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B255" w14:textId="77777777" w:rsidR="00000000" w:rsidRDefault="00FD57DC">
      <w:pPr>
        <w:divId w:val="896940526"/>
        <w:rPr>
          <w:rFonts w:eastAsia="Times New Roman"/>
          <w:vanish/>
        </w:rPr>
      </w:pPr>
      <w:r>
        <w:rPr>
          <w:rFonts w:eastAsia="Times New Roman"/>
          <w:vanish/>
        </w:rPr>
        <w:t>Millendo Therapeutics, Inc.000154422710-QMar 31, 2020false--12-31YesYesAccelerated Filertruefalsefalse13,472,9372020Q1truefalseP6MP5Y00015442272020-01-012020-03-31xbrli:shares00015442272020-05-07iso4217:USD00015442272020-03-310001544227</w:t>
      </w:r>
      <w:r>
        <w:rPr>
          <w:rFonts w:eastAsia="Times New Roman"/>
          <w:vanish/>
        </w:rPr>
        <w:t>2019-12-31iso4217:USDxbrli:shares00015442272019-01-012019-03-310001544227us-gaap:CommonStockMember2019-12-310001544227us-gaap:AdditionalPaidInCapitalMember2019-12-310001544227us-gaap:RetainedEarningsMember2019-12-310001544227us-gaap:AccumulatedOtherCompreh</w:t>
      </w:r>
      <w:r>
        <w:rPr>
          <w:rFonts w:eastAsia="Times New Roman"/>
          <w:vanish/>
        </w:rPr>
        <w:t>ensiveIncomeMember2019-12-310001544227us-gaap:ParentMember2019-12-310001544227us-gaap:NoncontrollingInterestMember2019-12-310001544227us-gaap:CommonStockMember2020-01-012020-03-310001544227us-gaap:AdditionalPaidInCapitalMember2020-01-012020-03-310001544227</w:t>
      </w:r>
      <w:r>
        <w:rPr>
          <w:rFonts w:eastAsia="Times New Roman"/>
          <w:vanish/>
        </w:rPr>
        <w:t>us-gaap:ParentMember2020-01-012020-03-310001544227us-gaap:NoncontrollingInterestMember2020-01-012020-03-310001544227us-gaap:AccumulatedOtherComprehensiveIncomeMember2020-01-012020-03-310001544227us-gaap:RetainedEarningsMember2020-01-012020-03-310001544227u</w:t>
      </w:r>
      <w:r>
        <w:rPr>
          <w:rFonts w:eastAsia="Times New Roman"/>
          <w:vanish/>
        </w:rPr>
        <w:t>s-gaap:CommonStockMember2020-03-310001544227us-gaap:AdditionalPaidInCapitalMember2020-03-310001544227us-gaap:RetainedEarningsMember2020-03-310001544227us-gaap:AccumulatedOtherComprehensiveIncomeMember2020-03-310001544227us-gaap:ParentMember2020-03-31000154</w:t>
      </w:r>
      <w:r>
        <w:rPr>
          <w:rFonts w:eastAsia="Times New Roman"/>
          <w:vanish/>
        </w:rPr>
        <w:t>4227us-gaap:NoncontrollingInterestMember2020-03-310001544227us-gaap:CommonStockMember2018-12-310001544227us-gaap:AdditionalPaidInCapitalMember2018-12-310001544227us-gaap:RetainedEarningsMember2018-12-310001544227us-gaap:AccumulatedOtherComprehensiveIncomeM</w:t>
      </w:r>
      <w:r>
        <w:rPr>
          <w:rFonts w:eastAsia="Times New Roman"/>
          <w:vanish/>
        </w:rPr>
        <w:t>ember2018-12-310001544227us-gaap:ParentMember2018-12-310001544227us-gaap:NoncontrollingInterestMember2018-12-3100015442272018-12-310001544227us-gaap:AdditionalPaidInCapitalMember2019-01-012019-03-310001544227us-gaap:ParentMember2019-01-012019-03-3100015442</w:t>
      </w:r>
      <w:r>
        <w:rPr>
          <w:rFonts w:eastAsia="Times New Roman"/>
          <w:vanish/>
        </w:rPr>
        <w:t>27us-gaap:AccumulatedOtherComprehensiveIncomeMember2019-01-012019-03-310001544227us-gaap:RetainedEarningsMember2019-01-012019-03-310001544227us-gaap:CommonStockMember2019-03-310001544227us-gaap:AdditionalPaidInCapitalMember2019-03-310001544227us-gaap:Retai</w:t>
      </w:r>
      <w:r>
        <w:rPr>
          <w:rFonts w:eastAsia="Times New Roman"/>
          <w:vanish/>
        </w:rPr>
        <w:t>nedEarningsMember2019-03-310001544227us-gaap:AccumulatedOtherComprehensiveIncomeMember2019-03-310001544227us-gaap:ParentMember2019-03-310001544227us-gaap:NoncontrollingInterestMember2019-03-3100015442272019-03-310001544227mlnd:UnderwritingAgreementMember20</w:t>
      </w:r>
      <w:r>
        <w:rPr>
          <w:rFonts w:eastAsia="Times New Roman"/>
          <w:vanish/>
        </w:rPr>
        <w:t>19-12-012019-12-310001544227mlnd:PublicOfferingMember2019-12-310001544227mlnd:PublicOfferingMember2019-12-012019-12-310001544227us-gaap:OverAllotmentOptionMember2019-12-012019-12-310001544227mlnd:AtTheMarketOfferingMember2019-04-012019-04-300001544227mlnd:</w:t>
      </w:r>
      <w:r>
        <w:rPr>
          <w:rFonts w:eastAsia="Times New Roman"/>
          <w:vanish/>
        </w:rPr>
        <w:t>AtTheMarketOfferingMember2020-03-012020-03-310001544227us-gaap:EmployeeStockOptionMember2020-01-012020-03-310001544227us-gaap:EmployeeStockOptionMember2019-01-012019-03-310001544227mlnd:CommonStockWarrantMember2020-01-012020-03-310001544227mlnd:CommonStock</w:t>
      </w:r>
      <w:r>
        <w:rPr>
          <w:rFonts w:eastAsia="Times New Roman"/>
          <w:vanish/>
        </w:rPr>
        <w:t>WarrantMember2019-01-012019-03-310001544227us-gaap:WarrantMember2020-01-012020-03-310001544227us-gaap:WarrantMember2019-01-012019-03-310001544227us-gaap:FairValueMeasurementsRecurringMemberus-gaap:MoneyMarketFundsMemberus-gaap:FairValueInputsLevel1Member20</w:t>
      </w:r>
      <w:r>
        <w:rPr>
          <w:rFonts w:eastAsia="Times New Roman"/>
          <w:vanish/>
        </w:rPr>
        <w:t>20-03-310001544227us-gaap:FairValueInputsLevel2Memberus-gaap:FairValueMeasurementsRecurringMemberus-gaap:MoneyMarketFundsMember2020-03-310001544227us-gaap:FairValueMeasurementsRecurringMemberus-gaap:FairValueInputsLevel3Memberus-gaap:MoneyMarketFundsMember</w:t>
      </w:r>
      <w:r>
        <w:rPr>
          <w:rFonts w:eastAsia="Times New Roman"/>
          <w:vanish/>
        </w:rPr>
        <w:t>2020-03-310001544227us-gaap:FairValueMeasurementsRecurringMemberus-gaap:MoneyMarketFundsMemberus-gaap:FairValueInputsLevel1Member2019-12-310001544227us-gaap:FairValueInputsLevel2Memberus-gaap:FairValueMeasurementsRecurringMemberus-gaap:MoneyMarketFundsMemb</w:t>
      </w:r>
      <w:r>
        <w:rPr>
          <w:rFonts w:eastAsia="Times New Roman"/>
          <w:vanish/>
        </w:rPr>
        <w:t>er2019-12-310001544227us-gaap:FairValueMeasurementsRecurringMemberus-gaap:FairValueInputsLevel3Memberus-gaap:MoneyMarketFundsMember2019-12-31iso4217:EUR0001544227mlnd:BpifranceFinancingMembermlnd:AlizPharmaSasMember2017-12-310001544227mlnd:BpifranceFinanci</w:t>
      </w:r>
      <w:r>
        <w:rPr>
          <w:rFonts w:eastAsia="Times New Roman"/>
          <w:vanish/>
        </w:rPr>
        <w:t>ngMembermlnd:AlizPharmaSasMember2017-01-012017-12-310001544227mlnd:BpifranceFinancingMembermlnd:AlizPharmaSasMember2020-01-012020-03-310001544227mlnd:BpifranceFinancingMembermlnd:AlizPharmaSasMember2020-03-31xbrli:pure0001544227us-gaap:SubsequentEventMembe</w:t>
      </w:r>
      <w:r>
        <w:rPr>
          <w:rFonts w:eastAsia="Times New Roman"/>
          <w:vanish/>
        </w:rPr>
        <w:t>rmlnd:BpifranceFinancingMember2020-04-012020-04-300001544227mlnd:BpifranceFinancingMembermlnd:AlizPharmaSasMember2019-01-012019-03-310001544227srt:MinimumMember2020-03-310001544227srt:MaximumMember2020-03-310001544227mlnd:WalthamMassachusettsMember2019-01-</w:t>
      </w:r>
      <w:r>
        <w:rPr>
          <w:rFonts w:eastAsia="Times New Roman"/>
          <w:vanish/>
        </w:rPr>
        <w:t>152019-01-150001544227mlnd:WalthamMassachusettsMember2020-01-012020-03-31mlnd:agreement00015442272018-10-012019-02-280001544227mlnd:EquityIncentivePlan2019Member2020-03-310001544227mlnd:EquityIncentivePlan2019Member2020-01-012020-03-310001544227mlnd:Employ</w:t>
      </w:r>
      <w:r>
        <w:rPr>
          <w:rFonts w:eastAsia="Times New Roman"/>
          <w:vanish/>
        </w:rPr>
        <w:t>eeStockPurchasePlanMember2020-01-012020-03-310001544227mlnd:EmployeeStockPurchasePlanMember2020-03-310001544227us-gaap:ResearchAndDevelopmentExpenseMember2020-01-012020-03-310001544227us-gaap:ResearchAndDevelopmentExpenseMember2019-01-012019-03-31000154422</w:t>
      </w:r>
      <w:r>
        <w:rPr>
          <w:rFonts w:eastAsia="Times New Roman"/>
          <w:vanish/>
        </w:rPr>
        <w:t>7us-gaap:GeneralAndAdministrativeExpenseMember2020-01-012020-03-310001544227us-gaap:GeneralAndAdministrativeExpenseMember2019-01-012019-03-3100015442272019-01-012019-12-310001544227us-gaap:WarrantMembermlnd:AlizPharmaSasMembermlnd:BsaWarrantsMember2017-12-</w:t>
      </w:r>
      <w:r>
        <w:rPr>
          <w:rFonts w:eastAsia="Times New Roman"/>
          <w:vanish/>
        </w:rPr>
        <w:t>190001544227us-gaap:WarrantMembermlnd:BspceWarrantsMembermlnd:AlizPharmaSasMember2017-12-190001544227mlnd:BspceWarrantsMember2020-01-012020-03-310001544227mlnd:BsaAndBspceWarrantsMember2020-01-012020-03-310001544227us-gaap:WarrantMembermlnd:AlizPharmaSasMe</w:t>
      </w:r>
      <w:r>
        <w:rPr>
          <w:rFonts w:eastAsia="Times New Roman"/>
          <w:vanish/>
        </w:rPr>
        <w:t>mber2020-03-310001544227srt:ScenarioForecastMembermlnd:PraderWilliSyndromeClinicalDevelopmentProgramDiscontinuationMemberus-gaap:EmployeeSeveranceMember2020-04-012020-04-300001544227srt:ScenarioForecastMembermlnd:PraderWilliSyndromeClinicalDevelopmentProgr</w:t>
      </w:r>
      <w:r>
        <w:rPr>
          <w:rFonts w:eastAsia="Times New Roman"/>
          <w:vanish/>
        </w:rPr>
        <w:t>amDiscontinuationMemberus-gaap:EmployeeSeveranceMember2020-04-012020-06-30</w:t>
      </w:r>
    </w:p>
    <w:p w14:paraId="2BC742BE" w14:textId="77777777" w:rsidR="00000000" w:rsidRDefault="00FD57DC">
      <w:pPr>
        <w:jc w:val="both"/>
        <w:divId w:val="2024672487"/>
        <w:rPr>
          <w:rFonts w:eastAsia="Times New Roman"/>
        </w:rPr>
      </w:pPr>
      <w:hyperlink w:anchor="i2c88d8944b8844ec839b3cd14b7ab12b_7" w:history="1">
        <w:r>
          <w:rPr>
            <w:rStyle w:val="a3"/>
            <w:rFonts w:eastAsia="Times New Roman"/>
            <w:sz w:val="20"/>
            <w:szCs w:val="20"/>
          </w:rPr>
          <w:t>Table of Contents</w:t>
        </w:r>
      </w:hyperlink>
    </w:p>
    <w:p w14:paraId="16584107" w14:textId="77777777" w:rsidR="00000000" w:rsidRDefault="00FD57DC">
      <w:pPr>
        <w:ind w:firstLine="720"/>
        <w:divId w:val="22321793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3"/>
        <w:gridCol w:w="8127"/>
        <w:gridCol w:w="83"/>
      </w:tblGrid>
      <w:tr w:rsidR="00000000" w14:paraId="10330DD3" w14:textId="77777777">
        <w:trPr>
          <w:divId w:val="1451124134"/>
        </w:trPr>
        <w:tc>
          <w:tcPr>
            <w:tcW w:w="50" w:type="pct"/>
            <w:vAlign w:val="center"/>
            <w:hideMark/>
          </w:tcPr>
          <w:p w14:paraId="52C36064" w14:textId="77777777" w:rsidR="00000000" w:rsidRDefault="00FD57DC">
            <w:pPr>
              <w:ind w:firstLine="720"/>
              <w:rPr>
                <w:rFonts w:eastAsia="Times New Roman"/>
              </w:rPr>
            </w:pPr>
          </w:p>
        </w:tc>
        <w:tc>
          <w:tcPr>
            <w:tcW w:w="4900" w:type="pct"/>
            <w:vAlign w:val="center"/>
            <w:hideMark/>
          </w:tcPr>
          <w:p w14:paraId="2C55B4AC" w14:textId="77777777" w:rsidR="00000000" w:rsidRDefault="00FD57DC">
            <w:pPr>
              <w:rPr>
                <w:rFonts w:eastAsia="Times New Roman"/>
                <w:sz w:val="20"/>
                <w:szCs w:val="20"/>
              </w:rPr>
            </w:pPr>
          </w:p>
        </w:tc>
        <w:tc>
          <w:tcPr>
            <w:tcW w:w="50" w:type="pct"/>
            <w:vAlign w:val="center"/>
            <w:hideMark/>
          </w:tcPr>
          <w:p w14:paraId="6F00E3E0" w14:textId="77777777" w:rsidR="00000000" w:rsidRDefault="00FD57DC">
            <w:pPr>
              <w:rPr>
                <w:rFonts w:eastAsia="Times New Roman"/>
                <w:sz w:val="20"/>
                <w:szCs w:val="20"/>
              </w:rPr>
            </w:pPr>
          </w:p>
        </w:tc>
      </w:tr>
      <w:tr w:rsidR="00000000" w14:paraId="2CEB614C" w14:textId="77777777">
        <w:trPr>
          <w:divId w:val="1451124134"/>
          <w:trHeight w:val="60"/>
        </w:trPr>
        <w:tc>
          <w:tcPr>
            <w:tcW w:w="0" w:type="auto"/>
            <w:gridSpan w:val="3"/>
            <w:tcBorders>
              <w:bottom w:val="double" w:sz="6" w:space="0" w:color="000000"/>
            </w:tcBorders>
            <w:tcMar>
              <w:top w:w="15" w:type="dxa"/>
              <w:left w:w="20" w:type="dxa"/>
              <w:bottom w:w="15" w:type="dxa"/>
              <w:right w:w="20" w:type="dxa"/>
            </w:tcMar>
            <w:vAlign w:val="bottom"/>
            <w:hideMark/>
          </w:tcPr>
          <w:p w14:paraId="11A61E76" w14:textId="77777777" w:rsidR="00000000" w:rsidRDefault="00FD57DC">
            <w:pPr>
              <w:rPr>
                <w:rFonts w:eastAsia="Times New Roman"/>
                <w:sz w:val="20"/>
                <w:szCs w:val="20"/>
              </w:rPr>
            </w:pPr>
          </w:p>
        </w:tc>
      </w:tr>
    </w:tbl>
    <w:p w14:paraId="5D005E93" w14:textId="77777777" w:rsidR="00000000" w:rsidRDefault="00FD57DC">
      <w:pPr>
        <w:jc w:val="center"/>
        <w:divId w:val="900675195"/>
        <w:rPr>
          <w:rFonts w:eastAsia="Times New Roman"/>
        </w:rPr>
      </w:pPr>
      <w:r>
        <w:rPr>
          <w:rFonts w:eastAsia="Times New Roman"/>
          <w:b/>
          <w:bCs/>
          <w:color w:val="000000"/>
          <w:sz w:val="32"/>
          <w:szCs w:val="32"/>
        </w:rPr>
        <w:t>UNITED STATE</w:t>
      </w:r>
      <w:r>
        <w:rPr>
          <w:rFonts w:eastAsia="Times New Roman"/>
          <w:b/>
          <w:bCs/>
          <w:color w:val="000000"/>
          <w:sz w:val="32"/>
          <w:szCs w:val="32"/>
        </w:rPr>
        <w:t>S</w:t>
      </w:r>
    </w:p>
    <w:p w14:paraId="72390F8E" w14:textId="77777777" w:rsidR="00000000" w:rsidRDefault="00FD57DC">
      <w:pPr>
        <w:jc w:val="center"/>
        <w:rPr>
          <w:rFonts w:eastAsia="Times New Roman"/>
        </w:rPr>
      </w:pPr>
      <w:r>
        <w:rPr>
          <w:rFonts w:eastAsia="Times New Roman"/>
          <w:b/>
          <w:bCs/>
          <w:color w:val="000000"/>
          <w:sz w:val="32"/>
          <w:szCs w:val="32"/>
        </w:rPr>
        <w:t>SECURITIES AND EXCHANGE COMMISSIO</w:t>
      </w:r>
      <w:r>
        <w:rPr>
          <w:rFonts w:eastAsia="Times New Roman"/>
          <w:b/>
          <w:bCs/>
          <w:color w:val="000000"/>
          <w:sz w:val="32"/>
          <w:szCs w:val="32"/>
        </w:rPr>
        <w:t>N</w:t>
      </w:r>
    </w:p>
    <w:p w14:paraId="1216B8D8" w14:textId="77777777" w:rsidR="00000000" w:rsidRDefault="00FD57DC">
      <w:pPr>
        <w:jc w:val="center"/>
        <w:rPr>
          <w:rFonts w:eastAsia="Times New Roman"/>
        </w:rPr>
      </w:pPr>
      <w:r>
        <w:rPr>
          <w:rFonts w:eastAsia="Times New Roman"/>
          <w:b/>
          <w:bCs/>
          <w:color w:val="000000"/>
          <w:sz w:val="22"/>
          <w:szCs w:val="22"/>
        </w:rPr>
        <w:t>Washington, D.C. 2054</w:t>
      </w:r>
      <w:r>
        <w:rPr>
          <w:rFonts w:eastAsia="Times New Roman"/>
          <w:b/>
          <w:bCs/>
          <w:color w:val="000000"/>
          <w:sz w:val="22"/>
          <w:szCs w:val="22"/>
        </w:rPr>
        <w:t>9</w:t>
      </w:r>
    </w:p>
    <w:p w14:paraId="0CBDEC7F" w14:textId="77777777" w:rsidR="00000000" w:rsidRDefault="00FD57DC">
      <w:pPr>
        <w:jc w:val="center"/>
        <w:rPr>
          <w:rFonts w:eastAsia="Times New Roman"/>
        </w:rPr>
      </w:pPr>
      <w:r>
        <w:rPr>
          <w:rFonts w:eastAsia="Times New Roman"/>
          <w:b/>
          <w:bCs/>
          <w:color w:val="000000"/>
          <w:sz w:val="12"/>
          <w:szCs w:val="12"/>
        </w:rPr>
        <w:t>____________________________________________________________________</w:t>
      </w:r>
      <w:r>
        <w:rPr>
          <w:rFonts w:eastAsia="Times New Roman"/>
          <w:b/>
          <w:bCs/>
          <w:color w:val="000000"/>
          <w:sz w:val="12"/>
          <w:szCs w:val="12"/>
        </w:rPr>
        <w:t>_</w:t>
      </w:r>
    </w:p>
    <w:p w14:paraId="6D267630" w14:textId="77777777" w:rsidR="00000000" w:rsidRDefault="00FD57DC">
      <w:pPr>
        <w:jc w:val="center"/>
        <w:divId w:val="559024717"/>
        <w:rPr>
          <w:rFonts w:eastAsia="Times New Roman"/>
        </w:rPr>
      </w:pPr>
      <w:r>
        <w:rPr>
          <w:rFonts w:eastAsia="Times New Roman"/>
          <w:b/>
          <w:bCs/>
          <w:color w:val="000000"/>
          <w:sz w:val="32"/>
          <w:szCs w:val="32"/>
        </w:rPr>
        <w:t>FORM 10-</w:t>
      </w:r>
      <w:r>
        <w:rPr>
          <w:rFonts w:eastAsia="Times New Roman"/>
          <w:b/>
          <w:bCs/>
          <w:color w:val="000000"/>
          <w:sz w:val="32"/>
          <w:szCs w:val="32"/>
        </w:rPr>
        <w:t>Q</w:t>
      </w:r>
    </w:p>
    <w:p w14:paraId="7790F629" w14:textId="77777777" w:rsidR="00000000" w:rsidRDefault="00FD57DC">
      <w:pPr>
        <w:jc w:val="center"/>
        <w:rPr>
          <w:rFonts w:eastAsia="Times New Roman"/>
        </w:rPr>
      </w:pPr>
      <w:r>
        <w:rPr>
          <w:rFonts w:eastAsia="Times New Roman"/>
          <w:color w:val="000000"/>
          <w:sz w:val="12"/>
          <w:szCs w:val="12"/>
        </w:rPr>
        <w:t>____________________________________________________________________</w:t>
      </w:r>
      <w:r>
        <w:rPr>
          <w:rFonts w:eastAsia="Times New Roman"/>
          <w:color w:val="000000"/>
          <w:sz w:val="12"/>
          <w:szCs w:val="12"/>
        </w:rPr>
        <w:t>_</w:t>
      </w:r>
    </w:p>
    <w:tbl>
      <w:tblPr>
        <w:tblW w:w="4992" w:type="pct"/>
        <w:tblCellMar>
          <w:top w:w="15" w:type="dxa"/>
          <w:left w:w="15" w:type="dxa"/>
          <w:bottom w:w="15" w:type="dxa"/>
          <w:right w:w="15" w:type="dxa"/>
        </w:tblCellMar>
        <w:tblLook w:val="04A0" w:firstRow="1" w:lastRow="0" w:firstColumn="1" w:lastColumn="0" w:noHBand="0" w:noVBand="1"/>
      </w:tblPr>
      <w:tblGrid>
        <w:gridCol w:w="83"/>
        <w:gridCol w:w="172"/>
        <w:gridCol w:w="83"/>
        <w:gridCol w:w="83"/>
        <w:gridCol w:w="7789"/>
        <w:gridCol w:w="83"/>
      </w:tblGrid>
      <w:tr w:rsidR="00000000" w14:paraId="15536B11" w14:textId="77777777">
        <w:trPr>
          <w:divId w:val="930310387"/>
        </w:trPr>
        <w:tc>
          <w:tcPr>
            <w:tcW w:w="50" w:type="pct"/>
            <w:vAlign w:val="center"/>
            <w:hideMark/>
          </w:tcPr>
          <w:p w14:paraId="0F40844D" w14:textId="77777777" w:rsidR="00000000" w:rsidRDefault="00FD57DC">
            <w:pPr>
              <w:jc w:val="center"/>
              <w:rPr>
                <w:rFonts w:eastAsia="Times New Roman"/>
              </w:rPr>
            </w:pPr>
          </w:p>
        </w:tc>
        <w:tc>
          <w:tcPr>
            <w:tcW w:w="104" w:type="pct"/>
            <w:vAlign w:val="center"/>
            <w:hideMark/>
          </w:tcPr>
          <w:p w14:paraId="392025C3" w14:textId="77777777" w:rsidR="00000000" w:rsidRDefault="00FD57DC">
            <w:pPr>
              <w:rPr>
                <w:rFonts w:eastAsia="Times New Roman"/>
                <w:sz w:val="20"/>
                <w:szCs w:val="20"/>
              </w:rPr>
            </w:pPr>
          </w:p>
        </w:tc>
        <w:tc>
          <w:tcPr>
            <w:tcW w:w="50" w:type="pct"/>
            <w:vAlign w:val="center"/>
            <w:hideMark/>
          </w:tcPr>
          <w:p w14:paraId="21556EA0" w14:textId="77777777" w:rsidR="00000000" w:rsidRDefault="00FD57DC">
            <w:pPr>
              <w:rPr>
                <w:rFonts w:eastAsia="Times New Roman"/>
                <w:sz w:val="20"/>
                <w:szCs w:val="20"/>
              </w:rPr>
            </w:pPr>
          </w:p>
        </w:tc>
        <w:tc>
          <w:tcPr>
            <w:tcW w:w="50" w:type="pct"/>
            <w:vAlign w:val="center"/>
            <w:hideMark/>
          </w:tcPr>
          <w:p w14:paraId="6581C039" w14:textId="77777777" w:rsidR="00000000" w:rsidRDefault="00FD57DC">
            <w:pPr>
              <w:rPr>
                <w:rFonts w:eastAsia="Times New Roman"/>
                <w:sz w:val="20"/>
                <w:szCs w:val="20"/>
              </w:rPr>
            </w:pPr>
          </w:p>
        </w:tc>
        <w:tc>
          <w:tcPr>
            <w:tcW w:w="4695" w:type="pct"/>
            <w:vAlign w:val="center"/>
            <w:hideMark/>
          </w:tcPr>
          <w:p w14:paraId="3DB82B37" w14:textId="77777777" w:rsidR="00000000" w:rsidRDefault="00FD57DC">
            <w:pPr>
              <w:rPr>
                <w:rFonts w:eastAsia="Times New Roman"/>
                <w:sz w:val="20"/>
                <w:szCs w:val="20"/>
              </w:rPr>
            </w:pPr>
          </w:p>
        </w:tc>
        <w:tc>
          <w:tcPr>
            <w:tcW w:w="50" w:type="pct"/>
            <w:vAlign w:val="center"/>
            <w:hideMark/>
          </w:tcPr>
          <w:p w14:paraId="5D5EB505" w14:textId="77777777" w:rsidR="00000000" w:rsidRDefault="00FD57DC">
            <w:pPr>
              <w:rPr>
                <w:rFonts w:eastAsia="Times New Roman"/>
                <w:sz w:val="20"/>
                <w:szCs w:val="20"/>
              </w:rPr>
            </w:pPr>
          </w:p>
        </w:tc>
      </w:tr>
      <w:tr w:rsidR="00000000" w14:paraId="4A61DD49" w14:textId="77777777">
        <w:trPr>
          <w:divId w:val="930310387"/>
        </w:trPr>
        <w:tc>
          <w:tcPr>
            <w:tcW w:w="0" w:type="auto"/>
            <w:gridSpan w:val="3"/>
            <w:tcMar>
              <w:top w:w="30" w:type="dxa"/>
              <w:left w:w="20" w:type="dxa"/>
              <w:bottom w:w="30" w:type="dxa"/>
              <w:right w:w="20" w:type="dxa"/>
            </w:tcMar>
            <w:hideMark/>
          </w:tcPr>
          <w:p w14:paraId="3C3F3462" w14:textId="77777777" w:rsidR="00000000" w:rsidRDefault="00FD57DC">
            <w:pPr>
              <w:divId w:val="1192722119"/>
              <w:rPr>
                <w:rFonts w:eastAsia="Times New Roman"/>
              </w:rPr>
            </w:pPr>
            <w:r>
              <w:rPr>
                <w:rFonts w:ascii="Wingdings" w:eastAsia="Times New Roman" w:hAnsi="Wingdings"/>
                <w:color w:val="000000"/>
                <w:sz w:val="22"/>
                <w:szCs w:val="22"/>
              </w:rPr>
              <w:t>x</w:t>
            </w:r>
          </w:p>
        </w:tc>
        <w:tc>
          <w:tcPr>
            <w:tcW w:w="0" w:type="auto"/>
            <w:gridSpan w:val="3"/>
            <w:tcMar>
              <w:top w:w="30" w:type="dxa"/>
              <w:left w:w="20" w:type="dxa"/>
              <w:bottom w:w="30" w:type="dxa"/>
              <w:right w:w="20" w:type="dxa"/>
            </w:tcMar>
            <w:hideMark/>
          </w:tcPr>
          <w:p w14:paraId="5FC958D5" w14:textId="77777777" w:rsidR="00000000" w:rsidRDefault="00FD57DC">
            <w:pPr>
              <w:rPr>
                <w:rFonts w:eastAsia="Times New Roman"/>
              </w:rPr>
            </w:pPr>
            <w:r>
              <w:rPr>
                <w:rFonts w:eastAsia="Times New Roman"/>
                <w:b/>
                <w:bCs/>
                <w:color w:val="000000"/>
                <w:sz w:val="22"/>
                <w:szCs w:val="22"/>
              </w:rPr>
              <w:t>QUARTERLY REPORT PURSUANT TO SECTION 13 OR 15(D) </w:t>
            </w:r>
            <w:r>
              <w:rPr>
                <w:rFonts w:eastAsia="Times New Roman"/>
                <w:b/>
                <w:bCs/>
                <w:color w:val="000000"/>
                <w:sz w:val="22"/>
                <w:szCs w:val="22"/>
              </w:rPr>
              <w:t>OF THE SECURITIES EXCHANGE ACT OF 193</w:t>
            </w:r>
            <w:r>
              <w:rPr>
                <w:rFonts w:eastAsia="Times New Roman"/>
                <w:b/>
                <w:bCs/>
                <w:color w:val="000000"/>
                <w:sz w:val="22"/>
                <w:szCs w:val="22"/>
              </w:rPr>
              <w:t>4</w:t>
            </w:r>
          </w:p>
        </w:tc>
      </w:tr>
    </w:tbl>
    <w:p w14:paraId="277327AA" w14:textId="77777777" w:rsidR="00000000" w:rsidRDefault="00FD57DC">
      <w:pPr>
        <w:jc w:val="center"/>
        <w:rPr>
          <w:rFonts w:eastAsia="Times New Roman"/>
        </w:rPr>
      </w:pPr>
      <w:r>
        <w:rPr>
          <w:rFonts w:eastAsia="Times New Roman"/>
          <w:b/>
          <w:bCs/>
          <w:color w:val="000000"/>
          <w:sz w:val="18"/>
          <w:szCs w:val="18"/>
        </w:rPr>
        <w:t>For the quarterly period ended March 31, 2020</w:t>
      </w:r>
      <w:r>
        <w:rPr>
          <w:rFonts w:eastAsia="Times New Roman"/>
          <w:b/>
          <w:bCs/>
          <w:color w:val="000000"/>
          <w:sz w:val="18"/>
          <w:szCs w:val="18"/>
        </w:rPr>
        <w:t xml:space="preserve"> </w:t>
      </w:r>
    </w:p>
    <w:p w14:paraId="07C57F0D" w14:textId="77777777" w:rsidR="00000000" w:rsidRDefault="00FD57DC">
      <w:pPr>
        <w:jc w:val="center"/>
        <w:divId w:val="1801067516"/>
        <w:rPr>
          <w:rFonts w:eastAsia="Times New Roman"/>
        </w:rPr>
      </w:pPr>
      <w:r>
        <w:rPr>
          <w:rFonts w:eastAsia="Times New Roman"/>
          <w:b/>
          <w:bCs/>
          <w:color w:val="000000"/>
          <w:sz w:val="18"/>
          <w:szCs w:val="18"/>
        </w:rPr>
        <w:t>O</w:t>
      </w:r>
      <w:r>
        <w:rPr>
          <w:rFonts w:eastAsia="Times New Roman"/>
          <w:b/>
          <w:bCs/>
          <w:color w:val="000000"/>
          <w:sz w:val="18"/>
          <w:szCs w:val="18"/>
        </w:rPr>
        <w:t>R</w:t>
      </w:r>
    </w:p>
    <w:tbl>
      <w:tblPr>
        <w:tblW w:w="4992" w:type="pct"/>
        <w:tblCellMar>
          <w:top w:w="15" w:type="dxa"/>
          <w:left w:w="15" w:type="dxa"/>
          <w:bottom w:w="15" w:type="dxa"/>
          <w:right w:w="15" w:type="dxa"/>
        </w:tblCellMar>
        <w:tblLook w:val="04A0" w:firstRow="1" w:lastRow="0" w:firstColumn="1" w:lastColumn="0" w:noHBand="0" w:noVBand="1"/>
      </w:tblPr>
      <w:tblGrid>
        <w:gridCol w:w="83"/>
        <w:gridCol w:w="172"/>
        <w:gridCol w:w="83"/>
        <w:gridCol w:w="83"/>
        <w:gridCol w:w="7789"/>
        <w:gridCol w:w="83"/>
      </w:tblGrid>
      <w:tr w:rsidR="00000000" w14:paraId="7F12D47E" w14:textId="77777777">
        <w:trPr>
          <w:divId w:val="468132678"/>
        </w:trPr>
        <w:tc>
          <w:tcPr>
            <w:tcW w:w="50" w:type="pct"/>
            <w:vAlign w:val="center"/>
            <w:hideMark/>
          </w:tcPr>
          <w:p w14:paraId="3EA7C47A" w14:textId="77777777" w:rsidR="00000000" w:rsidRDefault="00FD57DC">
            <w:pPr>
              <w:jc w:val="center"/>
              <w:rPr>
                <w:rFonts w:eastAsia="Times New Roman"/>
              </w:rPr>
            </w:pPr>
          </w:p>
        </w:tc>
        <w:tc>
          <w:tcPr>
            <w:tcW w:w="104" w:type="pct"/>
            <w:vAlign w:val="center"/>
            <w:hideMark/>
          </w:tcPr>
          <w:p w14:paraId="45296359" w14:textId="77777777" w:rsidR="00000000" w:rsidRDefault="00FD57DC">
            <w:pPr>
              <w:rPr>
                <w:rFonts w:eastAsia="Times New Roman"/>
                <w:sz w:val="20"/>
                <w:szCs w:val="20"/>
              </w:rPr>
            </w:pPr>
          </w:p>
        </w:tc>
        <w:tc>
          <w:tcPr>
            <w:tcW w:w="50" w:type="pct"/>
            <w:vAlign w:val="center"/>
            <w:hideMark/>
          </w:tcPr>
          <w:p w14:paraId="5FD51DCE" w14:textId="77777777" w:rsidR="00000000" w:rsidRDefault="00FD57DC">
            <w:pPr>
              <w:rPr>
                <w:rFonts w:eastAsia="Times New Roman"/>
                <w:sz w:val="20"/>
                <w:szCs w:val="20"/>
              </w:rPr>
            </w:pPr>
          </w:p>
        </w:tc>
        <w:tc>
          <w:tcPr>
            <w:tcW w:w="50" w:type="pct"/>
            <w:vAlign w:val="center"/>
            <w:hideMark/>
          </w:tcPr>
          <w:p w14:paraId="0DE544D3" w14:textId="77777777" w:rsidR="00000000" w:rsidRDefault="00FD57DC">
            <w:pPr>
              <w:rPr>
                <w:rFonts w:eastAsia="Times New Roman"/>
                <w:sz w:val="20"/>
                <w:szCs w:val="20"/>
              </w:rPr>
            </w:pPr>
          </w:p>
        </w:tc>
        <w:tc>
          <w:tcPr>
            <w:tcW w:w="4695" w:type="pct"/>
            <w:vAlign w:val="center"/>
            <w:hideMark/>
          </w:tcPr>
          <w:p w14:paraId="2F8E1617" w14:textId="77777777" w:rsidR="00000000" w:rsidRDefault="00FD57DC">
            <w:pPr>
              <w:rPr>
                <w:rFonts w:eastAsia="Times New Roman"/>
                <w:sz w:val="20"/>
                <w:szCs w:val="20"/>
              </w:rPr>
            </w:pPr>
          </w:p>
        </w:tc>
        <w:tc>
          <w:tcPr>
            <w:tcW w:w="50" w:type="pct"/>
            <w:vAlign w:val="center"/>
            <w:hideMark/>
          </w:tcPr>
          <w:p w14:paraId="78F2361C" w14:textId="77777777" w:rsidR="00000000" w:rsidRDefault="00FD57DC">
            <w:pPr>
              <w:rPr>
                <w:rFonts w:eastAsia="Times New Roman"/>
                <w:sz w:val="20"/>
                <w:szCs w:val="20"/>
              </w:rPr>
            </w:pPr>
          </w:p>
        </w:tc>
      </w:tr>
      <w:tr w:rsidR="00000000" w14:paraId="556B3C47" w14:textId="77777777">
        <w:trPr>
          <w:divId w:val="468132678"/>
        </w:trPr>
        <w:tc>
          <w:tcPr>
            <w:tcW w:w="0" w:type="auto"/>
            <w:gridSpan w:val="3"/>
            <w:tcMar>
              <w:top w:w="30" w:type="dxa"/>
              <w:left w:w="20" w:type="dxa"/>
              <w:bottom w:w="30" w:type="dxa"/>
              <w:right w:w="20" w:type="dxa"/>
            </w:tcMar>
            <w:hideMark/>
          </w:tcPr>
          <w:p w14:paraId="106EDD96" w14:textId="77777777" w:rsidR="00000000" w:rsidRDefault="00FD57DC">
            <w:pPr>
              <w:rPr>
                <w:rFonts w:eastAsia="Times New Roman"/>
              </w:rPr>
            </w:pPr>
            <w:r>
              <w:rPr>
                <w:rFonts w:ascii="Wingdings" w:eastAsia="Times New Roman" w:hAnsi="Wingdings"/>
                <w:color w:val="000000"/>
                <w:sz w:val="22"/>
                <w:szCs w:val="22"/>
              </w:rPr>
              <w:t>¨</w:t>
            </w:r>
          </w:p>
        </w:tc>
        <w:tc>
          <w:tcPr>
            <w:tcW w:w="0" w:type="auto"/>
            <w:gridSpan w:val="3"/>
            <w:tcMar>
              <w:top w:w="30" w:type="dxa"/>
              <w:left w:w="20" w:type="dxa"/>
              <w:bottom w:w="30" w:type="dxa"/>
              <w:right w:w="20" w:type="dxa"/>
            </w:tcMar>
            <w:hideMark/>
          </w:tcPr>
          <w:p w14:paraId="0837880E" w14:textId="77777777" w:rsidR="00000000" w:rsidRDefault="00FD57DC">
            <w:pPr>
              <w:rPr>
                <w:rFonts w:eastAsia="Times New Roman"/>
              </w:rPr>
            </w:pPr>
            <w:r>
              <w:rPr>
                <w:rFonts w:eastAsia="Times New Roman"/>
                <w:b/>
                <w:bCs/>
                <w:color w:val="000000"/>
                <w:sz w:val="22"/>
                <w:szCs w:val="22"/>
              </w:rPr>
              <w:t>TRANSITION REPORT PURSUANT TO SECTION 13 OR 15(D) OF THE SECURITIES EXCHANGE ACT OF 193</w:t>
            </w:r>
            <w:r>
              <w:rPr>
                <w:rFonts w:eastAsia="Times New Roman"/>
                <w:b/>
                <w:bCs/>
                <w:color w:val="000000"/>
                <w:sz w:val="22"/>
                <w:szCs w:val="22"/>
              </w:rPr>
              <w:t>4</w:t>
            </w:r>
          </w:p>
        </w:tc>
      </w:tr>
    </w:tbl>
    <w:p w14:paraId="0DF45CAB" w14:textId="77777777" w:rsidR="00000000" w:rsidRDefault="00FD57DC">
      <w:pPr>
        <w:jc w:val="center"/>
        <w:rPr>
          <w:rFonts w:eastAsia="Times New Roman"/>
        </w:rPr>
      </w:pPr>
      <w:r>
        <w:rPr>
          <w:rFonts w:eastAsia="Times New Roman"/>
          <w:b/>
          <w:bCs/>
          <w:color w:val="000000"/>
          <w:sz w:val="18"/>
          <w:szCs w:val="18"/>
        </w:rPr>
        <w:t>For the transition period from __________ to _________</w:t>
      </w:r>
      <w:r>
        <w:rPr>
          <w:rFonts w:eastAsia="Times New Roman"/>
          <w:b/>
          <w:bCs/>
          <w:color w:val="000000"/>
          <w:sz w:val="18"/>
          <w:szCs w:val="18"/>
        </w:rPr>
        <w:t>_</w:t>
      </w:r>
    </w:p>
    <w:p w14:paraId="7293BCAC" w14:textId="77777777" w:rsidR="00000000" w:rsidRDefault="00FD57DC">
      <w:pPr>
        <w:jc w:val="center"/>
        <w:divId w:val="1186359568"/>
        <w:rPr>
          <w:rFonts w:eastAsia="Times New Roman"/>
        </w:rPr>
      </w:pPr>
      <w:r>
        <w:rPr>
          <w:rFonts w:eastAsia="Times New Roman"/>
          <w:b/>
          <w:bCs/>
          <w:color w:val="000000"/>
          <w:sz w:val="18"/>
          <w:szCs w:val="18"/>
        </w:rPr>
        <w:t>Commission File No. 001-3589</w:t>
      </w:r>
      <w:r>
        <w:rPr>
          <w:rFonts w:eastAsia="Times New Roman"/>
          <w:b/>
          <w:bCs/>
          <w:color w:val="000000"/>
          <w:sz w:val="18"/>
          <w:szCs w:val="18"/>
        </w:rPr>
        <w:t>0</w:t>
      </w:r>
    </w:p>
    <w:p w14:paraId="28BA074D" w14:textId="77777777" w:rsidR="00000000" w:rsidRDefault="00FD57DC">
      <w:pPr>
        <w:jc w:val="center"/>
        <w:rPr>
          <w:rFonts w:eastAsia="Times New Roman"/>
        </w:rPr>
      </w:pPr>
      <w:r>
        <w:rPr>
          <w:rFonts w:eastAsia="Times New Roman"/>
          <w:color w:val="000000"/>
          <w:sz w:val="12"/>
          <w:szCs w:val="12"/>
        </w:rPr>
        <w:t>____________________________________________________________________</w:t>
      </w:r>
      <w:r>
        <w:rPr>
          <w:rFonts w:eastAsia="Times New Roman"/>
          <w:color w:val="000000"/>
          <w:sz w:val="12"/>
          <w:szCs w:val="12"/>
        </w:rPr>
        <w:t>_</w:t>
      </w:r>
    </w:p>
    <w:p w14:paraId="03B6CF59" w14:textId="77777777" w:rsidR="00000000" w:rsidRDefault="00FD57DC">
      <w:pPr>
        <w:jc w:val="center"/>
        <w:rPr>
          <w:rFonts w:eastAsia="Times New Roman"/>
        </w:rPr>
      </w:pPr>
      <w:r>
        <w:rPr>
          <w:rFonts w:eastAsia="Times New Roman"/>
          <w:b/>
          <w:bCs/>
          <w:color w:val="000000"/>
          <w:sz w:val="44"/>
          <w:szCs w:val="44"/>
        </w:rPr>
        <w:t>Millendo Therapeutics, Inc</w:t>
      </w:r>
      <w:r>
        <w:rPr>
          <w:rFonts w:eastAsia="Times New Roman"/>
          <w:b/>
          <w:bCs/>
          <w:color w:val="000000"/>
          <w:sz w:val="44"/>
          <w:szCs w:val="44"/>
        </w:rPr>
        <w:t>.</w:t>
      </w:r>
    </w:p>
    <w:p w14:paraId="173D298E" w14:textId="77777777" w:rsidR="00000000" w:rsidRDefault="00FD57DC">
      <w:pPr>
        <w:jc w:val="center"/>
        <w:rPr>
          <w:rFonts w:eastAsia="Times New Roman"/>
        </w:rPr>
      </w:pPr>
      <w:r>
        <w:rPr>
          <w:rFonts w:eastAsia="Times New Roman"/>
          <w:color w:val="000000"/>
          <w:sz w:val="18"/>
          <w:szCs w:val="18"/>
        </w:rPr>
        <w:t>(Exact Name of Registrant as Specified in its Charter</w:t>
      </w:r>
      <w:r>
        <w:rPr>
          <w:rFonts w:eastAsia="Times New Roman"/>
          <w:color w:val="000000"/>
          <w:sz w:val="18"/>
          <w:szCs w:val="18"/>
        </w:rPr>
        <w:t>)</w:t>
      </w:r>
    </w:p>
    <w:p w14:paraId="206FE41C" w14:textId="77777777" w:rsidR="00000000" w:rsidRDefault="00FD57DC">
      <w:pPr>
        <w:jc w:val="center"/>
        <w:rPr>
          <w:rFonts w:eastAsia="Times New Roman"/>
        </w:rPr>
      </w:pPr>
      <w:r>
        <w:rPr>
          <w:rFonts w:eastAsia="Times New Roman"/>
          <w:b/>
          <w:bCs/>
          <w:color w:val="000000"/>
          <w:sz w:val="12"/>
          <w:szCs w:val="12"/>
        </w:rPr>
        <w:t>____________________________________________________________________</w:t>
      </w:r>
      <w:r>
        <w:rPr>
          <w:rFonts w:eastAsia="Times New Roman"/>
          <w:b/>
          <w:bCs/>
          <w:color w:val="000000"/>
          <w:sz w:val="12"/>
          <w:szCs w:val="12"/>
        </w:rPr>
        <w:t>_</w:t>
      </w:r>
    </w:p>
    <w:tbl>
      <w:tblPr>
        <w:tblW w:w="4992" w:type="pct"/>
        <w:tblCellMar>
          <w:top w:w="15" w:type="dxa"/>
          <w:left w:w="15" w:type="dxa"/>
          <w:bottom w:w="15" w:type="dxa"/>
          <w:right w:w="15" w:type="dxa"/>
        </w:tblCellMar>
        <w:tblLook w:val="04A0" w:firstRow="1" w:lastRow="0" w:firstColumn="1" w:lastColumn="0" w:noHBand="0" w:noVBand="1"/>
      </w:tblPr>
      <w:tblGrid>
        <w:gridCol w:w="75"/>
        <w:gridCol w:w="3943"/>
        <w:gridCol w:w="75"/>
        <w:gridCol w:w="36"/>
        <w:gridCol w:w="36"/>
        <w:gridCol w:w="36"/>
        <w:gridCol w:w="74"/>
        <w:gridCol w:w="3943"/>
        <w:gridCol w:w="75"/>
      </w:tblGrid>
      <w:tr w:rsidR="00000000" w14:paraId="76665A77" w14:textId="77777777">
        <w:trPr>
          <w:divId w:val="136992516"/>
        </w:trPr>
        <w:tc>
          <w:tcPr>
            <w:tcW w:w="50" w:type="pct"/>
            <w:vAlign w:val="center"/>
            <w:hideMark/>
          </w:tcPr>
          <w:p w14:paraId="7F8ED07F" w14:textId="77777777" w:rsidR="00000000" w:rsidRDefault="00FD57DC">
            <w:pPr>
              <w:jc w:val="center"/>
              <w:rPr>
                <w:rFonts w:eastAsia="Times New Roman"/>
              </w:rPr>
            </w:pPr>
          </w:p>
        </w:tc>
        <w:tc>
          <w:tcPr>
            <w:tcW w:w="2381" w:type="pct"/>
            <w:vAlign w:val="center"/>
            <w:hideMark/>
          </w:tcPr>
          <w:p w14:paraId="24E19F89" w14:textId="77777777" w:rsidR="00000000" w:rsidRDefault="00FD57DC">
            <w:pPr>
              <w:rPr>
                <w:rFonts w:eastAsia="Times New Roman"/>
                <w:sz w:val="20"/>
                <w:szCs w:val="20"/>
              </w:rPr>
            </w:pPr>
          </w:p>
        </w:tc>
        <w:tc>
          <w:tcPr>
            <w:tcW w:w="50" w:type="pct"/>
            <w:vAlign w:val="center"/>
            <w:hideMark/>
          </w:tcPr>
          <w:p w14:paraId="7EB206EF" w14:textId="77777777" w:rsidR="00000000" w:rsidRDefault="00FD57DC">
            <w:pPr>
              <w:rPr>
                <w:rFonts w:eastAsia="Times New Roman"/>
                <w:sz w:val="20"/>
                <w:szCs w:val="20"/>
              </w:rPr>
            </w:pPr>
          </w:p>
        </w:tc>
        <w:tc>
          <w:tcPr>
            <w:tcW w:w="5" w:type="pct"/>
            <w:vAlign w:val="center"/>
            <w:hideMark/>
          </w:tcPr>
          <w:p w14:paraId="0EC0F98F" w14:textId="77777777" w:rsidR="00000000" w:rsidRDefault="00FD57DC">
            <w:pPr>
              <w:rPr>
                <w:rFonts w:eastAsia="Times New Roman"/>
                <w:sz w:val="20"/>
                <w:szCs w:val="20"/>
              </w:rPr>
            </w:pPr>
          </w:p>
        </w:tc>
        <w:tc>
          <w:tcPr>
            <w:tcW w:w="26" w:type="pct"/>
            <w:vAlign w:val="center"/>
            <w:hideMark/>
          </w:tcPr>
          <w:p w14:paraId="1C32AACF" w14:textId="77777777" w:rsidR="00000000" w:rsidRDefault="00FD57DC">
            <w:pPr>
              <w:rPr>
                <w:rFonts w:eastAsia="Times New Roman"/>
                <w:sz w:val="20"/>
                <w:szCs w:val="20"/>
              </w:rPr>
            </w:pPr>
          </w:p>
        </w:tc>
        <w:tc>
          <w:tcPr>
            <w:tcW w:w="5" w:type="pct"/>
            <w:vAlign w:val="center"/>
            <w:hideMark/>
          </w:tcPr>
          <w:p w14:paraId="5ECF8217" w14:textId="77777777" w:rsidR="00000000" w:rsidRDefault="00FD57DC">
            <w:pPr>
              <w:rPr>
                <w:rFonts w:eastAsia="Times New Roman"/>
                <w:sz w:val="20"/>
                <w:szCs w:val="20"/>
              </w:rPr>
            </w:pPr>
          </w:p>
        </w:tc>
        <w:tc>
          <w:tcPr>
            <w:tcW w:w="50" w:type="pct"/>
            <w:vAlign w:val="center"/>
            <w:hideMark/>
          </w:tcPr>
          <w:p w14:paraId="59BEA3B7" w14:textId="77777777" w:rsidR="00000000" w:rsidRDefault="00FD57DC">
            <w:pPr>
              <w:rPr>
                <w:rFonts w:eastAsia="Times New Roman"/>
                <w:sz w:val="20"/>
                <w:szCs w:val="20"/>
              </w:rPr>
            </w:pPr>
          </w:p>
        </w:tc>
        <w:tc>
          <w:tcPr>
            <w:tcW w:w="2381" w:type="pct"/>
            <w:vAlign w:val="center"/>
            <w:hideMark/>
          </w:tcPr>
          <w:p w14:paraId="019B8AE3" w14:textId="77777777" w:rsidR="00000000" w:rsidRDefault="00FD57DC">
            <w:pPr>
              <w:rPr>
                <w:rFonts w:eastAsia="Times New Roman"/>
                <w:sz w:val="20"/>
                <w:szCs w:val="20"/>
              </w:rPr>
            </w:pPr>
          </w:p>
        </w:tc>
        <w:tc>
          <w:tcPr>
            <w:tcW w:w="50" w:type="pct"/>
            <w:vAlign w:val="center"/>
            <w:hideMark/>
          </w:tcPr>
          <w:p w14:paraId="472BCD0E" w14:textId="77777777" w:rsidR="00000000" w:rsidRDefault="00FD57DC">
            <w:pPr>
              <w:rPr>
                <w:rFonts w:eastAsia="Times New Roman"/>
                <w:sz w:val="20"/>
                <w:szCs w:val="20"/>
              </w:rPr>
            </w:pPr>
          </w:p>
        </w:tc>
      </w:tr>
      <w:tr w:rsidR="00000000" w14:paraId="78438403" w14:textId="77777777">
        <w:trPr>
          <w:divId w:val="136992516"/>
        </w:trPr>
        <w:tc>
          <w:tcPr>
            <w:tcW w:w="0" w:type="auto"/>
            <w:gridSpan w:val="3"/>
            <w:tcMar>
              <w:top w:w="30" w:type="dxa"/>
              <w:left w:w="20" w:type="dxa"/>
              <w:bottom w:w="30" w:type="dxa"/>
              <w:right w:w="20" w:type="dxa"/>
            </w:tcMar>
            <w:vAlign w:val="bottom"/>
            <w:hideMark/>
          </w:tcPr>
          <w:p w14:paraId="4FA97E5E" w14:textId="77777777" w:rsidR="00000000" w:rsidRDefault="00FD57DC">
            <w:pPr>
              <w:jc w:val="center"/>
              <w:rPr>
                <w:rFonts w:eastAsia="Times New Roman"/>
              </w:rPr>
            </w:pPr>
            <w:r>
              <w:rPr>
                <w:rFonts w:eastAsia="Times New Roman"/>
                <w:b/>
                <w:bCs/>
                <w:color w:val="000000"/>
                <w:sz w:val="18"/>
                <w:szCs w:val="18"/>
              </w:rPr>
              <w:t>Delawar</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14:paraId="3461AECC"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227B8900" w14:textId="77777777" w:rsidR="00000000" w:rsidRDefault="00FD57DC">
            <w:pPr>
              <w:jc w:val="center"/>
              <w:rPr>
                <w:rFonts w:eastAsia="Times New Roman"/>
              </w:rPr>
            </w:pPr>
            <w:r>
              <w:rPr>
                <w:rFonts w:eastAsia="Times New Roman"/>
                <w:b/>
                <w:bCs/>
                <w:color w:val="000000"/>
                <w:sz w:val="18"/>
                <w:szCs w:val="18"/>
              </w:rPr>
              <w:t>45-147256</w:t>
            </w:r>
            <w:r>
              <w:rPr>
                <w:rFonts w:eastAsia="Times New Roman"/>
                <w:b/>
                <w:bCs/>
                <w:color w:val="000000"/>
                <w:sz w:val="18"/>
                <w:szCs w:val="18"/>
              </w:rPr>
              <w:t>4</w:t>
            </w:r>
          </w:p>
        </w:tc>
      </w:tr>
      <w:tr w:rsidR="00000000" w14:paraId="162A83F3" w14:textId="77777777">
        <w:trPr>
          <w:divId w:val="136992516"/>
        </w:trPr>
        <w:tc>
          <w:tcPr>
            <w:tcW w:w="0" w:type="auto"/>
            <w:gridSpan w:val="3"/>
            <w:tcMar>
              <w:top w:w="30" w:type="dxa"/>
              <w:left w:w="20" w:type="dxa"/>
              <w:bottom w:w="30" w:type="dxa"/>
              <w:right w:w="20" w:type="dxa"/>
            </w:tcMar>
            <w:hideMark/>
          </w:tcPr>
          <w:p w14:paraId="512C5E13" w14:textId="77777777" w:rsidR="00000000" w:rsidRDefault="00FD57DC">
            <w:pPr>
              <w:jc w:val="center"/>
              <w:rPr>
                <w:rFonts w:eastAsia="Times New Roman"/>
              </w:rPr>
            </w:pPr>
            <w:r>
              <w:rPr>
                <w:rFonts w:eastAsia="Times New Roman"/>
                <w:b/>
                <w:bCs/>
                <w:color w:val="000000"/>
                <w:sz w:val="16"/>
                <w:szCs w:val="16"/>
              </w:rPr>
              <w:t>(State or Other Jurisdiction o</w:t>
            </w:r>
            <w:r>
              <w:rPr>
                <w:rFonts w:eastAsia="Times New Roman"/>
                <w:b/>
                <w:bCs/>
                <w:color w:val="000000"/>
                <w:sz w:val="16"/>
                <w:szCs w:val="16"/>
              </w:rPr>
              <w:t>f</w:t>
            </w:r>
          </w:p>
          <w:p w14:paraId="2E21E9D4" w14:textId="77777777" w:rsidR="00000000" w:rsidRDefault="00FD57DC">
            <w:pPr>
              <w:jc w:val="center"/>
              <w:rPr>
                <w:rFonts w:eastAsia="Times New Roman"/>
              </w:rPr>
            </w:pPr>
            <w:r>
              <w:rPr>
                <w:rFonts w:eastAsia="Times New Roman"/>
                <w:b/>
                <w:bCs/>
                <w:color w:val="000000"/>
                <w:sz w:val="16"/>
                <w:szCs w:val="16"/>
              </w:rPr>
              <w:t>Incorporation or Organization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66142535" w14:textId="77777777" w:rsidR="00000000" w:rsidRDefault="00FD57DC">
            <w:pPr>
              <w:jc w:val="center"/>
              <w:rPr>
                <w:rFonts w:eastAsia="Times New Roman"/>
              </w:rPr>
            </w:pPr>
          </w:p>
        </w:tc>
        <w:tc>
          <w:tcPr>
            <w:tcW w:w="0" w:type="auto"/>
            <w:gridSpan w:val="3"/>
            <w:tcMar>
              <w:top w:w="30" w:type="dxa"/>
              <w:left w:w="20" w:type="dxa"/>
              <w:bottom w:w="30" w:type="dxa"/>
              <w:right w:w="20" w:type="dxa"/>
            </w:tcMar>
            <w:hideMark/>
          </w:tcPr>
          <w:p w14:paraId="2DE44F20" w14:textId="77777777" w:rsidR="00000000" w:rsidRDefault="00FD57DC">
            <w:pPr>
              <w:jc w:val="center"/>
              <w:rPr>
                <w:rFonts w:eastAsia="Times New Roman"/>
              </w:rPr>
            </w:pPr>
            <w:r>
              <w:rPr>
                <w:rFonts w:eastAsia="Times New Roman"/>
                <w:b/>
                <w:bCs/>
                <w:color w:val="000000"/>
                <w:sz w:val="16"/>
                <w:szCs w:val="16"/>
              </w:rPr>
              <w:t>(I.R.S. Employe</w:t>
            </w:r>
            <w:r>
              <w:rPr>
                <w:rFonts w:eastAsia="Times New Roman"/>
                <w:b/>
                <w:bCs/>
                <w:color w:val="000000"/>
                <w:sz w:val="16"/>
                <w:szCs w:val="16"/>
              </w:rPr>
              <w:t>r</w:t>
            </w:r>
          </w:p>
          <w:p w14:paraId="2ABC558B" w14:textId="77777777" w:rsidR="00000000" w:rsidRDefault="00FD57DC">
            <w:pPr>
              <w:jc w:val="center"/>
              <w:rPr>
                <w:rFonts w:eastAsia="Times New Roman"/>
              </w:rPr>
            </w:pPr>
            <w:r>
              <w:rPr>
                <w:rFonts w:eastAsia="Times New Roman"/>
                <w:b/>
                <w:bCs/>
                <w:color w:val="000000"/>
                <w:sz w:val="16"/>
                <w:szCs w:val="16"/>
              </w:rPr>
              <w:t>Identification No.</w:t>
            </w:r>
            <w:r>
              <w:rPr>
                <w:rFonts w:eastAsia="Times New Roman"/>
                <w:b/>
                <w:bCs/>
                <w:color w:val="000000"/>
                <w:sz w:val="16"/>
                <w:szCs w:val="16"/>
              </w:rPr>
              <w:t>)</w:t>
            </w:r>
          </w:p>
        </w:tc>
      </w:tr>
      <w:tr w:rsidR="00000000" w14:paraId="0F01EDB2" w14:textId="77777777">
        <w:trPr>
          <w:divId w:val="136992516"/>
          <w:trHeight w:val="60"/>
        </w:trPr>
        <w:tc>
          <w:tcPr>
            <w:tcW w:w="0" w:type="auto"/>
            <w:gridSpan w:val="3"/>
            <w:tcMar>
              <w:top w:w="15" w:type="dxa"/>
              <w:left w:w="20" w:type="dxa"/>
              <w:bottom w:w="15" w:type="dxa"/>
              <w:right w:w="20" w:type="dxa"/>
            </w:tcMar>
            <w:vAlign w:val="bottom"/>
            <w:hideMark/>
          </w:tcPr>
          <w:p w14:paraId="7814BB92" w14:textId="77777777" w:rsidR="00000000" w:rsidRDefault="00FD57DC">
            <w:pPr>
              <w:jc w:val="center"/>
              <w:rPr>
                <w:rFonts w:eastAsia="Times New Roman"/>
              </w:rPr>
            </w:pPr>
          </w:p>
        </w:tc>
        <w:tc>
          <w:tcPr>
            <w:tcW w:w="0" w:type="auto"/>
            <w:gridSpan w:val="3"/>
            <w:tcMar>
              <w:top w:w="15" w:type="dxa"/>
              <w:left w:w="20" w:type="dxa"/>
              <w:bottom w:w="15" w:type="dxa"/>
              <w:right w:w="20" w:type="dxa"/>
            </w:tcMar>
            <w:vAlign w:val="bottom"/>
            <w:hideMark/>
          </w:tcPr>
          <w:p w14:paraId="4E6CB604"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3B8F9989" w14:textId="77777777" w:rsidR="00000000" w:rsidRDefault="00FD57DC">
            <w:pPr>
              <w:rPr>
                <w:rFonts w:eastAsia="Times New Roman"/>
                <w:sz w:val="20"/>
                <w:szCs w:val="20"/>
              </w:rPr>
            </w:pPr>
          </w:p>
        </w:tc>
      </w:tr>
      <w:tr w:rsidR="00000000" w14:paraId="57E34B25" w14:textId="77777777">
        <w:trPr>
          <w:divId w:val="136992516"/>
        </w:trPr>
        <w:tc>
          <w:tcPr>
            <w:tcW w:w="0" w:type="auto"/>
            <w:gridSpan w:val="3"/>
            <w:tcMar>
              <w:top w:w="30" w:type="dxa"/>
              <w:left w:w="20" w:type="dxa"/>
              <w:bottom w:w="30" w:type="dxa"/>
              <w:right w:w="20" w:type="dxa"/>
            </w:tcMar>
            <w:vAlign w:val="bottom"/>
            <w:hideMark/>
          </w:tcPr>
          <w:p w14:paraId="58087FBB" w14:textId="77777777" w:rsidR="00000000" w:rsidRDefault="00FD57DC">
            <w:pPr>
              <w:jc w:val="center"/>
              <w:rPr>
                <w:rFonts w:eastAsia="Times New Roman"/>
              </w:rPr>
            </w:pPr>
            <w:r>
              <w:rPr>
                <w:rFonts w:eastAsia="Times New Roman"/>
                <w:b/>
                <w:bCs/>
                <w:color w:val="000000"/>
                <w:sz w:val="18"/>
                <w:szCs w:val="18"/>
              </w:rPr>
              <w:t>110 Miller Avenue, Suite 100</w:t>
            </w:r>
            <w:r>
              <w:rPr>
                <w:rFonts w:eastAsia="Times New Roman"/>
                <w:b/>
                <w:bCs/>
                <w:color w:val="000000"/>
                <w:sz w:val="18"/>
                <w:szCs w:val="18"/>
              </w:rPr>
              <w:br/>
              <w:t>Ann Arbor, Michiga</w:t>
            </w:r>
            <w:r>
              <w:rPr>
                <w:rFonts w:eastAsia="Times New Roman"/>
                <w:b/>
                <w:bCs/>
                <w:color w:val="000000"/>
                <w:sz w:val="18"/>
                <w:szCs w:val="18"/>
              </w:rPr>
              <w:t>n</w:t>
            </w:r>
          </w:p>
        </w:tc>
        <w:tc>
          <w:tcPr>
            <w:tcW w:w="0" w:type="auto"/>
            <w:gridSpan w:val="3"/>
            <w:tcMar>
              <w:top w:w="15" w:type="dxa"/>
              <w:left w:w="20" w:type="dxa"/>
              <w:bottom w:w="15" w:type="dxa"/>
              <w:right w:w="20" w:type="dxa"/>
            </w:tcMar>
            <w:vAlign w:val="bottom"/>
            <w:hideMark/>
          </w:tcPr>
          <w:p w14:paraId="5919205E"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33FBA485" w14:textId="77777777" w:rsidR="00000000" w:rsidRDefault="00FD57DC">
            <w:pPr>
              <w:jc w:val="center"/>
              <w:rPr>
                <w:rFonts w:eastAsia="Times New Roman"/>
              </w:rPr>
            </w:pPr>
            <w:r>
              <w:rPr>
                <w:rFonts w:eastAsia="Times New Roman"/>
                <w:b/>
                <w:bCs/>
                <w:color w:val="000000"/>
                <w:sz w:val="18"/>
                <w:szCs w:val="18"/>
              </w:rPr>
              <w:t>4810</w:t>
            </w:r>
            <w:r>
              <w:rPr>
                <w:rFonts w:eastAsia="Times New Roman"/>
                <w:b/>
                <w:bCs/>
                <w:color w:val="000000"/>
                <w:sz w:val="18"/>
                <w:szCs w:val="18"/>
              </w:rPr>
              <w:t>4</w:t>
            </w:r>
          </w:p>
        </w:tc>
      </w:tr>
      <w:tr w:rsidR="00000000" w14:paraId="5367AAAB" w14:textId="77777777">
        <w:trPr>
          <w:divId w:val="136992516"/>
        </w:trPr>
        <w:tc>
          <w:tcPr>
            <w:tcW w:w="0" w:type="auto"/>
            <w:gridSpan w:val="3"/>
            <w:tcMar>
              <w:top w:w="30" w:type="dxa"/>
              <w:left w:w="20" w:type="dxa"/>
              <w:bottom w:w="30" w:type="dxa"/>
              <w:right w:w="20" w:type="dxa"/>
            </w:tcMar>
            <w:hideMark/>
          </w:tcPr>
          <w:p w14:paraId="45C6B98F" w14:textId="77777777" w:rsidR="00000000" w:rsidRDefault="00FD57DC">
            <w:pPr>
              <w:jc w:val="center"/>
              <w:rPr>
                <w:rFonts w:eastAsia="Times New Roman"/>
              </w:rPr>
            </w:pPr>
            <w:r>
              <w:rPr>
                <w:rFonts w:eastAsia="Times New Roman"/>
                <w:b/>
                <w:bCs/>
                <w:color w:val="000000"/>
                <w:sz w:val="16"/>
                <w:szCs w:val="16"/>
              </w:rPr>
              <w:t>(Address of Principal Executive Offices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73C98B19" w14:textId="77777777" w:rsidR="00000000" w:rsidRDefault="00FD57DC">
            <w:pPr>
              <w:jc w:val="center"/>
              <w:rPr>
                <w:rFonts w:eastAsia="Times New Roman"/>
              </w:rPr>
            </w:pPr>
          </w:p>
        </w:tc>
        <w:tc>
          <w:tcPr>
            <w:tcW w:w="0" w:type="auto"/>
            <w:gridSpan w:val="3"/>
            <w:tcMar>
              <w:top w:w="30" w:type="dxa"/>
              <w:left w:w="20" w:type="dxa"/>
              <w:bottom w:w="30" w:type="dxa"/>
              <w:right w:w="20" w:type="dxa"/>
            </w:tcMar>
            <w:hideMark/>
          </w:tcPr>
          <w:p w14:paraId="15EA2A5B" w14:textId="77777777" w:rsidR="00000000" w:rsidRDefault="00FD57DC">
            <w:pPr>
              <w:jc w:val="center"/>
              <w:rPr>
                <w:rFonts w:eastAsia="Times New Roman"/>
              </w:rPr>
            </w:pPr>
            <w:r>
              <w:rPr>
                <w:rFonts w:eastAsia="Times New Roman"/>
                <w:b/>
                <w:bCs/>
                <w:color w:val="000000"/>
                <w:sz w:val="16"/>
                <w:szCs w:val="16"/>
              </w:rPr>
              <w:t>(Zip Code</w:t>
            </w:r>
            <w:r>
              <w:rPr>
                <w:rFonts w:eastAsia="Times New Roman"/>
                <w:b/>
                <w:bCs/>
                <w:color w:val="000000"/>
                <w:sz w:val="16"/>
                <w:szCs w:val="16"/>
              </w:rPr>
              <w:t>)</w:t>
            </w:r>
          </w:p>
        </w:tc>
      </w:tr>
    </w:tbl>
    <w:p w14:paraId="4B0B3225" w14:textId="77777777" w:rsidR="00000000" w:rsidRDefault="00FD57DC">
      <w:pPr>
        <w:jc w:val="center"/>
        <w:rPr>
          <w:rFonts w:eastAsia="Times New Roman"/>
        </w:rPr>
      </w:pPr>
      <w:r>
        <w:rPr>
          <w:rFonts w:eastAsia="Times New Roman"/>
          <w:b/>
          <w:bCs/>
          <w:color w:val="000000"/>
          <w:sz w:val="18"/>
          <w:szCs w:val="18"/>
        </w:rPr>
        <w:t>Registrant’</w:t>
      </w:r>
      <w:r>
        <w:rPr>
          <w:rFonts w:eastAsia="Times New Roman"/>
          <w:b/>
          <w:bCs/>
          <w:color w:val="000000"/>
          <w:sz w:val="18"/>
          <w:szCs w:val="18"/>
        </w:rPr>
        <w:t>s telephone number, including area code: (734) 845-900</w:t>
      </w:r>
      <w:r>
        <w:rPr>
          <w:rFonts w:eastAsia="Times New Roman"/>
          <w:b/>
          <w:bCs/>
          <w:color w:val="000000"/>
          <w:sz w:val="18"/>
          <w:szCs w:val="18"/>
        </w:rPr>
        <w:t>0</w:t>
      </w:r>
    </w:p>
    <w:p w14:paraId="078F8EFC" w14:textId="77777777" w:rsidR="00000000" w:rsidRDefault="00FD57DC">
      <w:pPr>
        <w:jc w:val="center"/>
        <w:divId w:val="1291545484"/>
        <w:rPr>
          <w:rFonts w:eastAsia="Times New Roman"/>
        </w:rPr>
      </w:pPr>
      <w:r>
        <w:rPr>
          <w:rFonts w:eastAsia="Times New Roman"/>
          <w:color w:val="000000"/>
          <w:sz w:val="18"/>
          <w:szCs w:val="18"/>
        </w:rPr>
        <w:t>(Former Name, Former Address and Former Fiscal Year, if Changed Since Last Report</w:t>
      </w:r>
      <w:r>
        <w:rPr>
          <w:rFonts w:eastAsia="Times New Roman"/>
          <w:color w:val="000000"/>
          <w:sz w:val="18"/>
          <w:szCs w:val="18"/>
        </w:rPr>
        <w:t>)</w:t>
      </w:r>
    </w:p>
    <w:p w14:paraId="296D0F59" w14:textId="77777777" w:rsidR="00000000" w:rsidRDefault="00FD57DC">
      <w:pPr>
        <w:jc w:val="center"/>
        <w:rPr>
          <w:rFonts w:eastAsia="Times New Roman"/>
        </w:rPr>
      </w:pPr>
      <w:r>
        <w:rPr>
          <w:rFonts w:eastAsia="Times New Roman"/>
          <w:color w:val="000000"/>
          <w:sz w:val="12"/>
          <w:szCs w:val="12"/>
        </w:rPr>
        <w:t>____________________________________________________________________</w:t>
      </w:r>
      <w:r>
        <w:rPr>
          <w:rFonts w:eastAsia="Times New Roman"/>
          <w:color w:val="000000"/>
          <w:sz w:val="12"/>
          <w:szCs w:val="12"/>
        </w:rPr>
        <w:t>_</w:t>
      </w:r>
    </w:p>
    <w:p w14:paraId="57F28CD7" w14:textId="77777777" w:rsidR="00000000" w:rsidRDefault="00FD57DC">
      <w:pPr>
        <w:jc w:val="center"/>
        <w:divId w:val="333262326"/>
        <w:rPr>
          <w:rFonts w:eastAsia="Times New Roman"/>
        </w:rPr>
      </w:pPr>
      <w:r>
        <w:rPr>
          <w:rFonts w:eastAsia="Times New Roman"/>
          <w:color w:val="000000"/>
          <w:sz w:val="14"/>
          <w:szCs w:val="14"/>
        </w:rPr>
        <w:t>Securities registered pursuant to Section 12(b)</w:t>
      </w:r>
      <w:r>
        <w:rPr>
          <w:rFonts w:eastAsia="Times New Roman"/>
          <w:color w:val="000000"/>
          <w:sz w:val="14"/>
          <w:szCs w:val="14"/>
        </w:rPr>
        <w:t xml:space="preserve"> of the Act</w:t>
      </w:r>
      <w:r>
        <w:rPr>
          <w:rFonts w:eastAsia="Times New Roman"/>
          <w:color w:val="000000"/>
          <w:sz w:val="14"/>
          <w:szCs w:val="14"/>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2603"/>
        <w:gridCol w:w="83"/>
        <w:gridCol w:w="83"/>
        <w:gridCol w:w="2603"/>
        <w:gridCol w:w="83"/>
        <w:gridCol w:w="83"/>
        <w:gridCol w:w="2603"/>
        <w:gridCol w:w="83"/>
      </w:tblGrid>
      <w:tr w:rsidR="00000000" w14:paraId="50F233D5" w14:textId="77777777">
        <w:trPr>
          <w:divId w:val="860898142"/>
          <w:jc w:val="center"/>
        </w:trPr>
        <w:tc>
          <w:tcPr>
            <w:tcW w:w="50" w:type="pct"/>
            <w:vAlign w:val="center"/>
            <w:hideMark/>
          </w:tcPr>
          <w:p w14:paraId="0F120733" w14:textId="77777777" w:rsidR="00000000" w:rsidRDefault="00FD57DC">
            <w:pPr>
              <w:jc w:val="center"/>
              <w:rPr>
                <w:rFonts w:eastAsia="Times New Roman"/>
              </w:rPr>
            </w:pPr>
          </w:p>
        </w:tc>
        <w:tc>
          <w:tcPr>
            <w:tcW w:w="1566" w:type="pct"/>
            <w:vAlign w:val="center"/>
            <w:hideMark/>
          </w:tcPr>
          <w:p w14:paraId="41AAE301" w14:textId="77777777" w:rsidR="00000000" w:rsidRDefault="00FD57DC">
            <w:pPr>
              <w:rPr>
                <w:rFonts w:eastAsia="Times New Roman"/>
                <w:sz w:val="20"/>
                <w:szCs w:val="20"/>
              </w:rPr>
            </w:pPr>
          </w:p>
        </w:tc>
        <w:tc>
          <w:tcPr>
            <w:tcW w:w="50" w:type="pct"/>
            <w:vAlign w:val="center"/>
            <w:hideMark/>
          </w:tcPr>
          <w:p w14:paraId="53D36F09" w14:textId="77777777" w:rsidR="00000000" w:rsidRDefault="00FD57DC">
            <w:pPr>
              <w:rPr>
                <w:rFonts w:eastAsia="Times New Roman"/>
                <w:sz w:val="20"/>
                <w:szCs w:val="20"/>
              </w:rPr>
            </w:pPr>
          </w:p>
        </w:tc>
        <w:tc>
          <w:tcPr>
            <w:tcW w:w="50" w:type="pct"/>
            <w:vAlign w:val="center"/>
            <w:hideMark/>
          </w:tcPr>
          <w:p w14:paraId="715785A8" w14:textId="77777777" w:rsidR="00000000" w:rsidRDefault="00FD57DC">
            <w:pPr>
              <w:rPr>
                <w:rFonts w:eastAsia="Times New Roman"/>
                <w:sz w:val="20"/>
                <w:szCs w:val="20"/>
              </w:rPr>
            </w:pPr>
          </w:p>
        </w:tc>
        <w:tc>
          <w:tcPr>
            <w:tcW w:w="1566" w:type="pct"/>
            <w:vAlign w:val="center"/>
            <w:hideMark/>
          </w:tcPr>
          <w:p w14:paraId="45AF729F" w14:textId="77777777" w:rsidR="00000000" w:rsidRDefault="00FD57DC">
            <w:pPr>
              <w:rPr>
                <w:rFonts w:eastAsia="Times New Roman"/>
                <w:sz w:val="20"/>
                <w:szCs w:val="20"/>
              </w:rPr>
            </w:pPr>
          </w:p>
        </w:tc>
        <w:tc>
          <w:tcPr>
            <w:tcW w:w="50" w:type="pct"/>
            <w:vAlign w:val="center"/>
            <w:hideMark/>
          </w:tcPr>
          <w:p w14:paraId="76CD0983" w14:textId="77777777" w:rsidR="00000000" w:rsidRDefault="00FD57DC">
            <w:pPr>
              <w:rPr>
                <w:rFonts w:eastAsia="Times New Roman"/>
                <w:sz w:val="20"/>
                <w:szCs w:val="20"/>
              </w:rPr>
            </w:pPr>
          </w:p>
        </w:tc>
        <w:tc>
          <w:tcPr>
            <w:tcW w:w="50" w:type="pct"/>
            <w:vAlign w:val="center"/>
            <w:hideMark/>
          </w:tcPr>
          <w:p w14:paraId="32F2D8EE" w14:textId="77777777" w:rsidR="00000000" w:rsidRDefault="00FD57DC">
            <w:pPr>
              <w:rPr>
                <w:rFonts w:eastAsia="Times New Roman"/>
                <w:sz w:val="20"/>
                <w:szCs w:val="20"/>
              </w:rPr>
            </w:pPr>
          </w:p>
        </w:tc>
        <w:tc>
          <w:tcPr>
            <w:tcW w:w="1566" w:type="pct"/>
            <w:vAlign w:val="center"/>
            <w:hideMark/>
          </w:tcPr>
          <w:p w14:paraId="2979037F" w14:textId="77777777" w:rsidR="00000000" w:rsidRDefault="00FD57DC">
            <w:pPr>
              <w:rPr>
                <w:rFonts w:eastAsia="Times New Roman"/>
                <w:sz w:val="20"/>
                <w:szCs w:val="20"/>
              </w:rPr>
            </w:pPr>
          </w:p>
        </w:tc>
        <w:tc>
          <w:tcPr>
            <w:tcW w:w="50" w:type="pct"/>
            <w:vAlign w:val="center"/>
            <w:hideMark/>
          </w:tcPr>
          <w:p w14:paraId="2287DB3B" w14:textId="77777777" w:rsidR="00000000" w:rsidRDefault="00FD57DC">
            <w:pPr>
              <w:rPr>
                <w:rFonts w:eastAsia="Times New Roman"/>
                <w:sz w:val="20"/>
                <w:szCs w:val="20"/>
              </w:rPr>
            </w:pPr>
          </w:p>
        </w:tc>
      </w:tr>
      <w:tr w:rsidR="00000000" w14:paraId="1D6E2A77" w14:textId="77777777">
        <w:trPr>
          <w:divId w:val="860898142"/>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76BB6491" w14:textId="77777777" w:rsidR="00000000" w:rsidRDefault="00FD57DC">
            <w:pPr>
              <w:jc w:val="center"/>
              <w:rPr>
                <w:rFonts w:eastAsia="Times New Roman"/>
              </w:rPr>
            </w:pPr>
            <w:r>
              <w:rPr>
                <w:rFonts w:eastAsia="Times New Roman"/>
                <w:b/>
                <w:bCs/>
                <w:color w:val="000000"/>
                <w:sz w:val="10"/>
                <w:szCs w:val="10"/>
              </w:rPr>
              <w:t>Title of each clas</w:t>
            </w:r>
            <w:r>
              <w:rPr>
                <w:rFonts w:eastAsia="Times New Roman"/>
                <w:b/>
                <w:bCs/>
                <w:color w:val="000000"/>
                <w:sz w:val="10"/>
                <w:szCs w:val="10"/>
              </w:rPr>
              <w:t>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14:paraId="0E0E07FD" w14:textId="77777777" w:rsidR="00000000" w:rsidRDefault="00FD57DC">
            <w:pPr>
              <w:jc w:val="center"/>
              <w:rPr>
                <w:rFonts w:eastAsia="Times New Roman"/>
              </w:rPr>
            </w:pPr>
            <w:r>
              <w:rPr>
                <w:rFonts w:eastAsia="Times New Roman"/>
                <w:b/>
                <w:bCs/>
                <w:color w:val="000000"/>
                <w:sz w:val="10"/>
                <w:szCs w:val="10"/>
              </w:rPr>
              <w:t>Trading Symbol(s</w:t>
            </w:r>
            <w:r>
              <w:rPr>
                <w:rFonts w:eastAsia="Times New Roman"/>
                <w:b/>
                <w:bCs/>
                <w:color w:val="000000"/>
                <w:sz w:val="10"/>
                <w:szCs w:val="10"/>
              </w:rPr>
              <w:t>)</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4B552B62" w14:textId="77777777" w:rsidR="00000000" w:rsidRDefault="00FD57DC">
            <w:pPr>
              <w:jc w:val="center"/>
              <w:rPr>
                <w:rFonts w:eastAsia="Times New Roman"/>
              </w:rPr>
            </w:pPr>
            <w:r>
              <w:rPr>
                <w:rFonts w:eastAsia="Times New Roman"/>
                <w:b/>
                <w:bCs/>
                <w:color w:val="000000"/>
                <w:sz w:val="10"/>
                <w:szCs w:val="10"/>
              </w:rPr>
              <w:t>Name of each exchange on which registere</w:t>
            </w:r>
            <w:r>
              <w:rPr>
                <w:rFonts w:eastAsia="Times New Roman"/>
                <w:b/>
                <w:bCs/>
                <w:color w:val="000000"/>
                <w:sz w:val="10"/>
                <w:szCs w:val="10"/>
              </w:rPr>
              <w:t>d</w:t>
            </w:r>
          </w:p>
        </w:tc>
      </w:tr>
      <w:tr w:rsidR="00000000" w14:paraId="0B1F80EB" w14:textId="77777777">
        <w:trPr>
          <w:divId w:val="860898142"/>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14:paraId="265FE53C" w14:textId="77777777" w:rsidR="00000000" w:rsidRDefault="00FD57DC">
            <w:pPr>
              <w:jc w:val="center"/>
              <w:rPr>
                <w:rFonts w:eastAsia="Times New Roman"/>
              </w:rPr>
            </w:pPr>
            <w:r>
              <w:rPr>
                <w:rFonts w:eastAsia="Times New Roman"/>
                <w:color w:val="000000"/>
                <w:sz w:val="10"/>
                <w:szCs w:val="10"/>
              </w:rPr>
              <w:t>Common Stock, $0.001 par valu</w:t>
            </w:r>
            <w:r>
              <w:rPr>
                <w:rFonts w:eastAsia="Times New Roman"/>
                <w:color w:val="000000"/>
                <w:sz w:val="10"/>
                <w:szCs w:val="10"/>
              </w:rPr>
              <w:t>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14:paraId="47E9E5A5" w14:textId="77777777" w:rsidR="00000000" w:rsidRDefault="00FD57DC">
            <w:pPr>
              <w:jc w:val="center"/>
              <w:rPr>
                <w:rFonts w:eastAsia="Times New Roman"/>
              </w:rPr>
            </w:pPr>
            <w:r>
              <w:rPr>
                <w:rFonts w:eastAsia="Times New Roman"/>
                <w:color w:val="000000"/>
                <w:sz w:val="10"/>
                <w:szCs w:val="10"/>
              </w:rPr>
              <w:t>MLN</w:t>
            </w:r>
            <w:r>
              <w:rPr>
                <w:rFonts w:eastAsia="Times New Roman"/>
                <w:color w:val="000000"/>
                <w:sz w:val="10"/>
                <w:szCs w:val="10"/>
              </w:rPr>
              <w:t>D</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14:paraId="731BC347" w14:textId="77777777" w:rsidR="00000000" w:rsidRDefault="00FD57DC">
            <w:pPr>
              <w:jc w:val="center"/>
              <w:rPr>
                <w:rFonts w:eastAsia="Times New Roman"/>
              </w:rPr>
            </w:pPr>
            <w:r>
              <w:rPr>
                <w:rFonts w:eastAsia="Times New Roman"/>
                <w:color w:val="000000"/>
                <w:sz w:val="10"/>
                <w:szCs w:val="10"/>
              </w:rPr>
              <w:t>The Nasdaq Capital Market, LL</w:t>
            </w:r>
            <w:r>
              <w:rPr>
                <w:rFonts w:eastAsia="Times New Roman"/>
                <w:color w:val="000000"/>
                <w:sz w:val="10"/>
                <w:szCs w:val="10"/>
              </w:rPr>
              <w:t>C</w:t>
            </w:r>
          </w:p>
        </w:tc>
      </w:tr>
    </w:tbl>
    <w:p w14:paraId="52A1703E" w14:textId="77777777" w:rsidR="00000000" w:rsidRDefault="00FD57DC">
      <w:pPr>
        <w:jc w:val="both"/>
        <w:divId w:val="2135363323"/>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uch reports), and (2) has been subject to such filing requirements for the past 90 days.   Yes </w:t>
      </w:r>
      <w:r>
        <w:rPr>
          <w:rFonts w:eastAsia="Times New Roman"/>
          <w:color w:val="000000"/>
          <w:sz w:val="18"/>
          <w:szCs w:val="18"/>
        </w:rPr>
        <w:t> </w:t>
      </w:r>
      <w:r>
        <w:rPr>
          <w:rFonts w:ascii="Wingdings" w:eastAsia="Times New Roman" w:hAnsi="Wingdings"/>
          <w:color w:val="000000"/>
          <w:sz w:val="18"/>
          <w:szCs w:val="18"/>
        </w:rPr>
        <w:t>x</w:t>
      </w:r>
      <w:r>
        <w:rPr>
          <w:rFonts w:eastAsia="Times New Roman"/>
          <w:color w:val="000000"/>
          <w:sz w:val="18"/>
          <w:szCs w:val="18"/>
        </w:rPr>
        <w:t>    No</w:t>
      </w:r>
      <w:r>
        <w:rPr>
          <w:rFonts w:eastAsia="Times New Roman"/>
          <w:color w:val="000000"/>
          <w:sz w:val="18"/>
          <w:szCs w:val="18"/>
        </w:rPr>
        <w:t> </w:t>
      </w:r>
      <w:r>
        <w:rPr>
          <w:rFonts w:ascii="Wingdings" w:eastAsia="Times New Roman" w:hAnsi="Wingdings"/>
          <w:color w:val="000000"/>
          <w:sz w:val="18"/>
          <w:szCs w:val="18"/>
        </w:rPr>
        <w:t>¨</w:t>
      </w:r>
    </w:p>
    <w:p w14:paraId="165BCF32" w14:textId="77777777" w:rsidR="00000000" w:rsidRDefault="00FD57DC">
      <w:pPr>
        <w:jc w:val="both"/>
        <w:divId w:val="1315993400"/>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w:t>
      </w:r>
      <w:r>
        <w:rPr>
          <w:rFonts w:eastAsia="Times New Roman"/>
          <w:color w:val="000000"/>
          <w:sz w:val="18"/>
          <w:szCs w:val="18"/>
        </w:rPr>
        <w:t>f Regulation S-T (§232.405 of this chapter) during the preceding 12 months (or for such shorter period that the registrant was required to submit such files).   Yes </w:t>
      </w:r>
      <w:r>
        <w:rPr>
          <w:rFonts w:eastAsia="Times New Roman"/>
          <w:color w:val="000000"/>
          <w:sz w:val="18"/>
          <w:szCs w:val="18"/>
        </w:rPr>
        <w:t> </w:t>
      </w:r>
      <w:r>
        <w:rPr>
          <w:rFonts w:ascii="Wingdings" w:eastAsia="Times New Roman" w:hAnsi="Wingdings"/>
          <w:color w:val="000000"/>
          <w:sz w:val="18"/>
          <w:szCs w:val="18"/>
        </w:rPr>
        <w:t>x</w:t>
      </w:r>
      <w:r>
        <w:rPr>
          <w:rFonts w:eastAsia="Times New Roman"/>
          <w:color w:val="000000"/>
          <w:sz w:val="18"/>
          <w:szCs w:val="18"/>
        </w:rPr>
        <w:t>    No</w:t>
      </w:r>
      <w:r>
        <w:rPr>
          <w:rFonts w:eastAsia="Times New Roman"/>
          <w:color w:val="000000"/>
          <w:sz w:val="18"/>
          <w:szCs w:val="18"/>
        </w:rPr>
        <w:t> </w:t>
      </w:r>
      <w:r>
        <w:rPr>
          <w:rFonts w:ascii="Wingdings" w:eastAsia="Times New Roman" w:hAnsi="Wingdings"/>
          <w:color w:val="000000"/>
          <w:sz w:val="18"/>
          <w:szCs w:val="18"/>
        </w:rPr>
        <w:t>¨</w:t>
      </w:r>
    </w:p>
    <w:p w14:paraId="5B286E61" w14:textId="77777777" w:rsidR="00000000" w:rsidRDefault="00FD57DC">
      <w:pPr>
        <w:jc w:val="both"/>
        <w:divId w:val="1040857341"/>
        <w:rPr>
          <w:rFonts w:eastAsia="Times New Roman"/>
        </w:rPr>
      </w:pPr>
      <w:r>
        <w:rPr>
          <w:rFonts w:eastAsia="Times New Roman"/>
          <w:color w:val="000000"/>
          <w:sz w:val="18"/>
          <w:szCs w:val="18"/>
        </w:rPr>
        <w:t>Indicate by check mark whether the registrant is a large accelerated filer, an a</w:t>
      </w:r>
      <w:r>
        <w:rPr>
          <w:rFonts w:eastAsia="Times New Roman"/>
          <w:color w:val="000000"/>
          <w:sz w:val="18"/>
          <w:szCs w:val="18"/>
        </w:rPr>
        <w:t>ccelerated filer, a non-accelerated filer, a smaller reporting company or an emerging growth company. See the definitions of “large accelerated filer,” accelerated filer,” “smaller reporting company,” and “emerging growth company” in Rule 12b-2 of the Exch</w:t>
      </w:r>
      <w:r>
        <w:rPr>
          <w:rFonts w:eastAsia="Times New Roman"/>
          <w:color w:val="000000"/>
          <w:sz w:val="18"/>
          <w:szCs w:val="18"/>
        </w:rPr>
        <w:t>ange Act</w:t>
      </w:r>
      <w:r>
        <w:rPr>
          <w:rFonts w:eastAsia="Times New Roman"/>
          <w:color w:val="000000"/>
          <w:sz w:val="18"/>
          <w:szCs w:val="18"/>
        </w:rPr>
        <w:t>.</w:t>
      </w:r>
    </w:p>
    <w:tbl>
      <w:tblPr>
        <w:tblW w:w="4985" w:type="pct"/>
        <w:tblCellMar>
          <w:top w:w="15" w:type="dxa"/>
          <w:left w:w="15" w:type="dxa"/>
          <w:bottom w:w="15" w:type="dxa"/>
          <w:right w:w="15" w:type="dxa"/>
        </w:tblCellMar>
        <w:tblLook w:val="04A0" w:firstRow="1" w:lastRow="0" w:firstColumn="1" w:lastColumn="0" w:noHBand="0" w:noVBand="1"/>
      </w:tblPr>
      <w:tblGrid>
        <w:gridCol w:w="82"/>
        <w:gridCol w:w="3587"/>
        <w:gridCol w:w="83"/>
        <w:gridCol w:w="83"/>
        <w:gridCol w:w="222"/>
        <w:gridCol w:w="83"/>
        <w:gridCol w:w="83"/>
        <w:gridCol w:w="3587"/>
        <w:gridCol w:w="83"/>
        <w:gridCol w:w="83"/>
        <w:gridCol w:w="222"/>
        <w:gridCol w:w="83"/>
      </w:tblGrid>
      <w:tr w:rsidR="00000000" w14:paraId="22BB5108" w14:textId="77777777">
        <w:trPr>
          <w:divId w:val="2113892514"/>
        </w:trPr>
        <w:tc>
          <w:tcPr>
            <w:tcW w:w="50" w:type="pct"/>
            <w:vAlign w:val="center"/>
            <w:hideMark/>
          </w:tcPr>
          <w:p w14:paraId="391F6870" w14:textId="77777777" w:rsidR="00000000" w:rsidRDefault="00FD57DC">
            <w:pPr>
              <w:jc w:val="both"/>
              <w:rPr>
                <w:rFonts w:eastAsia="Times New Roman"/>
              </w:rPr>
            </w:pPr>
          </w:p>
        </w:tc>
        <w:tc>
          <w:tcPr>
            <w:tcW w:w="2165" w:type="pct"/>
            <w:vAlign w:val="center"/>
            <w:hideMark/>
          </w:tcPr>
          <w:p w14:paraId="04F66B6E" w14:textId="77777777" w:rsidR="00000000" w:rsidRDefault="00FD57DC">
            <w:pPr>
              <w:rPr>
                <w:rFonts w:eastAsia="Times New Roman"/>
                <w:sz w:val="20"/>
                <w:szCs w:val="20"/>
              </w:rPr>
            </w:pPr>
          </w:p>
        </w:tc>
        <w:tc>
          <w:tcPr>
            <w:tcW w:w="50" w:type="pct"/>
            <w:vAlign w:val="center"/>
            <w:hideMark/>
          </w:tcPr>
          <w:p w14:paraId="7C840D29" w14:textId="77777777" w:rsidR="00000000" w:rsidRDefault="00FD57DC">
            <w:pPr>
              <w:rPr>
                <w:rFonts w:eastAsia="Times New Roman"/>
                <w:sz w:val="20"/>
                <w:szCs w:val="20"/>
              </w:rPr>
            </w:pPr>
          </w:p>
        </w:tc>
        <w:tc>
          <w:tcPr>
            <w:tcW w:w="50" w:type="pct"/>
            <w:vAlign w:val="center"/>
            <w:hideMark/>
          </w:tcPr>
          <w:p w14:paraId="70F9D28E" w14:textId="77777777" w:rsidR="00000000" w:rsidRDefault="00FD57DC">
            <w:pPr>
              <w:rPr>
                <w:rFonts w:eastAsia="Times New Roman"/>
                <w:sz w:val="20"/>
                <w:szCs w:val="20"/>
              </w:rPr>
            </w:pPr>
          </w:p>
        </w:tc>
        <w:tc>
          <w:tcPr>
            <w:tcW w:w="134" w:type="pct"/>
            <w:vAlign w:val="center"/>
            <w:hideMark/>
          </w:tcPr>
          <w:p w14:paraId="3B0F8ABF" w14:textId="77777777" w:rsidR="00000000" w:rsidRDefault="00FD57DC">
            <w:pPr>
              <w:rPr>
                <w:rFonts w:eastAsia="Times New Roman"/>
                <w:sz w:val="20"/>
                <w:szCs w:val="20"/>
              </w:rPr>
            </w:pPr>
          </w:p>
        </w:tc>
        <w:tc>
          <w:tcPr>
            <w:tcW w:w="50" w:type="pct"/>
            <w:vAlign w:val="center"/>
            <w:hideMark/>
          </w:tcPr>
          <w:p w14:paraId="5E4A9049" w14:textId="77777777" w:rsidR="00000000" w:rsidRDefault="00FD57DC">
            <w:pPr>
              <w:rPr>
                <w:rFonts w:eastAsia="Times New Roman"/>
                <w:sz w:val="20"/>
                <w:szCs w:val="20"/>
              </w:rPr>
            </w:pPr>
          </w:p>
        </w:tc>
        <w:tc>
          <w:tcPr>
            <w:tcW w:w="50" w:type="pct"/>
            <w:vAlign w:val="center"/>
            <w:hideMark/>
          </w:tcPr>
          <w:p w14:paraId="6D8E249F" w14:textId="77777777" w:rsidR="00000000" w:rsidRDefault="00FD57DC">
            <w:pPr>
              <w:rPr>
                <w:rFonts w:eastAsia="Times New Roman"/>
                <w:sz w:val="20"/>
                <w:szCs w:val="20"/>
              </w:rPr>
            </w:pPr>
          </w:p>
        </w:tc>
        <w:tc>
          <w:tcPr>
            <w:tcW w:w="2165" w:type="pct"/>
            <w:vAlign w:val="center"/>
            <w:hideMark/>
          </w:tcPr>
          <w:p w14:paraId="011FDB61" w14:textId="77777777" w:rsidR="00000000" w:rsidRDefault="00FD57DC">
            <w:pPr>
              <w:rPr>
                <w:rFonts w:eastAsia="Times New Roman"/>
                <w:sz w:val="20"/>
                <w:szCs w:val="20"/>
              </w:rPr>
            </w:pPr>
          </w:p>
        </w:tc>
        <w:tc>
          <w:tcPr>
            <w:tcW w:w="50" w:type="pct"/>
            <w:vAlign w:val="center"/>
            <w:hideMark/>
          </w:tcPr>
          <w:p w14:paraId="3E2FD634" w14:textId="77777777" w:rsidR="00000000" w:rsidRDefault="00FD57DC">
            <w:pPr>
              <w:rPr>
                <w:rFonts w:eastAsia="Times New Roman"/>
                <w:sz w:val="20"/>
                <w:szCs w:val="20"/>
              </w:rPr>
            </w:pPr>
          </w:p>
        </w:tc>
        <w:tc>
          <w:tcPr>
            <w:tcW w:w="50" w:type="pct"/>
            <w:vAlign w:val="center"/>
            <w:hideMark/>
          </w:tcPr>
          <w:p w14:paraId="4C396B0C" w14:textId="77777777" w:rsidR="00000000" w:rsidRDefault="00FD57DC">
            <w:pPr>
              <w:rPr>
                <w:rFonts w:eastAsia="Times New Roman"/>
                <w:sz w:val="20"/>
                <w:szCs w:val="20"/>
              </w:rPr>
            </w:pPr>
          </w:p>
        </w:tc>
        <w:tc>
          <w:tcPr>
            <w:tcW w:w="134" w:type="pct"/>
            <w:vAlign w:val="center"/>
            <w:hideMark/>
          </w:tcPr>
          <w:p w14:paraId="51CC8EB7" w14:textId="77777777" w:rsidR="00000000" w:rsidRDefault="00FD57DC">
            <w:pPr>
              <w:rPr>
                <w:rFonts w:eastAsia="Times New Roman"/>
                <w:sz w:val="20"/>
                <w:szCs w:val="20"/>
              </w:rPr>
            </w:pPr>
          </w:p>
        </w:tc>
        <w:tc>
          <w:tcPr>
            <w:tcW w:w="50" w:type="pct"/>
            <w:vAlign w:val="center"/>
            <w:hideMark/>
          </w:tcPr>
          <w:p w14:paraId="2F8BD6C7" w14:textId="77777777" w:rsidR="00000000" w:rsidRDefault="00FD57DC">
            <w:pPr>
              <w:rPr>
                <w:rFonts w:eastAsia="Times New Roman"/>
                <w:sz w:val="20"/>
                <w:szCs w:val="20"/>
              </w:rPr>
            </w:pPr>
          </w:p>
        </w:tc>
      </w:tr>
      <w:tr w:rsidR="00000000" w14:paraId="2E18A0D3" w14:textId="77777777">
        <w:trPr>
          <w:divId w:val="2113892514"/>
        </w:trPr>
        <w:tc>
          <w:tcPr>
            <w:tcW w:w="0" w:type="auto"/>
            <w:gridSpan w:val="3"/>
            <w:tcMar>
              <w:top w:w="30" w:type="dxa"/>
              <w:left w:w="20" w:type="dxa"/>
              <w:bottom w:w="30" w:type="dxa"/>
              <w:right w:w="20" w:type="dxa"/>
            </w:tcMar>
            <w:vAlign w:val="bottom"/>
            <w:hideMark/>
          </w:tcPr>
          <w:p w14:paraId="0720775A" w14:textId="77777777" w:rsidR="00000000" w:rsidRDefault="00FD57DC">
            <w:pPr>
              <w:divId w:val="1505584100"/>
              <w:rPr>
                <w:rFonts w:eastAsia="Times New Roman"/>
              </w:rPr>
            </w:pPr>
            <w:r>
              <w:rPr>
                <w:rFonts w:eastAsia="Times New Roman"/>
                <w:color w:val="000000"/>
                <w:sz w:val="18"/>
                <w:szCs w:val="18"/>
              </w:rPr>
              <w:t>Large 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14:paraId="038F6A33" w14:textId="77777777" w:rsidR="00000000" w:rsidRDefault="00FD57DC">
            <w:pPr>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vAlign w:val="bottom"/>
            <w:hideMark/>
          </w:tcPr>
          <w:p w14:paraId="2FE9EA57" w14:textId="77777777" w:rsidR="00000000" w:rsidRDefault="00FD57DC">
            <w:pPr>
              <w:rPr>
                <w:rFonts w:eastAsia="Times New Roman"/>
              </w:rPr>
            </w:pPr>
            <w:r>
              <w:rPr>
                <w:rFonts w:eastAsia="Times New Roman"/>
                <w:color w:val="000000"/>
                <w:sz w:val="18"/>
                <w:szCs w:val="18"/>
              </w:rPr>
              <w:t>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14:paraId="3BCFCDD8" w14:textId="77777777" w:rsidR="00000000" w:rsidRDefault="00FD57DC">
            <w:pPr>
              <w:rPr>
                <w:rFonts w:eastAsia="Times New Roman"/>
              </w:rPr>
            </w:pPr>
            <w:r>
              <w:rPr>
                <w:rFonts w:ascii="Wingdings" w:eastAsia="Times New Roman" w:hAnsi="Wingdings"/>
                <w:color w:val="000000"/>
                <w:sz w:val="18"/>
                <w:szCs w:val="18"/>
              </w:rPr>
              <w:t>x</w:t>
            </w:r>
          </w:p>
        </w:tc>
      </w:tr>
      <w:tr w:rsidR="00000000" w14:paraId="0AB11806" w14:textId="77777777">
        <w:trPr>
          <w:divId w:val="2113892514"/>
          <w:trHeight w:val="60"/>
        </w:trPr>
        <w:tc>
          <w:tcPr>
            <w:tcW w:w="0" w:type="auto"/>
            <w:gridSpan w:val="3"/>
            <w:tcMar>
              <w:top w:w="15" w:type="dxa"/>
              <w:left w:w="20" w:type="dxa"/>
              <w:bottom w:w="15" w:type="dxa"/>
              <w:right w:w="20" w:type="dxa"/>
            </w:tcMar>
            <w:vAlign w:val="bottom"/>
            <w:hideMark/>
          </w:tcPr>
          <w:p w14:paraId="01DE91D4"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528D16F4"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09B67D8A"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38FADB05" w14:textId="77777777" w:rsidR="00000000" w:rsidRDefault="00FD57DC">
            <w:pPr>
              <w:rPr>
                <w:rFonts w:eastAsia="Times New Roman"/>
                <w:sz w:val="20"/>
                <w:szCs w:val="20"/>
              </w:rPr>
            </w:pPr>
          </w:p>
        </w:tc>
      </w:tr>
      <w:tr w:rsidR="00000000" w14:paraId="5EBC0A4F" w14:textId="77777777">
        <w:trPr>
          <w:divId w:val="2113892514"/>
        </w:trPr>
        <w:tc>
          <w:tcPr>
            <w:tcW w:w="0" w:type="auto"/>
            <w:gridSpan w:val="3"/>
            <w:tcMar>
              <w:top w:w="30" w:type="dxa"/>
              <w:left w:w="20" w:type="dxa"/>
              <w:bottom w:w="30" w:type="dxa"/>
              <w:right w:w="20" w:type="dxa"/>
            </w:tcMar>
            <w:vAlign w:val="bottom"/>
            <w:hideMark/>
          </w:tcPr>
          <w:p w14:paraId="46F3636A" w14:textId="77777777" w:rsidR="00000000" w:rsidRDefault="00FD57DC">
            <w:pPr>
              <w:rPr>
                <w:rFonts w:eastAsia="Times New Roman"/>
              </w:rPr>
            </w:pPr>
            <w:r>
              <w:rPr>
                <w:rFonts w:eastAsia="Times New Roman"/>
                <w:color w:val="000000"/>
                <w:sz w:val="18"/>
                <w:szCs w:val="18"/>
              </w:rPr>
              <w:t>Non-accelerated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14:paraId="0239AD0F" w14:textId="77777777" w:rsidR="00000000" w:rsidRDefault="00FD57DC">
            <w:pPr>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vAlign w:val="bottom"/>
            <w:hideMark/>
          </w:tcPr>
          <w:p w14:paraId="79B0B9DD" w14:textId="77777777" w:rsidR="00000000" w:rsidRDefault="00FD57DC">
            <w:pPr>
              <w:rPr>
                <w:rFonts w:eastAsia="Times New Roman"/>
              </w:rPr>
            </w:pPr>
            <w:r>
              <w:rPr>
                <w:rFonts w:eastAsia="Times New Roman"/>
                <w:color w:val="000000"/>
                <w:sz w:val="18"/>
                <w:szCs w:val="18"/>
              </w:rPr>
              <w:t>Smaller reporting compan</w:t>
            </w:r>
            <w:r>
              <w:rPr>
                <w:rFonts w:eastAsia="Times New Roman"/>
                <w:color w:val="000000"/>
                <w:sz w:val="18"/>
                <w:szCs w:val="18"/>
              </w:rPr>
              <w:t>y</w:t>
            </w:r>
          </w:p>
        </w:tc>
        <w:tc>
          <w:tcPr>
            <w:tcW w:w="0" w:type="auto"/>
            <w:gridSpan w:val="3"/>
            <w:tcMar>
              <w:top w:w="30" w:type="dxa"/>
              <w:left w:w="20" w:type="dxa"/>
              <w:bottom w:w="30" w:type="dxa"/>
              <w:right w:w="20" w:type="dxa"/>
            </w:tcMar>
            <w:vAlign w:val="bottom"/>
            <w:hideMark/>
          </w:tcPr>
          <w:p w14:paraId="0BD753F1" w14:textId="77777777" w:rsidR="00000000" w:rsidRDefault="00FD57DC">
            <w:pPr>
              <w:rPr>
                <w:rFonts w:eastAsia="Times New Roman"/>
              </w:rPr>
            </w:pPr>
            <w:r>
              <w:rPr>
                <w:rFonts w:ascii="Wingdings" w:eastAsia="Times New Roman" w:hAnsi="Wingdings"/>
                <w:color w:val="000000"/>
                <w:sz w:val="18"/>
                <w:szCs w:val="18"/>
              </w:rPr>
              <w:t>x</w:t>
            </w:r>
          </w:p>
        </w:tc>
      </w:tr>
      <w:tr w:rsidR="00000000" w14:paraId="6705E68C" w14:textId="77777777">
        <w:trPr>
          <w:divId w:val="2113892514"/>
          <w:trHeight w:val="60"/>
        </w:trPr>
        <w:tc>
          <w:tcPr>
            <w:tcW w:w="0" w:type="auto"/>
            <w:gridSpan w:val="3"/>
            <w:tcMar>
              <w:top w:w="15" w:type="dxa"/>
              <w:left w:w="20" w:type="dxa"/>
              <w:bottom w:w="15" w:type="dxa"/>
              <w:right w:w="20" w:type="dxa"/>
            </w:tcMar>
            <w:vAlign w:val="bottom"/>
            <w:hideMark/>
          </w:tcPr>
          <w:p w14:paraId="6EE456A8"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48DD62B1"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701FFD49"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1644C352" w14:textId="77777777" w:rsidR="00000000" w:rsidRDefault="00FD57DC">
            <w:pPr>
              <w:rPr>
                <w:rFonts w:eastAsia="Times New Roman"/>
                <w:sz w:val="20"/>
                <w:szCs w:val="20"/>
              </w:rPr>
            </w:pPr>
          </w:p>
        </w:tc>
      </w:tr>
      <w:tr w:rsidR="00000000" w14:paraId="11532D22" w14:textId="77777777">
        <w:trPr>
          <w:divId w:val="2113892514"/>
        </w:trPr>
        <w:tc>
          <w:tcPr>
            <w:tcW w:w="0" w:type="auto"/>
            <w:gridSpan w:val="3"/>
            <w:tcMar>
              <w:top w:w="30" w:type="dxa"/>
              <w:left w:w="20" w:type="dxa"/>
              <w:bottom w:w="30" w:type="dxa"/>
              <w:right w:w="20" w:type="dxa"/>
            </w:tcMar>
            <w:vAlign w:val="bottom"/>
            <w:hideMark/>
          </w:tcPr>
          <w:p w14:paraId="686A66D1" w14:textId="77777777" w:rsidR="00000000" w:rsidRDefault="00FD57DC">
            <w:pPr>
              <w:rPr>
                <w:rFonts w:eastAsia="Times New Roman"/>
              </w:rPr>
            </w:pPr>
            <w:r>
              <w:rPr>
                <w:rFonts w:eastAsia="Times New Roman"/>
                <w:color w:val="000000"/>
                <w:sz w:val="18"/>
                <w:szCs w:val="18"/>
              </w:rPr>
              <w:t>Emerging growth compan</w:t>
            </w:r>
            <w:r>
              <w:rPr>
                <w:rFonts w:eastAsia="Times New Roman"/>
                <w:color w:val="000000"/>
                <w:sz w:val="18"/>
                <w:szCs w:val="18"/>
              </w:rPr>
              <w:t>y</w:t>
            </w:r>
          </w:p>
        </w:tc>
        <w:tc>
          <w:tcPr>
            <w:tcW w:w="0" w:type="auto"/>
            <w:gridSpan w:val="3"/>
            <w:tcMar>
              <w:top w:w="30" w:type="dxa"/>
              <w:left w:w="20" w:type="dxa"/>
              <w:bottom w:w="30" w:type="dxa"/>
              <w:right w:w="20" w:type="dxa"/>
            </w:tcMar>
            <w:vAlign w:val="bottom"/>
            <w:hideMark/>
          </w:tcPr>
          <w:p w14:paraId="54F75796" w14:textId="77777777" w:rsidR="00000000" w:rsidRDefault="00FD57DC">
            <w:pPr>
              <w:rPr>
                <w:rFonts w:eastAsia="Times New Roman"/>
              </w:rPr>
            </w:pPr>
            <w:r>
              <w:rPr>
                <w:rFonts w:ascii="Wingdings" w:eastAsia="Times New Roman" w:hAnsi="Wingdings"/>
                <w:color w:val="000000"/>
                <w:sz w:val="18"/>
                <w:szCs w:val="18"/>
              </w:rPr>
              <w:t>¨</w:t>
            </w:r>
          </w:p>
        </w:tc>
        <w:tc>
          <w:tcPr>
            <w:tcW w:w="0" w:type="auto"/>
            <w:gridSpan w:val="3"/>
            <w:tcMar>
              <w:top w:w="15" w:type="dxa"/>
              <w:left w:w="20" w:type="dxa"/>
              <w:bottom w:w="15" w:type="dxa"/>
              <w:right w:w="20" w:type="dxa"/>
            </w:tcMar>
            <w:vAlign w:val="bottom"/>
            <w:hideMark/>
          </w:tcPr>
          <w:p w14:paraId="2FE7F268"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704B3C3F" w14:textId="77777777" w:rsidR="00000000" w:rsidRDefault="00FD57DC">
            <w:pPr>
              <w:rPr>
                <w:rFonts w:eastAsia="Times New Roman"/>
                <w:sz w:val="20"/>
                <w:szCs w:val="20"/>
              </w:rPr>
            </w:pPr>
          </w:p>
        </w:tc>
      </w:tr>
    </w:tbl>
    <w:p w14:paraId="3EF728B9" w14:textId="77777777" w:rsidR="00000000" w:rsidRDefault="00FD57DC">
      <w:pPr>
        <w:jc w:val="both"/>
        <w:divId w:val="491683524"/>
        <w:rPr>
          <w:rFonts w:eastAsia="Times New Roman"/>
        </w:rPr>
      </w:pPr>
      <w:r>
        <w:rPr>
          <w:rFonts w:eastAsia="Times New Roman"/>
          <w:color w:val="000000"/>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8"/>
          <w:szCs w:val="18"/>
        </w:rPr>
        <w:t xml:space="preserve"> </w:t>
      </w:r>
      <w:r>
        <w:rPr>
          <w:rFonts w:ascii="Wingdings" w:eastAsia="Times New Roman" w:hAnsi="Wingdings"/>
          <w:color w:val="000000"/>
          <w:sz w:val="18"/>
          <w:szCs w:val="18"/>
        </w:rPr>
        <w:t>¨</w:t>
      </w:r>
    </w:p>
    <w:p w14:paraId="2AE223F7" w14:textId="77777777" w:rsidR="00000000" w:rsidRDefault="00FD57DC">
      <w:pPr>
        <w:jc w:val="both"/>
        <w:divId w:val="1094788456"/>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Act).   Yes</w:t>
      </w:r>
      <w:r>
        <w:rPr>
          <w:rFonts w:eastAsia="Times New Roman"/>
          <w:color w:val="000000"/>
          <w:sz w:val="18"/>
          <w:szCs w:val="18"/>
        </w:rPr>
        <w:t> </w:t>
      </w:r>
      <w:r>
        <w:rPr>
          <w:rFonts w:ascii="Wingdings" w:eastAsia="Times New Roman" w:hAnsi="Wingdings"/>
          <w:color w:val="000000"/>
          <w:sz w:val="18"/>
          <w:szCs w:val="18"/>
        </w:rPr>
        <w:t>¨</w:t>
      </w:r>
      <w:r>
        <w:rPr>
          <w:rFonts w:eastAsia="Times New Roman"/>
          <w:color w:val="000000"/>
          <w:sz w:val="18"/>
          <w:szCs w:val="18"/>
        </w:rPr>
        <w:t>    No </w:t>
      </w:r>
      <w:r>
        <w:rPr>
          <w:rFonts w:eastAsia="Times New Roman"/>
          <w:color w:val="000000"/>
          <w:sz w:val="18"/>
          <w:szCs w:val="18"/>
        </w:rPr>
        <w:t> </w:t>
      </w:r>
      <w:r>
        <w:rPr>
          <w:rFonts w:ascii="Wingdings" w:eastAsia="Times New Roman" w:hAnsi="Wingdings"/>
          <w:color w:val="000000"/>
          <w:sz w:val="18"/>
          <w:szCs w:val="18"/>
        </w:rPr>
        <w:t>x</w:t>
      </w:r>
    </w:p>
    <w:p w14:paraId="408A7DA4" w14:textId="77777777" w:rsidR="00000000" w:rsidRDefault="00FD57DC">
      <w:pPr>
        <w:jc w:val="both"/>
        <w:divId w:val="719281856"/>
        <w:rPr>
          <w:rFonts w:eastAsia="Times New Roman"/>
        </w:rPr>
      </w:pPr>
      <w:r>
        <w:rPr>
          <w:rFonts w:eastAsia="Times New Roman"/>
          <w:color w:val="000000"/>
          <w:sz w:val="18"/>
          <w:szCs w:val="18"/>
        </w:rPr>
        <w:t>The number of shares of Registrant’s Common Stock, $0.001 par value per share, outstanding as of May 5, 2020 was 18,999,701</w:t>
      </w:r>
      <w:r>
        <w:rPr>
          <w:rFonts w:eastAsia="Times New Roman"/>
          <w:color w:val="000000"/>
          <w:sz w:val="18"/>
          <w:szCs w:val="18"/>
        </w:rPr>
        <w:t>.</w:t>
      </w:r>
    </w:p>
    <w:tbl>
      <w:tblPr>
        <w:tblW w:w="4992" w:type="pct"/>
        <w:tblCellMar>
          <w:top w:w="15" w:type="dxa"/>
          <w:left w:w="15" w:type="dxa"/>
          <w:bottom w:w="15" w:type="dxa"/>
          <w:right w:w="15" w:type="dxa"/>
        </w:tblCellMar>
        <w:tblLook w:val="04A0" w:firstRow="1" w:lastRow="0" w:firstColumn="1" w:lastColumn="0" w:noHBand="0" w:noVBand="1"/>
      </w:tblPr>
      <w:tblGrid>
        <w:gridCol w:w="83"/>
        <w:gridCol w:w="8127"/>
        <w:gridCol w:w="83"/>
      </w:tblGrid>
      <w:tr w:rsidR="00000000" w14:paraId="323CE8FB" w14:textId="77777777">
        <w:trPr>
          <w:divId w:val="1015886259"/>
        </w:trPr>
        <w:tc>
          <w:tcPr>
            <w:tcW w:w="50" w:type="pct"/>
            <w:vAlign w:val="center"/>
            <w:hideMark/>
          </w:tcPr>
          <w:p w14:paraId="1C02DE4A" w14:textId="77777777" w:rsidR="00000000" w:rsidRDefault="00FD57DC">
            <w:pPr>
              <w:jc w:val="both"/>
              <w:rPr>
                <w:rFonts w:eastAsia="Times New Roman"/>
              </w:rPr>
            </w:pPr>
          </w:p>
        </w:tc>
        <w:tc>
          <w:tcPr>
            <w:tcW w:w="4900" w:type="pct"/>
            <w:vAlign w:val="center"/>
            <w:hideMark/>
          </w:tcPr>
          <w:p w14:paraId="35166AF7" w14:textId="77777777" w:rsidR="00000000" w:rsidRDefault="00FD57DC">
            <w:pPr>
              <w:rPr>
                <w:rFonts w:eastAsia="Times New Roman"/>
                <w:sz w:val="20"/>
                <w:szCs w:val="20"/>
              </w:rPr>
            </w:pPr>
          </w:p>
        </w:tc>
        <w:tc>
          <w:tcPr>
            <w:tcW w:w="50" w:type="pct"/>
            <w:vAlign w:val="center"/>
            <w:hideMark/>
          </w:tcPr>
          <w:p w14:paraId="38125468" w14:textId="77777777" w:rsidR="00000000" w:rsidRDefault="00FD57DC">
            <w:pPr>
              <w:rPr>
                <w:rFonts w:eastAsia="Times New Roman"/>
                <w:sz w:val="20"/>
                <w:szCs w:val="20"/>
              </w:rPr>
            </w:pPr>
          </w:p>
        </w:tc>
      </w:tr>
      <w:tr w:rsidR="00000000" w14:paraId="7B1E7B3C" w14:textId="77777777">
        <w:trPr>
          <w:divId w:val="1015886259"/>
          <w:trHeight w:val="60"/>
        </w:trPr>
        <w:tc>
          <w:tcPr>
            <w:tcW w:w="0" w:type="auto"/>
            <w:gridSpan w:val="3"/>
            <w:tcBorders>
              <w:bottom w:val="double" w:sz="6" w:space="0" w:color="000000"/>
            </w:tcBorders>
            <w:tcMar>
              <w:top w:w="15" w:type="dxa"/>
              <w:left w:w="20" w:type="dxa"/>
              <w:bottom w:w="15" w:type="dxa"/>
              <w:right w:w="20" w:type="dxa"/>
            </w:tcMar>
            <w:vAlign w:val="bottom"/>
            <w:hideMark/>
          </w:tcPr>
          <w:p w14:paraId="65C2BECC" w14:textId="77777777" w:rsidR="00000000" w:rsidRDefault="00FD57DC">
            <w:pPr>
              <w:rPr>
                <w:rFonts w:eastAsia="Times New Roman"/>
                <w:sz w:val="20"/>
                <w:szCs w:val="20"/>
              </w:rPr>
            </w:pPr>
          </w:p>
        </w:tc>
      </w:tr>
    </w:tbl>
    <w:p w14:paraId="5B6AB8E9" w14:textId="77777777" w:rsidR="00000000" w:rsidRDefault="00FD57DC">
      <w:pPr>
        <w:divId w:val="1158768519"/>
        <w:rPr>
          <w:rFonts w:eastAsia="Times New Roman"/>
        </w:rPr>
      </w:pPr>
    </w:p>
    <w:p w14:paraId="2844B643" w14:textId="77777777" w:rsidR="00000000" w:rsidRDefault="00FD57DC">
      <w:pPr>
        <w:jc w:val="both"/>
        <w:divId w:val="1085489998"/>
        <w:rPr>
          <w:rFonts w:eastAsia="Times New Roman"/>
        </w:rPr>
      </w:pPr>
    </w:p>
    <w:p w14:paraId="6F10E63A" w14:textId="77777777" w:rsidR="00000000" w:rsidRDefault="00FD57DC">
      <w:pPr>
        <w:rPr>
          <w:rFonts w:eastAsia="Times New Roman"/>
        </w:rPr>
      </w:pPr>
      <w:r>
        <w:rPr>
          <w:rFonts w:eastAsia="Times New Roman"/>
        </w:rPr>
        <w:pict w14:anchorId="2DC6A289">
          <v:rect id="_x0000_i1025" style="width:0;height:1.5pt" o:hralign="center" o:hrstd="t" o:hr="t" fillcolor="#a0a0a0" stroked="f"/>
        </w:pict>
      </w:r>
    </w:p>
    <w:p w14:paraId="765D409E" w14:textId="77777777" w:rsidR="00000000" w:rsidRDefault="00FD57DC">
      <w:pPr>
        <w:jc w:val="both"/>
        <w:divId w:val="1366641076"/>
        <w:rPr>
          <w:rFonts w:eastAsia="Times New Roman"/>
        </w:rPr>
      </w:pPr>
      <w:hyperlink w:anchor="i2c88d8944b8844ec839b3cd14b7ab12b_7" w:history="1">
        <w:r>
          <w:rPr>
            <w:rStyle w:val="a3"/>
            <w:rFonts w:eastAsia="Times New Roman"/>
            <w:sz w:val="20"/>
            <w:szCs w:val="20"/>
          </w:rPr>
          <w:t>Table of Contents</w:t>
        </w:r>
      </w:hyperlink>
    </w:p>
    <w:p w14:paraId="7284EFD9" w14:textId="77777777" w:rsidR="00000000" w:rsidRDefault="00FD57DC">
      <w:pPr>
        <w:jc w:val="center"/>
        <w:rPr>
          <w:rFonts w:eastAsia="Times New Roman"/>
        </w:rPr>
      </w:pPr>
      <w:r>
        <w:rPr>
          <w:rFonts w:eastAsia="Times New Roman"/>
          <w:b/>
          <w:bCs/>
          <w:color w:val="000000"/>
          <w:sz w:val="20"/>
          <w:szCs w:val="20"/>
        </w:rPr>
        <w:t>INDEX TO FORM 10-</w:t>
      </w:r>
      <w:r>
        <w:rPr>
          <w:rFonts w:eastAsia="Times New Roman"/>
          <w:b/>
          <w:bCs/>
          <w:color w:val="000000"/>
          <w:sz w:val="20"/>
          <w:szCs w:val="20"/>
        </w:rPr>
        <w:t>Q</w:t>
      </w:r>
    </w:p>
    <w:tbl>
      <w:tblPr>
        <w:tblW w:w="4992" w:type="pct"/>
        <w:tblCellMar>
          <w:top w:w="15" w:type="dxa"/>
          <w:left w:w="15" w:type="dxa"/>
          <w:bottom w:w="15" w:type="dxa"/>
          <w:right w:w="15" w:type="dxa"/>
        </w:tblCellMar>
        <w:tblLook w:val="04A0" w:firstRow="1" w:lastRow="0" w:firstColumn="1" w:lastColumn="0" w:noHBand="0" w:noVBand="1"/>
      </w:tblPr>
      <w:tblGrid>
        <w:gridCol w:w="84"/>
        <w:gridCol w:w="805"/>
        <w:gridCol w:w="83"/>
        <w:gridCol w:w="83"/>
        <w:gridCol w:w="6185"/>
        <w:gridCol w:w="83"/>
        <w:gridCol w:w="83"/>
        <w:gridCol w:w="804"/>
        <w:gridCol w:w="83"/>
      </w:tblGrid>
      <w:tr w:rsidR="00000000" w14:paraId="4B6EBA61" w14:textId="77777777">
        <w:trPr>
          <w:divId w:val="17006216"/>
        </w:trPr>
        <w:tc>
          <w:tcPr>
            <w:tcW w:w="50" w:type="pct"/>
            <w:vAlign w:val="center"/>
            <w:hideMark/>
          </w:tcPr>
          <w:p w14:paraId="70F23ACF" w14:textId="77777777" w:rsidR="00000000" w:rsidRDefault="00FD57DC">
            <w:pPr>
              <w:jc w:val="center"/>
              <w:rPr>
                <w:rFonts w:eastAsia="Times New Roman"/>
              </w:rPr>
            </w:pPr>
          </w:p>
        </w:tc>
        <w:tc>
          <w:tcPr>
            <w:tcW w:w="485" w:type="pct"/>
            <w:vAlign w:val="center"/>
            <w:hideMark/>
          </w:tcPr>
          <w:p w14:paraId="17C71575" w14:textId="77777777" w:rsidR="00000000" w:rsidRDefault="00FD57DC">
            <w:pPr>
              <w:rPr>
                <w:rFonts w:eastAsia="Times New Roman"/>
                <w:sz w:val="20"/>
                <w:szCs w:val="20"/>
              </w:rPr>
            </w:pPr>
          </w:p>
        </w:tc>
        <w:tc>
          <w:tcPr>
            <w:tcW w:w="50" w:type="pct"/>
            <w:vAlign w:val="center"/>
            <w:hideMark/>
          </w:tcPr>
          <w:p w14:paraId="4B8EDF87" w14:textId="77777777" w:rsidR="00000000" w:rsidRDefault="00FD57DC">
            <w:pPr>
              <w:rPr>
                <w:rFonts w:eastAsia="Times New Roman"/>
                <w:sz w:val="20"/>
                <w:szCs w:val="20"/>
              </w:rPr>
            </w:pPr>
          </w:p>
        </w:tc>
        <w:tc>
          <w:tcPr>
            <w:tcW w:w="50" w:type="pct"/>
            <w:vAlign w:val="center"/>
            <w:hideMark/>
          </w:tcPr>
          <w:p w14:paraId="43221675" w14:textId="77777777" w:rsidR="00000000" w:rsidRDefault="00FD57DC">
            <w:pPr>
              <w:rPr>
                <w:rFonts w:eastAsia="Times New Roman"/>
                <w:sz w:val="20"/>
                <w:szCs w:val="20"/>
              </w:rPr>
            </w:pPr>
          </w:p>
        </w:tc>
        <w:tc>
          <w:tcPr>
            <w:tcW w:w="3728" w:type="pct"/>
            <w:vAlign w:val="center"/>
            <w:hideMark/>
          </w:tcPr>
          <w:p w14:paraId="0DC46D3C" w14:textId="77777777" w:rsidR="00000000" w:rsidRDefault="00FD57DC">
            <w:pPr>
              <w:rPr>
                <w:rFonts w:eastAsia="Times New Roman"/>
                <w:sz w:val="20"/>
                <w:szCs w:val="20"/>
              </w:rPr>
            </w:pPr>
          </w:p>
        </w:tc>
        <w:tc>
          <w:tcPr>
            <w:tcW w:w="50" w:type="pct"/>
            <w:vAlign w:val="center"/>
            <w:hideMark/>
          </w:tcPr>
          <w:p w14:paraId="439F4B66" w14:textId="77777777" w:rsidR="00000000" w:rsidRDefault="00FD57DC">
            <w:pPr>
              <w:rPr>
                <w:rFonts w:eastAsia="Times New Roman"/>
                <w:sz w:val="20"/>
                <w:szCs w:val="20"/>
              </w:rPr>
            </w:pPr>
          </w:p>
        </w:tc>
        <w:tc>
          <w:tcPr>
            <w:tcW w:w="50" w:type="pct"/>
            <w:vAlign w:val="center"/>
            <w:hideMark/>
          </w:tcPr>
          <w:p w14:paraId="511C4F29" w14:textId="77777777" w:rsidR="00000000" w:rsidRDefault="00FD57DC">
            <w:pPr>
              <w:rPr>
                <w:rFonts w:eastAsia="Times New Roman"/>
                <w:sz w:val="20"/>
                <w:szCs w:val="20"/>
              </w:rPr>
            </w:pPr>
          </w:p>
        </w:tc>
        <w:tc>
          <w:tcPr>
            <w:tcW w:w="485" w:type="pct"/>
            <w:vAlign w:val="center"/>
            <w:hideMark/>
          </w:tcPr>
          <w:p w14:paraId="4615C032" w14:textId="77777777" w:rsidR="00000000" w:rsidRDefault="00FD57DC">
            <w:pPr>
              <w:rPr>
                <w:rFonts w:eastAsia="Times New Roman"/>
                <w:sz w:val="20"/>
                <w:szCs w:val="20"/>
              </w:rPr>
            </w:pPr>
          </w:p>
        </w:tc>
        <w:tc>
          <w:tcPr>
            <w:tcW w:w="50" w:type="pct"/>
            <w:vAlign w:val="center"/>
            <w:hideMark/>
          </w:tcPr>
          <w:p w14:paraId="4B7B1202" w14:textId="77777777" w:rsidR="00000000" w:rsidRDefault="00FD57DC">
            <w:pPr>
              <w:rPr>
                <w:rFonts w:eastAsia="Times New Roman"/>
                <w:sz w:val="20"/>
                <w:szCs w:val="20"/>
              </w:rPr>
            </w:pPr>
          </w:p>
        </w:tc>
      </w:tr>
      <w:tr w:rsidR="00000000" w14:paraId="15AB016B" w14:textId="77777777">
        <w:trPr>
          <w:divId w:val="17006216"/>
        </w:trPr>
        <w:tc>
          <w:tcPr>
            <w:tcW w:w="0" w:type="auto"/>
            <w:gridSpan w:val="3"/>
            <w:tcMar>
              <w:top w:w="15" w:type="dxa"/>
              <w:left w:w="20" w:type="dxa"/>
              <w:bottom w:w="15" w:type="dxa"/>
              <w:right w:w="20" w:type="dxa"/>
            </w:tcMar>
            <w:vAlign w:val="bottom"/>
            <w:hideMark/>
          </w:tcPr>
          <w:p w14:paraId="71F10B67"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474F6B66"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vAlign w:val="bottom"/>
            <w:hideMark/>
          </w:tcPr>
          <w:p w14:paraId="4CD800FE" w14:textId="77777777" w:rsidR="00000000" w:rsidRDefault="00FD57DC">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14:paraId="2C94BF22" w14:textId="77777777">
        <w:trPr>
          <w:divId w:val="17006216"/>
        </w:trPr>
        <w:tc>
          <w:tcPr>
            <w:tcW w:w="0" w:type="auto"/>
            <w:gridSpan w:val="3"/>
            <w:tcMar>
              <w:top w:w="15" w:type="dxa"/>
              <w:left w:w="20" w:type="dxa"/>
              <w:bottom w:w="15" w:type="dxa"/>
              <w:right w:w="20" w:type="dxa"/>
            </w:tcMar>
            <w:vAlign w:val="bottom"/>
            <w:hideMark/>
          </w:tcPr>
          <w:p w14:paraId="5C6223FC" w14:textId="77777777" w:rsidR="00000000" w:rsidRDefault="00FD57DC">
            <w:pPr>
              <w:jc w:val="center"/>
              <w:rPr>
                <w:rFonts w:eastAsia="Times New Roman"/>
              </w:rPr>
            </w:pPr>
          </w:p>
        </w:tc>
        <w:tc>
          <w:tcPr>
            <w:tcW w:w="0" w:type="auto"/>
            <w:gridSpan w:val="3"/>
            <w:tcMar>
              <w:top w:w="30" w:type="dxa"/>
              <w:left w:w="20" w:type="dxa"/>
              <w:bottom w:w="30" w:type="dxa"/>
              <w:right w:w="20" w:type="dxa"/>
            </w:tcMar>
            <w:hideMark/>
          </w:tcPr>
          <w:p w14:paraId="3C0B6AA4" w14:textId="77777777" w:rsidR="00000000" w:rsidRDefault="00FD57DC">
            <w:pPr>
              <w:jc w:val="center"/>
              <w:rPr>
                <w:rFonts w:eastAsia="Times New Roman"/>
              </w:rPr>
            </w:pPr>
            <w:hyperlink w:anchor="i2c88d8944b8844ec839b3cd14b7ab12b_13" w:history="1">
              <w:r>
                <w:rPr>
                  <w:rStyle w:val="a3"/>
                  <w:rFonts w:eastAsia="Times New Roman"/>
                  <w:sz w:val="20"/>
                  <w:szCs w:val="20"/>
                </w:rPr>
                <w:t>PART I — FINANCIAL INFORMATION</w:t>
              </w:r>
            </w:hyperlink>
          </w:p>
        </w:tc>
        <w:tc>
          <w:tcPr>
            <w:tcW w:w="0" w:type="auto"/>
            <w:gridSpan w:val="3"/>
            <w:tcBorders>
              <w:top w:val="single" w:sz="8" w:space="0" w:color="000000"/>
            </w:tcBorders>
            <w:tcMar>
              <w:top w:w="30" w:type="dxa"/>
              <w:left w:w="20" w:type="dxa"/>
              <w:bottom w:w="30" w:type="dxa"/>
              <w:right w:w="20" w:type="dxa"/>
            </w:tcMar>
            <w:vAlign w:val="bottom"/>
            <w:hideMark/>
          </w:tcPr>
          <w:p w14:paraId="1D06E53B" w14:textId="77777777" w:rsidR="00000000" w:rsidRDefault="00FD57DC">
            <w:pPr>
              <w:jc w:val="right"/>
              <w:rPr>
                <w:rFonts w:eastAsia="Times New Roman"/>
              </w:rPr>
            </w:pPr>
            <w:hyperlink w:anchor="i2c88d8944b8844ec839b3cd14b7ab12b_13" w:history="1">
              <w:r>
                <w:rPr>
                  <w:rStyle w:val="a3"/>
                  <w:rFonts w:eastAsia="Times New Roman"/>
                  <w:sz w:val="20"/>
                  <w:szCs w:val="20"/>
                  <w:u w:val="none"/>
                </w:rPr>
                <w:t>4</w:t>
              </w:r>
            </w:hyperlink>
          </w:p>
        </w:tc>
      </w:tr>
      <w:tr w:rsidR="00000000" w14:paraId="4400A3DD" w14:textId="77777777">
        <w:trPr>
          <w:divId w:val="17006216"/>
          <w:trHeight w:val="60"/>
        </w:trPr>
        <w:tc>
          <w:tcPr>
            <w:tcW w:w="0" w:type="auto"/>
            <w:gridSpan w:val="3"/>
            <w:tcMar>
              <w:top w:w="15" w:type="dxa"/>
              <w:left w:w="20" w:type="dxa"/>
              <w:bottom w:w="15" w:type="dxa"/>
              <w:right w:w="20" w:type="dxa"/>
            </w:tcMar>
            <w:vAlign w:val="bottom"/>
            <w:hideMark/>
          </w:tcPr>
          <w:p w14:paraId="617545C1" w14:textId="77777777" w:rsidR="00000000" w:rsidRDefault="00FD57DC">
            <w:pPr>
              <w:jc w:val="right"/>
              <w:rPr>
                <w:rFonts w:eastAsia="Times New Roman"/>
              </w:rPr>
            </w:pPr>
          </w:p>
        </w:tc>
        <w:tc>
          <w:tcPr>
            <w:tcW w:w="0" w:type="auto"/>
            <w:gridSpan w:val="3"/>
            <w:tcMar>
              <w:top w:w="15" w:type="dxa"/>
              <w:left w:w="20" w:type="dxa"/>
              <w:bottom w:w="15" w:type="dxa"/>
              <w:right w:w="20" w:type="dxa"/>
            </w:tcMar>
            <w:vAlign w:val="bottom"/>
            <w:hideMark/>
          </w:tcPr>
          <w:p w14:paraId="6B01E51D"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42BF67DF" w14:textId="77777777" w:rsidR="00000000" w:rsidRDefault="00FD57DC">
            <w:pPr>
              <w:rPr>
                <w:rFonts w:eastAsia="Times New Roman"/>
                <w:sz w:val="20"/>
                <w:szCs w:val="20"/>
              </w:rPr>
            </w:pPr>
          </w:p>
        </w:tc>
      </w:tr>
      <w:tr w:rsidR="00000000" w14:paraId="1F5DFAA3" w14:textId="77777777">
        <w:trPr>
          <w:divId w:val="17006216"/>
        </w:trPr>
        <w:tc>
          <w:tcPr>
            <w:tcW w:w="0" w:type="auto"/>
            <w:gridSpan w:val="3"/>
            <w:tcMar>
              <w:top w:w="30" w:type="dxa"/>
              <w:left w:w="20" w:type="dxa"/>
              <w:bottom w:w="30" w:type="dxa"/>
              <w:right w:w="20" w:type="dxa"/>
            </w:tcMar>
            <w:hideMark/>
          </w:tcPr>
          <w:p w14:paraId="679B248F" w14:textId="77777777" w:rsidR="00000000" w:rsidRDefault="00FD57DC">
            <w:pPr>
              <w:divId w:val="197474945"/>
              <w:rPr>
                <w:rFonts w:eastAsia="Times New Roman"/>
              </w:rPr>
            </w:pPr>
            <w:hyperlink w:anchor="i2c88d8944b8844ec839b3cd14b7ab12b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14:paraId="45D66288" w14:textId="77777777" w:rsidR="00000000" w:rsidRDefault="00FD57DC">
            <w:pPr>
              <w:divId w:val="2015721740"/>
              <w:rPr>
                <w:rFonts w:eastAsia="Times New Roman"/>
              </w:rPr>
            </w:pPr>
            <w:hyperlink w:anchor="i2c88d8944b8844ec839b3cd14b7ab12b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14:paraId="4C8EDA6A" w14:textId="77777777" w:rsidR="00000000" w:rsidRDefault="00FD57DC">
            <w:pPr>
              <w:jc w:val="right"/>
              <w:rPr>
                <w:rFonts w:eastAsia="Times New Roman"/>
              </w:rPr>
            </w:pPr>
            <w:hyperlink w:anchor="i2c88d8944b8844ec839b3cd14b7ab12b_16" w:history="1">
              <w:r>
                <w:rPr>
                  <w:rStyle w:val="a3"/>
                  <w:rFonts w:eastAsia="Times New Roman"/>
                  <w:sz w:val="20"/>
                  <w:szCs w:val="20"/>
                  <w:u w:val="none"/>
                </w:rPr>
                <w:t>4</w:t>
              </w:r>
            </w:hyperlink>
          </w:p>
        </w:tc>
      </w:tr>
      <w:tr w:rsidR="00000000" w14:paraId="15968CBF" w14:textId="77777777">
        <w:trPr>
          <w:divId w:val="17006216"/>
        </w:trPr>
        <w:tc>
          <w:tcPr>
            <w:tcW w:w="0" w:type="auto"/>
            <w:gridSpan w:val="3"/>
            <w:tcMar>
              <w:top w:w="15" w:type="dxa"/>
              <w:left w:w="20" w:type="dxa"/>
              <w:bottom w:w="15" w:type="dxa"/>
              <w:right w:w="20" w:type="dxa"/>
            </w:tcMar>
            <w:vAlign w:val="bottom"/>
            <w:hideMark/>
          </w:tcPr>
          <w:p w14:paraId="736508CB" w14:textId="77777777" w:rsidR="00000000" w:rsidRDefault="00FD57DC">
            <w:pPr>
              <w:jc w:val="right"/>
              <w:rPr>
                <w:rFonts w:eastAsia="Times New Roman"/>
              </w:rPr>
            </w:pPr>
          </w:p>
        </w:tc>
        <w:tc>
          <w:tcPr>
            <w:tcW w:w="0" w:type="auto"/>
            <w:gridSpan w:val="3"/>
            <w:tcMar>
              <w:top w:w="30" w:type="dxa"/>
              <w:left w:w="20" w:type="dxa"/>
              <w:bottom w:w="30" w:type="dxa"/>
              <w:right w:w="20" w:type="dxa"/>
            </w:tcMar>
            <w:hideMark/>
          </w:tcPr>
          <w:p w14:paraId="060F3BD3" w14:textId="77777777" w:rsidR="00000000" w:rsidRDefault="00FD57DC">
            <w:pPr>
              <w:divId w:val="2076513277"/>
              <w:rPr>
                <w:rFonts w:eastAsia="Times New Roman"/>
              </w:rPr>
            </w:pPr>
            <w:hyperlink w:anchor="i2c88d8944b8844ec839b3cd14b7ab12b_19" w:history="1">
              <w:r>
                <w:rPr>
                  <w:rStyle w:val="a3"/>
                  <w:rFonts w:eastAsia="Times New Roman"/>
                  <w:sz w:val="20"/>
                  <w:szCs w:val="20"/>
                </w:rPr>
                <w:t xml:space="preserve">Consolidated Balance Sheets as of </w:t>
              </w:r>
            </w:hyperlink>
            <w:hyperlink w:anchor="i2c88d8944b8844ec839b3cd14b7ab12b_19" w:history="1">
              <w:r>
                <w:rPr>
                  <w:rStyle w:val="a3"/>
                  <w:rFonts w:eastAsia="Times New Roman"/>
                  <w:sz w:val="20"/>
                  <w:szCs w:val="20"/>
                </w:rPr>
                <w:t>Ma</w:t>
              </w:r>
            </w:hyperlink>
            <w:hyperlink w:anchor="i2c88d8944b8844ec839b3cd14b7ab12b_19" w:history="1">
              <w:r>
                <w:rPr>
                  <w:rStyle w:val="a3"/>
                  <w:rFonts w:eastAsia="Times New Roman"/>
                  <w:sz w:val="20"/>
                  <w:szCs w:val="20"/>
                </w:rPr>
                <w:t>rch</w:t>
              </w:r>
            </w:hyperlink>
            <w:hyperlink w:anchor="i2c88d8944b8844ec839b3cd14b7ab12b_19" w:history="1">
              <w:r>
                <w:rPr>
                  <w:rStyle w:val="a3"/>
                  <w:rFonts w:eastAsia="Times New Roman"/>
                  <w:sz w:val="20"/>
                  <w:szCs w:val="20"/>
                </w:rPr>
                <w:t xml:space="preserve"> 3</w:t>
              </w:r>
            </w:hyperlink>
            <w:hyperlink w:anchor="i2c88d8944b8844ec839b3cd14b7ab12b_19" w:history="1">
              <w:r>
                <w:rPr>
                  <w:rStyle w:val="a3"/>
                  <w:rFonts w:eastAsia="Times New Roman"/>
                  <w:sz w:val="20"/>
                  <w:szCs w:val="20"/>
                </w:rPr>
                <w:t>1</w:t>
              </w:r>
            </w:hyperlink>
            <w:hyperlink w:anchor="i2c88d8944b8844ec839b3cd14b7ab12b_19" w:history="1">
              <w:r>
                <w:rPr>
                  <w:rStyle w:val="a3"/>
                  <w:rFonts w:eastAsia="Times New Roman"/>
                  <w:sz w:val="20"/>
                  <w:szCs w:val="20"/>
                </w:rPr>
                <w:t>, 20</w:t>
              </w:r>
            </w:hyperlink>
            <w:hyperlink w:anchor="i2c88d8944b8844ec839b3cd14b7ab12b_19" w:history="1">
              <w:r>
                <w:rPr>
                  <w:rStyle w:val="a3"/>
                  <w:rFonts w:eastAsia="Times New Roman"/>
                  <w:sz w:val="20"/>
                  <w:szCs w:val="20"/>
                </w:rPr>
                <w:t>20</w:t>
              </w:r>
            </w:hyperlink>
            <w:hyperlink w:anchor="i2c88d8944b8844ec839b3cd14b7ab12b_19" w:history="1">
              <w:r>
                <w:rPr>
                  <w:rStyle w:val="a3"/>
                  <w:rFonts w:eastAsia="Times New Roman"/>
                  <w:sz w:val="20"/>
                  <w:szCs w:val="20"/>
                </w:rPr>
                <w:t xml:space="preserve"> and December 31, 201</w:t>
              </w:r>
            </w:hyperlink>
            <w:hyperlink w:anchor="i2c88d8944b8844ec839b3cd14b7ab12b_19" w:history="1">
              <w:r>
                <w:rPr>
                  <w:rStyle w:val="a3"/>
                  <w:rFonts w:eastAsia="Times New Roman"/>
                  <w:sz w:val="20"/>
                  <w:szCs w:val="20"/>
                </w:rPr>
                <w:t>9</w:t>
              </w:r>
            </w:hyperlink>
          </w:p>
        </w:tc>
        <w:tc>
          <w:tcPr>
            <w:tcW w:w="0" w:type="auto"/>
            <w:gridSpan w:val="3"/>
            <w:tcMar>
              <w:top w:w="30" w:type="dxa"/>
              <w:left w:w="20" w:type="dxa"/>
              <w:bottom w:w="30" w:type="dxa"/>
              <w:right w:w="20" w:type="dxa"/>
            </w:tcMar>
            <w:vAlign w:val="bottom"/>
            <w:hideMark/>
          </w:tcPr>
          <w:p w14:paraId="1176CCAC" w14:textId="77777777" w:rsidR="00000000" w:rsidRDefault="00FD57DC">
            <w:pPr>
              <w:jc w:val="right"/>
              <w:rPr>
                <w:rFonts w:eastAsia="Times New Roman"/>
              </w:rPr>
            </w:pPr>
            <w:hyperlink w:anchor="i2c88d8944b8844ec839b3cd14b7ab12b_19" w:history="1">
              <w:r>
                <w:rPr>
                  <w:rStyle w:val="a3"/>
                  <w:rFonts w:eastAsia="Times New Roman"/>
                  <w:sz w:val="20"/>
                  <w:szCs w:val="20"/>
                  <w:u w:val="none"/>
                </w:rPr>
                <w:t>4</w:t>
              </w:r>
            </w:hyperlink>
          </w:p>
        </w:tc>
      </w:tr>
      <w:tr w:rsidR="00000000" w14:paraId="71133C25" w14:textId="77777777">
        <w:trPr>
          <w:divId w:val="17006216"/>
        </w:trPr>
        <w:tc>
          <w:tcPr>
            <w:tcW w:w="0" w:type="auto"/>
            <w:gridSpan w:val="3"/>
            <w:tcMar>
              <w:top w:w="15" w:type="dxa"/>
              <w:left w:w="20" w:type="dxa"/>
              <w:bottom w:w="15" w:type="dxa"/>
              <w:right w:w="20" w:type="dxa"/>
            </w:tcMar>
            <w:vAlign w:val="bottom"/>
            <w:hideMark/>
          </w:tcPr>
          <w:p w14:paraId="4BA23FF2" w14:textId="77777777" w:rsidR="00000000" w:rsidRDefault="00FD57DC">
            <w:pPr>
              <w:jc w:val="right"/>
              <w:rPr>
                <w:rFonts w:eastAsia="Times New Roman"/>
              </w:rPr>
            </w:pPr>
          </w:p>
        </w:tc>
        <w:tc>
          <w:tcPr>
            <w:tcW w:w="0" w:type="auto"/>
            <w:gridSpan w:val="3"/>
            <w:tcMar>
              <w:top w:w="30" w:type="dxa"/>
              <w:left w:w="20" w:type="dxa"/>
              <w:bottom w:w="30" w:type="dxa"/>
              <w:right w:w="20" w:type="dxa"/>
            </w:tcMar>
            <w:hideMark/>
          </w:tcPr>
          <w:p w14:paraId="2A7C0879" w14:textId="77777777" w:rsidR="00000000" w:rsidRDefault="00FD57DC">
            <w:pPr>
              <w:divId w:val="1809056532"/>
              <w:rPr>
                <w:rFonts w:eastAsia="Times New Roman"/>
              </w:rPr>
            </w:pPr>
            <w:hyperlink w:anchor="i2c88d8944b8844ec839b3cd14b7ab12b_25" w:history="1">
              <w:r>
                <w:rPr>
                  <w:rStyle w:val="a3"/>
                  <w:rFonts w:eastAsia="Times New Roman"/>
                  <w:sz w:val="20"/>
                  <w:szCs w:val="20"/>
                </w:rPr>
                <w:t xml:space="preserve">Consolidated Statements of Operations and Comprehensive Loss for the Three </w:t>
              </w:r>
            </w:hyperlink>
            <w:hyperlink w:anchor="i2c88d8944b8844ec839b3cd14b7ab12b_25" w:history="1">
              <w:r>
                <w:rPr>
                  <w:rStyle w:val="a3"/>
                  <w:rFonts w:eastAsia="Times New Roman"/>
                  <w:sz w:val="20"/>
                  <w:szCs w:val="20"/>
                </w:rPr>
                <w:t xml:space="preserve">Months Ended </w:t>
              </w:r>
            </w:hyperlink>
            <w:hyperlink w:anchor="i2c88d8944b8844ec839b3cd14b7ab12b_25" w:history="1">
              <w:r>
                <w:rPr>
                  <w:rStyle w:val="a3"/>
                  <w:rFonts w:eastAsia="Times New Roman"/>
                  <w:sz w:val="20"/>
                  <w:szCs w:val="20"/>
                </w:rPr>
                <w:t>March 31</w:t>
              </w:r>
            </w:hyperlink>
            <w:hyperlink w:anchor="i2c88d8944b8844ec839b3cd14b7ab12b_25" w:history="1">
              <w:r>
                <w:rPr>
                  <w:rStyle w:val="a3"/>
                  <w:rFonts w:eastAsia="Times New Roman"/>
                  <w:sz w:val="20"/>
                  <w:szCs w:val="20"/>
                </w:rPr>
                <w:t>, 20</w:t>
              </w:r>
            </w:hyperlink>
            <w:hyperlink w:anchor="i2c88d8944b8844ec839b3cd14b7ab12b_25" w:history="1">
              <w:r>
                <w:rPr>
                  <w:rStyle w:val="a3"/>
                  <w:rFonts w:eastAsia="Times New Roman"/>
                  <w:sz w:val="20"/>
                  <w:szCs w:val="20"/>
                </w:rPr>
                <w:t>20</w:t>
              </w:r>
            </w:hyperlink>
            <w:hyperlink w:anchor="i2c88d8944b8844ec839b3cd14b7ab12b_25" w:history="1">
              <w:r>
                <w:rPr>
                  <w:rStyle w:val="a3"/>
                  <w:rFonts w:eastAsia="Times New Roman"/>
                  <w:sz w:val="20"/>
                  <w:szCs w:val="20"/>
                </w:rPr>
                <w:t xml:space="preserve"> and </w:t>
              </w:r>
            </w:hyperlink>
            <w:hyperlink w:anchor="i2c88d8944b8844ec839b3cd14b7ab12b_25" w:history="1">
              <w:r>
                <w:rPr>
                  <w:rStyle w:val="a3"/>
                  <w:rFonts w:eastAsia="Times New Roman"/>
                  <w:sz w:val="20"/>
                  <w:szCs w:val="20"/>
                </w:rPr>
                <w:t>2019</w:t>
              </w:r>
            </w:hyperlink>
          </w:p>
        </w:tc>
        <w:tc>
          <w:tcPr>
            <w:tcW w:w="0" w:type="auto"/>
            <w:gridSpan w:val="3"/>
            <w:tcMar>
              <w:top w:w="30" w:type="dxa"/>
              <w:left w:w="20" w:type="dxa"/>
              <w:bottom w:w="30" w:type="dxa"/>
              <w:right w:w="20" w:type="dxa"/>
            </w:tcMar>
            <w:vAlign w:val="bottom"/>
            <w:hideMark/>
          </w:tcPr>
          <w:p w14:paraId="735DD076" w14:textId="77777777" w:rsidR="00000000" w:rsidRDefault="00FD57DC">
            <w:pPr>
              <w:jc w:val="right"/>
              <w:rPr>
                <w:rFonts w:eastAsia="Times New Roman"/>
              </w:rPr>
            </w:pPr>
            <w:hyperlink w:anchor="i2c88d8944b8844ec839b3cd14b7ab12b_25" w:history="1">
              <w:r>
                <w:rPr>
                  <w:rStyle w:val="a3"/>
                  <w:rFonts w:eastAsia="Times New Roman"/>
                  <w:sz w:val="20"/>
                  <w:szCs w:val="20"/>
                  <w:u w:val="none"/>
                </w:rPr>
                <w:t>5</w:t>
              </w:r>
            </w:hyperlink>
          </w:p>
        </w:tc>
      </w:tr>
      <w:tr w:rsidR="00000000" w14:paraId="3670A50B" w14:textId="77777777">
        <w:trPr>
          <w:divId w:val="17006216"/>
        </w:trPr>
        <w:tc>
          <w:tcPr>
            <w:tcW w:w="0" w:type="auto"/>
            <w:gridSpan w:val="3"/>
            <w:tcMar>
              <w:top w:w="15" w:type="dxa"/>
              <w:left w:w="20" w:type="dxa"/>
              <w:bottom w:w="15" w:type="dxa"/>
              <w:right w:w="20" w:type="dxa"/>
            </w:tcMar>
            <w:vAlign w:val="bottom"/>
            <w:hideMark/>
          </w:tcPr>
          <w:p w14:paraId="09F74C42" w14:textId="77777777" w:rsidR="00000000" w:rsidRDefault="00FD57DC">
            <w:pPr>
              <w:jc w:val="right"/>
              <w:rPr>
                <w:rFonts w:eastAsia="Times New Roman"/>
              </w:rPr>
            </w:pPr>
          </w:p>
        </w:tc>
        <w:tc>
          <w:tcPr>
            <w:tcW w:w="0" w:type="auto"/>
            <w:gridSpan w:val="3"/>
            <w:tcMar>
              <w:top w:w="30" w:type="dxa"/>
              <w:left w:w="20" w:type="dxa"/>
              <w:bottom w:w="30" w:type="dxa"/>
              <w:right w:w="20" w:type="dxa"/>
            </w:tcMar>
            <w:hideMark/>
          </w:tcPr>
          <w:p w14:paraId="6F353A58" w14:textId="77777777" w:rsidR="00000000" w:rsidRDefault="00FD57DC">
            <w:pPr>
              <w:divId w:val="818883415"/>
              <w:rPr>
                <w:rFonts w:eastAsia="Times New Roman"/>
              </w:rPr>
            </w:pPr>
            <w:hyperlink w:anchor="i2c88d8944b8844ec839b3cd14b7ab12b_28" w:history="1">
              <w:r>
                <w:rPr>
                  <w:rStyle w:val="a3"/>
                  <w:rFonts w:eastAsia="Times New Roman"/>
                  <w:sz w:val="20"/>
                  <w:szCs w:val="20"/>
                </w:rPr>
                <w:t xml:space="preserve">Consolidated Statements of </w:t>
              </w:r>
            </w:hyperlink>
            <w:hyperlink w:anchor="i2c88d8944b8844ec839b3cd14b7ab12b_28" w:history="1">
              <w:r>
                <w:rPr>
                  <w:rStyle w:val="a3"/>
                  <w:rFonts w:eastAsia="Times New Roman"/>
                  <w:sz w:val="20"/>
                  <w:szCs w:val="20"/>
                </w:rPr>
                <w:t>Stockholders’ Equity (Deficit) for the Three</w:t>
              </w:r>
            </w:hyperlink>
            <w:hyperlink w:anchor="i2c88d8944b8844ec839b3cd14b7ab12b_28" w:history="1">
              <w:r>
                <w:rPr>
                  <w:rStyle w:val="a3"/>
                  <w:rFonts w:eastAsia="Times New Roman"/>
                  <w:sz w:val="20"/>
                  <w:szCs w:val="20"/>
                </w:rPr>
                <w:t xml:space="preserve"> </w:t>
              </w:r>
            </w:hyperlink>
            <w:hyperlink w:anchor="i2c88d8944b8844ec839b3cd14b7ab12b_28" w:history="1">
              <w:r>
                <w:rPr>
                  <w:rStyle w:val="a3"/>
                  <w:rFonts w:eastAsia="Times New Roman"/>
                  <w:sz w:val="20"/>
                  <w:szCs w:val="20"/>
                </w:rPr>
                <w:t xml:space="preserve">Months Ended </w:t>
              </w:r>
            </w:hyperlink>
            <w:hyperlink w:anchor="i2c88d8944b8844ec839b3cd14b7ab12b_28" w:history="1">
              <w:r>
                <w:rPr>
                  <w:rStyle w:val="a3"/>
                  <w:rFonts w:eastAsia="Times New Roman"/>
                  <w:sz w:val="20"/>
                  <w:szCs w:val="20"/>
                </w:rPr>
                <w:t>March</w:t>
              </w:r>
            </w:hyperlink>
            <w:hyperlink w:anchor="i2c88d8944b8844ec839b3cd14b7ab12b_28" w:history="1">
              <w:r>
                <w:rPr>
                  <w:rStyle w:val="a3"/>
                  <w:rFonts w:eastAsia="Times New Roman"/>
                  <w:sz w:val="20"/>
                  <w:szCs w:val="20"/>
                </w:rPr>
                <w:t xml:space="preserve"> 3</w:t>
              </w:r>
            </w:hyperlink>
            <w:hyperlink w:anchor="i2c88d8944b8844ec839b3cd14b7ab12b_28" w:history="1">
              <w:r>
                <w:rPr>
                  <w:rStyle w:val="a3"/>
                  <w:rFonts w:eastAsia="Times New Roman"/>
                  <w:sz w:val="20"/>
                  <w:szCs w:val="20"/>
                </w:rPr>
                <w:t>1</w:t>
              </w:r>
            </w:hyperlink>
            <w:hyperlink w:anchor="i2c88d8944b8844ec839b3cd14b7ab12b_28" w:history="1">
              <w:r>
                <w:rPr>
                  <w:rStyle w:val="a3"/>
                  <w:rFonts w:eastAsia="Times New Roman"/>
                  <w:sz w:val="20"/>
                  <w:szCs w:val="20"/>
                </w:rPr>
                <w:t>, 20</w:t>
              </w:r>
            </w:hyperlink>
            <w:hyperlink w:anchor="i2c88d8944b8844ec839b3cd14b7ab12b_28" w:history="1">
              <w:r>
                <w:rPr>
                  <w:rStyle w:val="a3"/>
                  <w:rFonts w:eastAsia="Times New Roman"/>
                  <w:sz w:val="20"/>
                  <w:szCs w:val="20"/>
                </w:rPr>
                <w:t>20</w:t>
              </w:r>
            </w:hyperlink>
            <w:hyperlink w:anchor="i2c88d8944b8844ec839b3cd14b7ab12b_28" w:history="1">
              <w:r>
                <w:rPr>
                  <w:rStyle w:val="a3"/>
                  <w:rFonts w:eastAsia="Times New Roman"/>
                  <w:sz w:val="20"/>
                  <w:szCs w:val="20"/>
                </w:rPr>
                <w:t xml:space="preserve"> and 201</w:t>
              </w:r>
            </w:hyperlink>
            <w:hyperlink w:anchor="i2c88d8944b8844ec839b3cd14b7ab12b_28" w:history="1">
              <w:r>
                <w:rPr>
                  <w:rStyle w:val="a3"/>
                  <w:rFonts w:eastAsia="Times New Roman"/>
                  <w:sz w:val="20"/>
                  <w:szCs w:val="20"/>
                </w:rPr>
                <w:t>9</w:t>
              </w:r>
            </w:hyperlink>
          </w:p>
        </w:tc>
        <w:tc>
          <w:tcPr>
            <w:tcW w:w="0" w:type="auto"/>
            <w:gridSpan w:val="3"/>
            <w:tcMar>
              <w:top w:w="30" w:type="dxa"/>
              <w:left w:w="20" w:type="dxa"/>
              <w:bottom w:w="30" w:type="dxa"/>
              <w:right w:w="20" w:type="dxa"/>
            </w:tcMar>
            <w:vAlign w:val="bottom"/>
            <w:hideMark/>
          </w:tcPr>
          <w:p w14:paraId="680C2EEA" w14:textId="77777777" w:rsidR="00000000" w:rsidRDefault="00FD57DC">
            <w:pPr>
              <w:jc w:val="right"/>
              <w:rPr>
                <w:rFonts w:eastAsia="Times New Roman"/>
              </w:rPr>
            </w:pPr>
            <w:hyperlink w:anchor="i2c88d8944b8844ec839b3cd14b7ab12b_28" w:history="1">
              <w:r>
                <w:rPr>
                  <w:rStyle w:val="a3"/>
                  <w:rFonts w:eastAsia="Times New Roman"/>
                  <w:sz w:val="20"/>
                  <w:szCs w:val="20"/>
                  <w:u w:val="none"/>
                </w:rPr>
                <w:t>6</w:t>
              </w:r>
            </w:hyperlink>
          </w:p>
        </w:tc>
      </w:tr>
      <w:tr w:rsidR="00000000" w14:paraId="35CE0B86" w14:textId="77777777">
        <w:trPr>
          <w:divId w:val="17006216"/>
        </w:trPr>
        <w:tc>
          <w:tcPr>
            <w:tcW w:w="0" w:type="auto"/>
            <w:gridSpan w:val="3"/>
            <w:tcMar>
              <w:top w:w="15" w:type="dxa"/>
              <w:left w:w="20" w:type="dxa"/>
              <w:bottom w:w="15" w:type="dxa"/>
              <w:right w:w="20" w:type="dxa"/>
            </w:tcMar>
            <w:vAlign w:val="bottom"/>
            <w:hideMark/>
          </w:tcPr>
          <w:p w14:paraId="1A786F44" w14:textId="77777777" w:rsidR="00000000" w:rsidRDefault="00FD57DC">
            <w:pPr>
              <w:jc w:val="right"/>
              <w:rPr>
                <w:rFonts w:eastAsia="Times New Roman"/>
              </w:rPr>
            </w:pPr>
          </w:p>
        </w:tc>
        <w:tc>
          <w:tcPr>
            <w:tcW w:w="0" w:type="auto"/>
            <w:gridSpan w:val="3"/>
            <w:tcMar>
              <w:top w:w="30" w:type="dxa"/>
              <w:left w:w="20" w:type="dxa"/>
              <w:bottom w:w="30" w:type="dxa"/>
              <w:right w:w="20" w:type="dxa"/>
            </w:tcMar>
            <w:hideMark/>
          </w:tcPr>
          <w:p w14:paraId="19513622" w14:textId="77777777" w:rsidR="00000000" w:rsidRDefault="00FD57DC">
            <w:pPr>
              <w:divId w:val="1310986926"/>
              <w:rPr>
                <w:rFonts w:eastAsia="Times New Roman"/>
              </w:rPr>
            </w:pPr>
            <w:hyperlink w:anchor="i2c88d8944b8844ec839b3cd14b7ab12b_31" w:history="1">
              <w:r>
                <w:rPr>
                  <w:rStyle w:val="a3"/>
                  <w:rFonts w:eastAsia="Times New Roman"/>
                  <w:sz w:val="20"/>
                  <w:szCs w:val="20"/>
                </w:rPr>
                <w:t xml:space="preserve">Consolidated Statements of Cash Flows for the </w:t>
              </w:r>
            </w:hyperlink>
            <w:hyperlink w:anchor="i2c88d8944b8844ec839b3cd14b7ab12b_31" w:history="1">
              <w:r>
                <w:rPr>
                  <w:rStyle w:val="a3"/>
                  <w:rFonts w:eastAsia="Times New Roman"/>
                  <w:sz w:val="20"/>
                  <w:szCs w:val="20"/>
                </w:rPr>
                <w:t>Three</w:t>
              </w:r>
            </w:hyperlink>
            <w:hyperlink w:anchor="i2c88d8944b8844ec839b3cd14b7ab12b_31" w:history="1">
              <w:r>
                <w:rPr>
                  <w:rStyle w:val="a3"/>
                  <w:rFonts w:eastAsia="Times New Roman"/>
                  <w:sz w:val="20"/>
                  <w:szCs w:val="20"/>
                </w:rPr>
                <w:t xml:space="preserve"> Months Ended </w:t>
              </w:r>
            </w:hyperlink>
            <w:hyperlink w:anchor="i2c88d8944b8844ec839b3cd14b7ab12b_31" w:history="1">
              <w:r>
                <w:rPr>
                  <w:rStyle w:val="a3"/>
                  <w:rFonts w:eastAsia="Times New Roman"/>
                  <w:sz w:val="20"/>
                  <w:szCs w:val="20"/>
                </w:rPr>
                <w:t>March</w:t>
              </w:r>
            </w:hyperlink>
            <w:hyperlink w:anchor="i2c88d8944b8844ec839b3cd14b7ab12b_31" w:history="1">
              <w:r>
                <w:rPr>
                  <w:rStyle w:val="a3"/>
                  <w:rFonts w:eastAsia="Times New Roman"/>
                  <w:sz w:val="20"/>
                  <w:szCs w:val="20"/>
                </w:rPr>
                <w:t xml:space="preserve"> 3</w:t>
              </w:r>
            </w:hyperlink>
            <w:hyperlink w:anchor="i2c88d8944b8844ec839b3cd14b7ab12b_31" w:history="1">
              <w:r>
                <w:rPr>
                  <w:rStyle w:val="a3"/>
                  <w:rFonts w:eastAsia="Times New Roman"/>
                  <w:sz w:val="20"/>
                  <w:szCs w:val="20"/>
                </w:rPr>
                <w:t>1</w:t>
              </w:r>
            </w:hyperlink>
            <w:hyperlink w:anchor="i2c88d8944b8844ec839b3cd14b7ab12b_31" w:history="1">
              <w:r>
                <w:rPr>
                  <w:rStyle w:val="a3"/>
                  <w:rFonts w:eastAsia="Times New Roman"/>
                  <w:sz w:val="20"/>
                  <w:szCs w:val="20"/>
                </w:rPr>
                <w:t>, 20</w:t>
              </w:r>
            </w:hyperlink>
            <w:hyperlink w:anchor="i2c88d8944b8844ec839b3cd14b7ab12b_31" w:history="1">
              <w:r>
                <w:rPr>
                  <w:rStyle w:val="a3"/>
                  <w:rFonts w:eastAsia="Times New Roman"/>
                  <w:sz w:val="20"/>
                  <w:szCs w:val="20"/>
                </w:rPr>
                <w:t>20</w:t>
              </w:r>
            </w:hyperlink>
            <w:hyperlink w:anchor="i2c88d8944b8844ec839b3cd14b7ab12b_31" w:history="1">
              <w:r>
                <w:rPr>
                  <w:rStyle w:val="a3"/>
                  <w:rFonts w:eastAsia="Times New Roman"/>
                  <w:sz w:val="20"/>
                  <w:szCs w:val="20"/>
                </w:rPr>
                <w:t xml:space="preserve"> and 20</w:t>
              </w:r>
            </w:hyperlink>
            <w:hyperlink w:anchor="i2c88d8944b8844ec839b3cd14b7ab12b_31" w:history="1">
              <w:r>
                <w:rPr>
                  <w:rStyle w:val="a3"/>
                  <w:rFonts w:eastAsia="Times New Roman"/>
                  <w:sz w:val="20"/>
                  <w:szCs w:val="20"/>
                </w:rPr>
                <w:t>19</w:t>
              </w:r>
            </w:hyperlink>
          </w:p>
        </w:tc>
        <w:tc>
          <w:tcPr>
            <w:tcW w:w="0" w:type="auto"/>
            <w:gridSpan w:val="3"/>
            <w:tcMar>
              <w:top w:w="30" w:type="dxa"/>
              <w:left w:w="20" w:type="dxa"/>
              <w:bottom w:w="30" w:type="dxa"/>
              <w:right w:w="20" w:type="dxa"/>
            </w:tcMar>
            <w:vAlign w:val="bottom"/>
            <w:hideMark/>
          </w:tcPr>
          <w:p w14:paraId="5B967331" w14:textId="77777777" w:rsidR="00000000" w:rsidRDefault="00FD57DC">
            <w:pPr>
              <w:jc w:val="right"/>
              <w:rPr>
                <w:rFonts w:eastAsia="Times New Roman"/>
              </w:rPr>
            </w:pPr>
            <w:hyperlink w:anchor="i2c88d8944b8844ec839b3cd14b7ab12b_31" w:history="1">
              <w:r>
                <w:rPr>
                  <w:rStyle w:val="a3"/>
                  <w:rFonts w:eastAsia="Times New Roman"/>
                  <w:sz w:val="20"/>
                  <w:szCs w:val="20"/>
                  <w:u w:val="none"/>
                </w:rPr>
                <w:t>7</w:t>
              </w:r>
            </w:hyperlink>
          </w:p>
        </w:tc>
      </w:tr>
      <w:tr w:rsidR="00000000" w14:paraId="395A4993" w14:textId="77777777">
        <w:trPr>
          <w:divId w:val="17006216"/>
        </w:trPr>
        <w:tc>
          <w:tcPr>
            <w:tcW w:w="0" w:type="auto"/>
            <w:gridSpan w:val="3"/>
            <w:tcMar>
              <w:top w:w="15" w:type="dxa"/>
              <w:left w:w="20" w:type="dxa"/>
              <w:bottom w:w="15" w:type="dxa"/>
              <w:right w:w="20" w:type="dxa"/>
            </w:tcMar>
            <w:vAlign w:val="bottom"/>
            <w:hideMark/>
          </w:tcPr>
          <w:p w14:paraId="3C9CDCA9" w14:textId="77777777" w:rsidR="00000000" w:rsidRDefault="00FD57DC">
            <w:pPr>
              <w:jc w:val="right"/>
              <w:rPr>
                <w:rFonts w:eastAsia="Times New Roman"/>
              </w:rPr>
            </w:pPr>
          </w:p>
        </w:tc>
        <w:tc>
          <w:tcPr>
            <w:tcW w:w="0" w:type="auto"/>
            <w:gridSpan w:val="3"/>
            <w:tcMar>
              <w:top w:w="30" w:type="dxa"/>
              <w:left w:w="20" w:type="dxa"/>
              <w:bottom w:w="30" w:type="dxa"/>
              <w:right w:w="20" w:type="dxa"/>
            </w:tcMar>
            <w:hideMark/>
          </w:tcPr>
          <w:p w14:paraId="68CA1616" w14:textId="77777777" w:rsidR="00000000" w:rsidRDefault="00FD57DC">
            <w:pPr>
              <w:divId w:val="424108391"/>
              <w:rPr>
                <w:rFonts w:eastAsia="Times New Roman"/>
              </w:rPr>
            </w:pPr>
            <w:hyperlink w:anchor="i2c88d8944b8844ec839b3cd14b7ab12b_34" w:history="1">
              <w:r>
                <w:rPr>
                  <w:rStyle w:val="a3"/>
                  <w:rFonts w:eastAsia="Times New Roman"/>
                  <w:sz w:val="20"/>
                  <w:szCs w:val="20"/>
                </w:rPr>
                <w:t>Notes to Unaudited Interim Consolidated Financial Statements</w:t>
              </w:r>
            </w:hyperlink>
          </w:p>
        </w:tc>
        <w:tc>
          <w:tcPr>
            <w:tcW w:w="0" w:type="auto"/>
            <w:gridSpan w:val="3"/>
            <w:tcMar>
              <w:top w:w="30" w:type="dxa"/>
              <w:left w:w="20" w:type="dxa"/>
              <w:bottom w:w="30" w:type="dxa"/>
              <w:right w:w="20" w:type="dxa"/>
            </w:tcMar>
            <w:vAlign w:val="bottom"/>
            <w:hideMark/>
          </w:tcPr>
          <w:p w14:paraId="2BBE29E7" w14:textId="77777777" w:rsidR="00000000" w:rsidRDefault="00FD57DC">
            <w:pPr>
              <w:jc w:val="right"/>
              <w:rPr>
                <w:rFonts w:eastAsia="Times New Roman"/>
              </w:rPr>
            </w:pPr>
            <w:hyperlink w:anchor="i2c88d8944b8844ec839b3cd14b7ab12b_34" w:history="1">
              <w:r>
                <w:rPr>
                  <w:rStyle w:val="a3"/>
                  <w:rFonts w:eastAsia="Times New Roman"/>
                  <w:sz w:val="20"/>
                  <w:szCs w:val="20"/>
                  <w:u w:val="none"/>
                </w:rPr>
                <w:t>8</w:t>
              </w:r>
            </w:hyperlink>
          </w:p>
        </w:tc>
      </w:tr>
      <w:tr w:rsidR="00000000" w14:paraId="56D4B89E" w14:textId="77777777">
        <w:trPr>
          <w:divId w:val="17006216"/>
        </w:trPr>
        <w:tc>
          <w:tcPr>
            <w:tcW w:w="0" w:type="auto"/>
            <w:gridSpan w:val="3"/>
            <w:tcMar>
              <w:top w:w="30" w:type="dxa"/>
              <w:left w:w="20" w:type="dxa"/>
              <w:bottom w:w="30" w:type="dxa"/>
              <w:right w:w="20" w:type="dxa"/>
            </w:tcMar>
            <w:hideMark/>
          </w:tcPr>
          <w:p w14:paraId="57C57141" w14:textId="77777777" w:rsidR="00000000" w:rsidRDefault="00FD57DC">
            <w:pPr>
              <w:divId w:val="1342316547"/>
              <w:rPr>
                <w:rFonts w:eastAsia="Times New Roman"/>
              </w:rPr>
            </w:pPr>
            <w:hyperlink w:anchor="i2c88d8944b8844ec839b3cd14b7ab12b_73"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14:paraId="4C96B72F" w14:textId="77777777" w:rsidR="00000000" w:rsidRDefault="00FD57DC">
            <w:pPr>
              <w:divId w:val="871845872"/>
              <w:rPr>
                <w:rFonts w:eastAsia="Times New Roman"/>
              </w:rPr>
            </w:pPr>
            <w:hyperlink w:anchor="i2c88d8944b8844ec839b3cd14b7ab12b_7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4CFE677B" w14:textId="77777777" w:rsidR="00000000" w:rsidRDefault="00FD57DC">
            <w:pPr>
              <w:jc w:val="right"/>
              <w:rPr>
                <w:rFonts w:eastAsia="Times New Roman"/>
              </w:rPr>
            </w:pPr>
            <w:hyperlink w:anchor="i2c88d8944b8844ec839b3cd14b7ab12b_73" w:history="1">
              <w:r>
                <w:rPr>
                  <w:rStyle w:val="a3"/>
                  <w:rFonts w:eastAsia="Times New Roman"/>
                  <w:sz w:val="20"/>
                  <w:szCs w:val="20"/>
                  <w:u w:val="none"/>
                </w:rPr>
                <w:t>17</w:t>
              </w:r>
            </w:hyperlink>
          </w:p>
        </w:tc>
      </w:tr>
      <w:tr w:rsidR="00000000" w14:paraId="1EAEFE31" w14:textId="77777777">
        <w:trPr>
          <w:divId w:val="17006216"/>
        </w:trPr>
        <w:tc>
          <w:tcPr>
            <w:tcW w:w="0" w:type="auto"/>
            <w:gridSpan w:val="3"/>
            <w:tcMar>
              <w:top w:w="30" w:type="dxa"/>
              <w:left w:w="20" w:type="dxa"/>
              <w:bottom w:w="30" w:type="dxa"/>
              <w:right w:w="20" w:type="dxa"/>
            </w:tcMar>
            <w:hideMark/>
          </w:tcPr>
          <w:p w14:paraId="39BB648F" w14:textId="77777777" w:rsidR="00000000" w:rsidRDefault="00FD57DC">
            <w:pPr>
              <w:divId w:val="1407533990"/>
              <w:rPr>
                <w:rFonts w:eastAsia="Times New Roman"/>
              </w:rPr>
            </w:pPr>
            <w:hyperlink w:anchor="i2c88d8944b8844ec839b3cd14b7ab12b_94"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14:paraId="650D8FA6" w14:textId="77777777" w:rsidR="00000000" w:rsidRDefault="00FD57DC">
            <w:pPr>
              <w:divId w:val="1623344234"/>
              <w:rPr>
                <w:rFonts w:eastAsia="Times New Roman"/>
              </w:rPr>
            </w:pPr>
            <w:hyperlink w:anchor="i2c88d8944b8844ec839b3cd14b7ab12b_9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544CBB01" w14:textId="77777777" w:rsidR="00000000" w:rsidRDefault="00FD57DC">
            <w:pPr>
              <w:jc w:val="right"/>
              <w:rPr>
                <w:rFonts w:eastAsia="Times New Roman"/>
              </w:rPr>
            </w:pPr>
            <w:hyperlink w:anchor="i2c88d8944b8844ec839b3cd14b7ab12b_94" w:history="1">
              <w:r>
                <w:rPr>
                  <w:rStyle w:val="a3"/>
                  <w:rFonts w:eastAsia="Times New Roman"/>
                  <w:sz w:val="20"/>
                  <w:szCs w:val="20"/>
                  <w:u w:val="none"/>
                </w:rPr>
                <w:t>24</w:t>
              </w:r>
            </w:hyperlink>
          </w:p>
        </w:tc>
      </w:tr>
      <w:tr w:rsidR="00000000" w14:paraId="1D8BC5F4" w14:textId="77777777">
        <w:trPr>
          <w:divId w:val="17006216"/>
        </w:trPr>
        <w:tc>
          <w:tcPr>
            <w:tcW w:w="0" w:type="auto"/>
            <w:gridSpan w:val="3"/>
            <w:tcMar>
              <w:top w:w="30" w:type="dxa"/>
              <w:left w:w="20" w:type="dxa"/>
              <w:bottom w:w="30" w:type="dxa"/>
              <w:right w:w="20" w:type="dxa"/>
            </w:tcMar>
            <w:hideMark/>
          </w:tcPr>
          <w:p w14:paraId="3A5A55B3" w14:textId="77777777" w:rsidR="00000000" w:rsidRDefault="00FD57DC">
            <w:pPr>
              <w:divId w:val="846679685"/>
              <w:rPr>
                <w:rFonts w:eastAsia="Times New Roman"/>
              </w:rPr>
            </w:pPr>
            <w:hyperlink w:anchor="i2c88d8944b8844ec839b3cd14b7ab12b_97"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14:paraId="36967AD6" w14:textId="77777777" w:rsidR="00000000" w:rsidRDefault="00FD57DC">
            <w:pPr>
              <w:divId w:val="1732995701"/>
              <w:rPr>
                <w:rFonts w:eastAsia="Times New Roman"/>
              </w:rPr>
            </w:pPr>
            <w:hyperlink w:anchor="i2c88d8944b8844ec839b3cd14b7ab12b_9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45F3302B" w14:textId="77777777" w:rsidR="00000000" w:rsidRDefault="00FD57DC">
            <w:pPr>
              <w:jc w:val="right"/>
              <w:rPr>
                <w:rFonts w:eastAsia="Times New Roman"/>
              </w:rPr>
            </w:pPr>
            <w:hyperlink w:anchor="i2c88d8944b8844ec839b3cd14b7ab12b_97" w:history="1">
              <w:r>
                <w:rPr>
                  <w:rStyle w:val="a3"/>
                  <w:rFonts w:eastAsia="Times New Roman"/>
                  <w:sz w:val="20"/>
                  <w:szCs w:val="20"/>
                  <w:u w:val="none"/>
                </w:rPr>
                <w:t>24</w:t>
              </w:r>
            </w:hyperlink>
          </w:p>
        </w:tc>
      </w:tr>
      <w:tr w:rsidR="00000000" w14:paraId="518A9BB1" w14:textId="77777777">
        <w:trPr>
          <w:divId w:val="17006216"/>
          <w:trHeight w:val="60"/>
        </w:trPr>
        <w:tc>
          <w:tcPr>
            <w:tcW w:w="0" w:type="auto"/>
            <w:gridSpan w:val="3"/>
            <w:tcMar>
              <w:top w:w="15" w:type="dxa"/>
              <w:left w:w="20" w:type="dxa"/>
              <w:bottom w:w="15" w:type="dxa"/>
              <w:right w:w="20" w:type="dxa"/>
            </w:tcMar>
            <w:vAlign w:val="bottom"/>
            <w:hideMark/>
          </w:tcPr>
          <w:p w14:paraId="1635DD70" w14:textId="77777777" w:rsidR="00000000" w:rsidRDefault="00FD57DC">
            <w:pPr>
              <w:jc w:val="right"/>
              <w:rPr>
                <w:rFonts w:eastAsia="Times New Roman"/>
              </w:rPr>
            </w:pPr>
          </w:p>
        </w:tc>
        <w:tc>
          <w:tcPr>
            <w:tcW w:w="0" w:type="auto"/>
            <w:gridSpan w:val="3"/>
            <w:tcMar>
              <w:top w:w="15" w:type="dxa"/>
              <w:left w:w="20" w:type="dxa"/>
              <w:bottom w:w="15" w:type="dxa"/>
              <w:right w:w="20" w:type="dxa"/>
            </w:tcMar>
            <w:vAlign w:val="bottom"/>
            <w:hideMark/>
          </w:tcPr>
          <w:p w14:paraId="2B7CC337"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6C59F14A" w14:textId="77777777" w:rsidR="00000000" w:rsidRDefault="00FD57DC">
            <w:pPr>
              <w:rPr>
                <w:rFonts w:eastAsia="Times New Roman"/>
                <w:sz w:val="20"/>
                <w:szCs w:val="20"/>
              </w:rPr>
            </w:pPr>
          </w:p>
        </w:tc>
      </w:tr>
      <w:tr w:rsidR="00000000" w14:paraId="35373589" w14:textId="77777777">
        <w:trPr>
          <w:divId w:val="17006216"/>
        </w:trPr>
        <w:tc>
          <w:tcPr>
            <w:tcW w:w="0" w:type="auto"/>
            <w:gridSpan w:val="3"/>
            <w:tcMar>
              <w:top w:w="15" w:type="dxa"/>
              <w:left w:w="20" w:type="dxa"/>
              <w:bottom w:w="15" w:type="dxa"/>
              <w:right w:w="20" w:type="dxa"/>
            </w:tcMar>
            <w:vAlign w:val="bottom"/>
            <w:hideMark/>
          </w:tcPr>
          <w:p w14:paraId="4D83C039"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hideMark/>
          </w:tcPr>
          <w:p w14:paraId="52722C43" w14:textId="77777777" w:rsidR="00000000" w:rsidRDefault="00FD57DC">
            <w:pPr>
              <w:jc w:val="center"/>
              <w:rPr>
                <w:rFonts w:eastAsia="Times New Roman"/>
              </w:rPr>
            </w:pPr>
            <w:hyperlink w:anchor="i2c88d8944b8844ec839b3cd14b7ab12b_100"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bottom"/>
            <w:hideMark/>
          </w:tcPr>
          <w:p w14:paraId="0118F337" w14:textId="77777777" w:rsidR="00000000" w:rsidRDefault="00FD57DC">
            <w:pPr>
              <w:jc w:val="right"/>
              <w:rPr>
                <w:rFonts w:eastAsia="Times New Roman"/>
              </w:rPr>
            </w:pPr>
            <w:hyperlink w:anchor="i2c88d8944b8844ec839b3cd14b7ab12b_100" w:history="1">
              <w:r>
                <w:rPr>
                  <w:rStyle w:val="a3"/>
                  <w:rFonts w:eastAsia="Times New Roman"/>
                  <w:sz w:val="20"/>
                  <w:szCs w:val="20"/>
                  <w:u w:val="none"/>
                </w:rPr>
                <w:t>26</w:t>
              </w:r>
            </w:hyperlink>
          </w:p>
        </w:tc>
      </w:tr>
      <w:tr w:rsidR="00000000" w14:paraId="27F82828" w14:textId="77777777">
        <w:trPr>
          <w:divId w:val="17006216"/>
          <w:trHeight w:val="300"/>
        </w:trPr>
        <w:tc>
          <w:tcPr>
            <w:tcW w:w="0" w:type="auto"/>
            <w:gridSpan w:val="3"/>
            <w:tcMar>
              <w:top w:w="15" w:type="dxa"/>
              <w:left w:w="20" w:type="dxa"/>
              <w:bottom w:w="15" w:type="dxa"/>
              <w:right w:w="20" w:type="dxa"/>
            </w:tcMar>
            <w:vAlign w:val="bottom"/>
            <w:hideMark/>
          </w:tcPr>
          <w:p w14:paraId="220D9739" w14:textId="77777777" w:rsidR="00000000" w:rsidRDefault="00FD57DC">
            <w:pPr>
              <w:jc w:val="right"/>
              <w:rPr>
                <w:rFonts w:eastAsia="Times New Roman"/>
              </w:rPr>
            </w:pPr>
          </w:p>
        </w:tc>
        <w:tc>
          <w:tcPr>
            <w:tcW w:w="0" w:type="auto"/>
            <w:gridSpan w:val="3"/>
            <w:tcMar>
              <w:top w:w="15" w:type="dxa"/>
              <w:left w:w="20" w:type="dxa"/>
              <w:bottom w:w="15" w:type="dxa"/>
              <w:right w:w="20" w:type="dxa"/>
            </w:tcMar>
            <w:vAlign w:val="bottom"/>
            <w:hideMark/>
          </w:tcPr>
          <w:p w14:paraId="7E6F2B80"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09E4C221" w14:textId="77777777" w:rsidR="00000000" w:rsidRDefault="00FD57DC">
            <w:pPr>
              <w:rPr>
                <w:rFonts w:eastAsia="Times New Roman"/>
                <w:sz w:val="20"/>
                <w:szCs w:val="20"/>
              </w:rPr>
            </w:pPr>
          </w:p>
        </w:tc>
      </w:tr>
      <w:tr w:rsidR="00000000" w14:paraId="69D35686" w14:textId="77777777">
        <w:trPr>
          <w:divId w:val="17006216"/>
        </w:trPr>
        <w:tc>
          <w:tcPr>
            <w:tcW w:w="0" w:type="auto"/>
            <w:gridSpan w:val="3"/>
            <w:tcMar>
              <w:top w:w="30" w:type="dxa"/>
              <w:left w:w="20" w:type="dxa"/>
              <w:bottom w:w="30" w:type="dxa"/>
              <w:right w:w="20" w:type="dxa"/>
            </w:tcMar>
            <w:hideMark/>
          </w:tcPr>
          <w:p w14:paraId="76295AE6" w14:textId="77777777" w:rsidR="00000000" w:rsidRDefault="00FD57DC">
            <w:pPr>
              <w:divId w:val="585964245"/>
              <w:rPr>
                <w:rFonts w:eastAsia="Times New Roman"/>
              </w:rPr>
            </w:pPr>
            <w:hyperlink w:anchor="i2c88d8944b8844ec839b3cd14b7ab12b_10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14:paraId="2B9117A0" w14:textId="77777777" w:rsidR="00000000" w:rsidRDefault="00FD57DC">
            <w:pPr>
              <w:divId w:val="1741976919"/>
              <w:rPr>
                <w:rFonts w:eastAsia="Times New Roman"/>
              </w:rPr>
            </w:pPr>
            <w:hyperlink w:anchor="i2c88d8944b8844ec839b3cd14b7ab12b_103"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78442884" w14:textId="77777777" w:rsidR="00000000" w:rsidRDefault="00FD57DC">
            <w:pPr>
              <w:jc w:val="right"/>
              <w:rPr>
                <w:rFonts w:eastAsia="Times New Roman"/>
              </w:rPr>
            </w:pPr>
            <w:hyperlink w:anchor="i2c88d8944b8844ec839b3cd14b7ab12b_103" w:history="1">
              <w:r>
                <w:rPr>
                  <w:rStyle w:val="a3"/>
                  <w:rFonts w:eastAsia="Times New Roman"/>
                  <w:sz w:val="20"/>
                  <w:szCs w:val="20"/>
                  <w:u w:val="none"/>
                </w:rPr>
                <w:t>26</w:t>
              </w:r>
            </w:hyperlink>
          </w:p>
        </w:tc>
      </w:tr>
      <w:tr w:rsidR="00000000" w14:paraId="17861976" w14:textId="77777777">
        <w:trPr>
          <w:divId w:val="17006216"/>
        </w:trPr>
        <w:tc>
          <w:tcPr>
            <w:tcW w:w="0" w:type="auto"/>
            <w:gridSpan w:val="3"/>
            <w:tcMar>
              <w:top w:w="30" w:type="dxa"/>
              <w:left w:w="20" w:type="dxa"/>
              <w:bottom w:w="30" w:type="dxa"/>
              <w:right w:w="20" w:type="dxa"/>
            </w:tcMar>
            <w:hideMark/>
          </w:tcPr>
          <w:p w14:paraId="6BAB3535" w14:textId="77777777" w:rsidR="00000000" w:rsidRDefault="00FD57DC">
            <w:pPr>
              <w:divId w:val="1156845314"/>
              <w:rPr>
                <w:rFonts w:eastAsia="Times New Roman"/>
              </w:rPr>
            </w:pPr>
            <w:hyperlink w:anchor="i2c88d8944b8844ec839b3cd14b7ab12b_106"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14:paraId="22252CFD" w14:textId="77777777" w:rsidR="00000000" w:rsidRDefault="00FD57DC">
            <w:pPr>
              <w:divId w:val="998264120"/>
              <w:rPr>
                <w:rFonts w:eastAsia="Times New Roman"/>
              </w:rPr>
            </w:pPr>
            <w:hyperlink w:anchor="i2c88d8944b8844ec839b3cd14b7ab12b_10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073BADC5" w14:textId="77777777" w:rsidR="00000000" w:rsidRDefault="00FD57DC">
            <w:pPr>
              <w:jc w:val="right"/>
              <w:rPr>
                <w:rFonts w:eastAsia="Times New Roman"/>
              </w:rPr>
            </w:pPr>
            <w:hyperlink w:anchor="i2c88d8944b8844ec839b3cd14b7ab12b_106" w:history="1">
              <w:r>
                <w:rPr>
                  <w:rStyle w:val="a3"/>
                  <w:rFonts w:eastAsia="Times New Roman"/>
                  <w:sz w:val="20"/>
                  <w:szCs w:val="20"/>
                  <w:u w:val="none"/>
                </w:rPr>
                <w:t>27</w:t>
              </w:r>
            </w:hyperlink>
          </w:p>
        </w:tc>
      </w:tr>
      <w:tr w:rsidR="00000000" w14:paraId="251EC036" w14:textId="77777777">
        <w:trPr>
          <w:divId w:val="17006216"/>
        </w:trPr>
        <w:tc>
          <w:tcPr>
            <w:tcW w:w="0" w:type="auto"/>
            <w:gridSpan w:val="3"/>
            <w:tcMar>
              <w:top w:w="30" w:type="dxa"/>
              <w:left w:w="20" w:type="dxa"/>
              <w:bottom w:w="30" w:type="dxa"/>
              <w:right w:w="20" w:type="dxa"/>
            </w:tcMar>
            <w:hideMark/>
          </w:tcPr>
          <w:p w14:paraId="0E8B94DE" w14:textId="77777777" w:rsidR="00000000" w:rsidRDefault="00FD57DC">
            <w:pPr>
              <w:divId w:val="1924879094"/>
              <w:rPr>
                <w:rFonts w:eastAsia="Times New Roman"/>
              </w:rPr>
            </w:pPr>
            <w:hyperlink w:anchor="i2c88d8944b8844ec839b3cd14b7ab12b_109"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14:paraId="1BDAC9B0" w14:textId="77777777" w:rsidR="00000000" w:rsidRDefault="00FD57DC">
            <w:pPr>
              <w:divId w:val="1077508554"/>
              <w:rPr>
                <w:rFonts w:eastAsia="Times New Roman"/>
              </w:rPr>
            </w:pPr>
            <w:hyperlink w:anchor="i2c88d8944b8844ec839b3cd14b7ab12b_109"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337831E4" w14:textId="77777777" w:rsidR="00000000" w:rsidRDefault="00FD57DC">
            <w:pPr>
              <w:jc w:val="right"/>
              <w:rPr>
                <w:rFonts w:eastAsia="Times New Roman"/>
              </w:rPr>
            </w:pPr>
            <w:hyperlink w:anchor="i2c88d8944b8844ec839b3cd14b7ab12b_109" w:history="1">
              <w:r>
                <w:rPr>
                  <w:rStyle w:val="a3"/>
                  <w:rFonts w:eastAsia="Times New Roman"/>
                  <w:sz w:val="20"/>
                  <w:szCs w:val="20"/>
                  <w:u w:val="none"/>
                </w:rPr>
                <w:t>66</w:t>
              </w:r>
            </w:hyperlink>
          </w:p>
        </w:tc>
      </w:tr>
      <w:tr w:rsidR="00000000" w14:paraId="5F554353" w14:textId="77777777">
        <w:trPr>
          <w:divId w:val="17006216"/>
        </w:trPr>
        <w:tc>
          <w:tcPr>
            <w:tcW w:w="0" w:type="auto"/>
            <w:gridSpan w:val="3"/>
            <w:tcMar>
              <w:top w:w="30" w:type="dxa"/>
              <w:left w:w="20" w:type="dxa"/>
              <w:bottom w:w="30" w:type="dxa"/>
              <w:right w:w="20" w:type="dxa"/>
            </w:tcMar>
            <w:hideMark/>
          </w:tcPr>
          <w:p w14:paraId="27C09CED" w14:textId="77777777" w:rsidR="00000000" w:rsidRDefault="00FD57DC">
            <w:pPr>
              <w:divId w:val="1575510029"/>
              <w:rPr>
                <w:rFonts w:eastAsia="Times New Roman"/>
              </w:rPr>
            </w:pPr>
            <w:hyperlink w:anchor="i2c88d8944b8844ec839b3cd14b7ab12b_112"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14:paraId="23510A9D" w14:textId="77777777" w:rsidR="00000000" w:rsidRDefault="00FD57DC">
            <w:pPr>
              <w:divId w:val="126973937"/>
              <w:rPr>
                <w:rFonts w:eastAsia="Times New Roman"/>
              </w:rPr>
            </w:pPr>
            <w:hyperlink w:anchor="i2c88d8944b8844ec839b3cd14b7ab12b_112"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14:paraId="7710ECB1" w14:textId="77777777" w:rsidR="00000000" w:rsidRDefault="00FD57DC">
            <w:pPr>
              <w:jc w:val="right"/>
              <w:rPr>
                <w:rFonts w:eastAsia="Times New Roman"/>
              </w:rPr>
            </w:pPr>
            <w:hyperlink w:anchor="i2c88d8944b8844ec839b3cd14b7ab12b_112" w:history="1">
              <w:r>
                <w:rPr>
                  <w:rStyle w:val="a3"/>
                  <w:rFonts w:eastAsia="Times New Roman"/>
                  <w:sz w:val="20"/>
                  <w:szCs w:val="20"/>
                  <w:u w:val="none"/>
                </w:rPr>
                <w:t>66</w:t>
              </w:r>
            </w:hyperlink>
          </w:p>
        </w:tc>
      </w:tr>
      <w:tr w:rsidR="00000000" w14:paraId="3AD3627B" w14:textId="77777777">
        <w:trPr>
          <w:divId w:val="17006216"/>
        </w:trPr>
        <w:tc>
          <w:tcPr>
            <w:tcW w:w="0" w:type="auto"/>
            <w:gridSpan w:val="3"/>
            <w:tcMar>
              <w:top w:w="30" w:type="dxa"/>
              <w:left w:w="20" w:type="dxa"/>
              <w:bottom w:w="30" w:type="dxa"/>
              <w:right w:w="20" w:type="dxa"/>
            </w:tcMar>
            <w:hideMark/>
          </w:tcPr>
          <w:p w14:paraId="6504BF43" w14:textId="77777777" w:rsidR="00000000" w:rsidRDefault="00FD57DC">
            <w:pPr>
              <w:divId w:val="2065787252"/>
              <w:rPr>
                <w:rFonts w:eastAsia="Times New Roman"/>
              </w:rPr>
            </w:pPr>
            <w:hyperlink w:anchor="i2c88d8944b8844ec839b3cd14b7ab12b_115"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14:paraId="022A4DB4" w14:textId="77777777" w:rsidR="00000000" w:rsidRDefault="00FD57DC">
            <w:pPr>
              <w:divId w:val="1025520963"/>
              <w:rPr>
                <w:rFonts w:eastAsia="Times New Roman"/>
              </w:rPr>
            </w:pPr>
            <w:hyperlink w:anchor="i2c88d8944b8844ec839b3cd14b7ab12b_115"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2BF39622" w14:textId="77777777" w:rsidR="00000000" w:rsidRDefault="00FD57DC">
            <w:pPr>
              <w:jc w:val="right"/>
              <w:rPr>
                <w:rFonts w:eastAsia="Times New Roman"/>
              </w:rPr>
            </w:pPr>
            <w:hyperlink w:anchor="i2c88d8944b8844ec839b3cd14b7ab12b_115" w:history="1">
              <w:r>
                <w:rPr>
                  <w:rStyle w:val="a3"/>
                  <w:rFonts w:eastAsia="Times New Roman"/>
                  <w:sz w:val="20"/>
                  <w:szCs w:val="20"/>
                  <w:u w:val="none"/>
                </w:rPr>
                <w:t>66</w:t>
              </w:r>
            </w:hyperlink>
          </w:p>
        </w:tc>
      </w:tr>
      <w:tr w:rsidR="00000000" w14:paraId="2740D76D" w14:textId="77777777">
        <w:trPr>
          <w:divId w:val="17006216"/>
        </w:trPr>
        <w:tc>
          <w:tcPr>
            <w:tcW w:w="0" w:type="auto"/>
            <w:gridSpan w:val="3"/>
            <w:tcMar>
              <w:top w:w="30" w:type="dxa"/>
              <w:left w:w="20" w:type="dxa"/>
              <w:bottom w:w="30" w:type="dxa"/>
              <w:right w:w="20" w:type="dxa"/>
            </w:tcMar>
            <w:hideMark/>
          </w:tcPr>
          <w:p w14:paraId="5A75E824" w14:textId="77777777" w:rsidR="00000000" w:rsidRDefault="00FD57DC">
            <w:pPr>
              <w:divId w:val="1514563451"/>
              <w:rPr>
                <w:rFonts w:eastAsia="Times New Roman"/>
              </w:rPr>
            </w:pPr>
            <w:hyperlink w:anchor="i2c88d8944b8844ec839b3cd14b7ab12b_118"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14:paraId="785796A6" w14:textId="77777777" w:rsidR="00000000" w:rsidRDefault="00FD57DC">
            <w:pPr>
              <w:divId w:val="194273677"/>
              <w:rPr>
                <w:rFonts w:eastAsia="Times New Roman"/>
              </w:rPr>
            </w:pPr>
            <w:hyperlink w:anchor="i2c88d8944b8844ec839b3cd14b7ab12b_118"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533B5BE2" w14:textId="77777777" w:rsidR="00000000" w:rsidRDefault="00FD57DC">
            <w:pPr>
              <w:jc w:val="right"/>
              <w:rPr>
                <w:rFonts w:eastAsia="Times New Roman"/>
              </w:rPr>
            </w:pPr>
            <w:hyperlink w:anchor="i2c88d8944b8844ec839b3cd14b7ab12b_118" w:history="1">
              <w:r>
                <w:rPr>
                  <w:rStyle w:val="a3"/>
                  <w:rFonts w:eastAsia="Times New Roman"/>
                  <w:sz w:val="20"/>
                  <w:szCs w:val="20"/>
                  <w:u w:val="none"/>
                </w:rPr>
                <w:t>66</w:t>
              </w:r>
            </w:hyperlink>
          </w:p>
        </w:tc>
      </w:tr>
      <w:tr w:rsidR="00000000" w14:paraId="5D1DA580" w14:textId="77777777">
        <w:trPr>
          <w:divId w:val="17006216"/>
        </w:trPr>
        <w:tc>
          <w:tcPr>
            <w:tcW w:w="0" w:type="auto"/>
            <w:gridSpan w:val="3"/>
            <w:tcMar>
              <w:top w:w="30" w:type="dxa"/>
              <w:left w:w="20" w:type="dxa"/>
              <w:bottom w:w="30" w:type="dxa"/>
              <w:right w:w="20" w:type="dxa"/>
            </w:tcMar>
            <w:hideMark/>
          </w:tcPr>
          <w:p w14:paraId="7D9540C4" w14:textId="77777777" w:rsidR="00000000" w:rsidRDefault="00FD57DC">
            <w:pPr>
              <w:divId w:val="1928035417"/>
              <w:rPr>
                <w:rFonts w:eastAsia="Times New Roman"/>
              </w:rPr>
            </w:pPr>
            <w:hyperlink w:anchor="i2c88d8944b8844ec839b3cd14b7ab12b_121"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14:paraId="61E2AD0A" w14:textId="77777777" w:rsidR="00000000" w:rsidRDefault="00FD57DC">
            <w:pPr>
              <w:divId w:val="394400708"/>
              <w:rPr>
                <w:rFonts w:eastAsia="Times New Roman"/>
              </w:rPr>
            </w:pPr>
            <w:hyperlink w:anchor="i2c88d8944b8844ec839b3cd14b7ab12b_121"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501552FD" w14:textId="77777777" w:rsidR="00000000" w:rsidRDefault="00FD57DC">
            <w:pPr>
              <w:jc w:val="right"/>
              <w:rPr>
                <w:rFonts w:eastAsia="Times New Roman"/>
              </w:rPr>
            </w:pPr>
            <w:hyperlink w:anchor="i2c88d8944b8844ec839b3cd14b7ab12b_121" w:history="1">
              <w:r>
                <w:rPr>
                  <w:rStyle w:val="a3"/>
                  <w:rFonts w:eastAsia="Times New Roman"/>
                  <w:sz w:val="20"/>
                  <w:szCs w:val="20"/>
                  <w:u w:val="none"/>
                </w:rPr>
                <w:t>67</w:t>
              </w:r>
            </w:hyperlink>
          </w:p>
        </w:tc>
      </w:tr>
      <w:tr w:rsidR="00000000" w14:paraId="56A7F86B" w14:textId="77777777">
        <w:trPr>
          <w:divId w:val="17006216"/>
          <w:trHeight w:val="60"/>
        </w:trPr>
        <w:tc>
          <w:tcPr>
            <w:tcW w:w="0" w:type="auto"/>
            <w:gridSpan w:val="3"/>
            <w:tcMar>
              <w:top w:w="15" w:type="dxa"/>
              <w:left w:w="20" w:type="dxa"/>
              <w:bottom w:w="15" w:type="dxa"/>
              <w:right w:w="20" w:type="dxa"/>
            </w:tcMar>
            <w:vAlign w:val="bottom"/>
            <w:hideMark/>
          </w:tcPr>
          <w:p w14:paraId="5563076D" w14:textId="77777777" w:rsidR="00000000" w:rsidRDefault="00FD57DC">
            <w:pPr>
              <w:jc w:val="right"/>
              <w:rPr>
                <w:rFonts w:eastAsia="Times New Roman"/>
              </w:rPr>
            </w:pPr>
          </w:p>
        </w:tc>
        <w:tc>
          <w:tcPr>
            <w:tcW w:w="0" w:type="auto"/>
            <w:gridSpan w:val="3"/>
            <w:tcMar>
              <w:top w:w="15" w:type="dxa"/>
              <w:left w:w="20" w:type="dxa"/>
              <w:bottom w:w="15" w:type="dxa"/>
              <w:right w:w="20" w:type="dxa"/>
            </w:tcMar>
            <w:vAlign w:val="bottom"/>
            <w:hideMark/>
          </w:tcPr>
          <w:p w14:paraId="5320B7F7"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293E50A1" w14:textId="77777777" w:rsidR="00000000" w:rsidRDefault="00FD57DC">
            <w:pPr>
              <w:rPr>
                <w:rFonts w:eastAsia="Times New Roman"/>
                <w:sz w:val="20"/>
                <w:szCs w:val="20"/>
              </w:rPr>
            </w:pPr>
          </w:p>
        </w:tc>
      </w:tr>
      <w:tr w:rsidR="00000000" w14:paraId="20037817" w14:textId="77777777">
        <w:trPr>
          <w:divId w:val="17006216"/>
        </w:trPr>
        <w:tc>
          <w:tcPr>
            <w:tcW w:w="0" w:type="auto"/>
            <w:gridSpan w:val="3"/>
            <w:tcMar>
              <w:top w:w="30" w:type="dxa"/>
              <w:left w:w="20" w:type="dxa"/>
              <w:bottom w:w="30" w:type="dxa"/>
              <w:right w:w="20" w:type="dxa"/>
            </w:tcMar>
            <w:hideMark/>
          </w:tcPr>
          <w:p w14:paraId="04F2091A" w14:textId="77777777" w:rsidR="00000000" w:rsidRDefault="00FD57DC">
            <w:pPr>
              <w:divId w:val="1699045693"/>
              <w:rPr>
                <w:rFonts w:eastAsia="Times New Roman"/>
              </w:rPr>
            </w:pPr>
            <w:hyperlink w:anchor="i2c88d8944b8844ec839b3cd14b7ab12b_124" w:history="1">
              <w:r>
                <w:rPr>
                  <w:rStyle w:val="a3"/>
                  <w:rFonts w:eastAsia="Times New Roman"/>
                  <w:sz w:val="20"/>
                  <w:szCs w:val="20"/>
                </w:rPr>
                <w:t>Signatures</w:t>
              </w:r>
            </w:hyperlink>
          </w:p>
        </w:tc>
        <w:tc>
          <w:tcPr>
            <w:tcW w:w="0" w:type="auto"/>
            <w:gridSpan w:val="3"/>
            <w:tcMar>
              <w:top w:w="15" w:type="dxa"/>
              <w:left w:w="20" w:type="dxa"/>
              <w:bottom w:w="15" w:type="dxa"/>
              <w:right w:w="20" w:type="dxa"/>
            </w:tcMar>
            <w:vAlign w:val="bottom"/>
            <w:hideMark/>
          </w:tcPr>
          <w:p w14:paraId="5453D0F5" w14:textId="77777777" w:rsidR="00000000" w:rsidRDefault="00FD57DC">
            <w:pPr>
              <w:rPr>
                <w:rFonts w:eastAsia="Times New Roman"/>
              </w:rPr>
            </w:pPr>
          </w:p>
        </w:tc>
        <w:tc>
          <w:tcPr>
            <w:tcW w:w="0" w:type="auto"/>
            <w:gridSpan w:val="3"/>
            <w:tcMar>
              <w:top w:w="30" w:type="dxa"/>
              <w:left w:w="20" w:type="dxa"/>
              <w:bottom w:w="30" w:type="dxa"/>
              <w:right w:w="20" w:type="dxa"/>
            </w:tcMar>
            <w:vAlign w:val="bottom"/>
            <w:hideMark/>
          </w:tcPr>
          <w:p w14:paraId="2E842EC8" w14:textId="77777777" w:rsidR="00000000" w:rsidRDefault="00FD57DC">
            <w:pPr>
              <w:jc w:val="right"/>
              <w:rPr>
                <w:rFonts w:eastAsia="Times New Roman"/>
              </w:rPr>
            </w:pPr>
            <w:hyperlink w:anchor="i2c88d8944b8844ec839b3cd14b7ab12b_124" w:history="1">
              <w:r>
                <w:rPr>
                  <w:rStyle w:val="a3"/>
                  <w:rFonts w:eastAsia="Times New Roman"/>
                  <w:sz w:val="20"/>
                  <w:szCs w:val="20"/>
                  <w:u w:val="none"/>
                </w:rPr>
                <w:t>68</w:t>
              </w:r>
            </w:hyperlink>
          </w:p>
        </w:tc>
      </w:tr>
    </w:tbl>
    <w:p w14:paraId="4022BE22" w14:textId="77777777" w:rsidR="00000000" w:rsidRDefault="00FD57DC">
      <w:pPr>
        <w:jc w:val="both"/>
        <w:rPr>
          <w:rFonts w:eastAsia="Times New Roman"/>
        </w:rPr>
      </w:pPr>
    </w:p>
    <w:p w14:paraId="0FE4E589" w14:textId="77777777" w:rsidR="00000000" w:rsidRDefault="00FD57DC">
      <w:pPr>
        <w:jc w:val="center"/>
        <w:divId w:val="1564484664"/>
        <w:rPr>
          <w:rFonts w:eastAsia="Times New Roman"/>
        </w:rPr>
      </w:pPr>
      <w:r>
        <w:rPr>
          <w:rFonts w:eastAsia="Times New Roman"/>
          <w:color w:val="000000"/>
          <w:sz w:val="20"/>
          <w:szCs w:val="20"/>
        </w:rPr>
        <w:t>2</w:t>
      </w:r>
    </w:p>
    <w:p w14:paraId="5B4681AC" w14:textId="77777777" w:rsidR="00000000" w:rsidRDefault="00FD57DC">
      <w:pPr>
        <w:rPr>
          <w:rFonts w:eastAsia="Times New Roman"/>
        </w:rPr>
      </w:pPr>
      <w:r>
        <w:rPr>
          <w:rFonts w:eastAsia="Times New Roman"/>
        </w:rPr>
        <w:pict w14:anchorId="38563D55">
          <v:rect id="_x0000_i1026" style="width:0;height:1.5pt" o:hralign="center" o:hrstd="t" o:hr="t" fillcolor="#a0a0a0" stroked="f"/>
        </w:pict>
      </w:r>
    </w:p>
    <w:p w14:paraId="3AE99992" w14:textId="77777777" w:rsidR="00000000" w:rsidRDefault="00FD57DC">
      <w:pPr>
        <w:jc w:val="both"/>
        <w:divId w:val="2089960304"/>
        <w:rPr>
          <w:rFonts w:eastAsia="Times New Roman"/>
        </w:rPr>
      </w:pPr>
      <w:hyperlink w:anchor="i2c88d8944b8844ec839b3cd14b7ab12b_7" w:history="1">
        <w:r>
          <w:rPr>
            <w:rStyle w:val="a3"/>
            <w:rFonts w:eastAsia="Times New Roman"/>
            <w:sz w:val="20"/>
            <w:szCs w:val="20"/>
          </w:rPr>
          <w:t>Table of Contents</w:t>
        </w:r>
      </w:hyperlink>
    </w:p>
    <w:p w14:paraId="2EB55A12" w14:textId="77777777" w:rsidR="00000000" w:rsidRDefault="00FD57DC">
      <w:pPr>
        <w:jc w:val="both"/>
        <w:rPr>
          <w:rFonts w:eastAsia="Times New Roman"/>
        </w:rPr>
      </w:pPr>
      <w:r>
        <w:rPr>
          <w:rFonts w:eastAsia="Times New Roman"/>
          <w:b/>
          <w:bCs/>
          <w:color w:val="000000"/>
          <w:sz w:val="20"/>
          <w:szCs w:val="20"/>
        </w:rPr>
        <w:t>SPECIAL NOTE REGARDING FORWARD-LOOKING STATEMENT</w:t>
      </w:r>
      <w:r>
        <w:rPr>
          <w:rFonts w:eastAsia="Times New Roman"/>
          <w:b/>
          <w:bCs/>
          <w:color w:val="000000"/>
          <w:sz w:val="20"/>
          <w:szCs w:val="20"/>
        </w:rPr>
        <w:t>S</w:t>
      </w:r>
    </w:p>
    <w:p w14:paraId="7E4D2AD1" w14:textId="77777777" w:rsidR="00000000" w:rsidRDefault="00FD57DC">
      <w:pPr>
        <w:jc w:val="both"/>
        <w:divId w:val="956714443"/>
        <w:rPr>
          <w:rFonts w:eastAsia="Times New Roman"/>
        </w:rPr>
      </w:pPr>
      <w:r>
        <w:rPr>
          <w:rFonts w:eastAsia="Times New Roman"/>
          <w:i/>
          <w:iCs/>
          <w:color w:val="000000"/>
          <w:sz w:val="20"/>
          <w:szCs w:val="20"/>
        </w:rPr>
        <w:t>Unless the context suggests otherwise, references in this Quarterly Report on Form 10-Q to “Mi</w:t>
      </w:r>
      <w:r>
        <w:rPr>
          <w:rFonts w:eastAsia="Times New Roman"/>
          <w:i/>
          <w:iCs/>
          <w:color w:val="000000"/>
          <w:sz w:val="20"/>
          <w:szCs w:val="20"/>
        </w:rPr>
        <w:t>llendo,” “the Company,” “we,” “us,” and “our” refer to Millendo Therapeutics, Inc. and, where appropriate, its subsidiaries</w:t>
      </w:r>
      <w:r>
        <w:rPr>
          <w:rFonts w:eastAsia="Times New Roman"/>
          <w:i/>
          <w:iCs/>
          <w:color w:val="000000"/>
          <w:sz w:val="20"/>
          <w:szCs w:val="20"/>
        </w:rPr>
        <w:t>.</w:t>
      </w:r>
    </w:p>
    <w:p w14:paraId="7170A2A9" w14:textId="77777777" w:rsidR="00000000" w:rsidRDefault="00FD57DC">
      <w:pPr>
        <w:jc w:val="both"/>
        <w:divId w:val="2060784193"/>
        <w:rPr>
          <w:rFonts w:eastAsia="Times New Roman"/>
        </w:rPr>
      </w:pPr>
      <w:r>
        <w:rPr>
          <w:rFonts w:eastAsia="Times New Roman"/>
          <w:i/>
          <w:iCs/>
          <w:color w:val="000000"/>
          <w:sz w:val="20"/>
          <w:szCs w:val="20"/>
        </w:rPr>
        <w:lastRenderedPageBreak/>
        <w:t>This Quarterly Report on Form 10-Q contains forward-looking statements within the meaning of Section 27A of the Securities Act of 1</w:t>
      </w:r>
      <w:r>
        <w:rPr>
          <w:rFonts w:eastAsia="Times New Roman"/>
          <w:i/>
          <w:iCs/>
          <w:color w:val="000000"/>
          <w:sz w:val="20"/>
          <w:szCs w:val="20"/>
        </w:rPr>
        <w:t xml:space="preserve">933, as amended, and Section 21E of the Securities Exchange Act of 1934, as amended. These forward-looking statements reflect our plans, estimates and beliefs and include, but are not limited to, statements about our plans to develop and commercialize our </w:t>
      </w:r>
      <w:r>
        <w:rPr>
          <w:rFonts w:eastAsia="Times New Roman"/>
          <w:i/>
          <w:iCs/>
          <w:color w:val="000000"/>
          <w:sz w:val="20"/>
          <w:szCs w:val="20"/>
        </w:rPr>
        <w:t>product candidates; the progress and timing of our ongoing and planned clinical trials for our product candidates, including the timing of an interim data readout from our Phase 2b clinical study of nevanimibe in congenital adrenal hyperplasia (“CAH”), the</w:t>
      </w:r>
      <w:r>
        <w:rPr>
          <w:rFonts w:eastAsia="Times New Roman"/>
          <w:i/>
          <w:iCs/>
          <w:color w:val="000000"/>
          <w:sz w:val="20"/>
          <w:szCs w:val="20"/>
        </w:rPr>
        <w:t xml:space="preserve"> potential and timing for a neurokinin 3 receptor antagonist (MLE-301) as a potential treatment of vasomotor symptoms to enter clinical trials; the impact of our discontinuation of the development of livoletide as a potential treatment of patients with Pra</w:t>
      </w:r>
      <w:r>
        <w:rPr>
          <w:rFonts w:eastAsia="Times New Roman"/>
          <w:i/>
          <w:iCs/>
          <w:color w:val="000000"/>
          <w:sz w:val="20"/>
          <w:szCs w:val="20"/>
        </w:rPr>
        <w:t xml:space="preserve">der-Willi syndrome (“PWS”); the timing of and our ability to obtain and maintain regulatory approvals for our product candidates; the impact of the COVID-19 pandemic on our business, preclinical studies and clinical development programs and timelines, our </w:t>
      </w:r>
      <w:r>
        <w:rPr>
          <w:rFonts w:eastAsia="Times New Roman"/>
          <w:i/>
          <w:iCs/>
          <w:color w:val="000000"/>
          <w:sz w:val="20"/>
          <w:szCs w:val="20"/>
        </w:rPr>
        <w:t>financial condition and results of operations; and our estimates regarding future revenue, if any, future expenses, the funding of our operations, including whether our existing cash, cash equivalents and restricted cash will be sufficient to fund our curr</w:t>
      </w:r>
      <w:r>
        <w:rPr>
          <w:rFonts w:eastAsia="Times New Roman"/>
          <w:i/>
          <w:iCs/>
          <w:color w:val="000000"/>
          <w:sz w:val="20"/>
          <w:szCs w:val="20"/>
        </w:rPr>
        <w:t>ent operating plans into 2022, as well as our future capital requirements and needs for additional financing. These statements involve known and unknown risks, uncertainties and other factors that may cause our actual results, performance or achievements t</w:t>
      </w:r>
      <w:r>
        <w:rPr>
          <w:rFonts w:eastAsia="Times New Roman"/>
          <w:i/>
          <w:iCs/>
          <w:color w:val="000000"/>
          <w:sz w:val="20"/>
          <w:szCs w:val="20"/>
        </w:rPr>
        <w:t>o be materially different from any future results, performances or achievements expressed or implied by the forward-looking statements. In some cases, you can identify forward-looking statements by terms such as “anticipates,” “believes,” “could,” “estimat</w:t>
      </w:r>
      <w:r>
        <w:rPr>
          <w:rFonts w:eastAsia="Times New Roman"/>
          <w:i/>
          <w:iCs/>
          <w:color w:val="000000"/>
          <w:sz w:val="20"/>
          <w:szCs w:val="20"/>
        </w:rPr>
        <w:t>es,” “expects,” “intends,” “may,” “plans,” “potential,” “predicts,” “projects,” “should,” “would,” and similar expressions intended to identify forward-looking statements. Forward-looking statements reflect our current views with respect to future events a</w:t>
      </w:r>
      <w:r>
        <w:rPr>
          <w:rFonts w:eastAsia="Times New Roman"/>
          <w:i/>
          <w:iCs/>
          <w:color w:val="000000"/>
          <w:sz w:val="20"/>
          <w:szCs w:val="20"/>
        </w:rPr>
        <w:t>nd are based on assumptions and subject to risks and uncertainties. Because of these risks and uncertainties, the forward-looking events and circumstances discussed in this report may not transpire. These risks and uncertainties include, but are not limite</w:t>
      </w:r>
      <w:r>
        <w:rPr>
          <w:rFonts w:eastAsia="Times New Roman"/>
          <w:i/>
          <w:iCs/>
          <w:color w:val="000000"/>
          <w:sz w:val="20"/>
          <w:szCs w:val="20"/>
        </w:rPr>
        <w:t>d to, the risks included in this Quarterly Report on Form 10-Q under Part II, Item 1A, “Risk Factors.</w:t>
      </w:r>
      <w:r>
        <w:rPr>
          <w:rFonts w:eastAsia="Times New Roman"/>
          <w:i/>
          <w:iCs/>
          <w:color w:val="000000"/>
          <w:sz w:val="20"/>
          <w:szCs w:val="20"/>
        </w:rPr>
        <w:t>”</w:t>
      </w:r>
    </w:p>
    <w:p w14:paraId="091D2EA6" w14:textId="77777777" w:rsidR="00000000" w:rsidRDefault="00FD57DC">
      <w:pPr>
        <w:jc w:val="both"/>
        <w:divId w:val="1495292105"/>
        <w:rPr>
          <w:rFonts w:eastAsia="Times New Roman"/>
        </w:rPr>
      </w:pPr>
      <w:r>
        <w:rPr>
          <w:rFonts w:eastAsia="Times New Roman"/>
          <w:i/>
          <w:iCs/>
          <w:color w:val="000000"/>
          <w:sz w:val="20"/>
          <w:szCs w:val="20"/>
        </w:rPr>
        <w:t>Given these uncertainties, you should not place undue reliance on these forward-looking statements. Also, forward-looking statements represent our estima</w:t>
      </w:r>
      <w:r>
        <w:rPr>
          <w:rFonts w:eastAsia="Times New Roman"/>
          <w:i/>
          <w:iCs/>
          <w:color w:val="000000"/>
          <w:sz w:val="20"/>
          <w:szCs w:val="20"/>
        </w:rPr>
        <w:t xml:space="preserve">tes and assumptions only as of the date of this document. You should read this document with the understanding that our actual future results may be materially different from what we expect. Except as required by law, we do not undertake any obligation to </w:t>
      </w:r>
      <w:r>
        <w:rPr>
          <w:rFonts w:eastAsia="Times New Roman"/>
          <w:i/>
          <w:iCs/>
          <w:color w:val="000000"/>
          <w:sz w:val="20"/>
          <w:szCs w:val="20"/>
        </w:rPr>
        <w:t>update or revise any forward-looking statements contained in this report, whether as a result of new information, future events or otherwise</w:t>
      </w:r>
      <w:r>
        <w:rPr>
          <w:rFonts w:eastAsia="Times New Roman"/>
          <w:i/>
          <w:iCs/>
          <w:color w:val="000000"/>
          <w:sz w:val="20"/>
          <w:szCs w:val="20"/>
        </w:rPr>
        <w:t>.</w:t>
      </w:r>
    </w:p>
    <w:p w14:paraId="3F935685" w14:textId="77777777" w:rsidR="00000000" w:rsidRDefault="00FD57DC">
      <w:pPr>
        <w:jc w:val="center"/>
        <w:divId w:val="1279994770"/>
        <w:rPr>
          <w:rFonts w:eastAsia="Times New Roman"/>
        </w:rPr>
      </w:pPr>
      <w:r>
        <w:rPr>
          <w:rFonts w:eastAsia="Times New Roman"/>
          <w:color w:val="000000"/>
          <w:sz w:val="20"/>
          <w:szCs w:val="20"/>
        </w:rPr>
        <w:t>3</w:t>
      </w:r>
    </w:p>
    <w:p w14:paraId="126AF959" w14:textId="77777777" w:rsidR="00000000" w:rsidRDefault="00FD57DC">
      <w:pPr>
        <w:rPr>
          <w:rFonts w:eastAsia="Times New Roman"/>
        </w:rPr>
      </w:pPr>
      <w:r>
        <w:rPr>
          <w:rFonts w:eastAsia="Times New Roman"/>
        </w:rPr>
        <w:pict w14:anchorId="5F7BBE5E">
          <v:rect id="_x0000_i1027" style="width:0;height:1.5pt" o:hralign="center" o:hrstd="t" o:hr="t" fillcolor="#a0a0a0" stroked="f"/>
        </w:pict>
      </w:r>
    </w:p>
    <w:p w14:paraId="2CEC7452" w14:textId="77777777" w:rsidR="00000000" w:rsidRDefault="00FD57DC">
      <w:pPr>
        <w:jc w:val="both"/>
        <w:divId w:val="446049201"/>
        <w:rPr>
          <w:rFonts w:eastAsia="Times New Roman"/>
        </w:rPr>
      </w:pPr>
      <w:hyperlink w:anchor="i2c88d8944b8844ec839b3cd14b7ab12b_7" w:history="1">
        <w:r>
          <w:rPr>
            <w:rStyle w:val="a3"/>
            <w:rFonts w:eastAsia="Times New Roman"/>
            <w:sz w:val="20"/>
            <w:szCs w:val="20"/>
          </w:rPr>
          <w:t>Table of Contents</w:t>
        </w:r>
      </w:hyperlink>
    </w:p>
    <w:p w14:paraId="06372EFB" w14:textId="77777777" w:rsidR="00000000" w:rsidRDefault="00FD57DC">
      <w:pPr>
        <w:jc w:val="center"/>
        <w:rPr>
          <w:rFonts w:eastAsia="Times New Roman"/>
        </w:rPr>
      </w:pPr>
      <w:r>
        <w:rPr>
          <w:rFonts w:eastAsia="Times New Roman"/>
          <w:b/>
          <w:bCs/>
          <w:color w:val="000000"/>
          <w:sz w:val="20"/>
          <w:szCs w:val="20"/>
        </w:rPr>
        <w:t>PART I – FINANCIAL INFORMATIO</w:t>
      </w:r>
      <w:r>
        <w:rPr>
          <w:rFonts w:eastAsia="Times New Roman"/>
          <w:b/>
          <w:bCs/>
          <w:color w:val="000000"/>
          <w:sz w:val="20"/>
          <w:szCs w:val="20"/>
        </w:rPr>
        <w:t>N</w:t>
      </w:r>
    </w:p>
    <w:p w14:paraId="0E1207B6" w14:textId="77777777" w:rsidR="00000000" w:rsidRDefault="00FD57DC">
      <w:pPr>
        <w:jc w:val="center"/>
        <w:rPr>
          <w:rFonts w:eastAsia="Times New Roman"/>
        </w:rPr>
      </w:pPr>
      <w:r>
        <w:rPr>
          <w:rFonts w:eastAsia="Times New Roman"/>
          <w:b/>
          <w:bCs/>
          <w:color w:val="000000"/>
          <w:sz w:val="20"/>
          <w:szCs w:val="20"/>
        </w:rPr>
        <w:t>Item 1 – Financial Statement</w:t>
      </w:r>
      <w:r>
        <w:rPr>
          <w:rFonts w:eastAsia="Times New Roman"/>
          <w:b/>
          <w:bCs/>
          <w:color w:val="000000"/>
          <w:sz w:val="20"/>
          <w:szCs w:val="20"/>
        </w:rPr>
        <w:t>s</w:t>
      </w:r>
    </w:p>
    <w:p w14:paraId="64BE9141" w14:textId="77777777" w:rsidR="00000000" w:rsidRDefault="00FD57DC">
      <w:pPr>
        <w:jc w:val="center"/>
        <w:divId w:val="1787429742"/>
        <w:rPr>
          <w:rFonts w:eastAsia="Times New Roman"/>
        </w:rPr>
      </w:pPr>
      <w:r>
        <w:rPr>
          <w:rFonts w:eastAsia="Times New Roman"/>
          <w:color w:val="000000"/>
          <w:sz w:val="20"/>
          <w:szCs w:val="20"/>
        </w:rPr>
        <w:t>MILLENDO THERAPEUTICS, INC</w:t>
      </w:r>
      <w:r>
        <w:rPr>
          <w:rFonts w:eastAsia="Times New Roman"/>
          <w:color w:val="000000"/>
          <w:sz w:val="20"/>
          <w:szCs w:val="20"/>
        </w:rPr>
        <w:t>.</w:t>
      </w:r>
    </w:p>
    <w:p w14:paraId="7DD75708" w14:textId="77777777" w:rsidR="00000000" w:rsidRDefault="00FD57DC">
      <w:pPr>
        <w:jc w:val="center"/>
        <w:divId w:val="647247633"/>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14:paraId="4932C7BD" w14:textId="77777777" w:rsidR="00000000" w:rsidRDefault="00FD57DC">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3C2584FD" w14:textId="77777777" w:rsidR="00000000" w:rsidRDefault="00FD57DC">
      <w:pPr>
        <w:jc w:val="center"/>
        <w:rPr>
          <w:rFonts w:eastAsia="Times New Roman"/>
        </w:rPr>
      </w:pPr>
      <w:r>
        <w:rPr>
          <w:rFonts w:eastAsia="Times New Roman"/>
          <w:b/>
          <w:bCs/>
          <w:color w:val="000000"/>
          <w:sz w:val="20"/>
          <w:szCs w:val="20"/>
        </w:rPr>
        <w:t>(in thousands except share and per share amounts</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6086"/>
        <w:gridCol w:w="56"/>
        <w:gridCol w:w="135"/>
        <w:gridCol w:w="778"/>
        <w:gridCol w:w="85"/>
        <w:gridCol w:w="36"/>
        <w:gridCol w:w="36"/>
        <w:gridCol w:w="36"/>
        <w:gridCol w:w="135"/>
        <w:gridCol w:w="758"/>
        <w:gridCol w:w="85"/>
      </w:tblGrid>
      <w:tr w:rsidR="00000000" w14:paraId="1CF70C09" w14:textId="77777777">
        <w:trPr>
          <w:divId w:val="1807627642"/>
        </w:trPr>
        <w:tc>
          <w:tcPr>
            <w:tcW w:w="50" w:type="pct"/>
            <w:vAlign w:val="center"/>
            <w:hideMark/>
          </w:tcPr>
          <w:p w14:paraId="066BA3E6" w14:textId="77777777" w:rsidR="00000000" w:rsidRDefault="00FD57DC">
            <w:pPr>
              <w:jc w:val="center"/>
              <w:rPr>
                <w:rFonts w:eastAsia="Times New Roman"/>
              </w:rPr>
            </w:pPr>
          </w:p>
        </w:tc>
        <w:tc>
          <w:tcPr>
            <w:tcW w:w="3690" w:type="pct"/>
            <w:vAlign w:val="center"/>
            <w:hideMark/>
          </w:tcPr>
          <w:p w14:paraId="6A7B54B1" w14:textId="77777777" w:rsidR="00000000" w:rsidRDefault="00FD57DC">
            <w:pPr>
              <w:rPr>
                <w:rFonts w:eastAsia="Times New Roman"/>
                <w:sz w:val="20"/>
                <w:szCs w:val="20"/>
              </w:rPr>
            </w:pPr>
          </w:p>
        </w:tc>
        <w:tc>
          <w:tcPr>
            <w:tcW w:w="50" w:type="pct"/>
            <w:vAlign w:val="center"/>
            <w:hideMark/>
          </w:tcPr>
          <w:p w14:paraId="186CF59A" w14:textId="77777777" w:rsidR="00000000" w:rsidRDefault="00FD57DC">
            <w:pPr>
              <w:rPr>
                <w:rFonts w:eastAsia="Times New Roman"/>
                <w:sz w:val="20"/>
                <w:szCs w:val="20"/>
              </w:rPr>
            </w:pPr>
          </w:p>
        </w:tc>
        <w:tc>
          <w:tcPr>
            <w:tcW w:w="50" w:type="pct"/>
            <w:vAlign w:val="center"/>
            <w:hideMark/>
          </w:tcPr>
          <w:p w14:paraId="2716CC9E" w14:textId="77777777" w:rsidR="00000000" w:rsidRDefault="00FD57DC">
            <w:pPr>
              <w:rPr>
                <w:rFonts w:eastAsia="Times New Roman"/>
                <w:sz w:val="20"/>
                <w:szCs w:val="20"/>
              </w:rPr>
            </w:pPr>
          </w:p>
        </w:tc>
        <w:tc>
          <w:tcPr>
            <w:tcW w:w="486" w:type="pct"/>
            <w:vAlign w:val="center"/>
            <w:hideMark/>
          </w:tcPr>
          <w:p w14:paraId="30B4A1AA" w14:textId="77777777" w:rsidR="00000000" w:rsidRDefault="00FD57DC">
            <w:pPr>
              <w:rPr>
                <w:rFonts w:eastAsia="Times New Roman"/>
                <w:sz w:val="20"/>
                <w:szCs w:val="20"/>
              </w:rPr>
            </w:pPr>
          </w:p>
        </w:tc>
        <w:tc>
          <w:tcPr>
            <w:tcW w:w="50" w:type="pct"/>
            <w:vAlign w:val="center"/>
            <w:hideMark/>
          </w:tcPr>
          <w:p w14:paraId="1CAACF8D" w14:textId="77777777" w:rsidR="00000000" w:rsidRDefault="00FD57DC">
            <w:pPr>
              <w:rPr>
                <w:rFonts w:eastAsia="Times New Roman"/>
                <w:sz w:val="20"/>
                <w:szCs w:val="20"/>
              </w:rPr>
            </w:pPr>
          </w:p>
        </w:tc>
        <w:tc>
          <w:tcPr>
            <w:tcW w:w="5" w:type="pct"/>
            <w:vAlign w:val="center"/>
            <w:hideMark/>
          </w:tcPr>
          <w:p w14:paraId="5FE91110" w14:textId="77777777" w:rsidR="00000000" w:rsidRDefault="00FD57DC">
            <w:pPr>
              <w:rPr>
                <w:rFonts w:eastAsia="Times New Roman"/>
                <w:sz w:val="20"/>
                <w:szCs w:val="20"/>
              </w:rPr>
            </w:pPr>
          </w:p>
        </w:tc>
        <w:tc>
          <w:tcPr>
            <w:tcW w:w="26" w:type="pct"/>
            <w:vAlign w:val="center"/>
            <w:hideMark/>
          </w:tcPr>
          <w:p w14:paraId="0B407F89" w14:textId="77777777" w:rsidR="00000000" w:rsidRDefault="00FD57DC">
            <w:pPr>
              <w:rPr>
                <w:rFonts w:eastAsia="Times New Roman"/>
                <w:sz w:val="20"/>
                <w:szCs w:val="20"/>
              </w:rPr>
            </w:pPr>
          </w:p>
        </w:tc>
        <w:tc>
          <w:tcPr>
            <w:tcW w:w="5" w:type="pct"/>
            <w:vAlign w:val="center"/>
            <w:hideMark/>
          </w:tcPr>
          <w:p w14:paraId="446973C0" w14:textId="77777777" w:rsidR="00000000" w:rsidRDefault="00FD57DC">
            <w:pPr>
              <w:rPr>
                <w:rFonts w:eastAsia="Times New Roman"/>
                <w:sz w:val="20"/>
                <w:szCs w:val="20"/>
              </w:rPr>
            </w:pPr>
          </w:p>
        </w:tc>
        <w:tc>
          <w:tcPr>
            <w:tcW w:w="50" w:type="pct"/>
            <w:vAlign w:val="center"/>
            <w:hideMark/>
          </w:tcPr>
          <w:p w14:paraId="1C8A6372" w14:textId="77777777" w:rsidR="00000000" w:rsidRDefault="00FD57DC">
            <w:pPr>
              <w:rPr>
                <w:rFonts w:eastAsia="Times New Roman"/>
                <w:sz w:val="20"/>
                <w:szCs w:val="20"/>
              </w:rPr>
            </w:pPr>
          </w:p>
        </w:tc>
        <w:tc>
          <w:tcPr>
            <w:tcW w:w="486" w:type="pct"/>
            <w:vAlign w:val="center"/>
            <w:hideMark/>
          </w:tcPr>
          <w:p w14:paraId="0415C5F7" w14:textId="77777777" w:rsidR="00000000" w:rsidRDefault="00FD57DC">
            <w:pPr>
              <w:rPr>
                <w:rFonts w:eastAsia="Times New Roman"/>
                <w:sz w:val="20"/>
                <w:szCs w:val="20"/>
              </w:rPr>
            </w:pPr>
          </w:p>
        </w:tc>
        <w:tc>
          <w:tcPr>
            <w:tcW w:w="50" w:type="pct"/>
            <w:vAlign w:val="center"/>
            <w:hideMark/>
          </w:tcPr>
          <w:p w14:paraId="52583506" w14:textId="77777777" w:rsidR="00000000" w:rsidRDefault="00FD57DC">
            <w:pPr>
              <w:rPr>
                <w:rFonts w:eastAsia="Times New Roman"/>
                <w:sz w:val="20"/>
                <w:szCs w:val="20"/>
              </w:rPr>
            </w:pPr>
          </w:p>
        </w:tc>
      </w:tr>
      <w:tr w:rsidR="00000000" w14:paraId="1BE5FDE2" w14:textId="77777777">
        <w:trPr>
          <w:divId w:val="1807627642"/>
        </w:trPr>
        <w:tc>
          <w:tcPr>
            <w:tcW w:w="0" w:type="auto"/>
            <w:gridSpan w:val="3"/>
            <w:tcMar>
              <w:top w:w="15" w:type="dxa"/>
              <w:left w:w="20" w:type="dxa"/>
              <w:bottom w:w="15" w:type="dxa"/>
              <w:right w:w="20" w:type="dxa"/>
            </w:tcMar>
            <w:vAlign w:val="bottom"/>
            <w:hideMark/>
          </w:tcPr>
          <w:p w14:paraId="4C957B7A"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vAlign w:val="bottom"/>
            <w:hideMark/>
          </w:tcPr>
          <w:p w14:paraId="1DAED8BB" w14:textId="77777777" w:rsidR="00000000" w:rsidRDefault="00FD57DC">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57BD3681"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10E0D207" w14:textId="77777777" w:rsidR="00000000" w:rsidRDefault="00FD57DC">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645E90CA" w14:textId="77777777">
        <w:trPr>
          <w:divId w:val="1807627642"/>
        </w:trPr>
        <w:tc>
          <w:tcPr>
            <w:tcW w:w="0" w:type="auto"/>
            <w:gridSpan w:val="3"/>
            <w:shd w:val="clear" w:color="auto" w:fill="CCEEFF"/>
            <w:tcMar>
              <w:top w:w="30" w:type="dxa"/>
              <w:left w:w="20" w:type="dxa"/>
              <w:bottom w:w="30" w:type="dxa"/>
              <w:right w:w="20" w:type="dxa"/>
            </w:tcMar>
            <w:vAlign w:val="bottom"/>
            <w:hideMark/>
          </w:tcPr>
          <w:p w14:paraId="61498870" w14:textId="77777777" w:rsidR="00000000" w:rsidRDefault="00FD57DC">
            <w:pPr>
              <w:divId w:val="481577912"/>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D041983"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15394DB"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E823600" w14:textId="77777777" w:rsidR="00000000" w:rsidRDefault="00FD57DC">
            <w:pPr>
              <w:rPr>
                <w:rFonts w:eastAsia="Times New Roman"/>
                <w:sz w:val="20"/>
                <w:szCs w:val="20"/>
              </w:rPr>
            </w:pPr>
          </w:p>
        </w:tc>
      </w:tr>
      <w:tr w:rsidR="00000000" w14:paraId="5DBE4196" w14:textId="77777777">
        <w:trPr>
          <w:divId w:val="1807627642"/>
        </w:trPr>
        <w:tc>
          <w:tcPr>
            <w:tcW w:w="0" w:type="auto"/>
            <w:gridSpan w:val="3"/>
            <w:shd w:val="clear" w:color="auto" w:fill="FFFFFF"/>
            <w:tcMar>
              <w:top w:w="30" w:type="dxa"/>
              <w:left w:w="20" w:type="dxa"/>
              <w:bottom w:w="30" w:type="dxa"/>
              <w:right w:w="20" w:type="dxa"/>
            </w:tcMar>
            <w:vAlign w:val="bottom"/>
            <w:hideMark/>
          </w:tcPr>
          <w:p w14:paraId="1AE58541" w14:textId="77777777" w:rsidR="00000000" w:rsidRDefault="00FD57DC">
            <w:pPr>
              <w:rPr>
                <w:rFonts w:eastAsia="Times New Roman"/>
              </w:rPr>
            </w:pPr>
            <w:r>
              <w:rPr>
                <w:rFonts w:eastAsia="Times New Roman"/>
                <w:color w:val="000000"/>
                <w:sz w:val="20"/>
                <w:szCs w:val="20"/>
              </w:rPr>
              <w:t>Current assets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235C95B" w14:textId="77777777" w:rsidR="00000000" w:rsidRDefault="00FD57D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147A917C" w14:textId="77777777" w:rsidR="00000000" w:rsidRDefault="00FD57D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D2C0B67" w14:textId="77777777" w:rsidR="00000000" w:rsidRDefault="00FD57DC">
            <w:pPr>
              <w:rPr>
                <w:rFonts w:eastAsia="Times New Roman"/>
                <w:sz w:val="20"/>
                <w:szCs w:val="20"/>
              </w:rPr>
            </w:pPr>
          </w:p>
        </w:tc>
      </w:tr>
      <w:tr w:rsidR="00000000" w14:paraId="75DAB696" w14:textId="77777777">
        <w:trPr>
          <w:divId w:val="1807627642"/>
        </w:trPr>
        <w:tc>
          <w:tcPr>
            <w:tcW w:w="0" w:type="auto"/>
            <w:gridSpan w:val="3"/>
            <w:shd w:val="clear" w:color="auto" w:fill="CCEEFF"/>
            <w:tcMar>
              <w:top w:w="30" w:type="dxa"/>
              <w:left w:w="20" w:type="dxa"/>
              <w:bottom w:w="30" w:type="dxa"/>
              <w:right w:w="20" w:type="dxa"/>
            </w:tcMar>
            <w:vAlign w:val="bottom"/>
            <w:hideMark/>
          </w:tcPr>
          <w:p w14:paraId="66E70928" w14:textId="77777777" w:rsidR="00000000" w:rsidRDefault="00FD57DC">
            <w:pPr>
              <w:divId w:val="25569529"/>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4857326D"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43652D8" w14:textId="77777777" w:rsidR="00000000" w:rsidRDefault="00FD57DC">
            <w:pPr>
              <w:jc w:val="right"/>
              <w:rPr>
                <w:rFonts w:eastAsia="Times New Roman"/>
              </w:rPr>
            </w:pPr>
            <w:r>
              <w:rPr>
                <w:rFonts w:eastAsia="Times New Roman"/>
                <w:color w:val="000000"/>
                <w:sz w:val="20"/>
                <w:szCs w:val="20"/>
              </w:rPr>
              <w:t>58,007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14FABD"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E40F70" w14:textId="77777777" w:rsidR="00000000" w:rsidRDefault="00FD57D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630E8F2"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D655AAA" w14:textId="77777777" w:rsidR="00000000" w:rsidRDefault="00FD57DC">
            <w:pPr>
              <w:jc w:val="right"/>
              <w:rPr>
                <w:rFonts w:eastAsia="Times New Roman"/>
              </w:rPr>
            </w:pPr>
            <w:r>
              <w:rPr>
                <w:rFonts w:eastAsia="Times New Roman"/>
                <w:color w:val="000000"/>
                <w:sz w:val="20"/>
                <w:szCs w:val="20"/>
              </w:rPr>
              <w:t>62,478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5401EE" w14:textId="77777777" w:rsidR="00000000" w:rsidRDefault="00FD57DC">
            <w:pPr>
              <w:jc w:val="right"/>
              <w:rPr>
                <w:rFonts w:eastAsia="Times New Roman"/>
              </w:rPr>
            </w:pPr>
            <w:r>
              <w:rPr>
                <w:rFonts w:eastAsia="Times New Roman"/>
                <w:color w:val="000000"/>
                <w:sz w:val="20"/>
                <w:szCs w:val="20"/>
              </w:rPr>
              <w:t> </w:t>
            </w:r>
          </w:p>
        </w:tc>
      </w:tr>
      <w:tr w:rsidR="00000000" w14:paraId="6B04658D"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629BA25C" w14:textId="77777777" w:rsidR="00000000" w:rsidRDefault="00FD57DC">
            <w:pPr>
              <w:rPr>
                <w:rFonts w:eastAsia="Times New Roman"/>
              </w:rPr>
            </w:pPr>
            <w:r>
              <w:rPr>
                <w:rFonts w:eastAsia="Times New Roman"/>
                <w:color w:val="000000"/>
                <w:sz w:val="20"/>
                <w:szCs w:val="20"/>
              </w:rPr>
              <w:t>Short-term 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07B085A8" w14:textId="77777777" w:rsidR="00000000" w:rsidRDefault="00FD57DC">
            <w:pPr>
              <w:jc w:val="right"/>
              <w:rPr>
                <w:rFonts w:eastAsia="Times New Roman"/>
              </w:rPr>
            </w:pPr>
            <w:r>
              <w:rPr>
                <w:rFonts w:eastAsia="Times New Roman"/>
                <w:color w:val="000000"/>
                <w:sz w:val="20"/>
                <w:szCs w:val="20"/>
              </w:rPr>
              <w:t>870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04368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ACB13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181C9F" w14:textId="77777777" w:rsidR="00000000" w:rsidRDefault="00FD57DC">
            <w:pPr>
              <w:jc w:val="right"/>
              <w:rPr>
                <w:rFonts w:eastAsia="Times New Roman"/>
              </w:rPr>
            </w:pPr>
            <w:r>
              <w:rPr>
                <w:rFonts w:eastAsia="Times New Roman"/>
                <w:color w:val="000000"/>
                <w:sz w:val="20"/>
                <w:szCs w:val="20"/>
              </w:rPr>
              <w:t>1,034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0EC0B9" w14:textId="77777777" w:rsidR="00000000" w:rsidRDefault="00FD57DC">
            <w:pPr>
              <w:jc w:val="right"/>
              <w:rPr>
                <w:rFonts w:eastAsia="Times New Roman"/>
              </w:rPr>
            </w:pPr>
            <w:r>
              <w:rPr>
                <w:rFonts w:eastAsia="Times New Roman"/>
                <w:color w:val="000000"/>
                <w:sz w:val="20"/>
                <w:szCs w:val="20"/>
              </w:rPr>
              <w:t> </w:t>
            </w:r>
          </w:p>
        </w:tc>
      </w:tr>
      <w:tr w:rsidR="00000000" w14:paraId="79788548" w14:textId="77777777">
        <w:trPr>
          <w:divId w:val="1807627642"/>
        </w:trPr>
        <w:tc>
          <w:tcPr>
            <w:tcW w:w="0" w:type="auto"/>
            <w:gridSpan w:val="3"/>
            <w:vAlign w:val="center"/>
            <w:hideMark/>
          </w:tcPr>
          <w:p w14:paraId="22B8C517" w14:textId="77777777" w:rsidR="00000000" w:rsidRDefault="00FD57DC">
            <w:pPr>
              <w:jc w:val="right"/>
              <w:rPr>
                <w:rFonts w:eastAsia="Times New Roman"/>
              </w:rPr>
            </w:pPr>
          </w:p>
        </w:tc>
        <w:tc>
          <w:tcPr>
            <w:tcW w:w="0" w:type="auto"/>
            <w:gridSpan w:val="3"/>
            <w:vAlign w:val="center"/>
            <w:hideMark/>
          </w:tcPr>
          <w:p w14:paraId="256DC85E" w14:textId="77777777" w:rsidR="00000000" w:rsidRDefault="00FD57DC">
            <w:pPr>
              <w:rPr>
                <w:rFonts w:eastAsia="Times New Roman"/>
                <w:sz w:val="20"/>
                <w:szCs w:val="20"/>
              </w:rPr>
            </w:pPr>
          </w:p>
        </w:tc>
        <w:tc>
          <w:tcPr>
            <w:tcW w:w="0" w:type="auto"/>
            <w:gridSpan w:val="3"/>
            <w:vAlign w:val="center"/>
            <w:hideMark/>
          </w:tcPr>
          <w:p w14:paraId="7FAC7CC9" w14:textId="77777777" w:rsidR="00000000" w:rsidRDefault="00FD57DC">
            <w:pPr>
              <w:rPr>
                <w:rFonts w:eastAsia="Times New Roman"/>
                <w:sz w:val="20"/>
                <w:szCs w:val="20"/>
              </w:rPr>
            </w:pPr>
          </w:p>
        </w:tc>
        <w:tc>
          <w:tcPr>
            <w:tcW w:w="0" w:type="auto"/>
            <w:gridSpan w:val="3"/>
            <w:vAlign w:val="center"/>
            <w:hideMark/>
          </w:tcPr>
          <w:p w14:paraId="173C2588" w14:textId="77777777" w:rsidR="00000000" w:rsidRDefault="00FD57DC">
            <w:pPr>
              <w:rPr>
                <w:rFonts w:eastAsia="Times New Roman"/>
                <w:sz w:val="20"/>
                <w:szCs w:val="20"/>
              </w:rPr>
            </w:pPr>
          </w:p>
        </w:tc>
      </w:tr>
      <w:tr w:rsidR="00000000" w14:paraId="5D730572" w14:textId="77777777">
        <w:trPr>
          <w:divId w:val="1807627642"/>
        </w:trPr>
        <w:tc>
          <w:tcPr>
            <w:tcW w:w="0" w:type="auto"/>
            <w:gridSpan w:val="3"/>
            <w:shd w:val="clear" w:color="auto" w:fill="CCEEFF"/>
            <w:tcMar>
              <w:top w:w="30" w:type="dxa"/>
              <w:left w:w="225" w:type="dxa"/>
              <w:bottom w:w="30" w:type="dxa"/>
              <w:right w:w="20" w:type="dxa"/>
            </w:tcMar>
            <w:vAlign w:val="bottom"/>
            <w:hideMark/>
          </w:tcPr>
          <w:p w14:paraId="1F9E01CF" w14:textId="77777777" w:rsidR="00000000" w:rsidRDefault="00FD57DC">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BB83659" w14:textId="77777777" w:rsidR="00000000" w:rsidRDefault="00FD57DC">
            <w:pPr>
              <w:jc w:val="right"/>
              <w:rPr>
                <w:rFonts w:eastAsia="Times New Roman"/>
              </w:rPr>
            </w:pPr>
            <w:r>
              <w:rPr>
                <w:rFonts w:eastAsia="Times New Roman"/>
                <w:color w:val="000000"/>
                <w:sz w:val="20"/>
                <w:szCs w:val="20"/>
              </w:rPr>
              <w:t>4,211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09A72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5DA309"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446862" w14:textId="77777777" w:rsidR="00000000" w:rsidRDefault="00FD57DC">
            <w:pPr>
              <w:jc w:val="right"/>
              <w:rPr>
                <w:rFonts w:eastAsia="Times New Roman"/>
              </w:rPr>
            </w:pPr>
            <w:r>
              <w:rPr>
                <w:rFonts w:eastAsia="Times New Roman"/>
                <w:color w:val="000000"/>
                <w:sz w:val="20"/>
                <w:szCs w:val="20"/>
              </w:rPr>
              <w:t>6,344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06568D1" w14:textId="77777777" w:rsidR="00000000" w:rsidRDefault="00FD57DC">
            <w:pPr>
              <w:jc w:val="right"/>
              <w:rPr>
                <w:rFonts w:eastAsia="Times New Roman"/>
              </w:rPr>
            </w:pPr>
            <w:r>
              <w:rPr>
                <w:rFonts w:eastAsia="Times New Roman"/>
                <w:color w:val="000000"/>
                <w:sz w:val="20"/>
                <w:szCs w:val="20"/>
              </w:rPr>
              <w:t> </w:t>
            </w:r>
          </w:p>
        </w:tc>
      </w:tr>
      <w:tr w:rsidR="00000000" w14:paraId="760B2956"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20A4D95B" w14:textId="77777777" w:rsidR="00000000" w:rsidRDefault="00FD57DC">
            <w:pPr>
              <w:rPr>
                <w:rFonts w:eastAsia="Times New Roman"/>
              </w:rPr>
            </w:pPr>
            <w:r>
              <w:rPr>
                <w:rFonts w:eastAsia="Times New Roman"/>
                <w:color w:val="000000"/>
                <w:sz w:val="20"/>
                <w:szCs w:val="20"/>
              </w:rPr>
              <w:t>Refundable tax credi</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6F3343F5" w14:textId="77777777" w:rsidR="00000000" w:rsidRDefault="00FD57DC">
            <w:pPr>
              <w:jc w:val="right"/>
              <w:rPr>
                <w:rFonts w:eastAsia="Times New Roman"/>
              </w:rPr>
            </w:pPr>
            <w:r>
              <w:rPr>
                <w:rFonts w:eastAsia="Times New Roman"/>
                <w:color w:val="000000"/>
                <w:sz w:val="20"/>
                <w:szCs w:val="20"/>
              </w:rPr>
              <w:t>1,536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C30E4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07B8CD"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493F60" w14:textId="77777777" w:rsidR="00000000" w:rsidRDefault="00FD57DC">
            <w:pPr>
              <w:jc w:val="right"/>
              <w:rPr>
                <w:rFonts w:eastAsia="Times New Roman"/>
              </w:rPr>
            </w:pPr>
            <w:r>
              <w:rPr>
                <w:rFonts w:eastAsia="Times New Roman"/>
                <w:color w:val="000000"/>
                <w:sz w:val="20"/>
                <w:szCs w:val="20"/>
              </w:rPr>
              <w:t>1,276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113AD6" w14:textId="77777777" w:rsidR="00000000" w:rsidRDefault="00FD57DC">
            <w:pPr>
              <w:jc w:val="right"/>
              <w:rPr>
                <w:rFonts w:eastAsia="Times New Roman"/>
              </w:rPr>
            </w:pPr>
            <w:r>
              <w:rPr>
                <w:rFonts w:eastAsia="Times New Roman"/>
                <w:color w:val="000000"/>
                <w:sz w:val="20"/>
                <w:szCs w:val="20"/>
              </w:rPr>
              <w:t> </w:t>
            </w:r>
          </w:p>
        </w:tc>
      </w:tr>
      <w:tr w:rsidR="00000000" w14:paraId="13D573C9" w14:textId="77777777">
        <w:trPr>
          <w:divId w:val="1807627642"/>
        </w:trPr>
        <w:tc>
          <w:tcPr>
            <w:tcW w:w="0" w:type="auto"/>
            <w:gridSpan w:val="3"/>
            <w:shd w:val="clear" w:color="auto" w:fill="CCEEFF"/>
            <w:tcMar>
              <w:top w:w="30" w:type="dxa"/>
              <w:left w:w="20" w:type="dxa"/>
              <w:bottom w:w="30" w:type="dxa"/>
              <w:right w:w="20" w:type="dxa"/>
            </w:tcMar>
            <w:vAlign w:val="bottom"/>
            <w:hideMark/>
          </w:tcPr>
          <w:p w14:paraId="253DC35A" w14:textId="77777777" w:rsidR="00000000" w:rsidRDefault="00FD57DC">
            <w:pPr>
              <w:divId w:val="1928806415"/>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7C17F4" w14:textId="77777777" w:rsidR="00000000" w:rsidRDefault="00FD57DC">
            <w:pPr>
              <w:jc w:val="right"/>
              <w:rPr>
                <w:rFonts w:eastAsia="Times New Roman"/>
              </w:rPr>
            </w:pPr>
            <w:r>
              <w:rPr>
                <w:rFonts w:eastAsia="Times New Roman"/>
                <w:color w:val="000000"/>
                <w:sz w:val="20"/>
                <w:szCs w:val="20"/>
              </w:rPr>
              <w:t>64,624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CAFD7B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F251ED"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3DECE2" w14:textId="77777777" w:rsidR="00000000" w:rsidRDefault="00FD57DC">
            <w:pPr>
              <w:jc w:val="right"/>
              <w:rPr>
                <w:rFonts w:eastAsia="Times New Roman"/>
              </w:rPr>
            </w:pPr>
            <w:r>
              <w:rPr>
                <w:rFonts w:eastAsia="Times New Roman"/>
                <w:color w:val="000000"/>
                <w:sz w:val="20"/>
                <w:szCs w:val="20"/>
              </w:rPr>
              <w:t>71,132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1B55047" w14:textId="77777777" w:rsidR="00000000" w:rsidRDefault="00FD57DC">
            <w:pPr>
              <w:jc w:val="right"/>
              <w:rPr>
                <w:rFonts w:eastAsia="Times New Roman"/>
              </w:rPr>
            </w:pPr>
            <w:r>
              <w:rPr>
                <w:rFonts w:eastAsia="Times New Roman"/>
                <w:color w:val="000000"/>
                <w:sz w:val="20"/>
                <w:szCs w:val="20"/>
              </w:rPr>
              <w:t> </w:t>
            </w:r>
          </w:p>
        </w:tc>
      </w:tr>
      <w:tr w:rsidR="00000000" w14:paraId="625EE168" w14:textId="77777777">
        <w:trPr>
          <w:divId w:val="1807627642"/>
        </w:trPr>
        <w:tc>
          <w:tcPr>
            <w:tcW w:w="0" w:type="auto"/>
            <w:gridSpan w:val="3"/>
            <w:vAlign w:val="center"/>
            <w:hideMark/>
          </w:tcPr>
          <w:p w14:paraId="7EC79E23" w14:textId="77777777" w:rsidR="00000000" w:rsidRDefault="00FD57DC">
            <w:pPr>
              <w:jc w:val="right"/>
              <w:rPr>
                <w:rFonts w:eastAsia="Times New Roman"/>
              </w:rPr>
            </w:pPr>
          </w:p>
        </w:tc>
        <w:tc>
          <w:tcPr>
            <w:tcW w:w="0" w:type="auto"/>
            <w:gridSpan w:val="3"/>
            <w:vAlign w:val="center"/>
            <w:hideMark/>
          </w:tcPr>
          <w:p w14:paraId="4B0AA6CA" w14:textId="77777777" w:rsidR="00000000" w:rsidRDefault="00FD57DC">
            <w:pPr>
              <w:rPr>
                <w:rFonts w:eastAsia="Times New Roman"/>
                <w:sz w:val="20"/>
                <w:szCs w:val="20"/>
              </w:rPr>
            </w:pPr>
          </w:p>
        </w:tc>
        <w:tc>
          <w:tcPr>
            <w:tcW w:w="0" w:type="auto"/>
            <w:gridSpan w:val="3"/>
            <w:vAlign w:val="center"/>
            <w:hideMark/>
          </w:tcPr>
          <w:p w14:paraId="72AD79CF" w14:textId="77777777" w:rsidR="00000000" w:rsidRDefault="00FD57DC">
            <w:pPr>
              <w:rPr>
                <w:rFonts w:eastAsia="Times New Roman"/>
                <w:sz w:val="20"/>
                <w:szCs w:val="20"/>
              </w:rPr>
            </w:pPr>
          </w:p>
        </w:tc>
        <w:tc>
          <w:tcPr>
            <w:tcW w:w="0" w:type="auto"/>
            <w:gridSpan w:val="3"/>
            <w:vAlign w:val="center"/>
            <w:hideMark/>
          </w:tcPr>
          <w:p w14:paraId="0426DFA8" w14:textId="77777777" w:rsidR="00000000" w:rsidRDefault="00FD57DC">
            <w:pPr>
              <w:rPr>
                <w:rFonts w:eastAsia="Times New Roman"/>
                <w:sz w:val="20"/>
                <w:szCs w:val="20"/>
              </w:rPr>
            </w:pPr>
          </w:p>
        </w:tc>
      </w:tr>
      <w:tr w:rsidR="00000000" w14:paraId="17D7E298" w14:textId="77777777">
        <w:trPr>
          <w:divId w:val="1807627642"/>
        </w:trPr>
        <w:tc>
          <w:tcPr>
            <w:tcW w:w="0" w:type="auto"/>
            <w:gridSpan w:val="3"/>
            <w:shd w:val="clear" w:color="auto" w:fill="FFFFFF"/>
            <w:tcMar>
              <w:top w:w="30" w:type="dxa"/>
              <w:left w:w="20" w:type="dxa"/>
              <w:bottom w:w="30" w:type="dxa"/>
              <w:right w:w="20" w:type="dxa"/>
            </w:tcMar>
            <w:vAlign w:val="bottom"/>
            <w:hideMark/>
          </w:tcPr>
          <w:p w14:paraId="6CFA4784" w14:textId="77777777" w:rsidR="00000000" w:rsidRDefault="00FD57DC">
            <w:pPr>
              <w:rPr>
                <w:rFonts w:eastAsia="Times New Roman"/>
              </w:rPr>
            </w:pPr>
            <w:r>
              <w:rPr>
                <w:rFonts w:eastAsia="Times New Roman"/>
                <w:color w:val="000000"/>
                <w:sz w:val="20"/>
                <w:szCs w:val="20"/>
              </w:rPr>
              <w:t>Operating lease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8969301" w14:textId="77777777" w:rsidR="00000000" w:rsidRDefault="00FD57DC">
            <w:pPr>
              <w:jc w:val="right"/>
              <w:rPr>
                <w:rFonts w:eastAsia="Times New Roman"/>
              </w:rPr>
            </w:pPr>
            <w:r>
              <w:rPr>
                <w:rFonts w:eastAsia="Times New Roman"/>
                <w:color w:val="000000"/>
                <w:sz w:val="20"/>
                <w:szCs w:val="20"/>
              </w:rPr>
              <w:t>2,866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92778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00AB5F"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BB24DE" w14:textId="77777777" w:rsidR="00000000" w:rsidRDefault="00FD57DC">
            <w:pPr>
              <w:jc w:val="right"/>
              <w:rPr>
                <w:rFonts w:eastAsia="Times New Roman"/>
              </w:rPr>
            </w:pPr>
            <w:r>
              <w:rPr>
                <w:rFonts w:eastAsia="Times New Roman"/>
                <w:color w:val="000000"/>
                <w:sz w:val="20"/>
                <w:szCs w:val="20"/>
              </w:rPr>
              <w:t>3,331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822BD2" w14:textId="77777777" w:rsidR="00000000" w:rsidRDefault="00FD57DC">
            <w:pPr>
              <w:jc w:val="right"/>
              <w:rPr>
                <w:rFonts w:eastAsia="Times New Roman"/>
              </w:rPr>
            </w:pPr>
            <w:r>
              <w:rPr>
                <w:rFonts w:eastAsia="Times New Roman"/>
                <w:color w:val="000000"/>
                <w:sz w:val="20"/>
                <w:szCs w:val="20"/>
              </w:rPr>
              <w:t> </w:t>
            </w:r>
          </w:p>
        </w:tc>
      </w:tr>
      <w:tr w:rsidR="00000000" w14:paraId="7047B982" w14:textId="77777777">
        <w:trPr>
          <w:divId w:val="1807627642"/>
        </w:trPr>
        <w:tc>
          <w:tcPr>
            <w:tcW w:w="0" w:type="auto"/>
            <w:gridSpan w:val="3"/>
            <w:shd w:val="clear" w:color="auto" w:fill="CCEEFF"/>
            <w:tcMar>
              <w:top w:w="30" w:type="dxa"/>
              <w:left w:w="20" w:type="dxa"/>
              <w:bottom w:w="30" w:type="dxa"/>
              <w:right w:w="20" w:type="dxa"/>
            </w:tcMar>
            <w:vAlign w:val="bottom"/>
            <w:hideMark/>
          </w:tcPr>
          <w:p w14:paraId="501CA9C0" w14:textId="77777777" w:rsidR="00000000" w:rsidRDefault="00FD57DC">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6A8FDFE" w14:textId="77777777" w:rsidR="00000000" w:rsidRDefault="00FD57DC">
            <w:pPr>
              <w:jc w:val="right"/>
              <w:rPr>
                <w:rFonts w:eastAsia="Times New Roman"/>
              </w:rPr>
            </w:pPr>
            <w:r>
              <w:rPr>
                <w:rFonts w:eastAsia="Times New Roman"/>
                <w:color w:val="000000"/>
                <w:sz w:val="20"/>
                <w:szCs w:val="20"/>
              </w:rPr>
              <w:t>555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24F1E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613C34"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4F7872" w14:textId="77777777" w:rsidR="00000000" w:rsidRDefault="00FD57DC">
            <w:pPr>
              <w:jc w:val="right"/>
              <w:rPr>
                <w:rFonts w:eastAsia="Times New Roman"/>
              </w:rPr>
            </w:pPr>
            <w:r>
              <w:rPr>
                <w:rFonts w:eastAsia="Times New Roman"/>
                <w:color w:val="000000"/>
                <w:sz w:val="20"/>
                <w:szCs w:val="20"/>
              </w:rPr>
              <w:t>507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CC9A4A" w14:textId="77777777" w:rsidR="00000000" w:rsidRDefault="00FD57DC">
            <w:pPr>
              <w:jc w:val="right"/>
              <w:rPr>
                <w:rFonts w:eastAsia="Times New Roman"/>
              </w:rPr>
            </w:pPr>
            <w:r>
              <w:rPr>
                <w:rFonts w:eastAsia="Times New Roman"/>
                <w:color w:val="000000"/>
                <w:sz w:val="20"/>
                <w:szCs w:val="20"/>
              </w:rPr>
              <w:t> </w:t>
            </w:r>
          </w:p>
        </w:tc>
      </w:tr>
      <w:tr w:rsidR="00000000" w14:paraId="1F4F939C"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0AA4AC03" w14:textId="77777777" w:rsidR="00000000" w:rsidRDefault="00FD57DC">
            <w:pPr>
              <w:rPr>
                <w:rFonts w:eastAsia="Times New Roman"/>
              </w:rPr>
            </w:pPr>
            <w:r>
              <w:rPr>
                <w:rFonts w:eastAsia="Times New Roman"/>
                <w:color w:val="000000"/>
                <w:sz w:val="20"/>
                <w:szCs w:val="20"/>
              </w:rPr>
              <w:lastRenderedPageBreak/>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A67A543"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53BE1B2" w14:textId="77777777" w:rsidR="00000000" w:rsidRDefault="00FD57DC">
            <w:pPr>
              <w:jc w:val="right"/>
              <w:rPr>
                <w:rFonts w:eastAsia="Times New Roman"/>
              </w:rPr>
            </w:pPr>
            <w:r>
              <w:rPr>
                <w:rFonts w:eastAsia="Times New Roman"/>
                <w:color w:val="000000"/>
                <w:sz w:val="20"/>
                <w:szCs w:val="20"/>
              </w:rPr>
              <w:t>68,045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54E21C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72F7BC" w14:textId="77777777" w:rsidR="00000000" w:rsidRDefault="00FD57D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296A75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89F59DF" w14:textId="77777777" w:rsidR="00000000" w:rsidRDefault="00FD57DC">
            <w:pPr>
              <w:jc w:val="right"/>
              <w:rPr>
                <w:rFonts w:eastAsia="Times New Roman"/>
              </w:rPr>
            </w:pPr>
            <w:r>
              <w:rPr>
                <w:rFonts w:eastAsia="Times New Roman"/>
                <w:color w:val="000000"/>
                <w:sz w:val="20"/>
                <w:szCs w:val="20"/>
              </w:rPr>
              <w:t>74,970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447BDF8" w14:textId="77777777" w:rsidR="00000000" w:rsidRDefault="00FD57DC">
            <w:pPr>
              <w:jc w:val="right"/>
              <w:rPr>
                <w:rFonts w:eastAsia="Times New Roman"/>
              </w:rPr>
            </w:pPr>
            <w:r>
              <w:rPr>
                <w:rFonts w:eastAsia="Times New Roman"/>
                <w:color w:val="000000"/>
                <w:sz w:val="20"/>
                <w:szCs w:val="20"/>
              </w:rPr>
              <w:t> </w:t>
            </w:r>
          </w:p>
        </w:tc>
      </w:tr>
      <w:tr w:rsidR="00000000" w14:paraId="7F8C3BE3" w14:textId="77777777">
        <w:trPr>
          <w:divId w:val="1807627642"/>
        </w:trPr>
        <w:tc>
          <w:tcPr>
            <w:tcW w:w="0" w:type="auto"/>
            <w:gridSpan w:val="3"/>
            <w:shd w:val="clear" w:color="auto" w:fill="CCEEFF"/>
            <w:tcMar>
              <w:top w:w="30" w:type="dxa"/>
              <w:left w:w="20" w:type="dxa"/>
              <w:bottom w:w="30" w:type="dxa"/>
              <w:right w:w="20" w:type="dxa"/>
            </w:tcMar>
            <w:vAlign w:val="bottom"/>
            <w:hideMark/>
          </w:tcPr>
          <w:p w14:paraId="4ADE8A35" w14:textId="77777777" w:rsidR="00000000" w:rsidRDefault="00FD57DC">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5668F87B"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14116FBC" w14:textId="77777777" w:rsidR="00000000" w:rsidRDefault="00FD57D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7BF84C18" w14:textId="77777777" w:rsidR="00000000" w:rsidRDefault="00FD57DC">
            <w:pPr>
              <w:rPr>
                <w:rFonts w:eastAsia="Times New Roman"/>
                <w:sz w:val="20"/>
                <w:szCs w:val="20"/>
              </w:rPr>
            </w:pPr>
          </w:p>
        </w:tc>
      </w:tr>
      <w:tr w:rsidR="00000000" w14:paraId="1DE0E1FE" w14:textId="77777777">
        <w:trPr>
          <w:divId w:val="1807627642"/>
        </w:trPr>
        <w:tc>
          <w:tcPr>
            <w:tcW w:w="0" w:type="auto"/>
            <w:gridSpan w:val="3"/>
            <w:shd w:val="clear" w:color="auto" w:fill="FFFFFF"/>
            <w:tcMar>
              <w:top w:w="30" w:type="dxa"/>
              <w:left w:w="20" w:type="dxa"/>
              <w:bottom w:w="30" w:type="dxa"/>
              <w:right w:w="20" w:type="dxa"/>
            </w:tcMar>
            <w:vAlign w:val="bottom"/>
            <w:hideMark/>
          </w:tcPr>
          <w:p w14:paraId="41E26761" w14:textId="77777777" w:rsidR="00000000" w:rsidRDefault="00FD57DC">
            <w:pPr>
              <w:rPr>
                <w:rFonts w:eastAsia="Times New Roman"/>
              </w:rPr>
            </w:pPr>
            <w:r>
              <w:rPr>
                <w:rFonts w:eastAsia="Times New Roman"/>
                <w:color w:val="000000"/>
                <w:sz w:val="20"/>
                <w:szCs w:val="20"/>
              </w:rPr>
              <w:t>Current liabilities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25A4CE14" w14:textId="77777777" w:rsidR="00000000" w:rsidRDefault="00FD57D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E82A6F0" w14:textId="77777777" w:rsidR="00000000" w:rsidRDefault="00FD57DC">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54B1E94" w14:textId="77777777" w:rsidR="00000000" w:rsidRDefault="00FD57DC">
            <w:pPr>
              <w:rPr>
                <w:rFonts w:eastAsia="Times New Roman"/>
                <w:sz w:val="20"/>
                <w:szCs w:val="20"/>
              </w:rPr>
            </w:pPr>
          </w:p>
        </w:tc>
      </w:tr>
      <w:tr w:rsidR="00000000" w14:paraId="08DA93AD" w14:textId="77777777">
        <w:trPr>
          <w:divId w:val="1807627642"/>
        </w:trPr>
        <w:tc>
          <w:tcPr>
            <w:tcW w:w="0" w:type="auto"/>
            <w:gridSpan w:val="3"/>
            <w:shd w:val="clear" w:color="auto" w:fill="CCEEFF"/>
            <w:tcMar>
              <w:top w:w="30" w:type="dxa"/>
              <w:left w:w="225" w:type="dxa"/>
              <w:bottom w:w="30" w:type="dxa"/>
              <w:right w:w="20" w:type="dxa"/>
            </w:tcMar>
            <w:vAlign w:val="bottom"/>
            <w:hideMark/>
          </w:tcPr>
          <w:p w14:paraId="574A9906" w14:textId="77777777" w:rsidR="00000000" w:rsidRDefault="00FD57DC">
            <w:pPr>
              <w:rPr>
                <w:rFonts w:eastAsia="Times New Roman"/>
              </w:rPr>
            </w:pPr>
            <w:r>
              <w:rPr>
                <w:rFonts w:eastAsia="Times New Roman"/>
                <w:color w:val="000000"/>
                <w:sz w:val="20"/>
                <w:szCs w:val="20"/>
              </w:rPr>
              <w:t>Current portion of deb</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14:paraId="63DD6D85"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0BF6833" w14:textId="77777777" w:rsidR="00000000" w:rsidRDefault="00FD57DC">
            <w:pPr>
              <w:jc w:val="right"/>
              <w:rPr>
                <w:rFonts w:eastAsia="Times New Roman"/>
              </w:rPr>
            </w:pPr>
            <w:r>
              <w:rPr>
                <w:rFonts w:eastAsia="Times New Roman"/>
                <w:color w:val="000000"/>
                <w:sz w:val="20"/>
                <w:szCs w:val="20"/>
              </w:rPr>
              <w:t>258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A0D410D"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853F01" w14:textId="77777777" w:rsidR="00000000" w:rsidRDefault="00FD57D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47CED471"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4B8CD0A" w14:textId="77777777" w:rsidR="00000000" w:rsidRDefault="00FD57DC">
            <w:pPr>
              <w:jc w:val="right"/>
              <w:rPr>
                <w:rFonts w:eastAsia="Times New Roman"/>
              </w:rPr>
            </w:pPr>
            <w:r>
              <w:rPr>
                <w:rFonts w:eastAsia="Times New Roman"/>
                <w:color w:val="000000"/>
                <w:sz w:val="20"/>
                <w:szCs w:val="20"/>
              </w:rPr>
              <w:t>208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9ED83E" w14:textId="77777777" w:rsidR="00000000" w:rsidRDefault="00FD57DC">
            <w:pPr>
              <w:jc w:val="right"/>
              <w:rPr>
                <w:rFonts w:eastAsia="Times New Roman"/>
              </w:rPr>
            </w:pPr>
            <w:r>
              <w:rPr>
                <w:rFonts w:eastAsia="Times New Roman"/>
                <w:color w:val="000000"/>
                <w:sz w:val="20"/>
                <w:szCs w:val="20"/>
              </w:rPr>
              <w:t> </w:t>
            </w:r>
          </w:p>
        </w:tc>
      </w:tr>
      <w:tr w:rsidR="00000000" w14:paraId="1A8558F5"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445FFC75" w14:textId="77777777" w:rsidR="00000000" w:rsidRDefault="00FD57DC">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3164FF94" w14:textId="77777777" w:rsidR="00000000" w:rsidRDefault="00FD57DC">
            <w:pPr>
              <w:jc w:val="right"/>
              <w:rPr>
                <w:rFonts w:eastAsia="Times New Roman"/>
              </w:rPr>
            </w:pPr>
            <w:r>
              <w:rPr>
                <w:rFonts w:eastAsia="Times New Roman"/>
                <w:color w:val="000000"/>
                <w:sz w:val="20"/>
                <w:szCs w:val="20"/>
              </w:rPr>
              <w:t>2,773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AD99E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0F5CAD2"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72B1F5" w14:textId="77777777" w:rsidR="00000000" w:rsidRDefault="00FD57DC">
            <w:pPr>
              <w:jc w:val="right"/>
              <w:rPr>
                <w:rFonts w:eastAsia="Times New Roman"/>
              </w:rPr>
            </w:pPr>
            <w:r>
              <w:rPr>
                <w:rFonts w:eastAsia="Times New Roman"/>
                <w:color w:val="000000"/>
                <w:sz w:val="20"/>
                <w:szCs w:val="20"/>
              </w:rPr>
              <w:t>1,495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21CB69" w14:textId="77777777" w:rsidR="00000000" w:rsidRDefault="00FD57DC">
            <w:pPr>
              <w:jc w:val="right"/>
              <w:rPr>
                <w:rFonts w:eastAsia="Times New Roman"/>
              </w:rPr>
            </w:pPr>
            <w:r>
              <w:rPr>
                <w:rFonts w:eastAsia="Times New Roman"/>
                <w:color w:val="000000"/>
                <w:sz w:val="20"/>
                <w:szCs w:val="20"/>
              </w:rPr>
              <w:t> </w:t>
            </w:r>
          </w:p>
        </w:tc>
      </w:tr>
      <w:tr w:rsidR="00000000" w14:paraId="1058B701" w14:textId="77777777">
        <w:trPr>
          <w:divId w:val="1807627642"/>
        </w:trPr>
        <w:tc>
          <w:tcPr>
            <w:tcW w:w="0" w:type="auto"/>
            <w:gridSpan w:val="3"/>
            <w:shd w:val="clear" w:color="auto" w:fill="CCEEFF"/>
            <w:tcMar>
              <w:top w:w="30" w:type="dxa"/>
              <w:left w:w="225" w:type="dxa"/>
              <w:bottom w:w="30" w:type="dxa"/>
              <w:right w:w="20" w:type="dxa"/>
            </w:tcMar>
            <w:vAlign w:val="bottom"/>
            <w:hideMark/>
          </w:tcPr>
          <w:p w14:paraId="08B2725E" w14:textId="77777777" w:rsidR="00000000" w:rsidRDefault="00FD57DC">
            <w:pPr>
              <w:rPr>
                <w:rFonts w:eastAsia="Times New Roman"/>
              </w:rPr>
            </w:pPr>
            <w:r>
              <w:rPr>
                <w:rFonts w:eastAsia="Times New Roman"/>
                <w:color w:val="000000"/>
                <w:sz w:val="20"/>
                <w:szCs w:val="20"/>
              </w:rPr>
              <w:t>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0DA3EF0" w14:textId="77777777" w:rsidR="00000000" w:rsidRDefault="00FD57DC">
            <w:pPr>
              <w:jc w:val="right"/>
              <w:rPr>
                <w:rFonts w:eastAsia="Times New Roman"/>
              </w:rPr>
            </w:pPr>
            <w:r>
              <w:rPr>
                <w:rFonts w:eastAsia="Times New Roman"/>
                <w:color w:val="000000"/>
                <w:sz w:val="20"/>
                <w:szCs w:val="20"/>
              </w:rPr>
              <w:t>6,738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FAD5F4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2CAAFE"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A88C59" w14:textId="77777777" w:rsidR="00000000" w:rsidRDefault="00FD57DC">
            <w:pPr>
              <w:jc w:val="right"/>
              <w:rPr>
                <w:rFonts w:eastAsia="Times New Roman"/>
              </w:rPr>
            </w:pPr>
            <w:r>
              <w:rPr>
                <w:rFonts w:eastAsia="Times New Roman"/>
                <w:color w:val="000000"/>
                <w:sz w:val="20"/>
                <w:szCs w:val="20"/>
              </w:rPr>
              <w:t>9,066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A1CDD0B" w14:textId="77777777" w:rsidR="00000000" w:rsidRDefault="00FD57DC">
            <w:pPr>
              <w:jc w:val="right"/>
              <w:rPr>
                <w:rFonts w:eastAsia="Times New Roman"/>
              </w:rPr>
            </w:pPr>
            <w:r>
              <w:rPr>
                <w:rFonts w:eastAsia="Times New Roman"/>
                <w:color w:val="000000"/>
                <w:sz w:val="20"/>
                <w:szCs w:val="20"/>
              </w:rPr>
              <w:t> </w:t>
            </w:r>
          </w:p>
        </w:tc>
      </w:tr>
      <w:tr w:rsidR="00000000" w14:paraId="7F9FED42"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36716A32" w14:textId="77777777" w:rsidR="00000000" w:rsidRDefault="00FD57DC">
            <w:pPr>
              <w:rPr>
                <w:rFonts w:eastAsia="Times New Roman"/>
              </w:rPr>
            </w:pPr>
            <w:r>
              <w:rPr>
                <w:rFonts w:eastAsia="Times New Roman"/>
                <w:color w:val="000000"/>
                <w:sz w:val="20"/>
                <w:szCs w:val="20"/>
              </w:rPr>
              <w:t>Operating lease liabilities — curren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3803C8EC" w14:textId="77777777" w:rsidR="00000000" w:rsidRDefault="00FD57DC">
            <w:pPr>
              <w:jc w:val="right"/>
              <w:rPr>
                <w:rFonts w:eastAsia="Times New Roman"/>
              </w:rPr>
            </w:pPr>
            <w:r>
              <w:rPr>
                <w:rFonts w:eastAsia="Times New Roman"/>
                <w:color w:val="000000"/>
                <w:sz w:val="20"/>
                <w:szCs w:val="20"/>
              </w:rPr>
              <w:t>1,442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43FC78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D62597"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6CD764" w14:textId="77777777" w:rsidR="00000000" w:rsidRDefault="00FD57DC">
            <w:pPr>
              <w:jc w:val="right"/>
              <w:rPr>
                <w:rFonts w:eastAsia="Times New Roman"/>
              </w:rPr>
            </w:pPr>
            <w:r>
              <w:rPr>
                <w:rFonts w:eastAsia="Times New Roman"/>
                <w:color w:val="000000"/>
                <w:sz w:val="20"/>
                <w:szCs w:val="20"/>
              </w:rPr>
              <w:t>1,751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98FE062" w14:textId="77777777" w:rsidR="00000000" w:rsidRDefault="00FD57DC">
            <w:pPr>
              <w:jc w:val="right"/>
              <w:rPr>
                <w:rFonts w:eastAsia="Times New Roman"/>
              </w:rPr>
            </w:pPr>
            <w:r>
              <w:rPr>
                <w:rFonts w:eastAsia="Times New Roman"/>
                <w:color w:val="000000"/>
                <w:sz w:val="20"/>
                <w:szCs w:val="20"/>
              </w:rPr>
              <w:t> </w:t>
            </w:r>
          </w:p>
        </w:tc>
      </w:tr>
      <w:tr w:rsidR="00000000" w14:paraId="391DE8A9" w14:textId="77777777">
        <w:trPr>
          <w:divId w:val="1807627642"/>
        </w:trPr>
        <w:tc>
          <w:tcPr>
            <w:tcW w:w="0" w:type="auto"/>
            <w:gridSpan w:val="3"/>
            <w:shd w:val="clear" w:color="auto" w:fill="CCEEFF"/>
            <w:tcMar>
              <w:top w:w="30" w:type="dxa"/>
              <w:left w:w="360" w:type="dxa"/>
              <w:bottom w:w="30" w:type="dxa"/>
              <w:right w:w="20" w:type="dxa"/>
            </w:tcMar>
            <w:vAlign w:val="bottom"/>
            <w:hideMark/>
          </w:tcPr>
          <w:p w14:paraId="355DFF21" w14:textId="77777777" w:rsidR="00000000" w:rsidRDefault="00FD57DC">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115C18" w14:textId="77777777" w:rsidR="00000000" w:rsidRDefault="00FD57DC">
            <w:pPr>
              <w:jc w:val="right"/>
              <w:rPr>
                <w:rFonts w:eastAsia="Times New Roman"/>
              </w:rPr>
            </w:pPr>
            <w:r>
              <w:rPr>
                <w:rFonts w:eastAsia="Times New Roman"/>
                <w:color w:val="000000"/>
                <w:sz w:val="20"/>
                <w:szCs w:val="20"/>
              </w:rPr>
              <w:t>11,211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F06ED0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BFACA9"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4FB30D" w14:textId="77777777" w:rsidR="00000000" w:rsidRDefault="00FD57DC">
            <w:pPr>
              <w:jc w:val="right"/>
              <w:rPr>
                <w:rFonts w:eastAsia="Times New Roman"/>
              </w:rPr>
            </w:pPr>
            <w:r>
              <w:rPr>
                <w:rFonts w:eastAsia="Times New Roman"/>
                <w:color w:val="000000"/>
                <w:sz w:val="20"/>
                <w:szCs w:val="20"/>
              </w:rPr>
              <w:t>12,520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F94C386" w14:textId="77777777" w:rsidR="00000000" w:rsidRDefault="00FD57DC">
            <w:pPr>
              <w:jc w:val="right"/>
              <w:rPr>
                <w:rFonts w:eastAsia="Times New Roman"/>
              </w:rPr>
            </w:pPr>
            <w:r>
              <w:rPr>
                <w:rFonts w:eastAsia="Times New Roman"/>
                <w:color w:val="000000"/>
                <w:sz w:val="20"/>
                <w:szCs w:val="20"/>
              </w:rPr>
              <w:t> </w:t>
            </w:r>
          </w:p>
        </w:tc>
      </w:tr>
      <w:tr w:rsidR="00000000" w14:paraId="4C8D3940" w14:textId="77777777">
        <w:trPr>
          <w:divId w:val="1807627642"/>
        </w:trPr>
        <w:tc>
          <w:tcPr>
            <w:tcW w:w="0" w:type="auto"/>
            <w:gridSpan w:val="3"/>
            <w:shd w:val="clear" w:color="auto" w:fill="FFFFFF"/>
            <w:tcMar>
              <w:top w:w="30" w:type="dxa"/>
              <w:left w:w="20" w:type="dxa"/>
              <w:bottom w:w="30" w:type="dxa"/>
              <w:right w:w="20" w:type="dxa"/>
            </w:tcMar>
            <w:vAlign w:val="bottom"/>
            <w:hideMark/>
          </w:tcPr>
          <w:p w14:paraId="4B737456" w14:textId="77777777" w:rsidR="00000000" w:rsidRDefault="00FD57DC">
            <w:pPr>
              <w:rPr>
                <w:rFonts w:eastAsia="Times New Roman"/>
              </w:rPr>
            </w:pPr>
            <w:r>
              <w:rPr>
                <w:rFonts w:eastAsia="Times New Roman"/>
                <w:color w:val="000000"/>
                <w:sz w:val="20"/>
                <w:szCs w:val="20"/>
              </w:rPr>
              <w:t>Debt, net of current portio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2742D206" w14:textId="77777777" w:rsidR="00000000" w:rsidRDefault="00FD57DC">
            <w:pPr>
              <w:jc w:val="right"/>
              <w:rPr>
                <w:rFonts w:eastAsia="Times New Roman"/>
              </w:rPr>
            </w:pPr>
            <w:r>
              <w:rPr>
                <w:rFonts w:eastAsia="Times New Roman"/>
                <w:color w:val="000000"/>
                <w:sz w:val="20"/>
                <w:szCs w:val="20"/>
              </w:rPr>
              <w:t>110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7FEE4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E5A357"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B81041" w14:textId="77777777" w:rsidR="00000000" w:rsidRDefault="00FD57DC">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546AAE" w14:textId="77777777" w:rsidR="00000000" w:rsidRDefault="00FD57DC">
            <w:pPr>
              <w:jc w:val="right"/>
              <w:rPr>
                <w:rFonts w:eastAsia="Times New Roman"/>
              </w:rPr>
            </w:pPr>
            <w:r>
              <w:rPr>
                <w:rFonts w:eastAsia="Times New Roman"/>
                <w:color w:val="000000"/>
                <w:sz w:val="20"/>
                <w:szCs w:val="20"/>
              </w:rPr>
              <w:t> </w:t>
            </w:r>
          </w:p>
        </w:tc>
      </w:tr>
      <w:tr w:rsidR="00000000" w14:paraId="5C584DAF" w14:textId="77777777">
        <w:trPr>
          <w:divId w:val="1807627642"/>
        </w:trPr>
        <w:tc>
          <w:tcPr>
            <w:tcW w:w="0" w:type="auto"/>
            <w:gridSpan w:val="3"/>
            <w:shd w:val="clear" w:color="auto" w:fill="CCEEFF"/>
            <w:tcMar>
              <w:top w:w="30" w:type="dxa"/>
              <w:left w:w="20" w:type="dxa"/>
              <w:bottom w:w="30" w:type="dxa"/>
              <w:right w:w="20" w:type="dxa"/>
            </w:tcMar>
            <w:vAlign w:val="bottom"/>
            <w:hideMark/>
          </w:tcPr>
          <w:p w14:paraId="60DA3440" w14:textId="77777777" w:rsidR="00000000" w:rsidRDefault="00FD57DC">
            <w:pPr>
              <w:rPr>
                <w:rFonts w:eastAsia="Times New Roman"/>
              </w:rPr>
            </w:pPr>
            <w:r>
              <w:rPr>
                <w:rFonts w:eastAsia="Times New Roman"/>
                <w:color w:val="000000"/>
                <w:sz w:val="20"/>
                <w:szCs w:val="20"/>
              </w:rPr>
              <w:t>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E135996" w14:textId="77777777" w:rsidR="00000000" w:rsidRDefault="00FD57DC">
            <w:pPr>
              <w:jc w:val="right"/>
              <w:rPr>
                <w:rFonts w:eastAsia="Times New Roman"/>
              </w:rPr>
            </w:pPr>
            <w:r>
              <w:rPr>
                <w:rFonts w:eastAsia="Times New Roman"/>
                <w:color w:val="000000"/>
                <w:sz w:val="20"/>
                <w:szCs w:val="20"/>
              </w:rPr>
              <w:t>2,078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609D4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7E2860"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DFA937" w14:textId="77777777" w:rsidR="00000000" w:rsidRDefault="00FD57DC">
            <w:pPr>
              <w:jc w:val="right"/>
              <w:rPr>
                <w:rFonts w:eastAsia="Times New Roman"/>
              </w:rPr>
            </w:pPr>
            <w:r>
              <w:rPr>
                <w:rFonts w:eastAsia="Times New Roman"/>
                <w:color w:val="000000"/>
                <w:sz w:val="20"/>
                <w:szCs w:val="20"/>
              </w:rPr>
              <w:t>2,395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96B819D" w14:textId="77777777" w:rsidR="00000000" w:rsidRDefault="00FD57DC">
            <w:pPr>
              <w:jc w:val="right"/>
              <w:rPr>
                <w:rFonts w:eastAsia="Times New Roman"/>
              </w:rPr>
            </w:pPr>
            <w:r>
              <w:rPr>
                <w:rFonts w:eastAsia="Times New Roman"/>
                <w:color w:val="000000"/>
                <w:sz w:val="20"/>
                <w:szCs w:val="20"/>
              </w:rPr>
              <w:t> </w:t>
            </w:r>
          </w:p>
        </w:tc>
      </w:tr>
      <w:tr w:rsidR="00000000" w14:paraId="597D37C2" w14:textId="77777777">
        <w:trPr>
          <w:divId w:val="1807627642"/>
        </w:trPr>
        <w:tc>
          <w:tcPr>
            <w:tcW w:w="0" w:type="auto"/>
            <w:gridSpan w:val="3"/>
            <w:shd w:val="clear" w:color="auto" w:fill="FFFFFF"/>
            <w:tcMar>
              <w:top w:w="30" w:type="dxa"/>
              <w:left w:w="20" w:type="dxa"/>
              <w:bottom w:w="30" w:type="dxa"/>
              <w:right w:w="20" w:type="dxa"/>
            </w:tcMar>
            <w:vAlign w:val="bottom"/>
            <w:hideMark/>
          </w:tcPr>
          <w:p w14:paraId="42A910C2" w14:textId="77777777" w:rsidR="00000000" w:rsidRDefault="00FD57DC">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AF4C8AD" w14:textId="77777777" w:rsidR="00000000" w:rsidRDefault="00FD57DC">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C38BC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D57582"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09C282" w14:textId="77777777" w:rsidR="00000000" w:rsidRDefault="00FD57DC">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877DD99" w14:textId="77777777" w:rsidR="00000000" w:rsidRDefault="00FD57DC">
            <w:pPr>
              <w:jc w:val="right"/>
              <w:rPr>
                <w:rFonts w:eastAsia="Times New Roman"/>
              </w:rPr>
            </w:pPr>
            <w:r>
              <w:rPr>
                <w:rFonts w:eastAsia="Times New Roman"/>
                <w:color w:val="000000"/>
                <w:sz w:val="20"/>
                <w:szCs w:val="20"/>
              </w:rPr>
              <w:t> </w:t>
            </w:r>
          </w:p>
        </w:tc>
      </w:tr>
      <w:tr w:rsidR="00000000" w14:paraId="3DB5CB19" w14:textId="77777777">
        <w:trPr>
          <w:divId w:val="1807627642"/>
        </w:trPr>
        <w:tc>
          <w:tcPr>
            <w:tcW w:w="0" w:type="auto"/>
            <w:gridSpan w:val="3"/>
            <w:shd w:val="clear" w:color="auto" w:fill="CCEEFF"/>
            <w:tcMar>
              <w:top w:w="30" w:type="dxa"/>
              <w:left w:w="225" w:type="dxa"/>
              <w:bottom w:w="30" w:type="dxa"/>
              <w:right w:w="20" w:type="dxa"/>
            </w:tcMar>
            <w:vAlign w:val="bottom"/>
            <w:hideMark/>
          </w:tcPr>
          <w:p w14:paraId="33D0ED03" w14:textId="77777777" w:rsidR="00000000" w:rsidRDefault="00FD57DC">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215644" w14:textId="77777777" w:rsidR="00000000" w:rsidRDefault="00FD57DC">
            <w:pPr>
              <w:jc w:val="right"/>
              <w:rPr>
                <w:rFonts w:eastAsia="Times New Roman"/>
              </w:rPr>
            </w:pPr>
            <w:r>
              <w:rPr>
                <w:rFonts w:eastAsia="Times New Roman"/>
                <w:color w:val="000000"/>
                <w:sz w:val="20"/>
                <w:szCs w:val="20"/>
              </w:rPr>
              <w:t>13,406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6F7682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63D7AA"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558EBE" w14:textId="77777777" w:rsidR="00000000" w:rsidRDefault="00FD57DC">
            <w:pPr>
              <w:jc w:val="right"/>
              <w:rPr>
                <w:rFonts w:eastAsia="Times New Roman"/>
              </w:rPr>
            </w:pPr>
            <w:r>
              <w:rPr>
                <w:rFonts w:eastAsia="Times New Roman"/>
                <w:color w:val="000000"/>
                <w:sz w:val="20"/>
                <w:szCs w:val="20"/>
              </w:rPr>
              <w:t>15,099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51DDC5" w14:textId="77777777" w:rsidR="00000000" w:rsidRDefault="00FD57DC">
            <w:pPr>
              <w:jc w:val="right"/>
              <w:rPr>
                <w:rFonts w:eastAsia="Times New Roman"/>
              </w:rPr>
            </w:pPr>
            <w:r>
              <w:rPr>
                <w:rFonts w:eastAsia="Times New Roman"/>
                <w:color w:val="000000"/>
                <w:sz w:val="20"/>
                <w:szCs w:val="20"/>
              </w:rPr>
              <w:t> </w:t>
            </w:r>
          </w:p>
        </w:tc>
      </w:tr>
      <w:tr w:rsidR="00000000" w14:paraId="468C0A11" w14:textId="77777777">
        <w:trPr>
          <w:divId w:val="1807627642"/>
        </w:trPr>
        <w:tc>
          <w:tcPr>
            <w:tcW w:w="0" w:type="auto"/>
            <w:gridSpan w:val="3"/>
            <w:shd w:val="clear" w:color="auto" w:fill="FFFFFF"/>
            <w:tcMar>
              <w:top w:w="30" w:type="dxa"/>
              <w:left w:w="20" w:type="dxa"/>
              <w:bottom w:w="30" w:type="dxa"/>
              <w:right w:w="20" w:type="dxa"/>
            </w:tcMar>
            <w:vAlign w:val="bottom"/>
            <w:hideMark/>
          </w:tcPr>
          <w:p w14:paraId="023D53BB" w14:textId="77777777" w:rsidR="00000000" w:rsidRDefault="00FD57DC">
            <w:pPr>
              <w:rPr>
                <w:rFonts w:eastAsia="Times New Roman"/>
              </w:rPr>
            </w:pPr>
            <w:r>
              <w:rPr>
                <w:rFonts w:eastAsia="Times New Roman"/>
                <w:color w:val="000000"/>
                <w:sz w:val="20"/>
                <w:szCs w:val="20"/>
              </w:rPr>
              <w:t>Commitments and contingencies (Note 6</w:t>
            </w:r>
            <w:r>
              <w:rPr>
                <w:rFonts w:eastAsia="Times New Roman"/>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5C1D1A7" w14:textId="77777777" w:rsidR="00000000" w:rsidRDefault="00FD57DC">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794A74B" w14:textId="77777777" w:rsidR="00000000" w:rsidRDefault="00FD57DC">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1CE2DEDA" w14:textId="77777777" w:rsidR="00000000" w:rsidRDefault="00FD57DC">
            <w:pPr>
              <w:rPr>
                <w:rFonts w:eastAsia="Times New Roman"/>
                <w:sz w:val="20"/>
                <w:szCs w:val="20"/>
              </w:rPr>
            </w:pPr>
          </w:p>
        </w:tc>
      </w:tr>
      <w:tr w:rsidR="00000000" w14:paraId="36156994" w14:textId="77777777">
        <w:trPr>
          <w:divId w:val="1807627642"/>
        </w:trPr>
        <w:tc>
          <w:tcPr>
            <w:tcW w:w="0" w:type="auto"/>
            <w:gridSpan w:val="3"/>
            <w:shd w:val="clear" w:color="auto" w:fill="CCEEFF"/>
            <w:tcMar>
              <w:top w:w="30" w:type="dxa"/>
              <w:left w:w="20" w:type="dxa"/>
              <w:bottom w:w="30" w:type="dxa"/>
              <w:right w:w="20" w:type="dxa"/>
            </w:tcMar>
            <w:vAlign w:val="bottom"/>
            <w:hideMark/>
          </w:tcPr>
          <w:p w14:paraId="056B02D9" w14:textId="77777777" w:rsidR="00000000" w:rsidRDefault="00FD57DC">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7558FC0C"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1CA418E"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741E5AF" w14:textId="77777777" w:rsidR="00000000" w:rsidRDefault="00FD57DC">
            <w:pPr>
              <w:rPr>
                <w:rFonts w:eastAsia="Times New Roman"/>
                <w:sz w:val="20"/>
                <w:szCs w:val="20"/>
              </w:rPr>
            </w:pPr>
          </w:p>
        </w:tc>
      </w:tr>
      <w:tr w:rsidR="00000000" w14:paraId="7F80F8D9" w14:textId="77777777">
        <w:trPr>
          <w:divId w:val="1807627642"/>
        </w:trPr>
        <w:tc>
          <w:tcPr>
            <w:tcW w:w="0" w:type="auto"/>
            <w:gridSpan w:val="3"/>
            <w:shd w:val="clear" w:color="auto" w:fill="FFFFFF"/>
            <w:tcMar>
              <w:top w:w="30" w:type="dxa"/>
              <w:left w:w="20" w:type="dxa"/>
              <w:bottom w:w="30" w:type="dxa"/>
              <w:right w:w="20" w:type="dxa"/>
            </w:tcMar>
            <w:vAlign w:val="bottom"/>
            <w:hideMark/>
          </w:tcPr>
          <w:p w14:paraId="6E80281B" w14:textId="77777777" w:rsidR="00000000" w:rsidRDefault="00FD57DC">
            <w:pPr>
              <w:divId w:val="740061801"/>
              <w:rPr>
                <w:rFonts w:eastAsia="Times New Roman"/>
              </w:rPr>
            </w:pPr>
            <w:r>
              <w:rPr>
                <w:rFonts w:eastAsia="Times New Roman"/>
                <w:color w:val="000000"/>
                <w:sz w:val="20"/>
                <w:szCs w:val="20"/>
              </w:rPr>
              <w:t xml:space="preserve">Preferred stock, $0.001 par value: 5,000,000 shares authorized; no </w:t>
            </w:r>
            <w:r>
              <w:rPr>
                <w:rFonts w:eastAsia="Times New Roman"/>
                <w:color w:val="000000"/>
                <w:sz w:val="20"/>
                <w:szCs w:val="20"/>
              </w:rPr>
              <w:t>shares issued and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14:paraId="458F8FBD"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8A304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36B2633"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56FE2"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C20686" w14:textId="77777777" w:rsidR="00000000" w:rsidRDefault="00FD57DC">
            <w:pPr>
              <w:jc w:val="right"/>
              <w:rPr>
                <w:rFonts w:eastAsia="Times New Roman"/>
              </w:rPr>
            </w:pPr>
            <w:r>
              <w:rPr>
                <w:rFonts w:eastAsia="Times New Roman"/>
                <w:color w:val="000000"/>
                <w:sz w:val="20"/>
                <w:szCs w:val="20"/>
              </w:rPr>
              <w:t> </w:t>
            </w:r>
          </w:p>
        </w:tc>
      </w:tr>
      <w:tr w:rsidR="00000000" w14:paraId="367B8DBC" w14:textId="77777777">
        <w:trPr>
          <w:divId w:val="1807627642"/>
        </w:trPr>
        <w:tc>
          <w:tcPr>
            <w:tcW w:w="0" w:type="auto"/>
            <w:gridSpan w:val="3"/>
            <w:shd w:val="clear" w:color="auto" w:fill="CCEEFF"/>
            <w:tcMar>
              <w:top w:w="30" w:type="dxa"/>
              <w:left w:w="20" w:type="dxa"/>
              <w:bottom w:w="30" w:type="dxa"/>
              <w:right w:w="20" w:type="dxa"/>
            </w:tcMar>
            <w:vAlign w:val="bottom"/>
            <w:hideMark/>
          </w:tcPr>
          <w:p w14:paraId="11D7A98D" w14:textId="77777777" w:rsidR="00000000" w:rsidRDefault="00FD57DC">
            <w:pPr>
              <w:divId w:val="1398089301"/>
              <w:rPr>
                <w:rFonts w:eastAsia="Times New Roman"/>
              </w:rPr>
            </w:pPr>
            <w:r>
              <w:rPr>
                <w:rFonts w:eastAsia="Times New Roman"/>
                <w:color w:val="000000"/>
                <w:sz w:val="20"/>
                <w:szCs w:val="20"/>
              </w:rPr>
              <w:t xml:space="preserve">Common stock, $0.001 par value: 100,000,000 shares authorized; 18,998,252 and 18,266,545 </w:t>
            </w:r>
            <w:r>
              <w:rPr>
                <w:rFonts w:eastAsia="Times New Roman"/>
                <w:color w:val="000000"/>
                <w:sz w:val="20"/>
                <w:szCs w:val="20"/>
              </w:rPr>
              <w:t>shares issued and outstanding at March 31, 2020 and December 31, 2019, respectivel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19903E7F" w14:textId="77777777" w:rsidR="00000000" w:rsidRDefault="00FD57DC">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DBA516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D27A6A"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AF4113" w14:textId="77777777" w:rsidR="00000000" w:rsidRDefault="00FD57DC">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604674" w14:textId="77777777" w:rsidR="00000000" w:rsidRDefault="00FD57DC">
            <w:pPr>
              <w:jc w:val="right"/>
              <w:rPr>
                <w:rFonts w:eastAsia="Times New Roman"/>
              </w:rPr>
            </w:pPr>
            <w:r>
              <w:rPr>
                <w:rFonts w:eastAsia="Times New Roman"/>
                <w:color w:val="000000"/>
                <w:sz w:val="20"/>
                <w:szCs w:val="20"/>
              </w:rPr>
              <w:t> </w:t>
            </w:r>
          </w:p>
        </w:tc>
      </w:tr>
      <w:tr w:rsidR="00000000" w14:paraId="21F3EBFD"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3CF9249D" w14:textId="77777777" w:rsidR="00000000" w:rsidRDefault="00FD57DC">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3CFE612B" w14:textId="77777777" w:rsidR="00000000" w:rsidRDefault="00FD57DC">
            <w:pPr>
              <w:jc w:val="right"/>
              <w:rPr>
                <w:rFonts w:eastAsia="Times New Roman"/>
              </w:rPr>
            </w:pPr>
            <w:r>
              <w:rPr>
                <w:rFonts w:eastAsia="Times New Roman"/>
                <w:color w:val="000000"/>
                <w:sz w:val="20"/>
                <w:szCs w:val="20"/>
              </w:rPr>
              <w:t>274,340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5E2891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B0E781"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AE1EA6" w14:textId="77777777" w:rsidR="00000000" w:rsidRDefault="00FD57DC">
            <w:pPr>
              <w:jc w:val="right"/>
              <w:rPr>
                <w:rFonts w:eastAsia="Times New Roman"/>
              </w:rPr>
            </w:pPr>
            <w:r>
              <w:rPr>
                <w:rFonts w:eastAsia="Times New Roman"/>
                <w:color w:val="000000"/>
                <w:sz w:val="20"/>
                <w:szCs w:val="20"/>
              </w:rPr>
              <w:t>267,018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DA9788" w14:textId="77777777" w:rsidR="00000000" w:rsidRDefault="00FD57DC">
            <w:pPr>
              <w:jc w:val="right"/>
              <w:rPr>
                <w:rFonts w:eastAsia="Times New Roman"/>
              </w:rPr>
            </w:pPr>
            <w:r>
              <w:rPr>
                <w:rFonts w:eastAsia="Times New Roman"/>
                <w:color w:val="000000"/>
                <w:sz w:val="20"/>
                <w:szCs w:val="20"/>
              </w:rPr>
              <w:t> </w:t>
            </w:r>
          </w:p>
        </w:tc>
      </w:tr>
      <w:tr w:rsidR="00000000" w14:paraId="4DCA78F1" w14:textId="77777777">
        <w:trPr>
          <w:divId w:val="1807627642"/>
        </w:trPr>
        <w:tc>
          <w:tcPr>
            <w:tcW w:w="0" w:type="auto"/>
            <w:gridSpan w:val="3"/>
            <w:shd w:val="clear" w:color="auto" w:fill="CCEEFF"/>
            <w:tcMar>
              <w:top w:w="30" w:type="dxa"/>
              <w:left w:w="225" w:type="dxa"/>
              <w:bottom w:w="30" w:type="dxa"/>
              <w:right w:w="20" w:type="dxa"/>
            </w:tcMar>
            <w:vAlign w:val="bottom"/>
            <w:hideMark/>
          </w:tcPr>
          <w:p w14:paraId="25B10980" w14:textId="77777777" w:rsidR="00000000" w:rsidRDefault="00FD57DC">
            <w:pPr>
              <w:rPr>
                <w:rFonts w:eastAsia="Times New Roman"/>
              </w:rPr>
            </w:pPr>
            <w:r>
              <w:rPr>
                <w:rFonts w:eastAsia="Times New Roman"/>
                <w:color w:val="000000"/>
                <w:sz w:val="20"/>
                <w:szCs w:val="20"/>
              </w:rPr>
              <w:t>Accumulated defici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13C63D02" w14:textId="77777777" w:rsidR="00000000" w:rsidRDefault="00FD57DC">
            <w:pPr>
              <w:jc w:val="right"/>
              <w:rPr>
                <w:rFonts w:eastAsia="Times New Roman"/>
              </w:rPr>
            </w:pPr>
            <w:r>
              <w:rPr>
                <w:rFonts w:eastAsia="Times New Roman"/>
                <w:color w:val="000000"/>
                <w:sz w:val="20"/>
                <w:szCs w:val="20"/>
              </w:rPr>
              <w:t>(220,652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71F307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935505"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316A19" w14:textId="77777777" w:rsidR="00000000" w:rsidRDefault="00FD57DC">
            <w:pPr>
              <w:jc w:val="right"/>
              <w:rPr>
                <w:rFonts w:eastAsia="Times New Roman"/>
              </w:rPr>
            </w:pPr>
            <w:r>
              <w:rPr>
                <w:rFonts w:eastAsia="Times New Roman"/>
                <w:color w:val="000000"/>
                <w:sz w:val="20"/>
                <w:szCs w:val="20"/>
              </w:rPr>
              <w:t>(208,654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C00D48" w14:textId="77777777" w:rsidR="00000000" w:rsidRDefault="00FD57DC">
            <w:pPr>
              <w:jc w:val="right"/>
              <w:rPr>
                <w:rFonts w:eastAsia="Times New Roman"/>
              </w:rPr>
            </w:pPr>
            <w:r>
              <w:rPr>
                <w:rFonts w:eastAsia="Times New Roman"/>
                <w:color w:val="000000"/>
                <w:sz w:val="20"/>
                <w:szCs w:val="20"/>
              </w:rPr>
              <w:t> </w:t>
            </w:r>
          </w:p>
        </w:tc>
      </w:tr>
      <w:tr w:rsidR="00000000" w14:paraId="6FD52260"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6B8EA411" w14:textId="77777777" w:rsidR="00000000" w:rsidRDefault="00FD57DC">
            <w:pPr>
              <w:rPr>
                <w:rFonts w:eastAsia="Times New Roman"/>
              </w:rPr>
            </w:pPr>
            <w:r>
              <w:rPr>
                <w:rFonts w:eastAsia="Times New Roman"/>
                <w:color w:val="000000"/>
                <w:sz w:val="20"/>
                <w:szCs w:val="20"/>
              </w:rPr>
              <w:t>Accumulated other comprehensive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A391D4E" w14:textId="77777777" w:rsidR="00000000" w:rsidRDefault="00FD57DC">
            <w:pPr>
              <w:jc w:val="right"/>
              <w:rPr>
                <w:rFonts w:eastAsia="Times New Roman"/>
              </w:rPr>
            </w:pPr>
            <w:r>
              <w:rPr>
                <w:rFonts w:eastAsia="Times New Roman"/>
                <w:color w:val="000000"/>
                <w:sz w:val="20"/>
                <w:szCs w:val="20"/>
              </w:rPr>
              <w:t>123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C26205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B46042"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DDA0F6" w14:textId="77777777" w:rsidR="00000000" w:rsidRDefault="00FD57DC">
            <w:pPr>
              <w:jc w:val="right"/>
              <w:rPr>
                <w:rFonts w:eastAsia="Times New Roman"/>
              </w:rPr>
            </w:pPr>
            <w:r>
              <w:rPr>
                <w:rFonts w:eastAsia="Times New Roman"/>
                <w:color w:val="000000"/>
                <w:sz w:val="20"/>
                <w:szCs w:val="20"/>
              </w:rPr>
              <w:t>165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074E72B" w14:textId="77777777" w:rsidR="00000000" w:rsidRDefault="00FD57DC">
            <w:pPr>
              <w:jc w:val="right"/>
              <w:rPr>
                <w:rFonts w:eastAsia="Times New Roman"/>
              </w:rPr>
            </w:pPr>
            <w:r>
              <w:rPr>
                <w:rFonts w:eastAsia="Times New Roman"/>
                <w:color w:val="000000"/>
                <w:sz w:val="20"/>
                <w:szCs w:val="20"/>
              </w:rPr>
              <w:t> </w:t>
            </w:r>
          </w:p>
        </w:tc>
      </w:tr>
      <w:tr w:rsidR="00000000" w14:paraId="6F9F8D81" w14:textId="77777777">
        <w:trPr>
          <w:divId w:val="1807627642"/>
        </w:trPr>
        <w:tc>
          <w:tcPr>
            <w:tcW w:w="0" w:type="auto"/>
            <w:gridSpan w:val="3"/>
            <w:shd w:val="clear" w:color="auto" w:fill="CCEEFF"/>
            <w:tcMar>
              <w:top w:w="30" w:type="dxa"/>
              <w:left w:w="20" w:type="dxa"/>
              <w:bottom w:w="30" w:type="dxa"/>
              <w:right w:w="20" w:type="dxa"/>
            </w:tcMar>
            <w:vAlign w:val="bottom"/>
            <w:hideMark/>
          </w:tcPr>
          <w:p w14:paraId="5E94C132" w14:textId="77777777" w:rsidR="00000000" w:rsidRDefault="00FD57DC">
            <w:pPr>
              <w:rPr>
                <w:rFonts w:eastAsia="Times New Roman"/>
              </w:rPr>
            </w:pPr>
            <w:r>
              <w:rPr>
                <w:rFonts w:eastAsia="Times New Roman"/>
                <w:color w:val="000000"/>
                <w:sz w:val="20"/>
                <w:szCs w:val="20"/>
              </w:rPr>
              <w:t>Total stockholders’ equity attributable to Millendo Therapeutics, Inc</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C492FA" w14:textId="77777777" w:rsidR="00000000" w:rsidRDefault="00FD57DC">
            <w:pPr>
              <w:jc w:val="right"/>
              <w:rPr>
                <w:rFonts w:eastAsia="Times New Roman"/>
              </w:rPr>
            </w:pPr>
            <w:r>
              <w:rPr>
                <w:rFonts w:eastAsia="Times New Roman"/>
                <w:color w:val="000000"/>
                <w:sz w:val="20"/>
                <w:szCs w:val="20"/>
              </w:rPr>
              <w:t>53,830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F47454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C3A9BED"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7C9DBA" w14:textId="77777777" w:rsidR="00000000" w:rsidRDefault="00FD57DC">
            <w:pPr>
              <w:jc w:val="right"/>
              <w:rPr>
                <w:rFonts w:eastAsia="Times New Roman"/>
              </w:rPr>
            </w:pPr>
            <w:r>
              <w:rPr>
                <w:rFonts w:eastAsia="Times New Roman"/>
                <w:color w:val="000000"/>
                <w:sz w:val="20"/>
                <w:szCs w:val="20"/>
              </w:rPr>
              <w:t>58,547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BBBF1C" w14:textId="77777777" w:rsidR="00000000" w:rsidRDefault="00FD57DC">
            <w:pPr>
              <w:jc w:val="right"/>
              <w:rPr>
                <w:rFonts w:eastAsia="Times New Roman"/>
              </w:rPr>
            </w:pPr>
            <w:r>
              <w:rPr>
                <w:rFonts w:eastAsia="Times New Roman"/>
                <w:color w:val="000000"/>
                <w:sz w:val="20"/>
                <w:szCs w:val="20"/>
              </w:rPr>
              <w:t> </w:t>
            </w:r>
          </w:p>
        </w:tc>
      </w:tr>
      <w:tr w:rsidR="00000000" w14:paraId="3E5ECE27" w14:textId="77777777">
        <w:trPr>
          <w:divId w:val="1807627642"/>
        </w:trPr>
        <w:tc>
          <w:tcPr>
            <w:tcW w:w="0" w:type="auto"/>
            <w:gridSpan w:val="3"/>
            <w:shd w:val="clear" w:color="auto" w:fill="FFFFFF"/>
            <w:tcMar>
              <w:top w:w="30" w:type="dxa"/>
              <w:left w:w="225" w:type="dxa"/>
              <w:bottom w:w="30" w:type="dxa"/>
              <w:right w:w="20" w:type="dxa"/>
            </w:tcMar>
            <w:vAlign w:val="bottom"/>
            <w:hideMark/>
          </w:tcPr>
          <w:p w14:paraId="57048320" w14:textId="77777777" w:rsidR="00000000" w:rsidRDefault="00FD57DC">
            <w:pPr>
              <w:rPr>
                <w:rFonts w:eastAsia="Times New Roman"/>
              </w:rPr>
            </w:pPr>
            <w:r>
              <w:rPr>
                <w:rFonts w:eastAsia="Times New Roman"/>
                <w:color w:val="000000"/>
                <w:sz w:val="20"/>
                <w:szCs w:val="20"/>
              </w:rPr>
              <w:t>Equity attributable to 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32746CD" w14:textId="77777777" w:rsidR="00000000" w:rsidRDefault="00FD57DC">
            <w:pPr>
              <w:jc w:val="right"/>
              <w:rPr>
                <w:rFonts w:eastAsia="Times New Roman"/>
              </w:rPr>
            </w:pPr>
            <w:r>
              <w:rPr>
                <w:rFonts w:eastAsia="Times New Roman"/>
                <w:color w:val="000000"/>
                <w:sz w:val="20"/>
                <w:szCs w:val="20"/>
              </w:rPr>
              <w:t>809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D4210D"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04F639"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669DFC" w14:textId="77777777" w:rsidR="00000000" w:rsidRDefault="00FD57DC">
            <w:pPr>
              <w:jc w:val="right"/>
              <w:rPr>
                <w:rFonts w:eastAsia="Times New Roman"/>
              </w:rPr>
            </w:pPr>
            <w:r>
              <w:rPr>
                <w:rFonts w:eastAsia="Times New Roman"/>
                <w:color w:val="000000"/>
                <w:sz w:val="20"/>
                <w:szCs w:val="20"/>
              </w:rPr>
              <w:t>1,324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1C785A4" w14:textId="77777777" w:rsidR="00000000" w:rsidRDefault="00FD57DC">
            <w:pPr>
              <w:jc w:val="right"/>
              <w:rPr>
                <w:rFonts w:eastAsia="Times New Roman"/>
              </w:rPr>
            </w:pPr>
            <w:r>
              <w:rPr>
                <w:rFonts w:eastAsia="Times New Roman"/>
                <w:color w:val="000000"/>
                <w:sz w:val="20"/>
                <w:szCs w:val="20"/>
              </w:rPr>
              <w:t> </w:t>
            </w:r>
          </w:p>
        </w:tc>
      </w:tr>
      <w:tr w:rsidR="00000000" w14:paraId="1FD4AB0A" w14:textId="77777777">
        <w:trPr>
          <w:divId w:val="1807627642"/>
        </w:trPr>
        <w:tc>
          <w:tcPr>
            <w:tcW w:w="0" w:type="auto"/>
            <w:gridSpan w:val="3"/>
            <w:shd w:val="clear" w:color="auto" w:fill="CCEEFF"/>
            <w:tcMar>
              <w:top w:w="30" w:type="dxa"/>
              <w:left w:w="225" w:type="dxa"/>
              <w:bottom w:w="30" w:type="dxa"/>
              <w:right w:w="20" w:type="dxa"/>
            </w:tcMar>
            <w:vAlign w:val="bottom"/>
            <w:hideMark/>
          </w:tcPr>
          <w:p w14:paraId="56178562" w14:textId="77777777" w:rsidR="00000000" w:rsidRDefault="00FD57DC">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64EAEC" w14:textId="77777777" w:rsidR="00000000" w:rsidRDefault="00FD57DC">
            <w:pPr>
              <w:jc w:val="right"/>
              <w:rPr>
                <w:rFonts w:eastAsia="Times New Roman"/>
              </w:rPr>
            </w:pPr>
            <w:r>
              <w:rPr>
                <w:rFonts w:eastAsia="Times New Roman"/>
                <w:color w:val="000000"/>
                <w:sz w:val="20"/>
                <w:szCs w:val="20"/>
              </w:rPr>
              <w:t>54,639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95564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1B7C8B"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85B46B" w14:textId="77777777" w:rsidR="00000000" w:rsidRDefault="00FD57DC">
            <w:pPr>
              <w:jc w:val="right"/>
              <w:rPr>
                <w:rFonts w:eastAsia="Times New Roman"/>
              </w:rPr>
            </w:pPr>
            <w:r>
              <w:rPr>
                <w:rFonts w:eastAsia="Times New Roman"/>
                <w:color w:val="000000"/>
                <w:sz w:val="20"/>
                <w:szCs w:val="20"/>
              </w:rPr>
              <w:t>59,871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6673121" w14:textId="77777777" w:rsidR="00000000" w:rsidRDefault="00FD57DC">
            <w:pPr>
              <w:jc w:val="right"/>
              <w:rPr>
                <w:rFonts w:eastAsia="Times New Roman"/>
              </w:rPr>
            </w:pPr>
            <w:r>
              <w:rPr>
                <w:rFonts w:eastAsia="Times New Roman"/>
                <w:color w:val="000000"/>
                <w:sz w:val="20"/>
                <w:szCs w:val="20"/>
              </w:rPr>
              <w:t> </w:t>
            </w:r>
          </w:p>
        </w:tc>
      </w:tr>
      <w:tr w:rsidR="00000000" w14:paraId="6169EBB7" w14:textId="77777777">
        <w:trPr>
          <w:divId w:val="1807627642"/>
        </w:trPr>
        <w:tc>
          <w:tcPr>
            <w:tcW w:w="0" w:type="auto"/>
            <w:gridSpan w:val="3"/>
            <w:shd w:val="clear" w:color="auto" w:fill="FFFFFF"/>
            <w:tcMar>
              <w:top w:w="30" w:type="dxa"/>
              <w:left w:w="360" w:type="dxa"/>
              <w:bottom w:w="30" w:type="dxa"/>
              <w:right w:w="20" w:type="dxa"/>
            </w:tcMar>
            <w:vAlign w:val="bottom"/>
            <w:hideMark/>
          </w:tcPr>
          <w:p w14:paraId="3CB24F43" w14:textId="77777777" w:rsidR="00000000" w:rsidRDefault="00FD57DC">
            <w:pPr>
              <w:rPr>
                <w:rFonts w:eastAsia="Times New Roman"/>
              </w:rPr>
            </w:pPr>
            <w:r>
              <w:rPr>
                <w:rFonts w:eastAsia="Times New Roman"/>
                <w:color w:val="000000"/>
                <w:sz w:val="20"/>
                <w:szCs w:val="20"/>
              </w:rPr>
              <w:t>Total liabilities and stockholders’ equit</w:t>
            </w:r>
            <w:r>
              <w:rPr>
                <w:rFonts w:eastAsia="Times New Roman"/>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F9792C3"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4E5F904" w14:textId="77777777" w:rsidR="00000000" w:rsidRDefault="00FD57DC">
            <w:pPr>
              <w:jc w:val="right"/>
              <w:rPr>
                <w:rFonts w:eastAsia="Times New Roman"/>
              </w:rPr>
            </w:pPr>
            <w:r>
              <w:rPr>
                <w:rFonts w:eastAsia="Times New Roman"/>
                <w:color w:val="000000"/>
                <w:sz w:val="20"/>
                <w:szCs w:val="20"/>
              </w:rPr>
              <w:t>68,045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58ECE7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292A389"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E989A7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F6B471D" w14:textId="77777777" w:rsidR="00000000" w:rsidRDefault="00FD57DC">
            <w:pPr>
              <w:jc w:val="right"/>
              <w:rPr>
                <w:rFonts w:eastAsia="Times New Roman"/>
              </w:rPr>
            </w:pPr>
            <w:r>
              <w:rPr>
                <w:rFonts w:eastAsia="Times New Roman"/>
                <w:color w:val="000000"/>
                <w:sz w:val="20"/>
                <w:szCs w:val="20"/>
              </w:rPr>
              <w:t>74,970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193E2A0" w14:textId="77777777" w:rsidR="00000000" w:rsidRDefault="00FD57DC">
            <w:pPr>
              <w:jc w:val="right"/>
              <w:rPr>
                <w:rFonts w:eastAsia="Times New Roman"/>
              </w:rPr>
            </w:pPr>
            <w:r>
              <w:rPr>
                <w:rFonts w:eastAsia="Times New Roman"/>
                <w:color w:val="000000"/>
                <w:sz w:val="20"/>
                <w:szCs w:val="20"/>
              </w:rPr>
              <w:t> </w:t>
            </w:r>
          </w:p>
        </w:tc>
      </w:tr>
    </w:tbl>
    <w:p w14:paraId="3784B248" w14:textId="77777777" w:rsidR="00000000" w:rsidRDefault="00FD57DC">
      <w:pPr>
        <w:jc w:val="center"/>
        <w:divId w:val="604771744"/>
        <w:rPr>
          <w:rFonts w:eastAsia="Times New Roman"/>
        </w:rPr>
      </w:pPr>
      <w:r>
        <w:rPr>
          <w:rFonts w:eastAsia="Times New Roman"/>
          <w:color w:val="000000"/>
          <w:sz w:val="20"/>
          <w:szCs w:val="20"/>
        </w:rPr>
        <w:t>See accompanying Notes to unaudited Interim Consolidated Financial Statement</w:t>
      </w:r>
      <w:r>
        <w:rPr>
          <w:rFonts w:eastAsia="Times New Roman"/>
          <w:color w:val="000000"/>
          <w:sz w:val="20"/>
          <w:szCs w:val="20"/>
        </w:rPr>
        <w:t>s</w:t>
      </w:r>
    </w:p>
    <w:p w14:paraId="78B85616" w14:textId="77777777" w:rsidR="00000000" w:rsidRDefault="00FD57DC">
      <w:pPr>
        <w:jc w:val="center"/>
        <w:divId w:val="549193205"/>
        <w:rPr>
          <w:rFonts w:eastAsia="Times New Roman"/>
        </w:rPr>
      </w:pPr>
      <w:r>
        <w:rPr>
          <w:rFonts w:eastAsia="Times New Roman"/>
          <w:color w:val="000000"/>
          <w:sz w:val="20"/>
          <w:szCs w:val="20"/>
        </w:rPr>
        <w:t>4</w:t>
      </w:r>
    </w:p>
    <w:p w14:paraId="52CB7357" w14:textId="77777777" w:rsidR="00000000" w:rsidRDefault="00FD57DC">
      <w:pPr>
        <w:rPr>
          <w:rFonts w:eastAsia="Times New Roman"/>
        </w:rPr>
      </w:pPr>
      <w:r>
        <w:rPr>
          <w:rFonts w:eastAsia="Times New Roman"/>
        </w:rPr>
        <w:pict w14:anchorId="294309D8">
          <v:rect id="_x0000_i1028" style="width:0;height:1.5pt" o:hralign="center" o:hrstd="t" o:hr="t" fillcolor="#a0a0a0" stroked="f"/>
        </w:pict>
      </w:r>
    </w:p>
    <w:p w14:paraId="6214B96E" w14:textId="77777777" w:rsidR="00000000" w:rsidRDefault="00FD57DC">
      <w:pPr>
        <w:jc w:val="both"/>
        <w:divId w:val="1494563128"/>
        <w:rPr>
          <w:rFonts w:eastAsia="Times New Roman"/>
        </w:rPr>
      </w:pPr>
      <w:hyperlink w:anchor="i2c88d8944b8844ec839b3cd14b7ab12b_7" w:history="1">
        <w:r>
          <w:rPr>
            <w:rStyle w:val="a3"/>
            <w:rFonts w:eastAsia="Times New Roman"/>
            <w:sz w:val="20"/>
            <w:szCs w:val="20"/>
          </w:rPr>
          <w:t>Table of Contents</w:t>
        </w:r>
      </w:hyperlink>
    </w:p>
    <w:p w14:paraId="501A8F38" w14:textId="77777777" w:rsidR="00000000" w:rsidRDefault="00FD57DC">
      <w:pPr>
        <w:jc w:val="center"/>
        <w:divId w:val="540554973"/>
        <w:rPr>
          <w:rFonts w:eastAsia="Times New Roman"/>
        </w:rPr>
      </w:pPr>
      <w:r>
        <w:rPr>
          <w:rFonts w:eastAsia="Times New Roman"/>
          <w:color w:val="000000"/>
          <w:sz w:val="20"/>
          <w:szCs w:val="20"/>
        </w:rPr>
        <w:t>MILLENDO THERAPEUTICS, INC</w:t>
      </w:r>
      <w:r>
        <w:rPr>
          <w:rFonts w:eastAsia="Times New Roman"/>
          <w:color w:val="000000"/>
          <w:sz w:val="20"/>
          <w:szCs w:val="20"/>
        </w:rPr>
        <w:t>.</w:t>
      </w:r>
    </w:p>
    <w:p w14:paraId="25F54484" w14:textId="77777777" w:rsidR="00000000" w:rsidRDefault="00FD57DC">
      <w:pPr>
        <w:jc w:val="center"/>
        <w:divId w:val="1461923081"/>
        <w:rPr>
          <w:rFonts w:eastAsia="Times New Roman"/>
        </w:rPr>
      </w:pPr>
      <w:r>
        <w:rPr>
          <w:rFonts w:eastAsia="Times New Roman"/>
          <w:b/>
          <w:bCs/>
          <w:color w:val="000000"/>
          <w:sz w:val="20"/>
          <w:szCs w:val="20"/>
        </w:rPr>
        <w:t>Consolidated Statements of Operations and Comprehensive Los</w:t>
      </w:r>
      <w:r>
        <w:rPr>
          <w:rFonts w:eastAsia="Times New Roman"/>
          <w:b/>
          <w:bCs/>
          <w:color w:val="000000"/>
          <w:sz w:val="20"/>
          <w:szCs w:val="20"/>
        </w:rPr>
        <w:t>s</w:t>
      </w:r>
    </w:p>
    <w:p w14:paraId="4D524861" w14:textId="77777777" w:rsidR="00000000" w:rsidRDefault="00FD57DC">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68AF9591" w14:textId="77777777" w:rsidR="00000000" w:rsidRDefault="00FD57DC">
      <w:pPr>
        <w:jc w:val="center"/>
        <w:rPr>
          <w:rFonts w:eastAsia="Times New Roman"/>
        </w:rPr>
      </w:pPr>
      <w:r>
        <w:rPr>
          <w:rFonts w:eastAsia="Times New Roman"/>
          <w:b/>
          <w:bCs/>
          <w:color w:val="000000"/>
          <w:sz w:val="20"/>
          <w:szCs w:val="20"/>
        </w:rPr>
        <w:t>(in thousands except share and per share am</w:t>
      </w:r>
      <w:r>
        <w:rPr>
          <w:rFonts w:eastAsia="Times New Roman"/>
          <w:b/>
          <w:bCs/>
          <w:color w:val="000000"/>
          <w:sz w:val="20"/>
          <w:szCs w:val="20"/>
        </w:rPr>
        <w:t>ounts</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5561"/>
        <w:gridCol w:w="38"/>
        <w:gridCol w:w="136"/>
        <w:gridCol w:w="879"/>
        <w:gridCol w:w="85"/>
        <w:gridCol w:w="36"/>
        <w:gridCol w:w="36"/>
        <w:gridCol w:w="36"/>
        <w:gridCol w:w="136"/>
        <w:gridCol w:w="879"/>
        <w:gridCol w:w="85"/>
        <w:gridCol w:w="36"/>
        <w:gridCol w:w="36"/>
        <w:gridCol w:w="36"/>
        <w:gridCol w:w="36"/>
        <w:gridCol w:w="36"/>
        <w:gridCol w:w="36"/>
        <w:gridCol w:w="36"/>
        <w:gridCol w:w="36"/>
        <w:gridCol w:w="36"/>
        <w:gridCol w:w="36"/>
      </w:tblGrid>
      <w:tr w:rsidR="00000000" w14:paraId="3075101E" w14:textId="77777777">
        <w:trPr>
          <w:gridAfter w:val="6"/>
          <w:divId w:val="51855985"/>
        </w:trPr>
        <w:tc>
          <w:tcPr>
            <w:tcW w:w="50" w:type="pct"/>
            <w:vAlign w:val="center"/>
            <w:hideMark/>
          </w:tcPr>
          <w:p w14:paraId="3309BDD5" w14:textId="77777777" w:rsidR="00000000" w:rsidRDefault="00FD57DC">
            <w:pPr>
              <w:jc w:val="center"/>
              <w:rPr>
                <w:rFonts w:eastAsia="Times New Roman"/>
              </w:rPr>
            </w:pPr>
          </w:p>
        </w:tc>
        <w:tc>
          <w:tcPr>
            <w:tcW w:w="3693" w:type="pct"/>
            <w:vAlign w:val="center"/>
            <w:hideMark/>
          </w:tcPr>
          <w:p w14:paraId="17C46C46" w14:textId="77777777" w:rsidR="00000000" w:rsidRDefault="00FD57DC">
            <w:pPr>
              <w:rPr>
                <w:rFonts w:eastAsia="Times New Roman"/>
                <w:sz w:val="20"/>
                <w:szCs w:val="20"/>
              </w:rPr>
            </w:pPr>
          </w:p>
        </w:tc>
        <w:tc>
          <w:tcPr>
            <w:tcW w:w="50" w:type="pct"/>
            <w:vAlign w:val="center"/>
            <w:hideMark/>
          </w:tcPr>
          <w:p w14:paraId="657A6F60" w14:textId="77777777" w:rsidR="00000000" w:rsidRDefault="00FD57DC">
            <w:pPr>
              <w:rPr>
                <w:rFonts w:eastAsia="Times New Roman"/>
                <w:sz w:val="20"/>
                <w:szCs w:val="20"/>
              </w:rPr>
            </w:pPr>
          </w:p>
        </w:tc>
        <w:tc>
          <w:tcPr>
            <w:tcW w:w="50" w:type="pct"/>
            <w:vAlign w:val="center"/>
            <w:hideMark/>
          </w:tcPr>
          <w:p w14:paraId="250FADB0" w14:textId="77777777" w:rsidR="00000000" w:rsidRDefault="00FD57DC">
            <w:pPr>
              <w:rPr>
                <w:rFonts w:eastAsia="Times New Roman"/>
                <w:sz w:val="20"/>
                <w:szCs w:val="20"/>
              </w:rPr>
            </w:pPr>
          </w:p>
        </w:tc>
        <w:tc>
          <w:tcPr>
            <w:tcW w:w="484" w:type="pct"/>
            <w:vAlign w:val="center"/>
            <w:hideMark/>
          </w:tcPr>
          <w:p w14:paraId="6586FD6C" w14:textId="77777777" w:rsidR="00000000" w:rsidRDefault="00FD57DC">
            <w:pPr>
              <w:rPr>
                <w:rFonts w:eastAsia="Times New Roman"/>
                <w:sz w:val="20"/>
                <w:szCs w:val="20"/>
              </w:rPr>
            </w:pPr>
          </w:p>
        </w:tc>
        <w:tc>
          <w:tcPr>
            <w:tcW w:w="50" w:type="pct"/>
            <w:vAlign w:val="center"/>
            <w:hideMark/>
          </w:tcPr>
          <w:p w14:paraId="06B4F2D4" w14:textId="77777777" w:rsidR="00000000" w:rsidRDefault="00FD57DC">
            <w:pPr>
              <w:rPr>
                <w:rFonts w:eastAsia="Times New Roman"/>
                <w:sz w:val="20"/>
                <w:szCs w:val="20"/>
              </w:rPr>
            </w:pPr>
          </w:p>
        </w:tc>
        <w:tc>
          <w:tcPr>
            <w:tcW w:w="5" w:type="pct"/>
            <w:vAlign w:val="center"/>
            <w:hideMark/>
          </w:tcPr>
          <w:p w14:paraId="66D45347" w14:textId="77777777" w:rsidR="00000000" w:rsidRDefault="00FD57DC">
            <w:pPr>
              <w:rPr>
                <w:rFonts w:eastAsia="Times New Roman"/>
                <w:sz w:val="20"/>
                <w:szCs w:val="20"/>
              </w:rPr>
            </w:pPr>
          </w:p>
        </w:tc>
        <w:tc>
          <w:tcPr>
            <w:tcW w:w="26" w:type="pct"/>
            <w:vAlign w:val="center"/>
            <w:hideMark/>
          </w:tcPr>
          <w:p w14:paraId="7A8BC7B2" w14:textId="77777777" w:rsidR="00000000" w:rsidRDefault="00FD57DC">
            <w:pPr>
              <w:rPr>
                <w:rFonts w:eastAsia="Times New Roman"/>
                <w:sz w:val="20"/>
                <w:szCs w:val="20"/>
              </w:rPr>
            </w:pPr>
          </w:p>
        </w:tc>
        <w:tc>
          <w:tcPr>
            <w:tcW w:w="5" w:type="pct"/>
            <w:vAlign w:val="center"/>
            <w:hideMark/>
          </w:tcPr>
          <w:p w14:paraId="5F78EFFF" w14:textId="77777777" w:rsidR="00000000" w:rsidRDefault="00FD57DC">
            <w:pPr>
              <w:rPr>
                <w:rFonts w:eastAsia="Times New Roman"/>
                <w:sz w:val="20"/>
                <w:szCs w:val="20"/>
              </w:rPr>
            </w:pPr>
          </w:p>
        </w:tc>
        <w:tc>
          <w:tcPr>
            <w:tcW w:w="50" w:type="pct"/>
            <w:vAlign w:val="center"/>
            <w:hideMark/>
          </w:tcPr>
          <w:p w14:paraId="3D9BFF0D" w14:textId="77777777" w:rsidR="00000000" w:rsidRDefault="00FD57DC">
            <w:pPr>
              <w:rPr>
                <w:rFonts w:eastAsia="Times New Roman"/>
                <w:sz w:val="20"/>
                <w:szCs w:val="20"/>
              </w:rPr>
            </w:pPr>
          </w:p>
        </w:tc>
        <w:tc>
          <w:tcPr>
            <w:tcW w:w="484" w:type="pct"/>
            <w:vAlign w:val="center"/>
            <w:hideMark/>
          </w:tcPr>
          <w:p w14:paraId="24946167" w14:textId="77777777" w:rsidR="00000000" w:rsidRDefault="00FD57DC">
            <w:pPr>
              <w:rPr>
                <w:rFonts w:eastAsia="Times New Roman"/>
                <w:sz w:val="20"/>
                <w:szCs w:val="20"/>
              </w:rPr>
            </w:pPr>
          </w:p>
        </w:tc>
        <w:tc>
          <w:tcPr>
            <w:tcW w:w="50" w:type="pct"/>
            <w:vAlign w:val="center"/>
            <w:hideMark/>
          </w:tcPr>
          <w:p w14:paraId="6B69716D" w14:textId="77777777" w:rsidR="00000000" w:rsidRDefault="00FD57DC">
            <w:pPr>
              <w:rPr>
                <w:rFonts w:eastAsia="Times New Roman"/>
                <w:sz w:val="20"/>
                <w:szCs w:val="20"/>
              </w:rPr>
            </w:pPr>
          </w:p>
        </w:tc>
        <w:tc>
          <w:tcPr>
            <w:tcW w:w="0" w:type="auto"/>
            <w:vAlign w:val="center"/>
            <w:hideMark/>
          </w:tcPr>
          <w:p w14:paraId="4731479A" w14:textId="77777777" w:rsidR="00000000" w:rsidRDefault="00FD57DC">
            <w:pPr>
              <w:rPr>
                <w:rFonts w:eastAsia="Times New Roman"/>
                <w:sz w:val="20"/>
                <w:szCs w:val="20"/>
              </w:rPr>
            </w:pPr>
          </w:p>
        </w:tc>
        <w:tc>
          <w:tcPr>
            <w:tcW w:w="0" w:type="auto"/>
            <w:vAlign w:val="center"/>
            <w:hideMark/>
          </w:tcPr>
          <w:p w14:paraId="4894B317" w14:textId="77777777" w:rsidR="00000000" w:rsidRDefault="00FD57DC">
            <w:pPr>
              <w:rPr>
                <w:rFonts w:eastAsia="Times New Roman"/>
                <w:sz w:val="20"/>
                <w:szCs w:val="20"/>
              </w:rPr>
            </w:pPr>
          </w:p>
        </w:tc>
        <w:tc>
          <w:tcPr>
            <w:tcW w:w="0" w:type="auto"/>
            <w:vAlign w:val="center"/>
            <w:hideMark/>
          </w:tcPr>
          <w:p w14:paraId="0BA75286" w14:textId="77777777" w:rsidR="00000000" w:rsidRDefault="00FD57DC">
            <w:pPr>
              <w:rPr>
                <w:rFonts w:eastAsia="Times New Roman"/>
                <w:sz w:val="20"/>
                <w:szCs w:val="20"/>
              </w:rPr>
            </w:pPr>
          </w:p>
        </w:tc>
        <w:tc>
          <w:tcPr>
            <w:tcW w:w="0" w:type="auto"/>
            <w:vAlign w:val="center"/>
            <w:hideMark/>
          </w:tcPr>
          <w:p w14:paraId="2D159800" w14:textId="77777777" w:rsidR="00000000" w:rsidRDefault="00FD57DC">
            <w:pPr>
              <w:rPr>
                <w:rFonts w:eastAsia="Times New Roman"/>
                <w:sz w:val="20"/>
                <w:szCs w:val="20"/>
              </w:rPr>
            </w:pPr>
          </w:p>
        </w:tc>
      </w:tr>
      <w:tr w:rsidR="00000000" w14:paraId="567FD97E" w14:textId="77777777">
        <w:trPr>
          <w:divId w:val="51855985"/>
        </w:trPr>
        <w:tc>
          <w:tcPr>
            <w:tcW w:w="0" w:type="auto"/>
            <w:gridSpan w:val="3"/>
            <w:tcMar>
              <w:top w:w="15" w:type="dxa"/>
              <w:left w:w="20" w:type="dxa"/>
              <w:bottom w:w="15" w:type="dxa"/>
              <w:right w:w="20" w:type="dxa"/>
            </w:tcMar>
            <w:vAlign w:val="bottom"/>
            <w:hideMark/>
          </w:tcPr>
          <w:p w14:paraId="15F819C1"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6A00C632"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vAlign w:val="center"/>
            <w:hideMark/>
          </w:tcPr>
          <w:p w14:paraId="3AC05823" w14:textId="77777777" w:rsidR="00000000" w:rsidRDefault="00FD57DC">
            <w:pPr>
              <w:jc w:val="center"/>
              <w:rPr>
                <w:rFonts w:eastAsia="Times New Roman"/>
              </w:rPr>
            </w:pPr>
          </w:p>
        </w:tc>
        <w:tc>
          <w:tcPr>
            <w:tcW w:w="0" w:type="auto"/>
            <w:vAlign w:val="center"/>
            <w:hideMark/>
          </w:tcPr>
          <w:p w14:paraId="000206BE" w14:textId="77777777" w:rsidR="00000000" w:rsidRDefault="00FD57DC">
            <w:pPr>
              <w:rPr>
                <w:rFonts w:eastAsia="Times New Roman"/>
                <w:sz w:val="20"/>
                <w:szCs w:val="20"/>
              </w:rPr>
            </w:pPr>
          </w:p>
        </w:tc>
        <w:tc>
          <w:tcPr>
            <w:tcW w:w="0" w:type="auto"/>
            <w:vAlign w:val="center"/>
            <w:hideMark/>
          </w:tcPr>
          <w:p w14:paraId="68C95A33" w14:textId="77777777" w:rsidR="00000000" w:rsidRDefault="00FD57DC">
            <w:pPr>
              <w:rPr>
                <w:rFonts w:eastAsia="Times New Roman"/>
                <w:sz w:val="20"/>
                <w:szCs w:val="20"/>
              </w:rPr>
            </w:pPr>
          </w:p>
        </w:tc>
        <w:tc>
          <w:tcPr>
            <w:tcW w:w="0" w:type="auto"/>
            <w:vAlign w:val="center"/>
            <w:hideMark/>
          </w:tcPr>
          <w:p w14:paraId="0F9632B2" w14:textId="77777777" w:rsidR="00000000" w:rsidRDefault="00FD57DC">
            <w:pPr>
              <w:rPr>
                <w:rFonts w:eastAsia="Times New Roman"/>
                <w:sz w:val="20"/>
                <w:szCs w:val="20"/>
              </w:rPr>
            </w:pPr>
          </w:p>
        </w:tc>
        <w:tc>
          <w:tcPr>
            <w:tcW w:w="0" w:type="auto"/>
            <w:gridSpan w:val="3"/>
            <w:vAlign w:val="center"/>
            <w:hideMark/>
          </w:tcPr>
          <w:p w14:paraId="102381AD" w14:textId="77777777" w:rsidR="00000000" w:rsidRDefault="00FD57DC">
            <w:pPr>
              <w:rPr>
                <w:rFonts w:eastAsia="Times New Roman"/>
                <w:sz w:val="20"/>
                <w:szCs w:val="20"/>
              </w:rPr>
            </w:pPr>
          </w:p>
        </w:tc>
        <w:tc>
          <w:tcPr>
            <w:tcW w:w="0" w:type="auto"/>
            <w:gridSpan w:val="3"/>
            <w:vAlign w:val="center"/>
            <w:hideMark/>
          </w:tcPr>
          <w:p w14:paraId="3D32875D" w14:textId="77777777" w:rsidR="00000000" w:rsidRDefault="00FD57DC">
            <w:pPr>
              <w:rPr>
                <w:rFonts w:eastAsia="Times New Roman"/>
                <w:sz w:val="20"/>
                <w:szCs w:val="20"/>
              </w:rPr>
            </w:pPr>
          </w:p>
        </w:tc>
      </w:tr>
      <w:tr w:rsidR="00000000" w14:paraId="6E896A46" w14:textId="77777777">
        <w:trPr>
          <w:divId w:val="51855985"/>
        </w:trPr>
        <w:tc>
          <w:tcPr>
            <w:tcW w:w="0" w:type="auto"/>
            <w:gridSpan w:val="3"/>
            <w:tcMar>
              <w:top w:w="15" w:type="dxa"/>
              <w:left w:w="20" w:type="dxa"/>
              <w:bottom w:w="15" w:type="dxa"/>
              <w:right w:w="20" w:type="dxa"/>
            </w:tcMar>
            <w:vAlign w:val="bottom"/>
            <w:hideMark/>
          </w:tcPr>
          <w:p w14:paraId="01C7A765"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36D8164"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7B09BFE7"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140B50"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5C02C26B" w14:textId="77777777" w:rsidR="00000000" w:rsidRDefault="00FD57DC">
            <w:pPr>
              <w:jc w:val="center"/>
              <w:rPr>
                <w:rFonts w:eastAsia="Times New Roman"/>
              </w:rPr>
            </w:pPr>
          </w:p>
        </w:tc>
        <w:tc>
          <w:tcPr>
            <w:tcW w:w="0" w:type="auto"/>
            <w:vAlign w:val="center"/>
            <w:hideMark/>
          </w:tcPr>
          <w:p w14:paraId="70E97236" w14:textId="77777777" w:rsidR="00000000" w:rsidRDefault="00FD57DC">
            <w:pPr>
              <w:rPr>
                <w:rFonts w:eastAsia="Times New Roman"/>
                <w:sz w:val="20"/>
                <w:szCs w:val="20"/>
              </w:rPr>
            </w:pPr>
          </w:p>
        </w:tc>
        <w:tc>
          <w:tcPr>
            <w:tcW w:w="0" w:type="auto"/>
            <w:vAlign w:val="center"/>
            <w:hideMark/>
          </w:tcPr>
          <w:p w14:paraId="46CF7EAC" w14:textId="77777777" w:rsidR="00000000" w:rsidRDefault="00FD57DC">
            <w:pPr>
              <w:rPr>
                <w:rFonts w:eastAsia="Times New Roman"/>
                <w:sz w:val="20"/>
                <w:szCs w:val="20"/>
              </w:rPr>
            </w:pPr>
          </w:p>
        </w:tc>
        <w:tc>
          <w:tcPr>
            <w:tcW w:w="0" w:type="auto"/>
            <w:vAlign w:val="center"/>
            <w:hideMark/>
          </w:tcPr>
          <w:p w14:paraId="213B6C78" w14:textId="77777777" w:rsidR="00000000" w:rsidRDefault="00FD57DC">
            <w:pPr>
              <w:rPr>
                <w:rFonts w:eastAsia="Times New Roman"/>
                <w:sz w:val="20"/>
                <w:szCs w:val="20"/>
              </w:rPr>
            </w:pPr>
          </w:p>
        </w:tc>
        <w:tc>
          <w:tcPr>
            <w:tcW w:w="0" w:type="auto"/>
            <w:vAlign w:val="center"/>
            <w:hideMark/>
          </w:tcPr>
          <w:p w14:paraId="7FBD0537" w14:textId="77777777" w:rsidR="00000000" w:rsidRDefault="00FD57DC">
            <w:pPr>
              <w:rPr>
                <w:rFonts w:eastAsia="Times New Roman"/>
                <w:sz w:val="20"/>
                <w:szCs w:val="20"/>
              </w:rPr>
            </w:pPr>
          </w:p>
        </w:tc>
        <w:tc>
          <w:tcPr>
            <w:tcW w:w="0" w:type="auto"/>
            <w:vAlign w:val="center"/>
            <w:hideMark/>
          </w:tcPr>
          <w:p w14:paraId="117E1614" w14:textId="77777777" w:rsidR="00000000" w:rsidRDefault="00FD57DC">
            <w:pPr>
              <w:rPr>
                <w:rFonts w:eastAsia="Times New Roman"/>
                <w:sz w:val="20"/>
                <w:szCs w:val="20"/>
              </w:rPr>
            </w:pPr>
          </w:p>
        </w:tc>
        <w:tc>
          <w:tcPr>
            <w:tcW w:w="0" w:type="auto"/>
            <w:vAlign w:val="center"/>
            <w:hideMark/>
          </w:tcPr>
          <w:p w14:paraId="2D21C3ED" w14:textId="77777777" w:rsidR="00000000" w:rsidRDefault="00FD57DC">
            <w:pPr>
              <w:rPr>
                <w:rFonts w:eastAsia="Times New Roman"/>
                <w:sz w:val="20"/>
                <w:szCs w:val="20"/>
              </w:rPr>
            </w:pPr>
          </w:p>
        </w:tc>
        <w:tc>
          <w:tcPr>
            <w:tcW w:w="0" w:type="auto"/>
            <w:vAlign w:val="center"/>
            <w:hideMark/>
          </w:tcPr>
          <w:p w14:paraId="03661998" w14:textId="77777777" w:rsidR="00000000" w:rsidRDefault="00FD57DC">
            <w:pPr>
              <w:rPr>
                <w:rFonts w:eastAsia="Times New Roman"/>
                <w:sz w:val="20"/>
                <w:szCs w:val="20"/>
              </w:rPr>
            </w:pPr>
          </w:p>
        </w:tc>
        <w:tc>
          <w:tcPr>
            <w:tcW w:w="0" w:type="auto"/>
            <w:vAlign w:val="center"/>
            <w:hideMark/>
          </w:tcPr>
          <w:p w14:paraId="7EF07C0F" w14:textId="77777777" w:rsidR="00000000" w:rsidRDefault="00FD57DC">
            <w:pPr>
              <w:rPr>
                <w:rFonts w:eastAsia="Times New Roman"/>
                <w:sz w:val="20"/>
                <w:szCs w:val="20"/>
              </w:rPr>
            </w:pPr>
          </w:p>
        </w:tc>
        <w:tc>
          <w:tcPr>
            <w:tcW w:w="0" w:type="auto"/>
            <w:vAlign w:val="center"/>
            <w:hideMark/>
          </w:tcPr>
          <w:p w14:paraId="6AD45338" w14:textId="77777777" w:rsidR="00000000" w:rsidRDefault="00FD57DC">
            <w:pPr>
              <w:rPr>
                <w:rFonts w:eastAsia="Times New Roman"/>
                <w:sz w:val="20"/>
                <w:szCs w:val="20"/>
              </w:rPr>
            </w:pPr>
          </w:p>
        </w:tc>
      </w:tr>
      <w:tr w:rsidR="00000000" w14:paraId="697318EC" w14:textId="77777777">
        <w:trPr>
          <w:divId w:val="51855985"/>
        </w:trPr>
        <w:tc>
          <w:tcPr>
            <w:tcW w:w="0" w:type="auto"/>
            <w:gridSpan w:val="3"/>
            <w:shd w:val="clear" w:color="auto" w:fill="CCEEFF"/>
            <w:tcMar>
              <w:top w:w="30" w:type="dxa"/>
              <w:left w:w="20" w:type="dxa"/>
              <w:bottom w:w="30" w:type="dxa"/>
              <w:right w:w="20" w:type="dxa"/>
            </w:tcMar>
            <w:vAlign w:val="bottom"/>
            <w:hideMark/>
          </w:tcPr>
          <w:p w14:paraId="28BF0507" w14:textId="77777777" w:rsidR="00000000" w:rsidRDefault="00FD57DC">
            <w:pPr>
              <w:divId w:val="1205142075"/>
              <w:rPr>
                <w:rFonts w:eastAsia="Times New Roman"/>
              </w:rPr>
            </w:pPr>
            <w:r>
              <w:rPr>
                <w:rFonts w:eastAsia="Times New Roman"/>
                <w:b/>
                <w:bCs/>
                <w:color w:val="000000"/>
                <w:sz w:val="20"/>
                <w:szCs w:val="20"/>
              </w:rPr>
              <w:t>Operating expenses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330B249"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E348511"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FE1C240" w14:textId="77777777" w:rsidR="00000000" w:rsidRDefault="00FD57DC">
            <w:pPr>
              <w:rPr>
                <w:rFonts w:eastAsia="Times New Roman"/>
                <w:sz w:val="20"/>
                <w:szCs w:val="20"/>
              </w:rPr>
            </w:pPr>
          </w:p>
        </w:tc>
        <w:tc>
          <w:tcPr>
            <w:tcW w:w="0" w:type="auto"/>
            <w:vAlign w:val="center"/>
            <w:hideMark/>
          </w:tcPr>
          <w:p w14:paraId="12E612BB" w14:textId="77777777" w:rsidR="00000000" w:rsidRDefault="00FD57DC">
            <w:pPr>
              <w:rPr>
                <w:rFonts w:eastAsia="Times New Roman"/>
                <w:sz w:val="20"/>
                <w:szCs w:val="20"/>
              </w:rPr>
            </w:pPr>
          </w:p>
        </w:tc>
        <w:tc>
          <w:tcPr>
            <w:tcW w:w="0" w:type="auto"/>
            <w:vAlign w:val="center"/>
            <w:hideMark/>
          </w:tcPr>
          <w:p w14:paraId="1F693E9E" w14:textId="77777777" w:rsidR="00000000" w:rsidRDefault="00FD57DC">
            <w:pPr>
              <w:rPr>
                <w:rFonts w:eastAsia="Times New Roman"/>
                <w:sz w:val="20"/>
                <w:szCs w:val="20"/>
              </w:rPr>
            </w:pPr>
          </w:p>
        </w:tc>
        <w:tc>
          <w:tcPr>
            <w:tcW w:w="0" w:type="auto"/>
            <w:vAlign w:val="center"/>
            <w:hideMark/>
          </w:tcPr>
          <w:p w14:paraId="2393ED18" w14:textId="77777777" w:rsidR="00000000" w:rsidRDefault="00FD57DC">
            <w:pPr>
              <w:rPr>
                <w:rFonts w:eastAsia="Times New Roman"/>
                <w:sz w:val="20"/>
                <w:szCs w:val="20"/>
              </w:rPr>
            </w:pPr>
          </w:p>
        </w:tc>
        <w:tc>
          <w:tcPr>
            <w:tcW w:w="0" w:type="auto"/>
            <w:vAlign w:val="center"/>
            <w:hideMark/>
          </w:tcPr>
          <w:p w14:paraId="7CFB864F" w14:textId="77777777" w:rsidR="00000000" w:rsidRDefault="00FD57DC">
            <w:pPr>
              <w:rPr>
                <w:rFonts w:eastAsia="Times New Roman"/>
                <w:sz w:val="20"/>
                <w:szCs w:val="20"/>
              </w:rPr>
            </w:pPr>
          </w:p>
        </w:tc>
        <w:tc>
          <w:tcPr>
            <w:tcW w:w="0" w:type="auto"/>
            <w:vAlign w:val="center"/>
            <w:hideMark/>
          </w:tcPr>
          <w:p w14:paraId="585C87AC" w14:textId="77777777" w:rsidR="00000000" w:rsidRDefault="00FD57DC">
            <w:pPr>
              <w:rPr>
                <w:rFonts w:eastAsia="Times New Roman"/>
                <w:sz w:val="20"/>
                <w:szCs w:val="20"/>
              </w:rPr>
            </w:pPr>
          </w:p>
        </w:tc>
        <w:tc>
          <w:tcPr>
            <w:tcW w:w="0" w:type="auto"/>
            <w:vAlign w:val="center"/>
            <w:hideMark/>
          </w:tcPr>
          <w:p w14:paraId="70CDBECD" w14:textId="77777777" w:rsidR="00000000" w:rsidRDefault="00FD57DC">
            <w:pPr>
              <w:rPr>
                <w:rFonts w:eastAsia="Times New Roman"/>
                <w:sz w:val="20"/>
                <w:szCs w:val="20"/>
              </w:rPr>
            </w:pPr>
          </w:p>
        </w:tc>
        <w:tc>
          <w:tcPr>
            <w:tcW w:w="0" w:type="auto"/>
            <w:vAlign w:val="center"/>
            <w:hideMark/>
          </w:tcPr>
          <w:p w14:paraId="201DBF34" w14:textId="77777777" w:rsidR="00000000" w:rsidRDefault="00FD57DC">
            <w:pPr>
              <w:rPr>
                <w:rFonts w:eastAsia="Times New Roman"/>
                <w:sz w:val="20"/>
                <w:szCs w:val="20"/>
              </w:rPr>
            </w:pPr>
          </w:p>
        </w:tc>
        <w:tc>
          <w:tcPr>
            <w:tcW w:w="0" w:type="auto"/>
            <w:vAlign w:val="center"/>
            <w:hideMark/>
          </w:tcPr>
          <w:p w14:paraId="303CE3C4" w14:textId="77777777" w:rsidR="00000000" w:rsidRDefault="00FD57DC">
            <w:pPr>
              <w:rPr>
                <w:rFonts w:eastAsia="Times New Roman"/>
                <w:sz w:val="20"/>
                <w:szCs w:val="20"/>
              </w:rPr>
            </w:pPr>
          </w:p>
        </w:tc>
        <w:tc>
          <w:tcPr>
            <w:tcW w:w="0" w:type="auto"/>
            <w:vAlign w:val="center"/>
            <w:hideMark/>
          </w:tcPr>
          <w:p w14:paraId="2AFAA0AF" w14:textId="77777777" w:rsidR="00000000" w:rsidRDefault="00FD57DC">
            <w:pPr>
              <w:rPr>
                <w:rFonts w:eastAsia="Times New Roman"/>
                <w:sz w:val="20"/>
                <w:szCs w:val="20"/>
              </w:rPr>
            </w:pPr>
          </w:p>
        </w:tc>
        <w:tc>
          <w:tcPr>
            <w:tcW w:w="0" w:type="auto"/>
            <w:vAlign w:val="center"/>
            <w:hideMark/>
          </w:tcPr>
          <w:p w14:paraId="6BF3222D" w14:textId="77777777" w:rsidR="00000000" w:rsidRDefault="00FD57DC">
            <w:pPr>
              <w:rPr>
                <w:rFonts w:eastAsia="Times New Roman"/>
                <w:sz w:val="20"/>
                <w:szCs w:val="20"/>
              </w:rPr>
            </w:pPr>
          </w:p>
        </w:tc>
      </w:tr>
      <w:tr w:rsidR="00000000" w14:paraId="5D8C14F2" w14:textId="77777777">
        <w:trPr>
          <w:divId w:val="51855985"/>
        </w:trPr>
        <w:tc>
          <w:tcPr>
            <w:tcW w:w="0" w:type="auto"/>
            <w:gridSpan w:val="3"/>
            <w:tcMar>
              <w:top w:w="30" w:type="dxa"/>
              <w:left w:w="20" w:type="dxa"/>
              <w:bottom w:w="30" w:type="dxa"/>
              <w:right w:w="20" w:type="dxa"/>
            </w:tcMar>
            <w:vAlign w:val="bottom"/>
            <w:hideMark/>
          </w:tcPr>
          <w:p w14:paraId="7F900A3F" w14:textId="77777777" w:rsidR="00000000" w:rsidRDefault="00FD57DC">
            <w:pPr>
              <w:divId w:val="708146157"/>
              <w:rPr>
                <w:rFonts w:eastAsia="Times New Roman"/>
              </w:rPr>
            </w:pPr>
            <w:r>
              <w:rPr>
                <w:rFonts w:eastAsia="Times New Roman"/>
                <w:color w:val="000000"/>
                <w:sz w:val="20"/>
                <w:szCs w:val="20"/>
              </w:rPr>
              <w:t>Research and developmen</w:t>
            </w:r>
            <w:r>
              <w:rPr>
                <w:rFonts w:eastAsia="Times New Roman"/>
                <w:color w:val="000000"/>
                <w:sz w:val="20"/>
                <w:szCs w:val="20"/>
              </w:rPr>
              <w:t>t</w:t>
            </w:r>
          </w:p>
        </w:tc>
        <w:tc>
          <w:tcPr>
            <w:tcW w:w="0" w:type="auto"/>
            <w:tcMar>
              <w:top w:w="30" w:type="dxa"/>
              <w:left w:w="20" w:type="dxa"/>
              <w:bottom w:w="30" w:type="dxa"/>
              <w:right w:w="15" w:type="dxa"/>
            </w:tcMar>
            <w:vAlign w:val="bottom"/>
            <w:hideMark/>
          </w:tcPr>
          <w:p w14:paraId="53E5FE09" w14:textId="77777777" w:rsidR="00000000" w:rsidRDefault="00FD57D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394F6F85" w14:textId="77777777" w:rsidR="00000000" w:rsidRDefault="00FD57DC">
            <w:pPr>
              <w:jc w:val="right"/>
              <w:rPr>
                <w:rFonts w:eastAsia="Times New Roman"/>
              </w:rPr>
            </w:pPr>
            <w:r>
              <w:rPr>
                <w:rFonts w:eastAsia="Times New Roman"/>
                <w:color w:val="000000"/>
                <w:sz w:val="20"/>
                <w:szCs w:val="20"/>
              </w:rPr>
              <w:t>7,540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37760966"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6535DDA" w14:textId="77777777" w:rsidR="00000000" w:rsidRDefault="00FD57DC">
            <w:pPr>
              <w:jc w:val="right"/>
              <w:rPr>
                <w:rFonts w:eastAsia="Times New Roman"/>
              </w:rPr>
            </w:pPr>
          </w:p>
        </w:tc>
        <w:tc>
          <w:tcPr>
            <w:tcW w:w="0" w:type="auto"/>
            <w:tcMar>
              <w:top w:w="30" w:type="dxa"/>
              <w:left w:w="20" w:type="dxa"/>
              <w:bottom w:w="30" w:type="dxa"/>
              <w:right w:w="15" w:type="dxa"/>
            </w:tcMar>
            <w:vAlign w:val="bottom"/>
            <w:hideMark/>
          </w:tcPr>
          <w:p w14:paraId="07445F32" w14:textId="77777777" w:rsidR="00000000" w:rsidRDefault="00FD57D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6504C353" w14:textId="77777777" w:rsidR="00000000" w:rsidRDefault="00FD57DC">
            <w:pPr>
              <w:jc w:val="right"/>
              <w:rPr>
                <w:rFonts w:eastAsia="Times New Roman"/>
              </w:rPr>
            </w:pPr>
            <w:r>
              <w:rPr>
                <w:rFonts w:eastAsia="Times New Roman"/>
                <w:color w:val="000000"/>
                <w:sz w:val="20"/>
                <w:szCs w:val="20"/>
              </w:rPr>
              <w:t>6,204</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2C62FE8"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8288837" w14:textId="77777777" w:rsidR="00000000" w:rsidRDefault="00FD57DC">
            <w:pPr>
              <w:jc w:val="right"/>
              <w:rPr>
                <w:rFonts w:eastAsia="Times New Roman"/>
              </w:rPr>
            </w:pPr>
          </w:p>
        </w:tc>
        <w:tc>
          <w:tcPr>
            <w:tcW w:w="0" w:type="auto"/>
            <w:vAlign w:val="center"/>
            <w:hideMark/>
          </w:tcPr>
          <w:p w14:paraId="15FE4A8D" w14:textId="77777777" w:rsidR="00000000" w:rsidRDefault="00FD57DC">
            <w:pPr>
              <w:rPr>
                <w:rFonts w:eastAsia="Times New Roman"/>
                <w:sz w:val="20"/>
                <w:szCs w:val="20"/>
              </w:rPr>
            </w:pPr>
          </w:p>
        </w:tc>
        <w:tc>
          <w:tcPr>
            <w:tcW w:w="0" w:type="auto"/>
            <w:vAlign w:val="center"/>
            <w:hideMark/>
          </w:tcPr>
          <w:p w14:paraId="577EBFE7" w14:textId="77777777" w:rsidR="00000000" w:rsidRDefault="00FD57DC">
            <w:pPr>
              <w:rPr>
                <w:rFonts w:eastAsia="Times New Roman"/>
                <w:sz w:val="20"/>
                <w:szCs w:val="20"/>
              </w:rPr>
            </w:pPr>
          </w:p>
        </w:tc>
        <w:tc>
          <w:tcPr>
            <w:tcW w:w="0" w:type="auto"/>
            <w:vAlign w:val="center"/>
            <w:hideMark/>
          </w:tcPr>
          <w:p w14:paraId="3494F6D2" w14:textId="77777777" w:rsidR="00000000" w:rsidRDefault="00FD57DC">
            <w:pPr>
              <w:rPr>
                <w:rFonts w:eastAsia="Times New Roman"/>
                <w:sz w:val="20"/>
                <w:szCs w:val="20"/>
              </w:rPr>
            </w:pPr>
          </w:p>
        </w:tc>
        <w:tc>
          <w:tcPr>
            <w:tcW w:w="0" w:type="auto"/>
            <w:vAlign w:val="center"/>
            <w:hideMark/>
          </w:tcPr>
          <w:p w14:paraId="51CD95AD" w14:textId="77777777" w:rsidR="00000000" w:rsidRDefault="00FD57DC">
            <w:pPr>
              <w:rPr>
                <w:rFonts w:eastAsia="Times New Roman"/>
                <w:sz w:val="20"/>
                <w:szCs w:val="20"/>
              </w:rPr>
            </w:pPr>
          </w:p>
        </w:tc>
        <w:tc>
          <w:tcPr>
            <w:tcW w:w="0" w:type="auto"/>
            <w:vAlign w:val="center"/>
            <w:hideMark/>
          </w:tcPr>
          <w:p w14:paraId="56F40150" w14:textId="77777777" w:rsidR="00000000" w:rsidRDefault="00FD57DC">
            <w:pPr>
              <w:rPr>
                <w:rFonts w:eastAsia="Times New Roman"/>
                <w:sz w:val="20"/>
                <w:szCs w:val="20"/>
              </w:rPr>
            </w:pPr>
          </w:p>
        </w:tc>
        <w:tc>
          <w:tcPr>
            <w:tcW w:w="0" w:type="auto"/>
            <w:vAlign w:val="center"/>
            <w:hideMark/>
          </w:tcPr>
          <w:p w14:paraId="69E33061" w14:textId="77777777" w:rsidR="00000000" w:rsidRDefault="00FD57DC">
            <w:pPr>
              <w:rPr>
                <w:rFonts w:eastAsia="Times New Roman"/>
                <w:sz w:val="20"/>
                <w:szCs w:val="20"/>
              </w:rPr>
            </w:pPr>
          </w:p>
        </w:tc>
        <w:tc>
          <w:tcPr>
            <w:tcW w:w="0" w:type="auto"/>
            <w:vAlign w:val="center"/>
            <w:hideMark/>
          </w:tcPr>
          <w:p w14:paraId="4BC3DCAB" w14:textId="77777777" w:rsidR="00000000" w:rsidRDefault="00FD57DC">
            <w:pPr>
              <w:rPr>
                <w:rFonts w:eastAsia="Times New Roman"/>
                <w:sz w:val="20"/>
                <w:szCs w:val="20"/>
              </w:rPr>
            </w:pPr>
          </w:p>
        </w:tc>
        <w:tc>
          <w:tcPr>
            <w:tcW w:w="0" w:type="auto"/>
            <w:vAlign w:val="center"/>
            <w:hideMark/>
          </w:tcPr>
          <w:p w14:paraId="33F56763" w14:textId="77777777" w:rsidR="00000000" w:rsidRDefault="00FD57DC">
            <w:pPr>
              <w:rPr>
                <w:rFonts w:eastAsia="Times New Roman"/>
                <w:sz w:val="20"/>
                <w:szCs w:val="20"/>
              </w:rPr>
            </w:pPr>
          </w:p>
        </w:tc>
        <w:tc>
          <w:tcPr>
            <w:tcW w:w="0" w:type="auto"/>
            <w:vAlign w:val="center"/>
            <w:hideMark/>
          </w:tcPr>
          <w:p w14:paraId="688BFD94" w14:textId="77777777" w:rsidR="00000000" w:rsidRDefault="00FD57DC">
            <w:pPr>
              <w:rPr>
                <w:rFonts w:eastAsia="Times New Roman"/>
                <w:sz w:val="20"/>
                <w:szCs w:val="20"/>
              </w:rPr>
            </w:pPr>
          </w:p>
        </w:tc>
      </w:tr>
      <w:tr w:rsidR="00000000" w14:paraId="74EAE490" w14:textId="77777777">
        <w:trPr>
          <w:divId w:val="51855985"/>
        </w:trPr>
        <w:tc>
          <w:tcPr>
            <w:tcW w:w="0" w:type="auto"/>
            <w:gridSpan w:val="3"/>
            <w:shd w:val="clear" w:color="auto" w:fill="CCEEFF"/>
            <w:tcMar>
              <w:top w:w="30" w:type="dxa"/>
              <w:left w:w="225" w:type="dxa"/>
              <w:bottom w:w="30" w:type="dxa"/>
              <w:right w:w="20" w:type="dxa"/>
            </w:tcMar>
            <w:vAlign w:val="bottom"/>
            <w:hideMark/>
          </w:tcPr>
          <w:p w14:paraId="620C5D41" w14:textId="77777777" w:rsidR="00000000" w:rsidRDefault="00FD57DC">
            <w:pPr>
              <w:rPr>
                <w:rFonts w:eastAsia="Times New Roman"/>
              </w:rPr>
            </w:pPr>
            <w:r>
              <w:rPr>
                <w:rFonts w:eastAsia="Times New Roman"/>
                <w:color w:val="000000"/>
                <w:sz w:val="20"/>
                <w:szCs w:val="20"/>
              </w:rPr>
              <w:t>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0F62828C" w14:textId="77777777" w:rsidR="00000000" w:rsidRDefault="00FD57DC">
            <w:pPr>
              <w:jc w:val="right"/>
              <w:rPr>
                <w:rFonts w:eastAsia="Times New Roman"/>
              </w:rPr>
            </w:pPr>
            <w:r>
              <w:rPr>
                <w:rFonts w:eastAsia="Times New Roman"/>
                <w:color w:val="000000"/>
                <w:sz w:val="20"/>
                <w:szCs w:val="20"/>
              </w:rPr>
              <w:t>4,595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136F8F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FA2034"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B24A20" w14:textId="77777777" w:rsidR="00000000" w:rsidRDefault="00FD57DC">
            <w:pPr>
              <w:jc w:val="right"/>
              <w:rPr>
                <w:rFonts w:eastAsia="Times New Roman"/>
              </w:rPr>
            </w:pPr>
            <w:r>
              <w:rPr>
                <w:rFonts w:eastAsia="Times New Roman"/>
                <w:color w:val="000000"/>
                <w:sz w:val="20"/>
                <w:szCs w:val="20"/>
              </w:rPr>
              <w:t>4,453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4D2824C"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ADD5AD4" w14:textId="77777777" w:rsidR="00000000" w:rsidRDefault="00FD57DC">
            <w:pPr>
              <w:jc w:val="right"/>
              <w:rPr>
                <w:rFonts w:eastAsia="Times New Roman"/>
              </w:rPr>
            </w:pPr>
          </w:p>
        </w:tc>
        <w:tc>
          <w:tcPr>
            <w:tcW w:w="0" w:type="auto"/>
            <w:vAlign w:val="center"/>
            <w:hideMark/>
          </w:tcPr>
          <w:p w14:paraId="68F239D9" w14:textId="77777777" w:rsidR="00000000" w:rsidRDefault="00FD57DC">
            <w:pPr>
              <w:rPr>
                <w:rFonts w:eastAsia="Times New Roman"/>
                <w:sz w:val="20"/>
                <w:szCs w:val="20"/>
              </w:rPr>
            </w:pPr>
          </w:p>
        </w:tc>
        <w:tc>
          <w:tcPr>
            <w:tcW w:w="0" w:type="auto"/>
            <w:vAlign w:val="center"/>
            <w:hideMark/>
          </w:tcPr>
          <w:p w14:paraId="2FA23AEF" w14:textId="77777777" w:rsidR="00000000" w:rsidRDefault="00FD57DC">
            <w:pPr>
              <w:rPr>
                <w:rFonts w:eastAsia="Times New Roman"/>
                <w:sz w:val="20"/>
                <w:szCs w:val="20"/>
              </w:rPr>
            </w:pPr>
          </w:p>
        </w:tc>
        <w:tc>
          <w:tcPr>
            <w:tcW w:w="0" w:type="auto"/>
            <w:vAlign w:val="center"/>
            <w:hideMark/>
          </w:tcPr>
          <w:p w14:paraId="7DBBBB63" w14:textId="77777777" w:rsidR="00000000" w:rsidRDefault="00FD57DC">
            <w:pPr>
              <w:rPr>
                <w:rFonts w:eastAsia="Times New Roman"/>
                <w:sz w:val="20"/>
                <w:szCs w:val="20"/>
              </w:rPr>
            </w:pPr>
          </w:p>
        </w:tc>
        <w:tc>
          <w:tcPr>
            <w:tcW w:w="0" w:type="auto"/>
            <w:vAlign w:val="center"/>
            <w:hideMark/>
          </w:tcPr>
          <w:p w14:paraId="2610B9A1" w14:textId="77777777" w:rsidR="00000000" w:rsidRDefault="00FD57DC">
            <w:pPr>
              <w:rPr>
                <w:rFonts w:eastAsia="Times New Roman"/>
                <w:sz w:val="20"/>
                <w:szCs w:val="20"/>
              </w:rPr>
            </w:pPr>
          </w:p>
        </w:tc>
        <w:tc>
          <w:tcPr>
            <w:tcW w:w="0" w:type="auto"/>
            <w:vAlign w:val="center"/>
            <w:hideMark/>
          </w:tcPr>
          <w:p w14:paraId="6AAE2848" w14:textId="77777777" w:rsidR="00000000" w:rsidRDefault="00FD57DC">
            <w:pPr>
              <w:rPr>
                <w:rFonts w:eastAsia="Times New Roman"/>
                <w:sz w:val="20"/>
                <w:szCs w:val="20"/>
              </w:rPr>
            </w:pPr>
          </w:p>
        </w:tc>
        <w:tc>
          <w:tcPr>
            <w:tcW w:w="0" w:type="auto"/>
            <w:vAlign w:val="center"/>
            <w:hideMark/>
          </w:tcPr>
          <w:p w14:paraId="364C4758" w14:textId="77777777" w:rsidR="00000000" w:rsidRDefault="00FD57DC">
            <w:pPr>
              <w:rPr>
                <w:rFonts w:eastAsia="Times New Roman"/>
                <w:sz w:val="20"/>
                <w:szCs w:val="20"/>
              </w:rPr>
            </w:pPr>
          </w:p>
        </w:tc>
        <w:tc>
          <w:tcPr>
            <w:tcW w:w="0" w:type="auto"/>
            <w:vAlign w:val="center"/>
            <w:hideMark/>
          </w:tcPr>
          <w:p w14:paraId="2759D81B" w14:textId="77777777" w:rsidR="00000000" w:rsidRDefault="00FD57DC">
            <w:pPr>
              <w:rPr>
                <w:rFonts w:eastAsia="Times New Roman"/>
                <w:sz w:val="20"/>
                <w:szCs w:val="20"/>
              </w:rPr>
            </w:pPr>
          </w:p>
        </w:tc>
        <w:tc>
          <w:tcPr>
            <w:tcW w:w="0" w:type="auto"/>
            <w:vAlign w:val="center"/>
            <w:hideMark/>
          </w:tcPr>
          <w:p w14:paraId="3CC4552E" w14:textId="77777777" w:rsidR="00000000" w:rsidRDefault="00FD57DC">
            <w:pPr>
              <w:rPr>
                <w:rFonts w:eastAsia="Times New Roman"/>
                <w:sz w:val="20"/>
                <w:szCs w:val="20"/>
              </w:rPr>
            </w:pPr>
          </w:p>
        </w:tc>
        <w:tc>
          <w:tcPr>
            <w:tcW w:w="0" w:type="auto"/>
            <w:vAlign w:val="center"/>
            <w:hideMark/>
          </w:tcPr>
          <w:p w14:paraId="5304A997" w14:textId="77777777" w:rsidR="00000000" w:rsidRDefault="00FD57DC">
            <w:pPr>
              <w:rPr>
                <w:rFonts w:eastAsia="Times New Roman"/>
                <w:sz w:val="20"/>
                <w:szCs w:val="20"/>
              </w:rPr>
            </w:pPr>
          </w:p>
        </w:tc>
      </w:tr>
      <w:tr w:rsidR="00000000" w14:paraId="6A236EC5" w14:textId="77777777">
        <w:trPr>
          <w:divId w:val="51855985"/>
        </w:trPr>
        <w:tc>
          <w:tcPr>
            <w:tcW w:w="0" w:type="auto"/>
            <w:gridSpan w:val="3"/>
            <w:tcMar>
              <w:top w:w="30" w:type="dxa"/>
              <w:left w:w="20" w:type="dxa"/>
              <w:bottom w:w="30" w:type="dxa"/>
              <w:right w:w="20" w:type="dxa"/>
            </w:tcMar>
            <w:vAlign w:val="bottom"/>
            <w:hideMark/>
          </w:tcPr>
          <w:p w14:paraId="724F58ED" w14:textId="77777777" w:rsidR="00000000" w:rsidRDefault="00FD57DC">
            <w:pPr>
              <w:divId w:val="1987515050"/>
              <w:rPr>
                <w:rFonts w:eastAsia="Times New Roman"/>
              </w:rPr>
            </w:pPr>
            <w:r>
              <w:rPr>
                <w:rFonts w:eastAsia="Times New Roman"/>
                <w:color w:val="000000"/>
                <w:sz w:val="20"/>
                <w:szCs w:val="20"/>
              </w:rPr>
              <w:t>Loss from operation</w:t>
            </w:r>
            <w:r>
              <w:rPr>
                <w:rFonts w:eastAsia="Times New Roman"/>
                <w:color w:val="000000"/>
                <w:sz w:val="20"/>
                <w:szCs w:val="20"/>
              </w:rPr>
              <w:t>s</w:t>
            </w:r>
          </w:p>
        </w:tc>
        <w:tc>
          <w:tcPr>
            <w:tcW w:w="0" w:type="auto"/>
            <w:gridSpan w:val="2"/>
            <w:tcBorders>
              <w:top w:val="single" w:sz="8" w:space="0" w:color="000000"/>
            </w:tcBorders>
            <w:tcMar>
              <w:top w:w="30" w:type="dxa"/>
              <w:left w:w="20" w:type="dxa"/>
              <w:bottom w:w="30" w:type="dxa"/>
              <w:right w:w="0" w:type="dxa"/>
            </w:tcMar>
            <w:vAlign w:val="bottom"/>
            <w:hideMark/>
          </w:tcPr>
          <w:p w14:paraId="69137C99" w14:textId="77777777" w:rsidR="00000000" w:rsidRDefault="00FD57DC">
            <w:pPr>
              <w:jc w:val="right"/>
              <w:rPr>
                <w:rFonts w:eastAsia="Times New Roman"/>
              </w:rPr>
            </w:pPr>
            <w:r>
              <w:rPr>
                <w:rFonts w:eastAsia="Times New Roman"/>
                <w:color w:val="000000"/>
                <w:sz w:val="20"/>
                <w:szCs w:val="20"/>
              </w:rPr>
              <w:t>12,135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2B9FE734"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07585C4" w14:textId="77777777" w:rsidR="00000000" w:rsidRDefault="00FD57D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27997BCF" w14:textId="77777777" w:rsidR="00000000" w:rsidRDefault="00FD57DC">
            <w:pPr>
              <w:jc w:val="right"/>
              <w:rPr>
                <w:rFonts w:eastAsia="Times New Roman"/>
              </w:rPr>
            </w:pPr>
            <w:r>
              <w:rPr>
                <w:rFonts w:eastAsia="Times New Roman"/>
                <w:color w:val="000000"/>
                <w:sz w:val="20"/>
                <w:szCs w:val="20"/>
              </w:rPr>
              <w:t>10,657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14:paraId="462F723D"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53E7749" w14:textId="77777777" w:rsidR="00000000" w:rsidRDefault="00FD57DC">
            <w:pPr>
              <w:jc w:val="right"/>
              <w:rPr>
                <w:rFonts w:eastAsia="Times New Roman"/>
              </w:rPr>
            </w:pPr>
          </w:p>
        </w:tc>
        <w:tc>
          <w:tcPr>
            <w:tcW w:w="0" w:type="auto"/>
            <w:vAlign w:val="center"/>
            <w:hideMark/>
          </w:tcPr>
          <w:p w14:paraId="6872FF4A" w14:textId="77777777" w:rsidR="00000000" w:rsidRDefault="00FD57DC">
            <w:pPr>
              <w:rPr>
                <w:rFonts w:eastAsia="Times New Roman"/>
                <w:sz w:val="20"/>
                <w:szCs w:val="20"/>
              </w:rPr>
            </w:pPr>
          </w:p>
        </w:tc>
        <w:tc>
          <w:tcPr>
            <w:tcW w:w="0" w:type="auto"/>
            <w:vAlign w:val="center"/>
            <w:hideMark/>
          </w:tcPr>
          <w:p w14:paraId="1EB89692" w14:textId="77777777" w:rsidR="00000000" w:rsidRDefault="00FD57DC">
            <w:pPr>
              <w:rPr>
                <w:rFonts w:eastAsia="Times New Roman"/>
                <w:sz w:val="20"/>
                <w:szCs w:val="20"/>
              </w:rPr>
            </w:pPr>
          </w:p>
        </w:tc>
        <w:tc>
          <w:tcPr>
            <w:tcW w:w="0" w:type="auto"/>
            <w:vAlign w:val="center"/>
            <w:hideMark/>
          </w:tcPr>
          <w:p w14:paraId="2A752CF7" w14:textId="77777777" w:rsidR="00000000" w:rsidRDefault="00FD57DC">
            <w:pPr>
              <w:rPr>
                <w:rFonts w:eastAsia="Times New Roman"/>
                <w:sz w:val="20"/>
                <w:szCs w:val="20"/>
              </w:rPr>
            </w:pPr>
          </w:p>
        </w:tc>
        <w:tc>
          <w:tcPr>
            <w:tcW w:w="0" w:type="auto"/>
            <w:vAlign w:val="center"/>
            <w:hideMark/>
          </w:tcPr>
          <w:p w14:paraId="6C4AD5F8" w14:textId="77777777" w:rsidR="00000000" w:rsidRDefault="00FD57DC">
            <w:pPr>
              <w:rPr>
                <w:rFonts w:eastAsia="Times New Roman"/>
                <w:sz w:val="20"/>
                <w:szCs w:val="20"/>
              </w:rPr>
            </w:pPr>
          </w:p>
        </w:tc>
        <w:tc>
          <w:tcPr>
            <w:tcW w:w="0" w:type="auto"/>
            <w:vAlign w:val="center"/>
            <w:hideMark/>
          </w:tcPr>
          <w:p w14:paraId="0DFF8DEC" w14:textId="77777777" w:rsidR="00000000" w:rsidRDefault="00FD57DC">
            <w:pPr>
              <w:rPr>
                <w:rFonts w:eastAsia="Times New Roman"/>
                <w:sz w:val="20"/>
                <w:szCs w:val="20"/>
              </w:rPr>
            </w:pPr>
          </w:p>
        </w:tc>
        <w:tc>
          <w:tcPr>
            <w:tcW w:w="0" w:type="auto"/>
            <w:vAlign w:val="center"/>
            <w:hideMark/>
          </w:tcPr>
          <w:p w14:paraId="1FF44FE8" w14:textId="77777777" w:rsidR="00000000" w:rsidRDefault="00FD57DC">
            <w:pPr>
              <w:rPr>
                <w:rFonts w:eastAsia="Times New Roman"/>
                <w:sz w:val="20"/>
                <w:szCs w:val="20"/>
              </w:rPr>
            </w:pPr>
          </w:p>
        </w:tc>
        <w:tc>
          <w:tcPr>
            <w:tcW w:w="0" w:type="auto"/>
            <w:vAlign w:val="center"/>
            <w:hideMark/>
          </w:tcPr>
          <w:p w14:paraId="7AAA4175" w14:textId="77777777" w:rsidR="00000000" w:rsidRDefault="00FD57DC">
            <w:pPr>
              <w:rPr>
                <w:rFonts w:eastAsia="Times New Roman"/>
                <w:sz w:val="20"/>
                <w:szCs w:val="20"/>
              </w:rPr>
            </w:pPr>
          </w:p>
        </w:tc>
        <w:tc>
          <w:tcPr>
            <w:tcW w:w="0" w:type="auto"/>
            <w:vAlign w:val="center"/>
            <w:hideMark/>
          </w:tcPr>
          <w:p w14:paraId="709E1EF6" w14:textId="77777777" w:rsidR="00000000" w:rsidRDefault="00FD57DC">
            <w:pPr>
              <w:rPr>
                <w:rFonts w:eastAsia="Times New Roman"/>
                <w:sz w:val="20"/>
                <w:szCs w:val="20"/>
              </w:rPr>
            </w:pPr>
          </w:p>
        </w:tc>
        <w:tc>
          <w:tcPr>
            <w:tcW w:w="0" w:type="auto"/>
            <w:vAlign w:val="center"/>
            <w:hideMark/>
          </w:tcPr>
          <w:p w14:paraId="7D16AE23" w14:textId="77777777" w:rsidR="00000000" w:rsidRDefault="00FD57DC">
            <w:pPr>
              <w:rPr>
                <w:rFonts w:eastAsia="Times New Roman"/>
                <w:sz w:val="20"/>
                <w:szCs w:val="20"/>
              </w:rPr>
            </w:pPr>
          </w:p>
        </w:tc>
      </w:tr>
      <w:tr w:rsidR="00000000" w14:paraId="1212D73C" w14:textId="77777777">
        <w:trPr>
          <w:divId w:val="51855985"/>
        </w:trPr>
        <w:tc>
          <w:tcPr>
            <w:tcW w:w="0" w:type="auto"/>
            <w:gridSpan w:val="3"/>
            <w:shd w:val="clear" w:color="auto" w:fill="CCEEFF"/>
            <w:tcMar>
              <w:top w:w="30" w:type="dxa"/>
              <w:left w:w="20" w:type="dxa"/>
              <w:bottom w:w="30" w:type="dxa"/>
              <w:right w:w="20" w:type="dxa"/>
            </w:tcMar>
            <w:vAlign w:val="bottom"/>
            <w:hideMark/>
          </w:tcPr>
          <w:p w14:paraId="6C5D77B8" w14:textId="77777777" w:rsidR="00000000" w:rsidRDefault="00FD57DC">
            <w:pPr>
              <w:rPr>
                <w:rFonts w:eastAsia="Times New Roman"/>
              </w:rPr>
            </w:pPr>
            <w:r>
              <w:rPr>
                <w:rFonts w:eastAsia="Times New Roman"/>
                <w:b/>
                <w:bCs/>
                <w:color w:val="000000"/>
                <w:sz w:val="20"/>
                <w:szCs w:val="20"/>
              </w:rPr>
              <w:t>Other expenses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8C6CD38"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DBBD574"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9F8A381" w14:textId="77777777" w:rsidR="00000000" w:rsidRDefault="00FD57DC">
            <w:pPr>
              <w:rPr>
                <w:rFonts w:eastAsia="Times New Roman"/>
                <w:sz w:val="20"/>
                <w:szCs w:val="20"/>
              </w:rPr>
            </w:pPr>
          </w:p>
        </w:tc>
        <w:tc>
          <w:tcPr>
            <w:tcW w:w="0" w:type="auto"/>
            <w:vAlign w:val="center"/>
            <w:hideMark/>
          </w:tcPr>
          <w:p w14:paraId="22A52F9B" w14:textId="77777777" w:rsidR="00000000" w:rsidRDefault="00FD57DC">
            <w:pPr>
              <w:rPr>
                <w:rFonts w:eastAsia="Times New Roman"/>
                <w:sz w:val="20"/>
                <w:szCs w:val="20"/>
              </w:rPr>
            </w:pPr>
          </w:p>
        </w:tc>
        <w:tc>
          <w:tcPr>
            <w:tcW w:w="0" w:type="auto"/>
            <w:vAlign w:val="center"/>
            <w:hideMark/>
          </w:tcPr>
          <w:p w14:paraId="36201970" w14:textId="77777777" w:rsidR="00000000" w:rsidRDefault="00FD57DC">
            <w:pPr>
              <w:rPr>
                <w:rFonts w:eastAsia="Times New Roman"/>
                <w:sz w:val="20"/>
                <w:szCs w:val="20"/>
              </w:rPr>
            </w:pPr>
          </w:p>
        </w:tc>
        <w:tc>
          <w:tcPr>
            <w:tcW w:w="0" w:type="auto"/>
            <w:vAlign w:val="center"/>
            <w:hideMark/>
          </w:tcPr>
          <w:p w14:paraId="087CA626" w14:textId="77777777" w:rsidR="00000000" w:rsidRDefault="00FD57DC">
            <w:pPr>
              <w:rPr>
                <w:rFonts w:eastAsia="Times New Roman"/>
                <w:sz w:val="20"/>
                <w:szCs w:val="20"/>
              </w:rPr>
            </w:pPr>
          </w:p>
        </w:tc>
        <w:tc>
          <w:tcPr>
            <w:tcW w:w="0" w:type="auto"/>
            <w:vAlign w:val="center"/>
            <w:hideMark/>
          </w:tcPr>
          <w:p w14:paraId="30FEA5B8" w14:textId="77777777" w:rsidR="00000000" w:rsidRDefault="00FD57DC">
            <w:pPr>
              <w:rPr>
                <w:rFonts w:eastAsia="Times New Roman"/>
                <w:sz w:val="20"/>
                <w:szCs w:val="20"/>
              </w:rPr>
            </w:pPr>
          </w:p>
        </w:tc>
        <w:tc>
          <w:tcPr>
            <w:tcW w:w="0" w:type="auto"/>
            <w:vAlign w:val="center"/>
            <w:hideMark/>
          </w:tcPr>
          <w:p w14:paraId="34285A3D" w14:textId="77777777" w:rsidR="00000000" w:rsidRDefault="00FD57DC">
            <w:pPr>
              <w:rPr>
                <w:rFonts w:eastAsia="Times New Roman"/>
                <w:sz w:val="20"/>
                <w:szCs w:val="20"/>
              </w:rPr>
            </w:pPr>
          </w:p>
        </w:tc>
        <w:tc>
          <w:tcPr>
            <w:tcW w:w="0" w:type="auto"/>
            <w:vAlign w:val="center"/>
            <w:hideMark/>
          </w:tcPr>
          <w:p w14:paraId="0B1A9A33" w14:textId="77777777" w:rsidR="00000000" w:rsidRDefault="00FD57DC">
            <w:pPr>
              <w:rPr>
                <w:rFonts w:eastAsia="Times New Roman"/>
                <w:sz w:val="20"/>
                <w:szCs w:val="20"/>
              </w:rPr>
            </w:pPr>
          </w:p>
        </w:tc>
        <w:tc>
          <w:tcPr>
            <w:tcW w:w="0" w:type="auto"/>
            <w:vAlign w:val="center"/>
            <w:hideMark/>
          </w:tcPr>
          <w:p w14:paraId="169A474F" w14:textId="77777777" w:rsidR="00000000" w:rsidRDefault="00FD57DC">
            <w:pPr>
              <w:rPr>
                <w:rFonts w:eastAsia="Times New Roman"/>
                <w:sz w:val="20"/>
                <w:szCs w:val="20"/>
              </w:rPr>
            </w:pPr>
          </w:p>
        </w:tc>
        <w:tc>
          <w:tcPr>
            <w:tcW w:w="0" w:type="auto"/>
            <w:vAlign w:val="center"/>
            <w:hideMark/>
          </w:tcPr>
          <w:p w14:paraId="37AE5EB1" w14:textId="77777777" w:rsidR="00000000" w:rsidRDefault="00FD57DC">
            <w:pPr>
              <w:rPr>
                <w:rFonts w:eastAsia="Times New Roman"/>
                <w:sz w:val="20"/>
                <w:szCs w:val="20"/>
              </w:rPr>
            </w:pPr>
          </w:p>
        </w:tc>
        <w:tc>
          <w:tcPr>
            <w:tcW w:w="0" w:type="auto"/>
            <w:vAlign w:val="center"/>
            <w:hideMark/>
          </w:tcPr>
          <w:p w14:paraId="37738099" w14:textId="77777777" w:rsidR="00000000" w:rsidRDefault="00FD57DC">
            <w:pPr>
              <w:rPr>
                <w:rFonts w:eastAsia="Times New Roman"/>
                <w:sz w:val="20"/>
                <w:szCs w:val="20"/>
              </w:rPr>
            </w:pPr>
          </w:p>
        </w:tc>
        <w:tc>
          <w:tcPr>
            <w:tcW w:w="0" w:type="auto"/>
            <w:vAlign w:val="center"/>
            <w:hideMark/>
          </w:tcPr>
          <w:p w14:paraId="65192E51" w14:textId="77777777" w:rsidR="00000000" w:rsidRDefault="00FD57DC">
            <w:pPr>
              <w:rPr>
                <w:rFonts w:eastAsia="Times New Roman"/>
                <w:sz w:val="20"/>
                <w:szCs w:val="20"/>
              </w:rPr>
            </w:pPr>
          </w:p>
        </w:tc>
      </w:tr>
      <w:tr w:rsidR="00000000" w14:paraId="4D4A0C94" w14:textId="77777777">
        <w:trPr>
          <w:divId w:val="51855985"/>
        </w:trPr>
        <w:tc>
          <w:tcPr>
            <w:tcW w:w="0" w:type="auto"/>
            <w:gridSpan w:val="3"/>
            <w:tcMar>
              <w:top w:w="30" w:type="dxa"/>
              <w:left w:w="225" w:type="dxa"/>
              <w:bottom w:w="30" w:type="dxa"/>
              <w:right w:w="20" w:type="dxa"/>
            </w:tcMar>
            <w:vAlign w:val="bottom"/>
            <w:hideMark/>
          </w:tcPr>
          <w:p w14:paraId="77D7CB4C" w14:textId="77777777" w:rsidR="00000000" w:rsidRDefault="00FD57DC">
            <w:pPr>
              <w:rPr>
                <w:rFonts w:eastAsia="Times New Roman"/>
              </w:rPr>
            </w:pPr>
            <w:r>
              <w:rPr>
                <w:rFonts w:eastAsia="Times New Roman"/>
                <w:color w:val="000000"/>
                <w:sz w:val="20"/>
                <w:szCs w:val="20"/>
              </w:rPr>
              <w:t>Interest expense (income), ne</w:t>
            </w:r>
            <w:r>
              <w:rPr>
                <w:rFonts w:eastAsia="Times New Roman"/>
                <w:color w:val="000000"/>
                <w:sz w:val="20"/>
                <w:szCs w:val="20"/>
              </w:rPr>
              <w:t>t</w:t>
            </w:r>
          </w:p>
        </w:tc>
        <w:tc>
          <w:tcPr>
            <w:tcW w:w="0" w:type="auto"/>
            <w:tcMar>
              <w:top w:w="30" w:type="dxa"/>
              <w:left w:w="20" w:type="dxa"/>
              <w:bottom w:w="30" w:type="dxa"/>
              <w:right w:w="15" w:type="dxa"/>
            </w:tcMar>
            <w:vAlign w:val="bottom"/>
            <w:hideMark/>
          </w:tcPr>
          <w:p w14:paraId="2C9F0CC9" w14:textId="77777777" w:rsidR="00000000" w:rsidRDefault="00FD57D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6CBA3D54" w14:textId="77777777" w:rsidR="00000000" w:rsidRDefault="00FD57DC">
            <w:pPr>
              <w:jc w:val="right"/>
              <w:rPr>
                <w:rFonts w:eastAsia="Times New Roman"/>
              </w:rPr>
            </w:pPr>
            <w:r>
              <w:rPr>
                <w:rFonts w:eastAsia="Times New Roman"/>
                <w:color w:val="000000"/>
                <w:sz w:val="20"/>
                <w:szCs w:val="20"/>
              </w:rPr>
              <w:t>(162</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3FCFB634"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E8DB7F1" w14:textId="77777777" w:rsidR="00000000" w:rsidRDefault="00FD57DC">
            <w:pPr>
              <w:jc w:val="right"/>
              <w:rPr>
                <w:rFonts w:eastAsia="Times New Roman"/>
              </w:rPr>
            </w:pPr>
          </w:p>
        </w:tc>
        <w:tc>
          <w:tcPr>
            <w:tcW w:w="0" w:type="auto"/>
            <w:tcMar>
              <w:top w:w="30" w:type="dxa"/>
              <w:left w:w="20" w:type="dxa"/>
              <w:bottom w:w="30" w:type="dxa"/>
              <w:right w:w="15" w:type="dxa"/>
            </w:tcMar>
            <w:vAlign w:val="bottom"/>
            <w:hideMark/>
          </w:tcPr>
          <w:p w14:paraId="3DD6643B" w14:textId="77777777" w:rsidR="00000000" w:rsidRDefault="00FD57D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64CFF071" w14:textId="77777777" w:rsidR="00000000" w:rsidRDefault="00FD57DC">
            <w:pPr>
              <w:jc w:val="right"/>
              <w:rPr>
                <w:rFonts w:eastAsia="Times New Roman"/>
              </w:rPr>
            </w:pPr>
            <w:r>
              <w:rPr>
                <w:rFonts w:eastAsia="Times New Roman"/>
                <w:color w:val="000000"/>
                <w:sz w:val="20"/>
                <w:szCs w:val="20"/>
              </w:rPr>
              <w:t>(315</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1848040F"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1DD0613C" w14:textId="77777777" w:rsidR="00000000" w:rsidRDefault="00FD57DC">
            <w:pPr>
              <w:jc w:val="right"/>
              <w:rPr>
                <w:rFonts w:eastAsia="Times New Roman"/>
              </w:rPr>
            </w:pPr>
          </w:p>
        </w:tc>
        <w:tc>
          <w:tcPr>
            <w:tcW w:w="0" w:type="auto"/>
            <w:vAlign w:val="center"/>
            <w:hideMark/>
          </w:tcPr>
          <w:p w14:paraId="5E2EED99" w14:textId="77777777" w:rsidR="00000000" w:rsidRDefault="00FD57DC">
            <w:pPr>
              <w:rPr>
                <w:rFonts w:eastAsia="Times New Roman"/>
                <w:sz w:val="20"/>
                <w:szCs w:val="20"/>
              </w:rPr>
            </w:pPr>
          </w:p>
        </w:tc>
        <w:tc>
          <w:tcPr>
            <w:tcW w:w="0" w:type="auto"/>
            <w:vAlign w:val="center"/>
            <w:hideMark/>
          </w:tcPr>
          <w:p w14:paraId="495DE644" w14:textId="77777777" w:rsidR="00000000" w:rsidRDefault="00FD57DC">
            <w:pPr>
              <w:rPr>
                <w:rFonts w:eastAsia="Times New Roman"/>
                <w:sz w:val="20"/>
                <w:szCs w:val="20"/>
              </w:rPr>
            </w:pPr>
          </w:p>
        </w:tc>
        <w:tc>
          <w:tcPr>
            <w:tcW w:w="0" w:type="auto"/>
            <w:vAlign w:val="center"/>
            <w:hideMark/>
          </w:tcPr>
          <w:p w14:paraId="325796D2" w14:textId="77777777" w:rsidR="00000000" w:rsidRDefault="00FD57DC">
            <w:pPr>
              <w:rPr>
                <w:rFonts w:eastAsia="Times New Roman"/>
                <w:sz w:val="20"/>
                <w:szCs w:val="20"/>
              </w:rPr>
            </w:pPr>
          </w:p>
        </w:tc>
        <w:tc>
          <w:tcPr>
            <w:tcW w:w="0" w:type="auto"/>
            <w:vAlign w:val="center"/>
            <w:hideMark/>
          </w:tcPr>
          <w:p w14:paraId="6541C124" w14:textId="77777777" w:rsidR="00000000" w:rsidRDefault="00FD57DC">
            <w:pPr>
              <w:rPr>
                <w:rFonts w:eastAsia="Times New Roman"/>
                <w:sz w:val="20"/>
                <w:szCs w:val="20"/>
              </w:rPr>
            </w:pPr>
          </w:p>
        </w:tc>
        <w:tc>
          <w:tcPr>
            <w:tcW w:w="0" w:type="auto"/>
            <w:vAlign w:val="center"/>
            <w:hideMark/>
          </w:tcPr>
          <w:p w14:paraId="269B6D87" w14:textId="77777777" w:rsidR="00000000" w:rsidRDefault="00FD57DC">
            <w:pPr>
              <w:rPr>
                <w:rFonts w:eastAsia="Times New Roman"/>
                <w:sz w:val="20"/>
                <w:szCs w:val="20"/>
              </w:rPr>
            </w:pPr>
          </w:p>
        </w:tc>
        <w:tc>
          <w:tcPr>
            <w:tcW w:w="0" w:type="auto"/>
            <w:vAlign w:val="center"/>
            <w:hideMark/>
          </w:tcPr>
          <w:p w14:paraId="33C599A7" w14:textId="77777777" w:rsidR="00000000" w:rsidRDefault="00FD57DC">
            <w:pPr>
              <w:rPr>
                <w:rFonts w:eastAsia="Times New Roman"/>
                <w:sz w:val="20"/>
                <w:szCs w:val="20"/>
              </w:rPr>
            </w:pPr>
          </w:p>
        </w:tc>
        <w:tc>
          <w:tcPr>
            <w:tcW w:w="0" w:type="auto"/>
            <w:vAlign w:val="center"/>
            <w:hideMark/>
          </w:tcPr>
          <w:p w14:paraId="3EA46BB1" w14:textId="77777777" w:rsidR="00000000" w:rsidRDefault="00FD57DC">
            <w:pPr>
              <w:rPr>
                <w:rFonts w:eastAsia="Times New Roman"/>
                <w:sz w:val="20"/>
                <w:szCs w:val="20"/>
              </w:rPr>
            </w:pPr>
          </w:p>
        </w:tc>
        <w:tc>
          <w:tcPr>
            <w:tcW w:w="0" w:type="auto"/>
            <w:vAlign w:val="center"/>
            <w:hideMark/>
          </w:tcPr>
          <w:p w14:paraId="44C43ED7" w14:textId="77777777" w:rsidR="00000000" w:rsidRDefault="00FD57DC">
            <w:pPr>
              <w:rPr>
                <w:rFonts w:eastAsia="Times New Roman"/>
                <w:sz w:val="20"/>
                <w:szCs w:val="20"/>
              </w:rPr>
            </w:pPr>
          </w:p>
        </w:tc>
        <w:tc>
          <w:tcPr>
            <w:tcW w:w="0" w:type="auto"/>
            <w:vAlign w:val="center"/>
            <w:hideMark/>
          </w:tcPr>
          <w:p w14:paraId="37AB9A45" w14:textId="77777777" w:rsidR="00000000" w:rsidRDefault="00FD57DC">
            <w:pPr>
              <w:rPr>
                <w:rFonts w:eastAsia="Times New Roman"/>
                <w:sz w:val="20"/>
                <w:szCs w:val="20"/>
              </w:rPr>
            </w:pPr>
          </w:p>
        </w:tc>
      </w:tr>
      <w:tr w:rsidR="00000000" w14:paraId="2B398EA6" w14:textId="77777777">
        <w:trPr>
          <w:divId w:val="51855985"/>
        </w:trPr>
        <w:tc>
          <w:tcPr>
            <w:tcW w:w="0" w:type="auto"/>
            <w:gridSpan w:val="3"/>
            <w:shd w:val="clear" w:color="auto" w:fill="CCEEFF"/>
            <w:tcMar>
              <w:top w:w="30" w:type="dxa"/>
              <w:left w:w="225" w:type="dxa"/>
              <w:bottom w:w="30" w:type="dxa"/>
              <w:right w:w="20" w:type="dxa"/>
            </w:tcMar>
            <w:vAlign w:val="bottom"/>
            <w:hideMark/>
          </w:tcPr>
          <w:p w14:paraId="2CD1567E" w14:textId="77777777" w:rsidR="00000000" w:rsidRDefault="00FD57DC">
            <w:pPr>
              <w:rPr>
                <w:rFonts w:eastAsia="Times New Roman"/>
              </w:rPr>
            </w:pPr>
            <w:r>
              <w:rPr>
                <w:rFonts w:eastAsia="Times New Roman"/>
                <w:color w:val="000000"/>
                <w:sz w:val="20"/>
                <w:szCs w:val="20"/>
              </w:rPr>
              <w:t>Other los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5EFF99C" w14:textId="77777777" w:rsidR="00000000" w:rsidRDefault="00FD57D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47CDB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AB724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4C8369" w14:textId="77777777" w:rsidR="00000000" w:rsidRDefault="00FD57DC">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5A16A9"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5423F7C2" w14:textId="77777777" w:rsidR="00000000" w:rsidRDefault="00FD57DC">
            <w:pPr>
              <w:jc w:val="right"/>
              <w:rPr>
                <w:rFonts w:eastAsia="Times New Roman"/>
              </w:rPr>
            </w:pPr>
          </w:p>
        </w:tc>
        <w:tc>
          <w:tcPr>
            <w:tcW w:w="0" w:type="auto"/>
            <w:vAlign w:val="center"/>
            <w:hideMark/>
          </w:tcPr>
          <w:p w14:paraId="02E4A752" w14:textId="77777777" w:rsidR="00000000" w:rsidRDefault="00FD57DC">
            <w:pPr>
              <w:rPr>
                <w:rFonts w:eastAsia="Times New Roman"/>
                <w:sz w:val="20"/>
                <w:szCs w:val="20"/>
              </w:rPr>
            </w:pPr>
          </w:p>
        </w:tc>
        <w:tc>
          <w:tcPr>
            <w:tcW w:w="0" w:type="auto"/>
            <w:vAlign w:val="center"/>
            <w:hideMark/>
          </w:tcPr>
          <w:p w14:paraId="18F3A01A" w14:textId="77777777" w:rsidR="00000000" w:rsidRDefault="00FD57DC">
            <w:pPr>
              <w:rPr>
                <w:rFonts w:eastAsia="Times New Roman"/>
                <w:sz w:val="20"/>
                <w:szCs w:val="20"/>
              </w:rPr>
            </w:pPr>
          </w:p>
        </w:tc>
        <w:tc>
          <w:tcPr>
            <w:tcW w:w="0" w:type="auto"/>
            <w:vAlign w:val="center"/>
            <w:hideMark/>
          </w:tcPr>
          <w:p w14:paraId="5551B879" w14:textId="77777777" w:rsidR="00000000" w:rsidRDefault="00FD57DC">
            <w:pPr>
              <w:rPr>
                <w:rFonts w:eastAsia="Times New Roman"/>
                <w:sz w:val="20"/>
                <w:szCs w:val="20"/>
              </w:rPr>
            </w:pPr>
          </w:p>
        </w:tc>
        <w:tc>
          <w:tcPr>
            <w:tcW w:w="0" w:type="auto"/>
            <w:vAlign w:val="center"/>
            <w:hideMark/>
          </w:tcPr>
          <w:p w14:paraId="3B1EDF30" w14:textId="77777777" w:rsidR="00000000" w:rsidRDefault="00FD57DC">
            <w:pPr>
              <w:rPr>
                <w:rFonts w:eastAsia="Times New Roman"/>
                <w:sz w:val="20"/>
                <w:szCs w:val="20"/>
              </w:rPr>
            </w:pPr>
          </w:p>
        </w:tc>
        <w:tc>
          <w:tcPr>
            <w:tcW w:w="0" w:type="auto"/>
            <w:vAlign w:val="center"/>
            <w:hideMark/>
          </w:tcPr>
          <w:p w14:paraId="2A64F720" w14:textId="77777777" w:rsidR="00000000" w:rsidRDefault="00FD57DC">
            <w:pPr>
              <w:rPr>
                <w:rFonts w:eastAsia="Times New Roman"/>
                <w:sz w:val="20"/>
                <w:szCs w:val="20"/>
              </w:rPr>
            </w:pPr>
          </w:p>
        </w:tc>
        <w:tc>
          <w:tcPr>
            <w:tcW w:w="0" w:type="auto"/>
            <w:vAlign w:val="center"/>
            <w:hideMark/>
          </w:tcPr>
          <w:p w14:paraId="7E69536C" w14:textId="77777777" w:rsidR="00000000" w:rsidRDefault="00FD57DC">
            <w:pPr>
              <w:rPr>
                <w:rFonts w:eastAsia="Times New Roman"/>
                <w:sz w:val="20"/>
                <w:szCs w:val="20"/>
              </w:rPr>
            </w:pPr>
          </w:p>
        </w:tc>
        <w:tc>
          <w:tcPr>
            <w:tcW w:w="0" w:type="auto"/>
            <w:vAlign w:val="center"/>
            <w:hideMark/>
          </w:tcPr>
          <w:p w14:paraId="29B25D68" w14:textId="77777777" w:rsidR="00000000" w:rsidRDefault="00FD57DC">
            <w:pPr>
              <w:rPr>
                <w:rFonts w:eastAsia="Times New Roman"/>
                <w:sz w:val="20"/>
                <w:szCs w:val="20"/>
              </w:rPr>
            </w:pPr>
          </w:p>
        </w:tc>
        <w:tc>
          <w:tcPr>
            <w:tcW w:w="0" w:type="auto"/>
            <w:vAlign w:val="center"/>
            <w:hideMark/>
          </w:tcPr>
          <w:p w14:paraId="3AB62C55" w14:textId="77777777" w:rsidR="00000000" w:rsidRDefault="00FD57DC">
            <w:pPr>
              <w:rPr>
                <w:rFonts w:eastAsia="Times New Roman"/>
                <w:sz w:val="20"/>
                <w:szCs w:val="20"/>
              </w:rPr>
            </w:pPr>
          </w:p>
        </w:tc>
        <w:tc>
          <w:tcPr>
            <w:tcW w:w="0" w:type="auto"/>
            <w:vAlign w:val="center"/>
            <w:hideMark/>
          </w:tcPr>
          <w:p w14:paraId="79CF92A4" w14:textId="77777777" w:rsidR="00000000" w:rsidRDefault="00FD57DC">
            <w:pPr>
              <w:rPr>
                <w:rFonts w:eastAsia="Times New Roman"/>
                <w:sz w:val="20"/>
                <w:szCs w:val="20"/>
              </w:rPr>
            </w:pPr>
          </w:p>
        </w:tc>
      </w:tr>
      <w:tr w:rsidR="00000000" w14:paraId="52E95B36" w14:textId="77777777">
        <w:trPr>
          <w:divId w:val="51855985"/>
        </w:trPr>
        <w:tc>
          <w:tcPr>
            <w:tcW w:w="0" w:type="auto"/>
            <w:gridSpan w:val="3"/>
            <w:tcMar>
              <w:top w:w="30" w:type="dxa"/>
              <w:left w:w="20" w:type="dxa"/>
              <w:bottom w:w="30" w:type="dxa"/>
              <w:right w:w="20" w:type="dxa"/>
            </w:tcMar>
            <w:vAlign w:val="bottom"/>
            <w:hideMark/>
          </w:tcPr>
          <w:p w14:paraId="5A222D87" w14:textId="77777777" w:rsidR="00000000" w:rsidRDefault="00FD57DC">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tcBorders>
              <w:top w:val="single" w:sz="8" w:space="0" w:color="000000"/>
            </w:tcBorders>
            <w:tcMar>
              <w:top w:w="30" w:type="dxa"/>
              <w:left w:w="20" w:type="dxa"/>
              <w:bottom w:w="30" w:type="dxa"/>
              <w:right w:w="15" w:type="dxa"/>
            </w:tcMar>
            <w:vAlign w:val="bottom"/>
            <w:hideMark/>
          </w:tcPr>
          <w:p w14:paraId="6C3968D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14:paraId="7178B170" w14:textId="77777777" w:rsidR="00000000" w:rsidRDefault="00FD57DC">
            <w:pPr>
              <w:jc w:val="right"/>
              <w:rPr>
                <w:rFonts w:eastAsia="Times New Roman"/>
              </w:rPr>
            </w:pPr>
            <w:r>
              <w:rPr>
                <w:rFonts w:eastAsia="Times New Roman"/>
                <w:color w:val="000000"/>
                <w:sz w:val="20"/>
                <w:szCs w:val="20"/>
              </w:rPr>
              <w:t>(11,998</w:t>
            </w:r>
            <w:r>
              <w:rPr>
                <w:rFonts w:eastAsia="Times New Roman"/>
                <w:color w:val="000000"/>
                <w:sz w:val="20"/>
                <w:szCs w:val="20"/>
              </w:rPr>
              <w:t>)</w:t>
            </w:r>
          </w:p>
        </w:tc>
        <w:tc>
          <w:tcPr>
            <w:tcW w:w="0" w:type="auto"/>
            <w:tcBorders>
              <w:top w:val="single" w:sz="8" w:space="0" w:color="000000"/>
            </w:tcBorders>
            <w:tcMar>
              <w:top w:w="30" w:type="dxa"/>
              <w:left w:w="15" w:type="dxa"/>
              <w:bottom w:w="30" w:type="dxa"/>
              <w:right w:w="20" w:type="dxa"/>
            </w:tcMar>
            <w:vAlign w:val="bottom"/>
            <w:hideMark/>
          </w:tcPr>
          <w:p w14:paraId="3E3BF6B8"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D74D360" w14:textId="77777777" w:rsidR="00000000" w:rsidRDefault="00FD57DC">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14:paraId="25DDDE3F"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14:paraId="4BA3DE98" w14:textId="77777777" w:rsidR="00000000" w:rsidRDefault="00FD57DC">
            <w:pPr>
              <w:jc w:val="right"/>
              <w:rPr>
                <w:rFonts w:eastAsia="Times New Roman"/>
              </w:rPr>
            </w:pPr>
            <w:r>
              <w:rPr>
                <w:rFonts w:eastAsia="Times New Roman"/>
                <w:color w:val="000000"/>
                <w:sz w:val="20"/>
                <w:szCs w:val="20"/>
              </w:rPr>
              <w:t>(10,366</w:t>
            </w:r>
            <w:r>
              <w:rPr>
                <w:rFonts w:eastAsia="Times New Roman"/>
                <w:color w:val="000000"/>
                <w:sz w:val="20"/>
                <w:szCs w:val="20"/>
              </w:rPr>
              <w:t>)</w:t>
            </w:r>
          </w:p>
        </w:tc>
        <w:tc>
          <w:tcPr>
            <w:tcW w:w="0" w:type="auto"/>
            <w:tcBorders>
              <w:top w:val="single" w:sz="8" w:space="0" w:color="000000"/>
            </w:tcBorders>
            <w:tcMar>
              <w:top w:w="30" w:type="dxa"/>
              <w:left w:w="15" w:type="dxa"/>
              <w:bottom w:w="30" w:type="dxa"/>
              <w:right w:w="20" w:type="dxa"/>
            </w:tcMar>
            <w:vAlign w:val="bottom"/>
            <w:hideMark/>
          </w:tcPr>
          <w:p w14:paraId="689F4089"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07BC75F" w14:textId="77777777" w:rsidR="00000000" w:rsidRDefault="00FD57DC">
            <w:pPr>
              <w:jc w:val="right"/>
              <w:rPr>
                <w:rFonts w:eastAsia="Times New Roman"/>
              </w:rPr>
            </w:pPr>
          </w:p>
        </w:tc>
        <w:tc>
          <w:tcPr>
            <w:tcW w:w="0" w:type="auto"/>
            <w:vAlign w:val="center"/>
            <w:hideMark/>
          </w:tcPr>
          <w:p w14:paraId="679C6E29" w14:textId="77777777" w:rsidR="00000000" w:rsidRDefault="00FD57DC">
            <w:pPr>
              <w:rPr>
                <w:rFonts w:eastAsia="Times New Roman"/>
                <w:sz w:val="20"/>
                <w:szCs w:val="20"/>
              </w:rPr>
            </w:pPr>
          </w:p>
        </w:tc>
        <w:tc>
          <w:tcPr>
            <w:tcW w:w="0" w:type="auto"/>
            <w:vAlign w:val="center"/>
            <w:hideMark/>
          </w:tcPr>
          <w:p w14:paraId="773B1540" w14:textId="77777777" w:rsidR="00000000" w:rsidRDefault="00FD57DC">
            <w:pPr>
              <w:rPr>
                <w:rFonts w:eastAsia="Times New Roman"/>
                <w:sz w:val="20"/>
                <w:szCs w:val="20"/>
              </w:rPr>
            </w:pPr>
          </w:p>
        </w:tc>
        <w:tc>
          <w:tcPr>
            <w:tcW w:w="0" w:type="auto"/>
            <w:vAlign w:val="center"/>
            <w:hideMark/>
          </w:tcPr>
          <w:p w14:paraId="30AB29D8" w14:textId="77777777" w:rsidR="00000000" w:rsidRDefault="00FD57DC">
            <w:pPr>
              <w:rPr>
                <w:rFonts w:eastAsia="Times New Roman"/>
                <w:sz w:val="20"/>
                <w:szCs w:val="20"/>
              </w:rPr>
            </w:pPr>
          </w:p>
        </w:tc>
        <w:tc>
          <w:tcPr>
            <w:tcW w:w="0" w:type="auto"/>
            <w:vAlign w:val="center"/>
            <w:hideMark/>
          </w:tcPr>
          <w:p w14:paraId="31710508" w14:textId="77777777" w:rsidR="00000000" w:rsidRDefault="00FD57DC">
            <w:pPr>
              <w:rPr>
                <w:rFonts w:eastAsia="Times New Roman"/>
                <w:sz w:val="20"/>
                <w:szCs w:val="20"/>
              </w:rPr>
            </w:pPr>
          </w:p>
        </w:tc>
        <w:tc>
          <w:tcPr>
            <w:tcW w:w="0" w:type="auto"/>
            <w:vAlign w:val="center"/>
            <w:hideMark/>
          </w:tcPr>
          <w:p w14:paraId="57DADB46" w14:textId="77777777" w:rsidR="00000000" w:rsidRDefault="00FD57DC">
            <w:pPr>
              <w:rPr>
                <w:rFonts w:eastAsia="Times New Roman"/>
                <w:sz w:val="20"/>
                <w:szCs w:val="20"/>
              </w:rPr>
            </w:pPr>
          </w:p>
        </w:tc>
        <w:tc>
          <w:tcPr>
            <w:tcW w:w="0" w:type="auto"/>
            <w:vAlign w:val="center"/>
            <w:hideMark/>
          </w:tcPr>
          <w:p w14:paraId="021ADE55" w14:textId="77777777" w:rsidR="00000000" w:rsidRDefault="00FD57DC">
            <w:pPr>
              <w:rPr>
                <w:rFonts w:eastAsia="Times New Roman"/>
                <w:sz w:val="20"/>
                <w:szCs w:val="20"/>
              </w:rPr>
            </w:pPr>
          </w:p>
        </w:tc>
        <w:tc>
          <w:tcPr>
            <w:tcW w:w="0" w:type="auto"/>
            <w:vAlign w:val="center"/>
            <w:hideMark/>
          </w:tcPr>
          <w:p w14:paraId="5BD00472" w14:textId="77777777" w:rsidR="00000000" w:rsidRDefault="00FD57DC">
            <w:pPr>
              <w:rPr>
                <w:rFonts w:eastAsia="Times New Roman"/>
                <w:sz w:val="20"/>
                <w:szCs w:val="20"/>
              </w:rPr>
            </w:pPr>
          </w:p>
        </w:tc>
        <w:tc>
          <w:tcPr>
            <w:tcW w:w="0" w:type="auto"/>
            <w:vAlign w:val="center"/>
            <w:hideMark/>
          </w:tcPr>
          <w:p w14:paraId="564771A4" w14:textId="77777777" w:rsidR="00000000" w:rsidRDefault="00FD57DC">
            <w:pPr>
              <w:rPr>
                <w:rFonts w:eastAsia="Times New Roman"/>
                <w:sz w:val="20"/>
                <w:szCs w:val="20"/>
              </w:rPr>
            </w:pPr>
          </w:p>
        </w:tc>
        <w:tc>
          <w:tcPr>
            <w:tcW w:w="0" w:type="auto"/>
            <w:vAlign w:val="center"/>
            <w:hideMark/>
          </w:tcPr>
          <w:p w14:paraId="0DDF8476" w14:textId="77777777" w:rsidR="00000000" w:rsidRDefault="00FD57DC">
            <w:pPr>
              <w:rPr>
                <w:rFonts w:eastAsia="Times New Roman"/>
                <w:sz w:val="20"/>
                <w:szCs w:val="20"/>
              </w:rPr>
            </w:pPr>
          </w:p>
        </w:tc>
      </w:tr>
      <w:tr w:rsidR="00000000" w14:paraId="001BD3E1" w14:textId="77777777">
        <w:trPr>
          <w:divId w:val="51855985"/>
        </w:trPr>
        <w:tc>
          <w:tcPr>
            <w:tcW w:w="0" w:type="auto"/>
            <w:gridSpan w:val="3"/>
            <w:vAlign w:val="center"/>
            <w:hideMark/>
          </w:tcPr>
          <w:p w14:paraId="5D5D173C" w14:textId="77777777" w:rsidR="00000000" w:rsidRDefault="00FD57DC">
            <w:pPr>
              <w:rPr>
                <w:rFonts w:eastAsia="Times New Roman"/>
                <w:sz w:val="20"/>
                <w:szCs w:val="20"/>
              </w:rPr>
            </w:pPr>
          </w:p>
        </w:tc>
        <w:tc>
          <w:tcPr>
            <w:tcW w:w="0" w:type="auto"/>
            <w:gridSpan w:val="3"/>
            <w:vAlign w:val="center"/>
            <w:hideMark/>
          </w:tcPr>
          <w:p w14:paraId="575132DC" w14:textId="77777777" w:rsidR="00000000" w:rsidRDefault="00FD57DC">
            <w:pPr>
              <w:rPr>
                <w:rFonts w:eastAsia="Times New Roman"/>
                <w:sz w:val="20"/>
                <w:szCs w:val="20"/>
              </w:rPr>
            </w:pPr>
          </w:p>
        </w:tc>
        <w:tc>
          <w:tcPr>
            <w:tcW w:w="0" w:type="auto"/>
            <w:gridSpan w:val="3"/>
            <w:vAlign w:val="center"/>
            <w:hideMark/>
          </w:tcPr>
          <w:p w14:paraId="6119087F" w14:textId="77777777" w:rsidR="00000000" w:rsidRDefault="00FD57DC">
            <w:pPr>
              <w:rPr>
                <w:rFonts w:eastAsia="Times New Roman"/>
                <w:sz w:val="20"/>
                <w:szCs w:val="20"/>
              </w:rPr>
            </w:pPr>
          </w:p>
        </w:tc>
        <w:tc>
          <w:tcPr>
            <w:tcW w:w="0" w:type="auto"/>
            <w:gridSpan w:val="3"/>
            <w:vAlign w:val="center"/>
            <w:hideMark/>
          </w:tcPr>
          <w:p w14:paraId="1867E387" w14:textId="77777777" w:rsidR="00000000" w:rsidRDefault="00FD57DC">
            <w:pPr>
              <w:rPr>
                <w:rFonts w:eastAsia="Times New Roman"/>
                <w:sz w:val="20"/>
                <w:szCs w:val="20"/>
              </w:rPr>
            </w:pPr>
          </w:p>
        </w:tc>
        <w:tc>
          <w:tcPr>
            <w:tcW w:w="0" w:type="auto"/>
            <w:vAlign w:val="center"/>
            <w:hideMark/>
          </w:tcPr>
          <w:p w14:paraId="64908164" w14:textId="77777777" w:rsidR="00000000" w:rsidRDefault="00FD57DC">
            <w:pPr>
              <w:rPr>
                <w:rFonts w:eastAsia="Times New Roman"/>
                <w:sz w:val="20"/>
                <w:szCs w:val="20"/>
              </w:rPr>
            </w:pPr>
          </w:p>
        </w:tc>
        <w:tc>
          <w:tcPr>
            <w:tcW w:w="0" w:type="auto"/>
            <w:vAlign w:val="center"/>
            <w:hideMark/>
          </w:tcPr>
          <w:p w14:paraId="16C0C0E2" w14:textId="77777777" w:rsidR="00000000" w:rsidRDefault="00FD57DC">
            <w:pPr>
              <w:rPr>
                <w:rFonts w:eastAsia="Times New Roman"/>
                <w:sz w:val="20"/>
                <w:szCs w:val="20"/>
              </w:rPr>
            </w:pPr>
          </w:p>
        </w:tc>
        <w:tc>
          <w:tcPr>
            <w:tcW w:w="0" w:type="auto"/>
            <w:vAlign w:val="center"/>
            <w:hideMark/>
          </w:tcPr>
          <w:p w14:paraId="7BB4529F" w14:textId="77777777" w:rsidR="00000000" w:rsidRDefault="00FD57DC">
            <w:pPr>
              <w:rPr>
                <w:rFonts w:eastAsia="Times New Roman"/>
                <w:sz w:val="20"/>
                <w:szCs w:val="20"/>
              </w:rPr>
            </w:pPr>
          </w:p>
        </w:tc>
        <w:tc>
          <w:tcPr>
            <w:tcW w:w="0" w:type="auto"/>
            <w:vAlign w:val="center"/>
            <w:hideMark/>
          </w:tcPr>
          <w:p w14:paraId="4FD2AAA0" w14:textId="77777777" w:rsidR="00000000" w:rsidRDefault="00FD57DC">
            <w:pPr>
              <w:rPr>
                <w:rFonts w:eastAsia="Times New Roman"/>
                <w:sz w:val="20"/>
                <w:szCs w:val="20"/>
              </w:rPr>
            </w:pPr>
          </w:p>
        </w:tc>
        <w:tc>
          <w:tcPr>
            <w:tcW w:w="0" w:type="auto"/>
            <w:vAlign w:val="center"/>
            <w:hideMark/>
          </w:tcPr>
          <w:p w14:paraId="5FE8A88B" w14:textId="77777777" w:rsidR="00000000" w:rsidRDefault="00FD57DC">
            <w:pPr>
              <w:rPr>
                <w:rFonts w:eastAsia="Times New Roman"/>
                <w:sz w:val="20"/>
                <w:szCs w:val="20"/>
              </w:rPr>
            </w:pPr>
          </w:p>
        </w:tc>
        <w:tc>
          <w:tcPr>
            <w:tcW w:w="0" w:type="auto"/>
            <w:vAlign w:val="center"/>
            <w:hideMark/>
          </w:tcPr>
          <w:p w14:paraId="7B96D654" w14:textId="77777777" w:rsidR="00000000" w:rsidRDefault="00FD57DC">
            <w:pPr>
              <w:rPr>
                <w:rFonts w:eastAsia="Times New Roman"/>
                <w:sz w:val="20"/>
                <w:szCs w:val="20"/>
              </w:rPr>
            </w:pPr>
          </w:p>
        </w:tc>
        <w:tc>
          <w:tcPr>
            <w:tcW w:w="0" w:type="auto"/>
            <w:vAlign w:val="center"/>
            <w:hideMark/>
          </w:tcPr>
          <w:p w14:paraId="64A93BB1" w14:textId="77777777" w:rsidR="00000000" w:rsidRDefault="00FD57DC">
            <w:pPr>
              <w:rPr>
                <w:rFonts w:eastAsia="Times New Roman"/>
                <w:sz w:val="20"/>
                <w:szCs w:val="20"/>
              </w:rPr>
            </w:pPr>
          </w:p>
        </w:tc>
        <w:tc>
          <w:tcPr>
            <w:tcW w:w="0" w:type="auto"/>
            <w:vAlign w:val="center"/>
            <w:hideMark/>
          </w:tcPr>
          <w:p w14:paraId="4B63D3C9" w14:textId="77777777" w:rsidR="00000000" w:rsidRDefault="00FD57DC">
            <w:pPr>
              <w:rPr>
                <w:rFonts w:eastAsia="Times New Roman"/>
                <w:sz w:val="20"/>
                <w:szCs w:val="20"/>
              </w:rPr>
            </w:pPr>
          </w:p>
        </w:tc>
        <w:tc>
          <w:tcPr>
            <w:tcW w:w="0" w:type="auto"/>
            <w:vAlign w:val="center"/>
            <w:hideMark/>
          </w:tcPr>
          <w:p w14:paraId="4FC0A1BB" w14:textId="77777777" w:rsidR="00000000" w:rsidRDefault="00FD57DC">
            <w:pPr>
              <w:rPr>
                <w:rFonts w:eastAsia="Times New Roman"/>
                <w:sz w:val="20"/>
                <w:szCs w:val="20"/>
              </w:rPr>
            </w:pPr>
          </w:p>
        </w:tc>
        <w:tc>
          <w:tcPr>
            <w:tcW w:w="0" w:type="auto"/>
            <w:vAlign w:val="center"/>
            <w:hideMark/>
          </w:tcPr>
          <w:p w14:paraId="2C09695D" w14:textId="77777777" w:rsidR="00000000" w:rsidRDefault="00FD57DC">
            <w:pPr>
              <w:rPr>
                <w:rFonts w:eastAsia="Times New Roman"/>
                <w:sz w:val="20"/>
                <w:szCs w:val="20"/>
              </w:rPr>
            </w:pPr>
          </w:p>
        </w:tc>
      </w:tr>
      <w:tr w:rsidR="00000000" w14:paraId="52846FD9" w14:textId="77777777">
        <w:trPr>
          <w:divId w:val="51855985"/>
        </w:trPr>
        <w:tc>
          <w:tcPr>
            <w:tcW w:w="0" w:type="auto"/>
            <w:gridSpan w:val="3"/>
            <w:vAlign w:val="center"/>
            <w:hideMark/>
          </w:tcPr>
          <w:p w14:paraId="469C0FF7" w14:textId="77777777" w:rsidR="00000000" w:rsidRDefault="00FD57DC">
            <w:pPr>
              <w:rPr>
                <w:rFonts w:eastAsia="Times New Roman"/>
                <w:sz w:val="20"/>
                <w:szCs w:val="20"/>
              </w:rPr>
            </w:pPr>
          </w:p>
        </w:tc>
        <w:tc>
          <w:tcPr>
            <w:tcW w:w="0" w:type="auto"/>
            <w:gridSpan w:val="3"/>
            <w:vAlign w:val="center"/>
            <w:hideMark/>
          </w:tcPr>
          <w:p w14:paraId="6C1D5D88" w14:textId="77777777" w:rsidR="00000000" w:rsidRDefault="00FD57DC">
            <w:pPr>
              <w:rPr>
                <w:rFonts w:eastAsia="Times New Roman"/>
                <w:sz w:val="20"/>
                <w:szCs w:val="20"/>
              </w:rPr>
            </w:pPr>
          </w:p>
        </w:tc>
        <w:tc>
          <w:tcPr>
            <w:tcW w:w="0" w:type="auto"/>
            <w:gridSpan w:val="3"/>
            <w:vAlign w:val="center"/>
            <w:hideMark/>
          </w:tcPr>
          <w:p w14:paraId="3D9A1AB9" w14:textId="77777777" w:rsidR="00000000" w:rsidRDefault="00FD57DC">
            <w:pPr>
              <w:rPr>
                <w:rFonts w:eastAsia="Times New Roman"/>
                <w:sz w:val="20"/>
                <w:szCs w:val="20"/>
              </w:rPr>
            </w:pPr>
          </w:p>
        </w:tc>
        <w:tc>
          <w:tcPr>
            <w:tcW w:w="0" w:type="auto"/>
            <w:gridSpan w:val="3"/>
            <w:vAlign w:val="center"/>
            <w:hideMark/>
          </w:tcPr>
          <w:p w14:paraId="5C000FD6" w14:textId="77777777" w:rsidR="00000000" w:rsidRDefault="00FD57DC">
            <w:pPr>
              <w:rPr>
                <w:rFonts w:eastAsia="Times New Roman"/>
                <w:sz w:val="20"/>
                <w:szCs w:val="20"/>
              </w:rPr>
            </w:pPr>
          </w:p>
        </w:tc>
        <w:tc>
          <w:tcPr>
            <w:tcW w:w="0" w:type="auto"/>
            <w:vAlign w:val="center"/>
            <w:hideMark/>
          </w:tcPr>
          <w:p w14:paraId="096C5C69" w14:textId="77777777" w:rsidR="00000000" w:rsidRDefault="00FD57DC">
            <w:pPr>
              <w:rPr>
                <w:rFonts w:eastAsia="Times New Roman"/>
                <w:sz w:val="20"/>
                <w:szCs w:val="20"/>
              </w:rPr>
            </w:pPr>
          </w:p>
        </w:tc>
        <w:tc>
          <w:tcPr>
            <w:tcW w:w="0" w:type="auto"/>
            <w:vAlign w:val="center"/>
            <w:hideMark/>
          </w:tcPr>
          <w:p w14:paraId="1D21EF8E" w14:textId="77777777" w:rsidR="00000000" w:rsidRDefault="00FD57DC">
            <w:pPr>
              <w:rPr>
                <w:rFonts w:eastAsia="Times New Roman"/>
                <w:sz w:val="20"/>
                <w:szCs w:val="20"/>
              </w:rPr>
            </w:pPr>
          </w:p>
        </w:tc>
        <w:tc>
          <w:tcPr>
            <w:tcW w:w="0" w:type="auto"/>
            <w:vAlign w:val="center"/>
            <w:hideMark/>
          </w:tcPr>
          <w:p w14:paraId="39EFD209" w14:textId="77777777" w:rsidR="00000000" w:rsidRDefault="00FD57DC">
            <w:pPr>
              <w:rPr>
                <w:rFonts w:eastAsia="Times New Roman"/>
                <w:sz w:val="20"/>
                <w:szCs w:val="20"/>
              </w:rPr>
            </w:pPr>
          </w:p>
        </w:tc>
        <w:tc>
          <w:tcPr>
            <w:tcW w:w="0" w:type="auto"/>
            <w:vAlign w:val="center"/>
            <w:hideMark/>
          </w:tcPr>
          <w:p w14:paraId="405966A1" w14:textId="77777777" w:rsidR="00000000" w:rsidRDefault="00FD57DC">
            <w:pPr>
              <w:rPr>
                <w:rFonts w:eastAsia="Times New Roman"/>
                <w:sz w:val="20"/>
                <w:szCs w:val="20"/>
              </w:rPr>
            </w:pPr>
          </w:p>
        </w:tc>
        <w:tc>
          <w:tcPr>
            <w:tcW w:w="0" w:type="auto"/>
            <w:vAlign w:val="center"/>
            <w:hideMark/>
          </w:tcPr>
          <w:p w14:paraId="40C313A4" w14:textId="77777777" w:rsidR="00000000" w:rsidRDefault="00FD57DC">
            <w:pPr>
              <w:rPr>
                <w:rFonts w:eastAsia="Times New Roman"/>
                <w:sz w:val="20"/>
                <w:szCs w:val="20"/>
              </w:rPr>
            </w:pPr>
          </w:p>
        </w:tc>
        <w:tc>
          <w:tcPr>
            <w:tcW w:w="0" w:type="auto"/>
            <w:vAlign w:val="center"/>
            <w:hideMark/>
          </w:tcPr>
          <w:p w14:paraId="16D55CA9" w14:textId="77777777" w:rsidR="00000000" w:rsidRDefault="00FD57DC">
            <w:pPr>
              <w:rPr>
                <w:rFonts w:eastAsia="Times New Roman"/>
                <w:sz w:val="20"/>
                <w:szCs w:val="20"/>
              </w:rPr>
            </w:pPr>
          </w:p>
        </w:tc>
        <w:tc>
          <w:tcPr>
            <w:tcW w:w="0" w:type="auto"/>
            <w:vAlign w:val="center"/>
            <w:hideMark/>
          </w:tcPr>
          <w:p w14:paraId="12509052" w14:textId="77777777" w:rsidR="00000000" w:rsidRDefault="00FD57DC">
            <w:pPr>
              <w:rPr>
                <w:rFonts w:eastAsia="Times New Roman"/>
                <w:sz w:val="20"/>
                <w:szCs w:val="20"/>
              </w:rPr>
            </w:pPr>
          </w:p>
        </w:tc>
        <w:tc>
          <w:tcPr>
            <w:tcW w:w="0" w:type="auto"/>
            <w:vAlign w:val="center"/>
            <w:hideMark/>
          </w:tcPr>
          <w:p w14:paraId="37BD53DC" w14:textId="77777777" w:rsidR="00000000" w:rsidRDefault="00FD57DC">
            <w:pPr>
              <w:rPr>
                <w:rFonts w:eastAsia="Times New Roman"/>
                <w:sz w:val="20"/>
                <w:szCs w:val="20"/>
              </w:rPr>
            </w:pPr>
          </w:p>
        </w:tc>
        <w:tc>
          <w:tcPr>
            <w:tcW w:w="0" w:type="auto"/>
            <w:vAlign w:val="center"/>
            <w:hideMark/>
          </w:tcPr>
          <w:p w14:paraId="7546EFFE" w14:textId="77777777" w:rsidR="00000000" w:rsidRDefault="00FD57DC">
            <w:pPr>
              <w:rPr>
                <w:rFonts w:eastAsia="Times New Roman"/>
                <w:sz w:val="20"/>
                <w:szCs w:val="20"/>
              </w:rPr>
            </w:pPr>
          </w:p>
        </w:tc>
        <w:tc>
          <w:tcPr>
            <w:tcW w:w="0" w:type="auto"/>
            <w:vAlign w:val="center"/>
            <w:hideMark/>
          </w:tcPr>
          <w:p w14:paraId="3D71D1A5" w14:textId="77777777" w:rsidR="00000000" w:rsidRDefault="00FD57DC">
            <w:pPr>
              <w:rPr>
                <w:rFonts w:eastAsia="Times New Roman"/>
                <w:sz w:val="20"/>
                <w:szCs w:val="20"/>
              </w:rPr>
            </w:pPr>
          </w:p>
        </w:tc>
      </w:tr>
      <w:tr w:rsidR="00000000" w14:paraId="0E53D6AF" w14:textId="77777777">
        <w:trPr>
          <w:divId w:val="51855985"/>
        </w:trPr>
        <w:tc>
          <w:tcPr>
            <w:tcW w:w="0" w:type="auto"/>
            <w:gridSpan w:val="3"/>
            <w:shd w:val="clear" w:color="auto" w:fill="CCEEFF"/>
            <w:tcMar>
              <w:top w:w="30" w:type="dxa"/>
              <w:left w:w="20" w:type="dxa"/>
              <w:bottom w:w="30" w:type="dxa"/>
              <w:right w:w="20" w:type="dxa"/>
            </w:tcMar>
            <w:vAlign w:val="bottom"/>
            <w:hideMark/>
          </w:tcPr>
          <w:p w14:paraId="3DC3A78E" w14:textId="77777777" w:rsidR="00000000" w:rsidRDefault="00FD57DC">
            <w:pPr>
              <w:rPr>
                <w:rFonts w:eastAsia="Times New Roman"/>
              </w:rPr>
            </w:pPr>
            <w:r>
              <w:rPr>
                <w:rFonts w:eastAsia="Times New Roman"/>
                <w:color w:val="000000"/>
                <w:sz w:val="20"/>
                <w:szCs w:val="20"/>
              </w:rPr>
              <w:lastRenderedPageBreak/>
              <w:t>Net loss per share of common stock, basic and dilute</w:t>
            </w:r>
            <w:r>
              <w:rPr>
                <w:rFonts w:eastAsia="Times New Roman"/>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15FFD69E" w14:textId="77777777" w:rsidR="00000000" w:rsidRDefault="00FD57D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12D931AF" w14:textId="77777777" w:rsidR="00000000" w:rsidRDefault="00FD57DC">
            <w:pPr>
              <w:jc w:val="right"/>
              <w:rPr>
                <w:rFonts w:eastAsia="Times New Roman"/>
              </w:rPr>
            </w:pPr>
            <w:r>
              <w:rPr>
                <w:rFonts w:eastAsia="Times New Roman"/>
                <w:color w:val="000000"/>
                <w:sz w:val="20"/>
                <w:szCs w:val="20"/>
              </w:rPr>
              <w:t>(0.65</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153C89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42FD4D" w14:textId="77777777" w:rsidR="00000000" w:rsidRDefault="00FD57D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02FC78E0" w14:textId="77777777" w:rsidR="00000000" w:rsidRDefault="00FD57D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2AB5CD44" w14:textId="77777777" w:rsidR="00000000" w:rsidRDefault="00FD57DC">
            <w:pPr>
              <w:jc w:val="right"/>
              <w:rPr>
                <w:rFonts w:eastAsia="Times New Roman"/>
              </w:rPr>
            </w:pPr>
            <w:r>
              <w:rPr>
                <w:rFonts w:eastAsia="Times New Roman"/>
                <w:color w:val="000000"/>
                <w:sz w:val="20"/>
                <w:szCs w:val="20"/>
              </w:rPr>
              <w:t>(0.78</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1B9083C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121BF3C9" w14:textId="77777777" w:rsidR="00000000" w:rsidRDefault="00FD57DC">
            <w:pPr>
              <w:jc w:val="right"/>
              <w:rPr>
                <w:rFonts w:eastAsia="Times New Roman"/>
              </w:rPr>
            </w:pPr>
          </w:p>
        </w:tc>
        <w:tc>
          <w:tcPr>
            <w:tcW w:w="0" w:type="auto"/>
            <w:vAlign w:val="center"/>
            <w:hideMark/>
          </w:tcPr>
          <w:p w14:paraId="556429FA" w14:textId="77777777" w:rsidR="00000000" w:rsidRDefault="00FD57DC">
            <w:pPr>
              <w:rPr>
                <w:rFonts w:eastAsia="Times New Roman"/>
                <w:sz w:val="20"/>
                <w:szCs w:val="20"/>
              </w:rPr>
            </w:pPr>
          </w:p>
        </w:tc>
        <w:tc>
          <w:tcPr>
            <w:tcW w:w="0" w:type="auto"/>
            <w:vAlign w:val="center"/>
            <w:hideMark/>
          </w:tcPr>
          <w:p w14:paraId="7EAB525A" w14:textId="77777777" w:rsidR="00000000" w:rsidRDefault="00FD57DC">
            <w:pPr>
              <w:rPr>
                <w:rFonts w:eastAsia="Times New Roman"/>
                <w:sz w:val="20"/>
                <w:szCs w:val="20"/>
              </w:rPr>
            </w:pPr>
          </w:p>
        </w:tc>
        <w:tc>
          <w:tcPr>
            <w:tcW w:w="0" w:type="auto"/>
            <w:vAlign w:val="center"/>
            <w:hideMark/>
          </w:tcPr>
          <w:p w14:paraId="0D83548A" w14:textId="77777777" w:rsidR="00000000" w:rsidRDefault="00FD57DC">
            <w:pPr>
              <w:rPr>
                <w:rFonts w:eastAsia="Times New Roman"/>
                <w:sz w:val="20"/>
                <w:szCs w:val="20"/>
              </w:rPr>
            </w:pPr>
          </w:p>
        </w:tc>
        <w:tc>
          <w:tcPr>
            <w:tcW w:w="0" w:type="auto"/>
            <w:vAlign w:val="center"/>
            <w:hideMark/>
          </w:tcPr>
          <w:p w14:paraId="024EDFC5" w14:textId="77777777" w:rsidR="00000000" w:rsidRDefault="00FD57DC">
            <w:pPr>
              <w:rPr>
                <w:rFonts w:eastAsia="Times New Roman"/>
                <w:sz w:val="20"/>
                <w:szCs w:val="20"/>
              </w:rPr>
            </w:pPr>
          </w:p>
        </w:tc>
        <w:tc>
          <w:tcPr>
            <w:tcW w:w="0" w:type="auto"/>
            <w:vAlign w:val="center"/>
            <w:hideMark/>
          </w:tcPr>
          <w:p w14:paraId="26EB2D6F" w14:textId="77777777" w:rsidR="00000000" w:rsidRDefault="00FD57DC">
            <w:pPr>
              <w:rPr>
                <w:rFonts w:eastAsia="Times New Roman"/>
                <w:sz w:val="20"/>
                <w:szCs w:val="20"/>
              </w:rPr>
            </w:pPr>
          </w:p>
        </w:tc>
        <w:tc>
          <w:tcPr>
            <w:tcW w:w="0" w:type="auto"/>
            <w:vAlign w:val="center"/>
            <w:hideMark/>
          </w:tcPr>
          <w:p w14:paraId="273ABCE4" w14:textId="77777777" w:rsidR="00000000" w:rsidRDefault="00FD57DC">
            <w:pPr>
              <w:rPr>
                <w:rFonts w:eastAsia="Times New Roman"/>
                <w:sz w:val="20"/>
                <w:szCs w:val="20"/>
              </w:rPr>
            </w:pPr>
          </w:p>
        </w:tc>
        <w:tc>
          <w:tcPr>
            <w:tcW w:w="0" w:type="auto"/>
            <w:vAlign w:val="center"/>
            <w:hideMark/>
          </w:tcPr>
          <w:p w14:paraId="136D3ED6" w14:textId="77777777" w:rsidR="00000000" w:rsidRDefault="00FD57DC">
            <w:pPr>
              <w:rPr>
                <w:rFonts w:eastAsia="Times New Roman"/>
                <w:sz w:val="20"/>
                <w:szCs w:val="20"/>
              </w:rPr>
            </w:pPr>
          </w:p>
        </w:tc>
        <w:tc>
          <w:tcPr>
            <w:tcW w:w="0" w:type="auto"/>
            <w:vAlign w:val="center"/>
            <w:hideMark/>
          </w:tcPr>
          <w:p w14:paraId="61106092" w14:textId="77777777" w:rsidR="00000000" w:rsidRDefault="00FD57DC">
            <w:pPr>
              <w:rPr>
                <w:rFonts w:eastAsia="Times New Roman"/>
                <w:sz w:val="20"/>
                <w:szCs w:val="20"/>
              </w:rPr>
            </w:pPr>
          </w:p>
        </w:tc>
        <w:tc>
          <w:tcPr>
            <w:tcW w:w="0" w:type="auto"/>
            <w:vAlign w:val="center"/>
            <w:hideMark/>
          </w:tcPr>
          <w:p w14:paraId="4C55B028" w14:textId="77777777" w:rsidR="00000000" w:rsidRDefault="00FD57DC">
            <w:pPr>
              <w:rPr>
                <w:rFonts w:eastAsia="Times New Roman"/>
                <w:sz w:val="20"/>
                <w:szCs w:val="20"/>
              </w:rPr>
            </w:pPr>
          </w:p>
        </w:tc>
      </w:tr>
      <w:tr w:rsidR="00000000" w14:paraId="6B7A0EAC" w14:textId="77777777">
        <w:trPr>
          <w:divId w:val="51855985"/>
        </w:trPr>
        <w:tc>
          <w:tcPr>
            <w:tcW w:w="0" w:type="auto"/>
            <w:gridSpan w:val="3"/>
            <w:tcMar>
              <w:top w:w="30" w:type="dxa"/>
              <w:left w:w="20" w:type="dxa"/>
              <w:bottom w:w="30" w:type="dxa"/>
              <w:right w:w="20" w:type="dxa"/>
            </w:tcMar>
            <w:vAlign w:val="bottom"/>
            <w:hideMark/>
          </w:tcPr>
          <w:p w14:paraId="415FBD7C" w14:textId="77777777" w:rsidR="00000000" w:rsidRDefault="00FD57DC">
            <w:pPr>
              <w:rPr>
                <w:rFonts w:eastAsia="Times New Roman"/>
              </w:rPr>
            </w:pPr>
            <w:r>
              <w:rPr>
                <w:rFonts w:eastAsia="Times New Roman"/>
                <w:color w:val="000000"/>
                <w:sz w:val="20"/>
                <w:szCs w:val="20"/>
              </w:rPr>
              <w:t>Weighted-average shares of common stock outstanding, basic and dilute</w:t>
            </w:r>
            <w:r>
              <w:rPr>
                <w:rFonts w:eastAsia="Times New Roman"/>
                <w:color w:val="000000"/>
                <w:sz w:val="20"/>
                <w:szCs w:val="20"/>
              </w:rPr>
              <w:t>d</w:t>
            </w:r>
          </w:p>
        </w:tc>
        <w:tc>
          <w:tcPr>
            <w:tcW w:w="0" w:type="auto"/>
            <w:gridSpan w:val="2"/>
            <w:tcBorders>
              <w:top w:val="double" w:sz="6" w:space="0" w:color="000000"/>
            </w:tcBorders>
            <w:tcMar>
              <w:top w:w="30" w:type="dxa"/>
              <w:left w:w="20" w:type="dxa"/>
              <w:bottom w:w="30" w:type="dxa"/>
              <w:right w:w="0" w:type="dxa"/>
            </w:tcMar>
            <w:vAlign w:val="bottom"/>
            <w:hideMark/>
          </w:tcPr>
          <w:p w14:paraId="10F50395" w14:textId="77777777" w:rsidR="00000000" w:rsidRDefault="00FD57DC">
            <w:pPr>
              <w:jc w:val="right"/>
              <w:rPr>
                <w:rFonts w:eastAsia="Times New Roman"/>
              </w:rPr>
            </w:pPr>
            <w:r>
              <w:rPr>
                <w:rFonts w:eastAsia="Times New Roman"/>
                <w:color w:val="000000"/>
                <w:sz w:val="20"/>
                <w:szCs w:val="20"/>
              </w:rPr>
              <w:t>18,448,507</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14:paraId="22973430"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DB9CCBD" w14:textId="77777777" w:rsidR="00000000" w:rsidRDefault="00FD57DC">
            <w:pPr>
              <w:jc w:val="right"/>
              <w:rPr>
                <w:rFonts w:eastAsia="Times New Roman"/>
              </w:rPr>
            </w:pPr>
          </w:p>
        </w:tc>
        <w:tc>
          <w:tcPr>
            <w:tcW w:w="0" w:type="auto"/>
            <w:gridSpan w:val="2"/>
            <w:tcBorders>
              <w:top w:val="double" w:sz="6" w:space="0" w:color="000000"/>
            </w:tcBorders>
            <w:tcMar>
              <w:top w:w="30" w:type="dxa"/>
              <w:left w:w="20" w:type="dxa"/>
              <w:bottom w:w="30" w:type="dxa"/>
              <w:right w:w="0" w:type="dxa"/>
            </w:tcMar>
            <w:vAlign w:val="bottom"/>
            <w:hideMark/>
          </w:tcPr>
          <w:p w14:paraId="7BF02415" w14:textId="77777777" w:rsidR="00000000" w:rsidRDefault="00FD57DC">
            <w:pPr>
              <w:jc w:val="right"/>
              <w:rPr>
                <w:rFonts w:eastAsia="Times New Roman"/>
              </w:rPr>
            </w:pPr>
            <w:r>
              <w:rPr>
                <w:rFonts w:eastAsia="Times New Roman"/>
                <w:color w:val="000000"/>
                <w:sz w:val="20"/>
                <w:szCs w:val="20"/>
              </w:rPr>
              <w:t>13,357,999</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14:paraId="46A5270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8D6F283" w14:textId="77777777" w:rsidR="00000000" w:rsidRDefault="00FD57DC">
            <w:pPr>
              <w:jc w:val="right"/>
              <w:rPr>
                <w:rFonts w:eastAsia="Times New Roman"/>
              </w:rPr>
            </w:pPr>
          </w:p>
        </w:tc>
        <w:tc>
          <w:tcPr>
            <w:tcW w:w="0" w:type="auto"/>
            <w:vAlign w:val="center"/>
            <w:hideMark/>
          </w:tcPr>
          <w:p w14:paraId="7922638D" w14:textId="77777777" w:rsidR="00000000" w:rsidRDefault="00FD57DC">
            <w:pPr>
              <w:rPr>
                <w:rFonts w:eastAsia="Times New Roman"/>
                <w:sz w:val="20"/>
                <w:szCs w:val="20"/>
              </w:rPr>
            </w:pPr>
          </w:p>
        </w:tc>
        <w:tc>
          <w:tcPr>
            <w:tcW w:w="0" w:type="auto"/>
            <w:vAlign w:val="center"/>
            <w:hideMark/>
          </w:tcPr>
          <w:p w14:paraId="375221DE" w14:textId="77777777" w:rsidR="00000000" w:rsidRDefault="00FD57DC">
            <w:pPr>
              <w:rPr>
                <w:rFonts w:eastAsia="Times New Roman"/>
                <w:sz w:val="20"/>
                <w:szCs w:val="20"/>
              </w:rPr>
            </w:pPr>
          </w:p>
        </w:tc>
        <w:tc>
          <w:tcPr>
            <w:tcW w:w="0" w:type="auto"/>
            <w:vAlign w:val="center"/>
            <w:hideMark/>
          </w:tcPr>
          <w:p w14:paraId="64EA0F0C" w14:textId="77777777" w:rsidR="00000000" w:rsidRDefault="00FD57DC">
            <w:pPr>
              <w:rPr>
                <w:rFonts w:eastAsia="Times New Roman"/>
                <w:sz w:val="20"/>
                <w:szCs w:val="20"/>
              </w:rPr>
            </w:pPr>
          </w:p>
        </w:tc>
        <w:tc>
          <w:tcPr>
            <w:tcW w:w="0" w:type="auto"/>
            <w:vAlign w:val="center"/>
            <w:hideMark/>
          </w:tcPr>
          <w:p w14:paraId="0250318E" w14:textId="77777777" w:rsidR="00000000" w:rsidRDefault="00FD57DC">
            <w:pPr>
              <w:rPr>
                <w:rFonts w:eastAsia="Times New Roman"/>
                <w:sz w:val="20"/>
                <w:szCs w:val="20"/>
              </w:rPr>
            </w:pPr>
          </w:p>
        </w:tc>
        <w:tc>
          <w:tcPr>
            <w:tcW w:w="0" w:type="auto"/>
            <w:vAlign w:val="center"/>
            <w:hideMark/>
          </w:tcPr>
          <w:p w14:paraId="5989C12B" w14:textId="77777777" w:rsidR="00000000" w:rsidRDefault="00FD57DC">
            <w:pPr>
              <w:rPr>
                <w:rFonts w:eastAsia="Times New Roman"/>
                <w:sz w:val="20"/>
                <w:szCs w:val="20"/>
              </w:rPr>
            </w:pPr>
          </w:p>
        </w:tc>
        <w:tc>
          <w:tcPr>
            <w:tcW w:w="0" w:type="auto"/>
            <w:vAlign w:val="center"/>
            <w:hideMark/>
          </w:tcPr>
          <w:p w14:paraId="14C46B63" w14:textId="77777777" w:rsidR="00000000" w:rsidRDefault="00FD57DC">
            <w:pPr>
              <w:rPr>
                <w:rFonts w:eastAsia="Times New Roman"/>
                <w:sz w:val="20"/>
                <w:szCs w:val="20"/>
              </w:rPr>
            </w:pPr>
          </w:p>
        </w:tc>
        <w:tc>
          <w:tcPr>
            <w:tcW w:w="0" w:type="auto"/>
            <w:vAlign w:val="center"/>
            <w:hideMark/>
          </w:tcPr>
          <w:p w14:paraId="4E587A7F" w14:textId="77777777" w:rsidR="00000000" w:rsidRDefault="00FD57DC">
            <w:pPr>
              <w:rPr>
                <w:rFonts w:eastAsia="Times New Roman"/>
                <w:sz w:val="20"/>
                <w:szCs w:val="20"/>
              </w:rPr>
            </w:pPr>
          </w:p>
        </w:tc>
        <w:tc>
          <w:tcPr>
            <w:tcW w:w="0" w:type="auto"/>
            <w:vAlign w:val="center"/>
            <w:hideMark/>
          </w:tcPr>
          <w:p w14:paraId="3360498E" w14:textId="77777777" w:rsidR="00000000" w:rsidRDefault="00FD57DC">
            <w:pPr>
              <w:rPr>
                <w:rFonts w:eastAsia="Times New Roman"/>
                <w:sz w:val="20"/>
                <w:szCs w:val="20"/>
              </w:rPr>
            </w:pPr>
          </w:p>
        </w:tc>
        <w:tc>
          <w:tcPr>
            <w:tcW w:w="0" w:type="auto"/>
            <w:vAlign w:val="center"/>
            <w:hideMark/>
          </w:tcPr>
          <w:p w14:paraId="0FF2AA40" w14:textId="77777777" w:rsidR="00000000" w:rsidRDefault="00FD57DC">
            <w:pPr>
              <w:rPr>
                <w:rFonts w:eastAsia="Times New Roman"/>
                <w:sz w:val="20"/>
                <w:szCs w:val="20"/>
              </w:rPr>
            </w:pPr>
          </w:p>
        </w:tc>
      </w:tr>
      <w:tr w:rsidR="00000000" w14:paraId="58DB2557" w14:textId="77777777">
        <w:trPr>
          <w:divId w:val="51855985"/>
        </w:trPr>
        <w:tc>
          <w:tcPr>
            <w:tcW w:w="0" w:type="auto"/>
            <w:gridSpan w:val="3"/>
            <w:shd w:val="clear" w:color="auto" w:fill="CCEEFF"/>
            <w:tcMar>
              <w:top w:w="30" w:type="dxa"/>
              <w:left w:w="20" w:type="dxa"/>
              <w:bottom w:w="30" w:type="dxa"/>
              <w:right w:w="20" w:type="dxa"/>
            </w:tcMar>
            <w:vAlign w:val="bottom"/>
            <w:hideMark/>
          </w:tcPr>
          <w:p w14:paraId="4491C9E1" w14:textId="77777777" w:rsidR="00000000" w:rsidRDefault="00FD57DC">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7FA9E12"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48EF081" w14:textId="77777777" w:rsidR="00000000" w:rsidRDefault="00FD57D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0AAD6826" w14:textId="77777777" w:rsidR="00000000" w:rsidRDefault="00FD57DC">
            <w:pPr>
              <w:rPr>
                <w:rFonts w:eastAsia="Times New Roman"/>
                <w:sz w:val="20"/>
                <w:szCs w:val="20"/>
              </w:rPr>
            </w:pPr>
          </w:p>
        </w:tc>
        <w:tc>
          <w:tcPr>
            <w:tcW w:w="0" w:type="auto"/>
            <w:vAlign w:val="center"/>
            <w:hideMark/>
          </w:tcPr>
          <w:p w14:paraId="398120C5" w14:textId="77777777" w:rsidR="00000000" w:rsidRDefault="00FD57DC">
            <w:pPr>
              <w:rPr>
                <w:rFonts w:eastAsia="Times New Roman"/>
                <w:sz w:val="20"/>
                <w:szCs w:val="20"/>
              </w:rPr>
            </w:pPr>
          </w:p>
        </w:tc>
        <w:tc>
          <w:tcPr>
            <w:tcW w:w="0" w:type="auto"/>
            <w:vAlign w:val="center"/>
            <w:hideMark/>
          </w:tcPr>
          <w:p w14:paraId="29D2EA6D" w14:textId="77777777" w:rsidR="00000000" w:rsidRDefault="00FD57DC">
            <w:pPr>
              <w:rPr>
                <w:rFonts w:eastAsia="Times New Roman"/>
                <w:sz w:val="20"/>
                <w:szCs w:val="20"/>
              </w:rPr>
            </w:pPr>
          </w:p>
        </w:tc>
        <w:tc>
          <w:tcPr>
            <w:tcW w:w="0" w:type="auto"/>
            <w:vAlign w:val="center"/>
            <w:hideMark/>
          </w:tcPr>
          <w:p w14:paraId="1B782EAB" w14:textId="77777777" w:rsidR="00000000" w:rsidRDefault="00FD57DC">
            <w:pPr>
              <w:rPr>
                <w:rFonts w:eastAsia="Times New Roman"/>
                <w:sz w:val="20"/>
                <w:szCs w:val="20"/>
              </w:rPr>
            </w:pPr>
          </w:p>
        </w:tc>
        <w:tc>
          <w:tcPr>
            <w:tcW w:w="0" w:type="auto"/>
            <w:vAlign w:val="center"/>
            <w:hideMark/>
          </w:tcPr>
          <w:p w14:paraId="6CA30C24" w14:textId="77777777" w:rsidR="00000000" w:rsidRDefault="00FD57DC">
            <w:pPr>
              <w:rPr>
                <w:rFonts w:eastAsia="Times New Roman"/>
                <w:sz w:val="20"/>
                <w:szCs w:val="20"/>
              </w:rPr>
            </w:pPr>
          </w:p>
        </w:tc>
        <w:tc>
          <w:tcPr>
            <w:tcW w:w="0" w:type="auto"/>
            <w:vAlign w:val="center"/>
            <w:hideMark/>
          </w:tcPr>
          <w:p w14:paraId="4615BFDB" w14:textId="77777777" w:rsidR="00000000" w:rsidRDefault="00FD57DC">
            <w:pPr>
              <w:rPr>
                <w:rFonts w:eastAsia="Times New Roman"/>
                <w:sz w:val="20"/>
                <w:szCs w:val="20"/>
              </w:rPr>
            </w:pPr>
          </w:p>
        </w:tc>
        <w:tc>
          <w:tcPr>
            <w:tcW w:w="0" w:type="auto"/>
            <w:vAlign w:val="center"/>
            <w:hideMark/>
          </w:tcPr>
          <w:p w14:paraId="4B6E1B49" w14:textId="77777777" w:rsidR="00000000" w:rsidRDefault="00FD57DC">
            <w:pPr>
              <w:rPr>
                <w:rFonts w:eastAsia="Times New Roman"/>
                <w:sz w:val="20"/>
                <w:szCs w:val="20"/>
              </w:rPr>
            </w:pPr>
          </w:p>
        </w:tc>
        <w:tc>
          <w:tcPr>
            <w:tcW w:w="0" w:type="auto"/>
            <w:vAlign w:val="center"/>
            <w:hideMark/>
          </w:tcPr>
          <w:p w14:paraId="5A199A7B" w14:textId="77777777" w:rsidR="00000000" w:rsidRDefault="00FD57DC">
            <w:pPr>
              <w:rPr>
                <w:rFonts w:eastAsia="Times New Roman"/>
                <w:sz w:val="20"/>
                <w:szCs w:val="20"/>
              </w:rPr>
            </w:pPr>
          </w:p>
        </w:tc>
        <w:tc>
          <w:tcPr>
            <w:tcW w:w="0" w:type="auto"/>
            <w:vAlign w:val="center"/>
            <w:hideMark/>
          </w:tcPr>
          <w:p w14:paraId="23484E28" w14:textId="77777777" w:rsidR="00000000" w:rsidRDefault="00FD57DC">
            <w:pPr>
              <w:rPr>
                <w:rFonts w:eastAsia="Times New Roman"/>
                <w:sz w:val="20"/>
                <w:szCs w:val="20"/>
              </w:rPr>
            </w:pPr>
          </w:p>
        </w:tc>
        <w:tc>
          <w:tcPr>
            <w:tcW w:w="0" w:type="auto"/>
            <w:vAlign w:val="center"/>
            <w:hideMark/>
          </w:tcPr>
          <w:p w14:paraId="27EB1678" w14:textId="77777777" w:rsidR="00000000" w:rsidRDefault="00FD57DC">
            <w:pPr>
              <w:rPr>
                <w:rFonts w:eastAsia="Times New Roman"/>
                <w:sz w:val="20"/>
                <w:szCs w:val="20"/>
              </w:rPr>
            </w:pPr>
          </w:p>
        </w:tc>
        <w:tc>
          <w:tcPr>
            <w:tcW w:w="0" w:type="auto"/>
            <w:vAlign w:val="center"/>
            <w:hideMark/>
          </w:tcPr>
          <w:p w14:paraId="00C9CD71" w14:textId="77777777" w:rsidR="00000000" w:rsidRDefault="00FD57DC">
            <w:pPr>
              <w:rPr>
                <w:rFonts w:eastAsia="Times New Roman"/>
                <w:sz w:val="20"/>
                <w:szCs w:val="20"/>
              </w:rPr>
            </w:pPr>
          </w:p>
        </w:tc>
      </w:tr>
      <w:tr w:rsidR="00000000" w14:paraId="1C71A7E5" w14:textId="77777777">
        <w:trPr>
          <w:divId w:val="51855985"/>
        </w:trPr>
        <w:tc>
          <w:tcPr>
            <w:tcW w:w="0" w:type="auto"/>
            <w:gridSpan w:val="3"/>
            <w:tcMar>
              <w:top w:w="30" w:type="dxa"/>
              <w:left w:w="225" w:type="dxa"/>
              <w:bottom w:w="30" w:type="dxa"/>
              <w:right w:w="20" w:type="dxa"/>
            </w:tcMar>
            <w:vAlign w:val="bottom"/>
            <w:hideMark/>
          </w:tcPr>
          <w:p w14:paraId="6A346AC6" w14:textId="77777777" w:rsidR="00000000" w:rsidRDefault="00FD57DC">
            <w:pPr>
              <w:rPr>
                <w:rFonts w:eastAsia="Times New Roman"/>
              </w:rPr>
            </w:pPr>
            <w:r>
              <w:rPr>
                <w:rFonts w:eastAsia="Times New Roman"/>
                <w:color w:val="000000"/>
                <w:sz w:val="20"/>
                <w:szCs w:val="20"/>
              </w:rPr>
              <w:t>Foreign currency translation adjustmen</w:t>
            </w:r>
            <w:r>
              <w:rPr>
                <w:rFonts w:eastAsia="Times New Roman"/>
                <w:color w:val="000000"/>
                <w:sz w:val="20"/>
                <w:szCs w:val="20"/>
              </w:rPr>
              <w:t>t</w:t>
            </w:r>
          </w:p>
        </w:tc>
        <w:tc>
          <w:tcPr>
            <w:tcW w:w="0" w:type="auto"/>
            <w:tcMar>
              <w:top w:w="30" w:type="dxa"/>
              <w:left w:w="20" w:type="dxa"/>
              <w:bottom w:w="30" w:type="dxa"/>
              <w:right w:w="15" w:type="dxa"/>
            </w:tcMar>
            <w:vAlign w:val="bottom"/>
            <w:hideMark/>
          </w:tcPr>
          <w:p w14:paraId="77F11002" w14:textId="77777777" w:rsidR="00000000" w:rsidRDefault="00FD57D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76001402" w14:textId="77777777" w:rsidR="00000000" w:rsidRDefault="00FD57DC">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7C0C9785"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0A1DC0D5" w14:textId="77777777" w:rsidR="00000000" w:rsidRDefault="00FD57DC">
            <w:pPr>
              <w:jc w:val="right"/>
              <w:rPr>
                <w:rFonts w:eastAsia="Times New Roman"/>
              </w:rPr>
            </w:pPr>
          </w:p>
        </w:tc>
        <w:tc>
          <w:tcPr>
            <w:tcW w:w="0" w:type="auto"/>
            <w:tcMar>
              <w:top w:w="30" w:type="dxa"/>
              <w:left w:w="20" w:type="dxa"/>
              <w:bottom w:w="30" w:type="dxa"/>
              <w:right w:w="15" w:type="dxa"/>
            </w:tcMar>
            <w:vAlign w:val="bottom"/>
            <w:hideMark/>
          </w:tcPr>
          <w:p w14:paraId="327B5411" w14:textId="77777777" w:rsidR="00000000" w:rsidRDefault="00FD57DC">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4054DBDB" w14:textId="77777777" w:rsidR="00000000" w:rsidRDefault="00FD57DC">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12832592"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C4510AE" w14:textId="77777777" w:rsidR="00000000" w:rsidRDefault="00FD57DC">
            <w:pPr>
              <w:jc w:val="right"/>
              <w:rPr>
                <w:rFonts w:eastAsia="Times New Roman"/>
              </w:rPr>
            </w:pPr>
          </w:p>
        </w:tc>
        <w:tc>
          <w:tcPr>
            <w:tcW w:w="0" w:type="auto"/>
            <w:vAlign w:val="center"/>
            <w:hideMark/>
          </w:tcPr>
          <w:p w14:paraId="109DB75C" w14:textId="77777777" w:rsidR="00000000" w:rsidRDefault="00FD57DC">
            <w:pPr>
              <w:rPr>
                <w:rFonts w:eastAsia="Times New Roman"/>
                <w:sz w:val="20"/>
                <w:szCs w:val="20"/>
              </w:rPr>
            </w:pPr>
          </w:p>
        </w:tc>
        <w:tc>
          <w:tcPr>
            <w:tcW w:w="0" w:type="auto"/>
            <w:vAlign w:val="center"/>
            <w:hideMark/>
          </w:tcPr>
          <w:p w14:paraId="0D8FF73A" w14:textId="77777777" w:rsidR="00000000" w:rsidRDefault="00FD57DC">
            <w:pPr>
              <w:rPr>
                <w:rFonts w:eastAsia="Times New Roman"/>
                <w:sz w:val="20"/>
                <w:szCs w:val="20"/>
              </w:rPr>
            </w:pPr>
          </w:p>
        </w:tc>
        <w:tc>
          <w:tcPr>
            <w:tcW w:w="0" w:type="auto"/>
            <w:vAlign w:val="center"/>
            <w:hideMark/>
          </w:tcPr>
          <w:p w14:paraId="670C2563" w14:textId="77777777" w:rsidR="00000000" w:rsidRDefault="00FD57DC">
            <w:pPr>
              <w:rPr>
                <w:rFonts w:eastAsia="Times New Roman"/>
                <w:sz w:val="20"/>
                <w:szCs w:val="20"/>
              </w:rPr>
            </w:pPr>
          </w:p>
        </w:tc>
        <w:tc>
          <w:tcPr>
            <w:tcW w:w="0" w:type="auto"/>
            <w:vAlign w:val="center"/>
            <w:hideMark/>
          </w:tcPr>
          <w:p w14:paraId="58034571" w14:textId="77777777" w:rsidR="00000000" w:rsidRDefault="00FD57DC">
            <w:pPr>
              <w:rPr>
                <w:rFonts w:eastAsia="Times New Roman"/>
                <w:sz w:val="20"/>
                <w:szCs w:val="20"/>
              </w:rPr>
            </w:pPr>
          </w:p>
        </w:tc>
        <w:tc>
          <w:tcPr>
            <w:tcW w:w="0" w:type="auto"/>
            <w:vAlign w:val="center"/>
            <w:hideMark/>
          </w:tcPr>
          <w:p w14:paraId="108BF145" w14:textId="77777777" w:rsidR="00000000" w:rsidRDefault="00FD57DC">
            <w:pPr>
              <w:rPr>
                <w:rFonts w:eastAsia="Times New Roman"/>
                <w:sz w:val="20"/>
                <w:szCs w:val="20"/>
              </w:rPr>
            </w:pPr>
          </w:p>
        </w:tc>
        <w:tc>
          <w:tcPr>
            <w:tcW w:w="0" w:type="auto"/>
            <w:vAlign w:val="center"/>
            <w:hideMark/>
          </w:tcPr>
          <w:p w14:paraId="63B3A926" w14:textId="77777777" w:rsidR="00000000" w:rsidRDefault="00FD57DC">
            <w:pPr>
              <w:rPr>
                <w:rFonts w:eastAsia="Times New Roman"/>
                <w:sz w:val="20"/>
                <w:szCs w:val="20"/>
              </w:rPr>
            </w:pPr>
          </w:p>
        </w:tc>
        <w:tc>
          <w:tcPr>
            <w:tcW w:w="0" w:type="auto"/>
            <w:vAlign w:val="center"/>
            <w:hideMark/>
          </w:tcPr>
          <w:p w14:paraId="7E6D02C6" w14:textId="77777777" w:rsidR="00000000" w:rsidRDefault="00FD57DC">
            <w:pPr>
              <w:rPr>
                <w:rFonts w:eastAsia="Times New Roman"/>
                <w:sz w:val="20"/>
                <w:szCs w:val="20"/>
              </w:rPr>
            </w:pPr>
          </w:p>
        </w:tc>
        <w:tc>
          <w:tcPr>
            <w:tcW w:w="0" w:type="auto"/>
            <w:vAlign w:val="center"/>
            <w:hideMark/>
          </w:tcPr>
          <w:p w14:paraId="37105C51" w14:textId="77777777" w:rsidR="00000000" w:rsidRDefault="00FD57DC">
            <w:pPr>
              <w:rPr>
                <w:rFonts w:eastAsia="Times New Roman"/>
                <w:sz w:val="20"/>
                <w:szCs w:val="20"/>
              </w:rPr>
            </w:pPr>
          </w:p>
        </w:tc>
        <w:tc>
          <w:tcPr>
            <w:tcW w:w="0" w:type="auto"/>
            <w:vAlign w:val="center"/>
            <w:hideMark/>
          </w:tcPr>
          <w:p w14:paraId="09B268F8" w14:textId="77777777" w:rsidR="00000000" w:rsidRDefault="00FD57DC">
            <w:pPr>
              <w:rPr>
                <w:rFonts w:eastAsia="Times New Roman"/>
                <w:sz w:val="20"/>
                <w:szCs w:val="20"/>
              </w:rPr>
            </w:pPr>
          </w:p>
        </w:tc>
      </w:tr>
      <w:tr w:rsidR="00000000" w14:paraId="5A16F445" w14:textId="77777777">
        <w:trPr>
          <w:divId w:val="51855985"/>
        </w:trPr>
        <w:tc>
          <w:tcPr>
            <w:tcW w:w="0" w:type="auto"/>
            <w:gridSpan w:val="3"/>
            <w:shd w:val="clear" w:color="auto" w:fill="CCEEFF"/>
            <w:tcMar>
              <w:top w:w="30" w:type="dxa"/>
              <w:left w:w="20" w:type="dxa"/>
              <w:bottom w:w="30" w:type="dxa"/>
              <w:right w:w="20" w:type="dxa"/>
            </w:tcMar>
            <w:vAlign w:val="bottom"/>
            <w:hideMark/>
          </w:tcPr>
          <w:p w14:paraId="4F42BFB4" w14:textId="77777777" w:rsidR="00000000" w:rsidRDefault="00FD57DC">
            <w:pPr>
              <w:rPr>
                <w:rFonts w:eastAsia="Times New Roman"/>
              </w:rPr>
            </w:pPr>
            <w:r>
              <w:rPr>
                <w:rFonts w:eastAsia="Times New Roman"/>
                <w:color w:val="000000"/>
                <w:sz w:val="20"/>
                <w:szCs w:val="20"/>
              </w:rPr>
              <w:t>Comprehensive los</w:t>
            </w:r>
            <w:r>
              <w:rPr>
                <w:rFonts w:eastAsia="Times New Roman"/>
                <w:color w:val="000000"/>
                <w:sz w:val="20"/>
                <w:szCs w:val="20"/>
              </w:rPr>
              <w:t>s</w:t>
            </w: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14:paraId="4EC1291E"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14:paraId="63533DBC" w14:textId="77777777" w:rsidR="00000000" w:rsidRDefault="00FD57DC">
            <w:pPr>
              <w:jc w:val="right"/>
              <w:rPr>
                <w:rFonts w:eastAsia="Times New Roman"/>
              </w:rPr>
            </w:pPr>
            <w:r>
              <w:rPr>
                <w:rFonts w:eastAsia="Times New Roman"/>
                <w:color w:val="000000"/>
                <w:sz w:val="20"/>
                <w:szCs w:val="20"/>
              </w:rPr>
              <w:t>(12,040</w:t>
            </w: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14:paraId="0B744D5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7C78F46" w14:textId="77777777" w:rsidR="00000000" w:rsidRDefault="00FD57DC">
            <w:pPr>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14:paraId="0DD0184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14:paraId="0340C101" w14:textId="77777777" w:rsidR="00000000" w:rsidRDefault="00FD57DC">
            <w:pPr>
              <w:jc w:val="right"/>
              <w:rPr>
                <w:rFonts w:eastAsia="Times New Roman"/>
              </w:rPr>
            </w:pPr>
            <w:r>
              <w:rPr>
                <w:rFonts w:eastAsia="Times New Roman"/>
                <w:color w:val="000000"/>
                <w:sz w:val="20"/>
                <w:szCs w:val="20"/>
              </w:rPr>
              <w:t>(10,375</w:t>
            </w: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14:paraId="6638E8FA"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304E9FB5" w14:textId="77777777" w:rsidR="00000000" w:rsidRDefault="00FD57DC">
            <w:pPr>
              <w:jc w:val="right"/>
              <w:rPr>
                <w:rFonts w:eastAsia="Times New Roman"/>
              </w:rPr>
            </w:pPr>
          </w:p>
        </w:tc>
        <w:tc>
          <w:tcPr>
            <w:tcW w:w="0" w:type="auto"/>
            <w:vAlign w:val="center"/>
            <w:hideMark/>
          </w:tcPr>
          <w:p w14:paraId="5351A7E9" w14:textId="77777777" w:rsidR="00000000" w:rsidRDefault="00FD57DC">
            <w:pPr>
              <w:rPr>
                <w:rFonts w:eastAsia="Times New Roman"/>
                <w:sz w:val="20"/>
                <w:szCs w:val="20"/>
              </w:rPr>
            </w:pPr>
          </w:p>
        </w:tc>
        <w:tc>
          <w:tcPr>
            <w:tcW w:w="0" w:type="auto"/>
            <w:vAlign w:val="center"/>
            <w:hideMark/>
          </w:tcPr>
          <w:p w14:paraId="7EA38895" w14:textId="77777777" w:rsidR="00000000" w:rsidRDefault="00FD57DC">
            <w:pPr>
              <w:rPr>
                <w:rFonts w:eastAsia="Times New Roman"/>
                <w:sz w:val="20"/>
                <w:szCs w:val="20"/>
              </w:rPr>
            </w:pPr>
          </w:p>
        </w:tc>
        <w:tc>
          <w:tcPr>
            <w:tcW w:w="0" w:type="auto"/>
            <w:vAlign w:val="center"/>
            <w:hideMark/>
          </w:tcPr>
          <w:p w14:paraId="62BBAE65" w14:textId="77777777" w:rsidR="00000000" w:rsidRDefault="00FD57DC">
            <w:pPr>
              <w:rPr>
                <w:rFonts w:eastAsia="Times New Roman"/>
                <w:sz w:val="20"/>
                <w:szCs w:val="20"/>
              </w:rPr>
            </w:pPr>
          </w:p>
        </w:tc>
        <w:tc>
          <w:tcPr>
            <w:tcW w:w="0" w:type="auto"/>
            <w:vAlign w:val="center"/>
            <w:hideMark/>
          </w:tcPr>
          <w:p w14:paraId="551E32AE" w14:textId="77777777" w:rsidR="00000000" w:rsidRDefault="00FD57DC">
            <w:pPr>
              <w:rPr>
                <w:rFonts w:eastAsia="Times New Roman"/>
                <w:sz w:val="20"/>
                <w:szCs w:val="20"/>
              </w:rPr>
            </w:pPr>
          </w:p>
        </w:tc>
        <w:tc>
          <w:tcPr>
            <w:tcW w:w="0" w:type="auto"/>
            <w:vAlign w:val="center"/>
            <w:hideMark/>
          </w:tcPr>
          <w:p w14:paraId="028B1CD3" w14:textId="77777777" w:rsidR="00000000" w:rsidRDefault="00FD57DC">
            <w:pPr>
              <w:rPr>
                <w:rFonts w:eastAsia="Times New Roman"/>
                <w:sz w:val="20"/>
                <w:szCs w:val="20"/>
              </w:rPr>
            </w:pPr>
          </w:p>
        </w:tc>
        <w:tc>
          <w:tcPr>
            <w:tcW w:w="0" w:type="auto"/>
            <w:vAlign w:val="center"/>
            <w:hideMark/>
          </w:tcPr>
          <w:p w14:paraId="2DDD7570" w14:textId="77777777" w:rsidR="00000000" w:rsidRDefault="00FD57DC">
            <w:pPr>
              <w:rPr>
                <w:rFonts w:eastAsia="Times New Roman"/>
                <w:sz w:val="20"/>
                <w:szCs w:val="20"/>
              </w:rPr>
            </w:pPr>
          </w:p>
        </w:tc>
        <w:tc>
          <w:tcPr>
            <w:tcW w:w="0" w:type="auto"/>
            <w:vAlign w:val="center"/>
            <w:hideMark/>
          </w:tcPr>
          <w:p w14:paraId="23EF18AB" w14:textId="77777777" w:rsidR="00000000" w:rsidRDefault="00FD57DC">
            <w:pPr>
              <w:rPr>
                <w:rFonts w:eastAsia="Times New Roman"/>
                <w:sz w:val="20"/>
                <w:szCs w:val="20"/>
              </w:rPr>
            </w:pPr>
          </w:p>
        </w:tc>
        <w:tc>
          <w:tcPr>
            <w:tcW w:w="0" w:type="auto"/>
            <w:vAlign w:val="center"/>
            <w:hideMark/>
          </w:tcPr>
          <w:p w14:paraId="26920D79" w14:textId="77777777" w:rsidR="00000000" w:rsidRDefault="00FD57DC">
            <w:pPr>
              <w:rPr>
                <w:rFonts w:eastAsia="Times New Roman"/>
                <w:sz w:val="20"/>
                <w:szCs w:val="20"/>
              </w:rPr>
            </w:pPr>
          </w:p>
        </w:tc>
        <w:tc>
          <w:tcPr>
            <w:tcW w:w="0" w:type="auto"/>
            <w:vAlign w:val="center"/>
            <w:hideMark/>
          </w:tcPr>
          <w:p w14:paraId="4C1B9B05" w14:textId="77777777" w:rsidR="00000000" w:rsidRDefault="00FD57DC">
            <w:pPr>
              <w:rPr>
                <w:rFonts w:eastAsia="Times New Roman"/>
                <w:sz w:val="20"/>
                <w:szCs w:val="20"/>
              </w:rPr>
            </w:pPr>
          </w:p>
        </w:tc>
      </w:tr>
      <w:tr w:rsidR="00000000" w14:paraId="6D340C26" w14:textId="77777777">
        <w:trPr>
          <w:divId w:val="51855985"/>
        </w:trPr>
        <w:tc>
          <w:tcPr>
            <w:tcW w:w="0" w:type="auto"/>
            <w:gridSpan w:val="3"/>
            <w:vAlign w:val="center"/>
            <w:hideMark/>
          </w:tcPr>
          <w:p w14:paraId="3DA5D2A8" w14:textId="77777777" w:rsidR="00000000" w:rsidRDefault="00FD57DC">
            <w:pPr>
              <w:rPr>
                <w:rFonts w:eastAsia="Times New Roman"/>
                <w:sz w:val="20"/>
                <w:szCs w:val="20"/>
              </w:rPr>
            </w:pPr>
          </w:p>
        </w:tc>
        <w:tc>
          <w:tcPr>
            <w:tcW w:w="0" w:type="auto"/>
            <w:gridSpan w:val="3"/>
            <w:vAlign w:val="center"/>
            <w:hideMark/>
          </w:tcPr>
          <w:p w14:paraId="1D8F5DD6" w14:textId="77777777" w:rsidR="00000000" w:rsidRDefault="00FD57DC">
            <w:pPr>
              <w:rPr>
                <w:rFonts w:eastAsia="Times New Roman"/>
                <w:sz w:val="20"/>
                <w:szCs w:val="20"/>
              </w:rPr>
            </w:pPr>
          </w:p>
        </w:tc>
        <w:tc>
          <w:tcPr>
            <w:tcW w:w="0" w:type="auto"/>
            <w:gridSpan w:val="3"/>
            <w:vAlign w:val="center"/>
            <w:hideMark/>
          </w:tcPr>
          <w:p w14:paraId="200F9650" w14:textId="77777777" w:rsidR="00000000" w:rsidRDefault="00FD57DC">
            <w:pPr>
              <w:rPr>
                <w:rFonts w:eastAsia="Times New Roman"/>
                <w:sz w:val="20"/>
                <w:szCs w:val="20"/>
              </w:rPr>
            </w:pPr>
          </w:p>
        </w:tc>
        <w:tc>
          <w:tcPr>
            <w:tcW w:w="0" w:type="auto"/>
            <w:gridSpan w:val="3"/>
            <w:vAlign w:val="center"/>
            <w:hideMark/>
          </w:tcPr>
          <w:p w14:paraId="11063E0D" w14:textId="77777777" w:rsidR="00000000" w:rsidRDefault="00FD57DC">
            <w:pPr>
              <w:rPr>
                <w:rFonts w:eastAsia="Times New Roman"/>
                <w:sz w:val="20"/>
                <w:szCs w:val="20"/>
              </w:rPr>
            </w:pPr>
          </w:p>
        </w:tc>
        <w:tc>
          <w:tcPr>
            <w:tcW w:w="0" w:type="auto"/>
            <w:vAlign w:val="center"/>
            <w:hideMark/>
          </w:tcPr>
          <w:p w14:paraId="37873B09" w14:textId="77777777" w:rsidR="00000000" w:rsidRDefault="00FD57DC">
            <w:pPr>
              <w:rPr>
                <w:rFonts w:eastAsia="Times New Roman"/>
                <w:sz w:val="20"/>
                <w:szCs w:val="20"/>
              </w:rPr>
            </w:pPr>
          </w:p>
        </w:tc>
        <w:tc>
          <w:tcPr>
            <w:tcW w:w="0" w:type="auto"/>
            <w:vAlign w:val="center"/>
            <w:hideMark/>
          </w:tcPr>
          <w:p w14:paraId="59F09897" w14:textId="77777777" w:rsidR="00000000" w:rsidRDefault="00FD57DC">
            <w:pPr>
              <w:rPr>
                <w:rFonts w:eastAsia="Times New Roman"/>
                <w:sz w:val="20"/>
                <w:szCs w:val="20"/>
              </w:rPr>
            </w:pPr>
          </w:p>
        </w:tc>
        <w:tc>
          <w:tcPr>
            <w:tcW w:w="0" w:type="auto"/>
            <w:vAlign w:val="center"/>
            <w:hideMark/>
          </w:tcPr>
          <w:p w14:paraId="7E1ACE44" w14:textId="77777777" w:rsidR="00000000" w:rsidRDefault="00FD57DC">
            <w:pPr>
              <w:rPr>
                <w:rFonts w:eastAsia="Times New Roman"/>
                <w:sz w:val="20"/>
                <w:szCs w:val="20"/>
              </w:rPr>
            </w:pPr>
          </w:p>
        </w:tc>
        <w:tc>
          <w:tcPr>
            <w:tcW w:w="0" w:type="auto"/>
            <w:vAlign w:val="center"/>
            <w:hideMark/>
          </w:tcPr>
          <w:p w14:paraId="6567F8BE" w14:textId="77777777" w:rsidR="00000000" w:rsidRDefault="00FD57DC">
            <w:pPr>
              <w:rPr>
                <w:rFonts w:eastAsia="Times New Roman"/>
                <w:sz w:val="20"/>
                <w:szCs w:val="20"/>
              </w:rPr>
            </w:pPr>
          </w:p>
        </w:tc>
        <w:tc>
          <w:tcPr>
            <w:tcW w:w="0" w:type="auto"/>
            <w:vAlign w:val="center"/>
            <w:hideMark/>
          </w:tcPr>
          <w:p w14:paraId="60BE7C8B" w14:textId="77777777" w:rsidR="00000000" w:rsidRDefault="00FD57DC">
            <w:pPr>
              <w:rPr>
                <w:rFonts w:eastAsia="Times New Roman"/>
                <w:sz w:val="20"/>
                <w:szCs w:val="20"/>
              </w:rPr>
            </w:pPr>
          </w:p>
        </w:tc>
        <w:tc>
          <w:tcPr>
            <w:tcW w:w="0" w:type="auto"/>
            <w:vAlign w:val="center"/>
            <w:hideMark/>
          </w:tcPr>
          <w:p w14:paraId="06BCD371" w14:textId="77777777" w:rsidR="00000000" w:rsidRDefault="00FD57DC">
            <w:pPr>
              <w:rPr>
                <w:rFonts w:eastAsia="Times New Roman"/>
                <w:sz w:val="20"/>
                <w:szCs w:val="20"/>
              </w:rPr>
            </w:pPr>
          </w:p>
        </w:tc>
        <w:tc>
          <w:tcPr>
            <w:tcW w:w="0" w:type="auto"/>
            <w:vAlign w:val="center"/>
            <w:hideMark/>
          </w:tcPr>
          <w:p w14:paraId="15083B98" w14:textId="77777777" w:rsidR="00000000" w:rsidRDefault="00FD57DC">
            <w:pPr>
              <w:rPr>
                <w:rFonts w:eastAsia="Times New Roman"/>
                <w:sz w:val="20"/>
                <w:szCs w:val="20"/>
              </w:rPr>
            </w:pPr>
          </w:p>
        </w:tc>
        <w:tc>
          <w:tcPr>
            <w:tcW w:w="0" w:type="auto"/>
            <w:vAlign w:val="center"/>
            <w:hideMark/>
          </w:tcPr>
          <w:p w14:paraId="77E2E9C4" w14:textId="77777777" w:rsidR="00000000" w:rsidRDefault="00FD57DC">
            <w:pPr>
              <w:rPr>
                <w:rFonts w:eastAsia="Times New Roman"/>
                <w:sz w:val="20"/>
                <w:szCs w:val="20"/>
              </w:rPr>
            </w:pPr>
          </w:p>
        </w:tc>
        <w:tc>
          <w:tcPr>
            <w:tcW w:w="0" w:type="auto"/>
            <w:vAlign w:val="center"/>
            <w:hideMark/>
          </w:tcPr>
          <w:p w14:paraId="572F0335" w14:textId="77777777" w:rsidR="00000000" w:rsidRDefault="00FD57DC">
            <w:pPr>
              <w:rPr>
                <w:rFonts w:eastAsia="Times New Roman"/>
                <w:sz w:val="20"/>
                <w:szCs w:val="20"/>
              </w:rPr>
            </w:pPr>
          </w:p>
        </w:tc>
        <w:tc>
          <w:tcPr>
            <w:tcW w:w="0" w:type="auto"/>
            <w:vAlign w:val="center"/>
            <w:hideMark/>
          </w:tcPr>
          <w:p w14:paraId="419ADD99" w14:textId="77777777" w:rsidR="00000000" w:rsidRDefault="00FD57DC">
            <w:pPr>
              <w:rPr>
                <w:rFonts w:eastAsia="Times New Roman"/>
                <w:sz w:val="20"/>
                <w:szCs w:val="20"/>
              </w:rPr>
            </w:pPr>
          </w:p>
        </w:tc>
      </w:tr>
      <w:tr w:rsidR="00000000" w14:paraId="15B2E162" w14:textId="77777777">
        <w:trPr>
          <w:divId w:val="51855985"/>
        </w:trPr>
        <w:tc>
          <w:tcPr>
            <w:tcW w:w="0" w:type="auto"/>
            <w:gridSpan w:val="3"/>
            <w:vAlign w:val="center"/>
            <w:hideMark/>
          </w:tcPr>
          <w:p w14:paraId="00C2F848" w14:textId="77777777" w:rsidR="00000000" w:rsidRDefault="00FD57DC">
            <w:pPr>
              <w:rPr>
                <w:rFonts w:eastAsia="Times New Roman"/>
                <w:sz w:val="20"/>
                <w:szCs w:val="20"/>
              </w:rPr>
            </w:pPr>
          </w:p>
        </w:tc>
        <w:tc>
          <w:tcPr>
            <w:tcW w:w="0" w:type="auto"/>
            <w:gridSpan w:val="3"/>
            <w:vAlign w:val="center"/>
            <w:hideMark/>
          </w:tcPr>
          <w:p w14:paraId="52BB99FA" w14:textId="77777777" w:rsidR="00000000" w:rsidRDefault="00FD57DC">
            <w:pPr>
              <w:rPr>
                <w:rFonts w:eastAsia="Times New Roman"/>
                <w:sz w:val="20"/>
                <w:szCs w:val="20"/>
              </w:rPr>
            </w:pPr>
          </w:p>
        </w:tc>
        <w:tc>
          <w:tcPr>
            <w:tcW w:w="0" w:type="auto"/>
            <w:gridSpan w:val="3"/>
            <w:vAlign w:val="center"/>
            <w:hideMark/>
          </w:tcPr>
          <w:p w14:paraId="020EF207" w14:textId="77777777" w:rsidR="00000000" w:rsidRDefault="00FD57DC">
            <w:pPr>
              <w:rPr>
                <w:rFonts w:eastAsia="Times New Roman"/>
                <w:sz w:val="20"/>
                <w:szCs w:val="20"/>
              </w:rPr>
            </w:pPr>
          </w:p>
        </w:tc>
        <w:tc>
          <w:tcPr>
            <w:tcW w:w="0" w:type="auto"/>
            <w:gridSpan w:val="3"/>
            <w:vAlign w:val="center"/>
            <w:hideMark/>
          </w:tcPr>
          <w:p w14:paraId="1267AC32" w14:textId="77777777" w:rsidR="00000000" w:rsidRDefault="00FD57DC">
            <w:pPr>
              <w:rPr>
                <w:rFonts w:eastAsia="Times New Roman"/>
                <w:sz w:val="20"/>
                <w:szCs w:val="20"/>
              </w:rPr>
            </w:pPr>
          </w:p>
        </w:tc>
        <w:tc>
          <w:tcPr>
            <w:tcW w:w="0" w:type="auto"/>
            <w:vAlign w:val="center"/>
            <w:hideMark/>
          </w:tcPr>
          <w:p w14:paraId="2E45AFBE" w14:textId="77777777" w:rsidR="00000000" w:rsidRDefault="00FD57DC">
            <w:pPr>
              <w:rPr>
                <w:rFonts w:eastAsia="Times New Roman"/>
                <w:sz w:val="20"/>
                <w:szCs w:val="20"/>
              </w:rPr>
            </w:pPr>
          </w:p>
        </w:tc>
        <w:tc>
          <w:tcPr>
            <w:tcW w:w="0" w:type="auto"/>
            <w:vAlign w:val="center"/>
            <w:hideMark/>
          </w:tcPr>
          <w:p w14:paraId="4273D1A2" w14:textId="77777777" w:rsidR="00000000" w:rsidRDefault="00FD57DC">
            <w:pPr>
              <w:rPr>
                <w:rFonts w:eastAsia="Times New Roman"/>
                <w:sz w:val="20"/>
                <w:szCs w:val="20"/>
              </w:rPr>
            </w:pPr>
          </w:p>
        </w:tc>
        <w:tc>
          <w:tcPr>
            <w:tcW w:w="0" w:type="auto"/>
            <w:vAlign w:val="center"/>
            <w:hideMark/>
          </w:tcPr>
          <w:p w14:paraId="703E03DF" w14:textId="77777777" w:rsidR="00000000" w:rsidRDefault="00FD57DC">
            <w:pPr>
              <w:rPr>
                <w:rFonts w:eastAsia="Times New Roman"/>
                <w:sz w:val="20"/>
                <w:szCs w:val="20"/>
              </w:rPr>
            </w:pPr>
          </w:p>
        </w:tc>
        <w:tc>
          <w:tcPr>
            <w:tcW w:w="0" w:type="auto"/>
            <w:vAlign w:val="center"/>
            <w:hideMark/>
          </w:tcPr>
          <w:p w14:paraId="162781EB" w14:textId="77777777" w:rsidR="00000000" w:rsidRDefault="00FD57DC">
            <w:pPr>
              <w:rPr>
                <w:rFonts w:eastAsia="Times New Roman"/>
                <w:sz w:val="20"/>
                <w:szCs w:val="20"/>
              </w:rPr>
            </w:pPr>
          </w:p>
        </w:tc>
        <w:tc>
          <w:tcPr>
            <w:tcW w:w="0" w:type="auto"/>
            <w:vAlign w:val="center"/>
            <w:hideMark/>
          </w:tcPr>
          <w:p w14:paraId="04AFCA40" w14:textId="77777777" w:rsidR="00000000" w:rsidRDefault="00FD57DC">
            <w:pPr>
              <w:rPr>
                <w:rFonts w:eastAsia="Times New Roman"/>
                <w:sz w:val="20"/>
                <w:szCs w:val="20"/>
              </w:rPr>
            </w:pPr>
          </w:p>
        </w:tc>
        <w:tc>
          <w:tcPr>
            <w:tcW w:w="0" w:type="auto"/>
            <w:vAlign w:val="center"/>
            <w:hideMark/>
          </w:tcPr>
          <w:p w14:paraId="66EE9D5D" w14:textId="77777777" w:rsidR="00000000" w:rsidRDefault="00FD57DC">
            <w:pPr>
              <w:rPr>
                <w:rFonts w:eastAsia="Times New Roman"/>
                <w:sz w:val="20"/>
                <w:szCs w:val="20"/>
              </w:rPr>
            </w:pPr>
          </w:p>
        </w:tc>
        <w:tc>
          <w:tcPr>
            <w:tcW w:w="0" w:type="auto"/>
            <w:vAlign w:val="center"/>
            <w:hideMark/>
          </w:tcPr>
          <w:p w14:paraId="6B17E7C0" w14:textId="77777777" w:rsidR="00000000" w:rsidRDefault="00FD57DC">
            <w:pPr>
              <w:rPr>
                <w:rFonts w:eastAsia="Times New Roman"/>
                <w:sz w:val="20"/>
                <w:szCs w:val="20"/>
              </w:rPr>
            </w:pPr>
          </w:p>
        </w:tc>
        <w:tc>
          <w:tcPr>
            <w:tcW w:w="0" w:type="auto"/>
            <w:vAlign w:val="center"/>
            <w:hideMark/>
          </w:tcPr>
          <w:p w14:paraId="0F22B155" w14:textId="77777777" w:rsidR="00000000" w:rsidRDefault="00FD57DC">
            <w:pPr>
              <w:rPr>
                <w:rFonts w:eastAsia="Times New Roman"/>
                <w:sz w:val="20"/>
                <w:szCs w:val="20"/>
              </w:rPr>
            </w:pPr>
          </w:p>
        </w:tc>
        <w:tc>
          <w:tcPr>
            <w:tcW w:w="0" w:type="auto"/>
            <w:vAlign w:val="center"/>
            <w:hideMark/>
          </w:tcPr>
          <w:p w14:paraId="40F9B1AB" w14:textId="77777777" w:rsidR="00000000" w:rsidRDefault="00FD57DC">
            <w:pPr>
              <w:rPr>
                <w:rFonts w:eastAsia="Times New Roman"/>
                <w:sz w:val="20"/>
                <w:szCs w:val="20"/>
              </w:rPr>
            </w:pPr>
          </w:p>
        </w:tc>
        <w:tc>
          <w:tcPr>
            <w:tcW w:w="0" w:type="auto"/>
            <w:vAlign w:val="center"/>
            <w:hideMark/>
          </w:tcPr>
          <w:p w14:paraId="4621B1E8" w14:textId="77777777" w:rsidR="00000000" w:rsidRDefault="00FD57DC">
            <w:pPr>
              <w:rPr>
                <w:rFonts w:eastAsia="Times New Roman"/>
                <w:sz w:val="20"/>
                <w:szCs w:val="20"/>
              </w:rPr>
            </w:pPr>
          </w:p>
        </w:tc>
      </w:tr>
    </w:tbl>
    <w:p w14:paraId="0A7D26C0" w14:textId="77777777" w:rsidR="00000000" w:rsidRDefault="00FD57DC">
      <w:pPr>
        <w:jc w:val="center"/>
        <w:divId w:val="3170081"/>
        <w:rPr>
          <w:rFonts w:eastAsia="Times New Roman"/>
        </w:rPr>
      </w:pPr>
      <w:r>
        <w:rPr>
          <w:rFonts w:eastAsia="Times New Roman"/>
          <w:color w:val="000000"/>
          <w:sz w:val="20"/>
          <w:szCs w:val="20"/>
        </w:rPr>
        <w:t>See accompanying Notes to unaudited Interim Consolidated Financial Statement</w:t>
      </w:r>
      <w:r>
        <w:rPr>
          <w:rFonts w:eastAsia="Times New Roman"/>
          <w:color w:val="000000"/>
          <w:sz w:val="20"/>
          <w:szCs w:val="20"/>
        </w:rPr>
        <w:t>s</w:t>
      </w:r>
    </w:p>
    <w:p w14:paraId="7E44456D" w14:textId="77777777" w:rsidR="00000000" w:rsidRDefault="00FD57DC">
      <w:pPr>
        <w:jc w:val="center"/>
        <w:divId w:val="469444822"/>
        <w:rPr>
          <w:rFonts w:eastAsia="Times New Roman"/>
        </w:rPr>
      </w:pPr>
      <w:r>
        <w:rPr>
          <w:rFonts w:eastAsia="Times New Roman"/>
          <w:color w:val="000000"/>
          <w:sz w:val="20"/>
          <w:szCs w:val="20"/>
        </w:rPr>
        <w:t>5</w:t>
      </w:r>
    </w:p>
    <w:p w14:paraId="1C2850D9" w14:textId="77777777" w:rsidR="00000000" w:rsidRDefault="00FD57DC">
      <w:pPr>
        <w:rPr>
          <w:rFonts w:eastAsia="Times New Roman"/>
        </w:rPr>
      </w:pPr>
      <w:r>
        <w:rPr>
          <w:rFonts w:eastAsia="Times New Roman"/>
        </w:rPr>
        <w:pict w14:anchorId="0BDD7A50">
          <v:rect id="_x0000_i1029" style="width:0;height:1.5pt" o:hralign="center" o:hrstd="t" o:hr="t" fillcolor="#a0a0a0" stroked="f"/>
        </w:pict>
      </w:r>
    </w:p>
    <w:p w14:paraId="51B25E30" w14:textId="77777777" w:rsidR="00000000" w:rsidRDefault="00FD57DC">
      <w:pPr>
        <w:jc w:val="both"/>
        <w:divId w:val="1042630809"/>
        <w:rPr>
          <w:rFonts w:eastAsia="Times New Roman"/>
        </w:rPr>
      </w:pPr>
      <w:hyperlink w:anchor="i2c88d8944b8844ec839b3cd14b7ab12b_7" w:history="1">
        <w:r>
          <w:rPr>
            <w:rStyle w:val="a3"/>
            <w:rFonts w:eastAsia="Times New Roman"/>
            <w:sz w:val="20"/>
            <w:szCs w:val="20"/>
          </w:rPr>
          <w:t>Table of Contents</w:t>
        </w:r>
      </w:hyperlink>
    </w:p>
    <w:p w14:paraId="42D42A9C" w14:textId="77777777" w:rsidR="00000000" w:rsidRDefault="00FD57DC">
      <w:pPr>
        <w:jc w:val="center"/>
        <w:divId w:val="1140614759"/>
        <w:rPr>
          <w:rFonts w:eastAsia="Times New Roman"/>
        </w:rPr>
      </w:pPr>
      <w:r>
        <w:rPr>
          <w:rFonts w:eastAsia="Times New Roman"/>
          <w:color w:val="000000"/>
          <w:sz w:val="20"/>
          <w:szCs w:val="20"/>
        </w:rPr>
        <w:t>MILLENDO THERAPEUTICS, INC</w:t>
      </w:r>
      <w:r>
        <w:rPr>
          <w:rFonts w:eastAsia="Times New Roman"/>
          <w:color w:val="000000"/>
          <w:sz w:val="20"/>
          <w:szCs w:val="20"/>
        </w:rPr>
        <w:t>.</w:t>
      </w:r>
    </w:p>
    <w:p w14:paraId="60736DF9" w14:textId="77777777" w:rsidR="00000000" w:rsidRDefault="00FD57DC">
      <w:pPr>
        <w:jc w:val="center"/>
        <w:divId w:val="677198741"/>
        <w:rPr>
          <w:rFonts w:eastAsia="Times New Roman"/>
        </w:rPr>
      </w:pPr>
      <w:r>
        <w:rPr>
          <w:rFonts w:eastAsia="Times New Roman"/>
          <w:b/>
          <w:bCs/>
          <w:color w:val="000000"/>
          <w:sz w:val="20"/>
          <w:szCs w:val="20"/>
        </w:rPr>
        <w:t>Consolidated Statements of Stockholders’ Equity (Deficit</w:t>
      </w:r>
      <w:r>
        <w:rPr>
          <w:rFonts w:eastAsia="Times New Roman"/>
          <w:b/>
          <w:bCs/>
          <w:color w:val="000000"/>
          <w:sz w:val="20"/>
          <w:szCs w:val="20"/>
        </w:rPr>
        <w:t>)</w:t>
      </w:r>
    </w:p>
    <w:p w14:paraId="474ED85A" w14:textId="77777777" w:rsidR="00000000" w:rsidRDefault="00FD57DC">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36CEC7F1" w14:textId="77777777" w:rsidR="00000000" w:rsidRDefault="00FD57DC">
      <w:pPr>
        <w:jc w:val="center"/>
        <w:rPr>
          <w:rFonts w:eastAsia="Times New Roman"/>
        </w:rPr>
      </w:pPr>
      <w:r>
        <w:rPr>
          <w:rFonts w:eastAsia="Times New Roman"/>
          <w:b/>
          <w:bCs/>
          <w:color w:val="000000"/>
          <w:sz w:val="20"/>
          <w:szCs w:val="20"/>
        </w:rPr>
        <w:t>(in thousands except share amounts</w:t>
      </w:r>
      <w:r>
        <w:rPr>
          <w:rFonts w:eastAsia="Times New Roman"/>
          <w:b/>
          <w:bCs/>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38"/>
        <w:gridCol w:w="870"/>
        <w:gridCol w:w="37"/>
        <w:gridCol w:w="77"/>
        <w:gridCol w:w="513"/>
        <w:gridCol w:w="65"/>
        <w:gridCol w:w="36"/>
        <w:gridCol w:w="36"/>
        <w:gridCol w:w="36"/>
        <w:gridCol w:w="96"/>
        <w:gridCol w:w="354"/>
        <w:gridCol w:w="66"/>
        <w:gridCol w:w="36"/>
        <w:gridCol w:w="36"/>
        <w:gridCol w:w="36"/>
        <w:gridCol w:w="95"/>
        <w:gridCol w:w="435"/>
        <w:gridCol w:w="65"/>
        <w:gridCol w:w="36"/>
        <w:gridCol w:w="36"/>
        <w:gridCol w:w="36"/>
        <w:gridCol w:w="95"/>
        <w:gridCol w:w="485"/>
        <w:gridCol w:w="65"/>
        <w:gridCol w:w="36"/>
        <w:gridCol w:w="36"/>
        <w:gridCol w:w="36"/>
        <w:gridCol w:w="96"/>
        <w:gridCol w:w="555"/>
        <w:gridCol w:w="82"/>
        <w:gridCol w:w="36"/>
        <w:gridCol w:w="36"/>
        <w:gridCol w:w="36"/>
        <w:gridCol w:w="97"/>
        <w:gridCol w:w="647"/>
        <w:gridCol w:w="96"/>
        <w:gridCol w:w="36"/>
        <w:gridCol w:w="36"/>
        <w:gridCol w:w="36"/>
        <w:gridCol w:w="96"/>
        <w:gridCol w:w="574"/>
        <w:gridCol w:w="86"/>
        <w:gridCol w:w="36"/>
        <w:gridCol w:w="36"/>
        <w:gridCol w:w="36"/>
        <w:gridCol w:w="96"/>
        <w:gridCol w:w="627"/>
        <w:gridCol w:w="93"/>
        <w:gridCol w:w="36"/>
        <w:gridCol w:w="36"/>
        <w:gridCol w:w="36"/>
        <w:gridCol w:w="249"/>
        <w:gridCol w:w="249"/>
        <w:gridCol w:w="249"/>
        <w:gridCol w:w="36"/>
        <w:gridCol w:w="36"/>
        <w:gridCol w:w="36"/>
        <w:gridCol w:w="36"/>
        <w:gridCol w:w="36"/>
        <w:gridCol w:w="36"/>
        <w:gridCol w:w="36"/>
        <w:gridCol w:w="36"/>
        <w:gridCol w:w="36"/>
      </w:tblGrid>
      <w:tr w:rsidR="00000000" w14:paraId="1C4F13ED" w14:textId="77777777">
        <w:trPr>
          <w:gridAfter w:val="15"/>
          <w:divId w:val="286358092"/>
        </w:trPr>
        <w:tc>
          <w:tcPr>
            <w:tcW w:w="50" w:type="pct"/>
            <w:vAlign w:val="center"/>
            <w:hideMark/>
          </w:tcPr>
          <w:p w14:paraId="35D93AD3" w14:textId="77777777" w:rsidR="00000000" w:rsidRDefault="00FD57DC">
            <w:pPr>
              <w:jc w:val="center"/>
              <w:rPr>
                <w:rFonts w:eastAsia="Times New Roman"/>
              </w:rPr>
            </w:pPr>
          </w:p>
        </w:tc>
        <w:tc>
          <w:tcPr>
            <w:tcW w:w="1231" w:type="pct"/>
            <w:vAlign w:val="center"/>
            <w:hideMark/>
          </w:tcPr>
          <w:p w14:paraId="69B2750F" w14:textId="77777777" w:rsidR="00000000" w:rsidRDefault="00FD57DC">
            <w:pPr>
              <w:rPr>
                <w:rFonts w:eastAsia="Times New Roman"/>
                <w:sz w:val="20"/>
                <w:szCs w:val="20"/>
              </w:rPr>
            </w:pPr>
          </w:p>
        </w:tc>
        <w:tc>
          <w:tcPr>
            <w:tcW w:w="50" w:type="pct"/>
            <w:vAlign w:val="center"/>
            <w:hideMark/>
          </w:tcPr>
          <w:p w14:paraId="7E41BA6E" w14:textId="77777777" w:rsidR="00000000" w:rsidRDefault="00FD57DC">
            <w:pPr>
              <w:rPr>
                <w:rFonts w:eastAsia="Times New Roman"/>
                <w:sz w:val="20"/>
                <w:szCs w:val="20"/>
              </w:rPr>
            </w:pPr>
          </w:p>
        </w:tc>
        <w:tc>
          <w:tcPr>
            <w:tcW w:w="50" w:type="pct"/>
            <w:vAlign w:val="center"/>
            <w:hideMark/>
          </w:tcPr>
          <w:p w14:paraId="3A9A0313" w14:textId="77777777" w:rsidR="00000000" w:rsidRDefault="00FD57DC">
            <w:pPr>
              <w:rPr>
                <w:rFonts w:eastAsia="Times New Roman"/>
                <w:sz w:val="20"/>
                <w:szCs w:val="20"/>
              </w:rPr>
            </w:pPr>
          </w:p>
        </w:tc>
        <w:tc>
          <w:tcPr>
            <w:tcW w:w="334" w:type="pct"/>
            <w:vAlign w:val="center"/>
            <w:hideMark/>
          </w:tcPr>
          <w:p w14:paraId="4174C625" w14:textId="77777777" w:rsidR="00000000" w:rsidRDefault="00FD57DC">
            <w:pPr>
              <w:rPr>
                <w:rFonts w:eastAsia="Times New Roman"/>
                <w:sz w:val="20"/>
                <w:szCs w:val="20"/>
              </w:rPr>
            </w:pPr>
          </w:p>
        </w:tc>
        <w:tc>
          <w:tcPr>
            <w:tcW w:w="50" w:type="pct"/>
            <w:vAlign w:val="center"/>
            <w:hideMark/>
          </w:tcPr>
          <w:p w14:paraId="37E255E7" w14:textId="77777777" w:rsidR="00000000" w:rsidRDefault="00FD57DC">
            <w:pPr>
              <w:rPr>
                <w:rFonts w:eastAsia="Times New Roman"/>
                <w:sz w:val="20"/>
                <w:szCs w:val="20"/>
              </w:rPr>
            </w:pPr>
          </w:p>
        </w:tc>
        <w:tc>
          <w:tcPr>
            <w:tcW w:w="5" w:type="pct"/>
            <w:vAlign w:val="center"/>
            <w:hideMark/>
          </w:tcPr>
          <w:p w14:paraId="01065E4E" w14:textId="77777777" w:rsidR="00000000" w:rsidRDefault="00FD57DC">
            <w:pPr>
              <w:rPr>
                <w:rFonts w:eastAsia="Times New Roman"/>
                <w:sz w:val="20"/>
                <w:szCs w:val="20"/>
              </w:rPr>
            </w:pPr>
          </w:p>
        </w:tc>
        <w:tc>
          <w:tcPr>
            <w:tcW w:w="17" w:type="pct"/>
            <w:vAlign w:val="center"/>
            <w:hideMark/>
          </w:tcPr>
          <w:p w14:paraId="6C5C9293" w14:textId="77777777" w:rsidR="00000000" w:rsidRDefault="00FD57DC">
            <w:pPr>
              <w:rPr>
                <w:rFonts w:eastAsia="Times New Roman"/>
                <w:sz w:val="20"/>
                <w:szCs w:val="20"/>
              </w:rPr>
            </w:pPr>
          </w:p>
        </w:tc>
        <w:tc>
          <w:tcPr>
            <w:tcW w:w="5" w:type="pct"/>
            <w:vAlign w:val="center"/>
            <w:hideMark/>
          </w:tcPr>
          <w:p w14:paraId="3670131B" w14:textId="77777777" w:rsidR="00000000" w:rsidRDefault="00FD57DC">
            <w:pPr>
              <w:rPr>
                <w:rFonts w:eastAsia="Times New Roman"/>
                <w:sz w:val="20"/>
                <w:szCs w:val="20"/>
              </w:rPr>
            </w:pPr>
          </w:p>
        </w:tc>
        <w:tc>
          <w:tcPr>
            <w:tcW w:w="50" w:type="pct"/>
            <w:vAlign w:val="center"/>
            <w:hideMark/>
          </w:tcPr>
          <w:p w14:paraId="0499C203" w14:textId="77777777" w:rsidR="00000000" w:rsidRDefault="00FD57DC">
            <w:pPr>
              <w:rPr>
                <w:rFonts w:eastAsia="Times New Roman"/>
                <w:sz w:val="20"/>
                <w:szCs w:val="20"/>
              </w:rPr>
            </w:pPr>
          </w:p>
        </w:tc>
        <w:tc>
          <w:tcPr>
            <w:tcW w:w="334" w:type="pct"/>
            <w:vAlign w:val="center"/>
            <w:hideMark/>
          </w:tcPr>
          <w:p w14:paraId="19B4A058" w14:textId="77777777" w:rsidR="00000000" w:rsidRDefault="00FD57DC">
            <w:pPr>
              <w:rPr>
                <w:rFonts w:eastAsia="Times New Roman"/>
                <w:sz w:val="20"/>
                <w:szCs w:val="20"/>
              </w:rPr>
            </w:pPr>
          </w:p>
        </w:tc>
        <w:tc>
          <w:tcPr>
            <w:tcW w:w="50" w:type="pct"/>
            <w:vAlign w:val="center"/>
            <w:hideMark/>
          </w:tcPr>
          <w:p w14:paraId="41780CBC" w14:textId="77777777" w:rsidR="00000000" w:rsidRDefault="00FD57DC">
            <w:pPr>
              <w:rPr>
                <w:rFonts w:eastAsia="Times New Roman"/>
                <w:sz w:val="20"/>
                <w:szCs w:val="20"/>
              </w:rPr>
            </w:pPr>
          </w:p>
        </w:tc>
        <w:tc>
          <w:tcPr>
            <w:tcW w:w="5" w:type="pct"/>
            <w:vAlign w:val="center"/>
            <w:hideMark/>
          </w:tcPr>
          <w:p w14:paraId="358D6E0D" w14:textId="77777777" w:rsidR="00000000" w:rsidRDefault="00FD57DC">
            <w:pPr>
              <w:rPr>
                <w:rFonts w:eastAsia="Times New Roman"/>
                <w:sz w:val="20"/>
                <w:szCs w:val="20"/>
              </w:rPr>
            </w:pPr>
          </w:p>
        </w:tc>
        <w:tc>
          <w:tcPr>
            <w:tcW w:w="17" w:type="pct"/>
            <w:vAlign w:val="center"/>
            <w:hideMark/>
          </w:tcPr>
          <w:p w14:paraId="0DC3B5D4" w14:textId="77777777" w:rsidR="00000000" w:rsidRDefault="00FD57DC">
            <w:pPr>
              <w:rPr>
                <w:rFonts w:eastAsia="Times New Roman"/>
                <w:sz w:val="20"/>
                <w:szCs w:val="20"/>
              </w:rPr>
            </w:pPr>
          </w:p>
        </w:tc>
        <w:tc>
          <w:tcPr>
            <w:tcW w:w="5" w:type="pct"/>
            <w:vAlign w:val="center"/>
            <w:hideMark/>
          </w:tcPr>
          <w:p w14:paraId="282335F9" w14:textId="77777777" w:rsidR="00000000" w:rsidRDefault="00FD57DC">
            <w:pPr>
              <w:rPr>
                <w:rFonts w:eastAsia="Times New Roman"/>
                <w:sz w:val="20"/>
                <w:szCs w:val="20"/>
              </w:rPr>
            </w:pPr>
          </w:p>
        </w:tc>
        <w:tc>
          <w:tcPr>
            <w:tcW w:w="50" w:type="pct"/>
            <w:vAlign w:val="center"/>
            <w:hideMark/>
          </w:tcPr>
          <w:p w14:paraId="69DA4E85" w14:textId="77777777" w:rsidR="00000000" w:rsidRDefault="00FD57DC">
            <w:pPr>
              <w:rPr>
                <w:rFonts w:eastAsia="Times New Roman"/>
                <w:sz w:val="20"/>
                <w:szCs w:val="20"/>
              </w:rPr>
            </w:pPr>
          </w:p>
        </w:tc>
        <w:tc>
          <w:tcPr>
            <w:tcW w:w="334" w:type="pct"/>
            <w:vAlign w:val="center"/>
            <w:hideMark/>
          </w:tcPr>
          <w:p w14:paraId="770345F0" w14:textId="77777777" w:rsidR="00000000" w:rsidRDefault="00FD57DC">
            <w:pPr>
              <w:rPr>
                <w:rFonts w:eastAsia="Times New Roman"/>
                <w:sz w:val="20"/>
                <w:szCs w:val="20"/>
              </w:rPr>
            </w:pPr>
          </w:p>
        </w:tc>
        <w:tc>
          <w:tcPr>
            <w:tcW w:w="50" w:type="pct"/>
            <w:vAlign w:val="center"/>
            <w:hideMark/>
          </w:tcPr>
          <w:p w14:paraId="539F1188" w14:textId="77777777" w:rsidR="00000000" w:rsidRDefault="00FD57DC">
            <w:pPr>
              <w:rPr>
                <w:rFonts w:eastAsia="Times New Roman"/>
                <w:sz w:val="20"/>
                <w:szCs w:val="20"/>
              </w:rPr>
            </w:pPr>
          </w:p>
        </w:tc>
        <w:tc>
          <w:tcPr>
            <w:tcW w:w="5" w:type="pct"/>
            <w:vAlign w:val="center"/>
            <w:hideMark/>
          </w:tcPr>
          <w:p w14:paraId="1870664D" w14:textId="77777777" w:rsidR="00000000" w:rsidRDefault="00FD57DC">
            <w:pPr>
              <w:rPr>
                <w:rFonts w:eastAsia="Times New Roman"/>
                <w:sz w:val="20"/>
                <w:szCs w:val="20"/>
              </w:rPr>
            </w:pPr>
          </w:p>
        </w:tc>
        <w:tc>
          <w:tcPr>
            <w:tcW w:w="17" w:type="pct"/>
            <w:vAlign w:val="center"/>
            <w:hideMark/>
          </w:tcPr>
          <w:p w14:paraId="2B114DEC" w14:textId="77777777" w:rsidR="00000000" w:rsidRDefault="00FD57DC">
            <w:pPr>
              <w:rPr>
                <w:rFonts w:eastAsia="Times New Roman"/>
                <w:sz w:val="20"/>
                <w:szCs w:val="20"/>
              </w:rPr>
            </w:pPr>
          </w:p>
        </w:tc>
        <w:tc>
          <w:tcPr>
            <w:tcW w:w="5" w:type="pct"/>
            <w:vAlign w:val="center"/>
            <w:hideMark/>
          </w:tcPr>
          <w:p w14:paraId="51E7282E" w14:textId="77777777" w:rsidR="00000000" w:rsidRDefault="00FD57DC">
            <w:pPr>
              <w:rPr>
                <w:rFonts w:eastAsia="Times New Roman"/>
                <w:sz w:val="20"/>
                <w:szCs w:val="20"/>
              </w:rPr>
            </w:pPr>
          </w:p>
        </w:tc>
        <w:tc>
          <w:tcPr>
            <w:tcW w:w="50" w:type="pct"/>
            <w:vAlign w:val="center"/>
            <w:hideMark/>
          </w:tcPr>
          <w:p w14:paraId="2BFD578F" w14:textId="77777777" w:rsidR="00000000" w:rsidRDefault="00FD57DC">
            <w:pPr>
              <w:rPr>
                <w:rFonts w:eastAsia="Times New Roman"/>
                <w:sz w:val="20"/>
                <w:szCs w:val="20"/>
              </w:rPr>
            </w:pPr>
          </w:p>
        </w:tc>
        <w:tc>
          <w:tcPr>
            <w:tcW w:w="334" w:type="pct"/>
            <w:vAlign w:val="center"/>
            <w:hideMark/>
          </w:tcPr>
          <w:p w14:paraId="3114E38A" w14:textId="77777777" w:rsidR="00000000" w:rsidRDefault="00FD57DC">
            <w:pPr>
              <w:rPr>
                <w:rFonts w:eastAsia="Times New Roman"/>
                <w:sz w:val="20"/>
                <w:szCs w:val="20"/>
              </w:rPr>
            </w:pPr>
          </w:p>
        </w:tc>
        <w:tc>
          <w:tcPr>
            <w:tcW w:w="50" w:type="pct"/>
            <w:vAlign w:val="center"/>
            <w:hideMark/>
          </w:tcPr>
          <w:p w14:paraId="0969EFC4" w14:textId="77777777" w:rsidR="00000000" w:rsidRDefault="00FD57DC">
            <w:pPr>
              <w:rPr>
                <w:rFonts w:eastAsia="Times New Roman"/>
                <w:sz w:val="20"/>
                <w:szCs w:val="20"/>
              </w:rPr>
            </w:pPr>
          </w:p>
        </w:tc>
        <w:tc>
          <w:tcPr>
            <w:tcW w:w="5" w:type="pct"/>
            <w:vAlign w:val="center"/>
            <w:hideMark/>
          </w:tcPr>
          <w:p w14:paraId="401FE262" w14:textId="77777777" w:rsidR="00000000" w:rsidRDefault="00FD57DC">
            <w:pPr>
              <w:rPr>
                <w:rFonts w:eastAsia="Times New Roman"/>
                <w:sz w:val="20"/>
                <w:szCs w:val="20"/>
              </w:rPr>
            </w:pPr>
          </w:p>
        </w:tc>
        <w:tc>
          <w:tcPr>
            <w:tcW w:w="17" w:type="pct"/>
            <w:vAlign w:val="center"/>
            <w:hideMark/>
          </w:tcPr>
          <w:p w14:paraId="223C9B93" w14:textId="77777777" w:rsidR="00000000" w:rsidRDefault="00FD57DC">
            <w:pPr>
              <w:rPr>
                <w:rFonts w:eastAsia="Times New Roman"/>
                <w:sz w:val="20"/>
                <w:szCs w:val="20"/>
              </w:rPr>
            </w:pPr>
          </w:p>
        </w:tc>
        <w:tc>
          <w:tcPr>
            <w:tcW w:w="5" w:type="pct"/>
            <w:vAlign w:val="center"/>
            <w:hideMark/>
          </w:tcPr>
          <w:p w14:paraId="0A29254E" w14:textId="77777777" w:rsidR="00000000" w:rsidRDefault="00FD57DC">
            <w:pPr>
              <w:rPr>
                <w:rFonts w:eastAsia="Times New Roman"/>
                <w:sz w:val="20"/>
                <w:szCs w:val="20"/>
              </w:rPr>
            </w:pPr>
          </w:p>
        </w:tc>
        <w:tc>
          <w:tcPr>
            <w:tcW w:w="50" w:type="pct"/>
            <w:vAlign w:val="center"/>
            <w:hideMark/>
          </w:tcPr>
          <w:p w14:paraId="6788DF13" w14:textId="77777777" w:rsidR="00000000" w:rsidRDefault="00FD57DC">
            <w:pPr>
              <w:rPr>
                <w:rFonts w:eastAsia="Times New Roman"/>
                <w:sz w:val="20"/>
                <w:szCs w:val="20"/>
              </w:rPr>
            </w:pPr>
          </w:p>
        </w:tc>
        <w:tc>
          <w:tcPr>
            <w:tcW w:w="334" w:type="pct"/>
            <w:vAlign w:val="center"/>
            <w:hideMark/>
          </w:tcPr>
          <w:p w14:paraId="08E2CF85" w14:textId="77777777" w:rsidR="00000000" w:rsidRDefault="00FD57DC">
            <w:pPr>
              <w:rPr>
                <w:rFonts w:eastAsia="Times New Roman"/>
                <w:sz w:val="20"/>
                <w:szCs w:val="20"/>
              </w:rPr>
            </w:pPr>
          </w:p>
        </w:tc>
        <w:tc>
          <w:tcPr>
            <w:tcW w:w="50" w:type="pct"/>
            <w:vAlign w:val="center"/>
            <w:hideMark/>
          </w:tcPr>
          <w:p w14:paraId="003FDF36" w14:textId="77777777" w:rsidR="00000000" w:rsidRDefault="00FD57DC">
            <w:pPr>
              <w:rPr>
                <w:rFonts w:eastAsia="Times New Roman"/>
                <w:sz w:val="20"/>
                <w:szCs w:val="20"/>
              </w:rPr>
            </w:pPr>
          </w:p>
        </w:tc>
        <w:tc>
          <w:tcPr>
            <w:tcW w:w="5" w:type="pct"/>
            <w:vAlign w:val="center"/>
            <w:hideMark/>
          </w:tcPr>
          <w:p w14:paraId="2D62CF71" w14:textId="77777777" w:rsidR="00000000" w:rsidRDefault="00FD57DC">
            <w:pPr>
              <w:rPr>
                <w:rFonts w:eastAsia="Times New Roman"/>
                <w:sz w:val="20"/>
                <w:szCs w:val="20"/>
              </w:rPr>
            </w:pPr>
          </w:p>
        </w:tc>
        <w:tc>
          <w:tcPr>
            <w:tcW w:w="17" w:type="pct"/>
            <w:vAlign w:val="center"/>
            <w:hideMark/>
          </w:tcPr>
          <w:p w14:paraId="42BCFE10" w14:textId="77777777" w:rsidR="00000000" w:rsidRDefault="00FD57DC">
            <w:pPr>
              <w:rPr>
                <w:rFonts w:eastAsia="Times New Roman"/>
                <w:sz w:val="20"/>
                <w:szCs w:val="20"/>
              </w:rPr>
            </w:pPr>
          </w:p>
        </w:tc>
        <w:tc>
          <w:tcPr>
            <w:tcW w:w="5" w:type="pct"/>
            <w:vAlign w:val="center"/>
            <w:hideMark/>
          </w:tcPr>
          <w:p w14:paraId="676B9622" w14:textId="77777777" w:rsidR="00000000" w:rsidRDefault="00FD57DC">
            <w:pPr>
              <w:rPr>
                <w:rFonts w:eastAsia="Times New Roman"/>
                <w:sz w:val="20"/>
                <w:szCs w:val="20"/>
              </w:rPr>
            </w:pPr>
          </w:p>
        </w:tc>
        <w:tc>
          <w:tcPr>
            <w:tcW w:w="50" w:type="pct"/>
            <w:vAlign w:val="center"/>
            <w:hideMark/>
          </w:tcPr>
          <w:p w14:paraId="256B8CE4" w14:textId="77777777" w:rsidR="00000000" w:rsidRDefault="00FD57DC">
            <w:pPr>
              <w:rPr>
                <w:rFonts w:eastAsia="Times New Roman"/>
                <w:sz w:val="20"/>
                <w:szCs w:val="20"/>
              </w:rPr>
            </w:pPr>
          </w:p>
        </w:tc>
        <w:tc>
          <w:tcPr>
            <w:tcW w:w="334" w:type="pct"/>
            <w:vAlign w:val="center"/>
            <w:hideMark/>
          </w:tcPr>
          <w:p w14:paraId="2A08C7F1" w14:textId="77777777" w:rsidR="00000000" w:rsidRDefault="00FD57DC">
            <w:pPr>
              <w:rPr>
                <w:rFonts w:eastAsia="Times New Roman"/>
                <w:sz w:val="20"/>
                <w:szCs w:val="20"/>
              </w:rPr>
            </w:pPr>
          </w:p>
        </w:tc>
        <w:tc>
          <w:tcPr>
            <w:tcW w:w="50" w:type="pct"/>
            <w:vAlign w:val="center"/>
            <w:hideMark/>
          </w:tcPr>
          <w:p w14:paraId="2DEB3C79" w14:textId="77777777" w:rsidR="00000000" w:rsidRDefault="00FD57DC">
            <w:pPr>
              <w:rPr>
                <w:rFonts w:eastAsia="Times New Roman"/>
                <w:sz w:val="20"/>
                <w:szCs w:val="20"/>
              </w:rPr>
            </w:pPr>
          </w:p>
        </w:tc>
        <w:tc>
          <w:tcPr>
            <w:tcW w:w="5" w:type="pct"/>
            <w:vAlign w:val="center"/>
            <w:hideMark/>
          </w:tcPr>
          <w:p w14:paraId="347BB238" w14:textId="77777777" w:rsidR="00000000" w:rsidRDefault="00FD57DC">
            <w:pPr>
              <w:rPr>
                <w:rFonts w:eastAsia="Times New Roman"/>
                <w:sz w:val="20"/>
                <w:szCs w:val="20"/>
              </w:rPr>
            </w:pPr>
          </w:p>
        </w:tc>
        <w:tc>
          <w:tcPr>
            <w:tcW w:w="17" w:type="pct"/>
            <w:vAlign w:val="center"/>
            <w:hideMark/>
          </w:tcPr>
          <w:p w14:paraId="0870D408" w14:textId="77777777" w:rsidR="00000000" w:rsidRDefault="00FD57DC">
            <w:pPr>
              <w:rPr>
                <w:rFonts w:eastAsia="Times New Roman"/>
                <w:sz w:val="20"/>
                <w:szCs w:val="20"/>
              </w:rPr>
            </w:pPr>
          </w:p>
        </w:tc>
        <w:tc>
          <w:tcPr>
            <w:tcW w:w="5" w:type="pct"/>
            <w:vAlign w:val="center"/>
            <w:hideMark/>
          </w:tcPr>
          <w:p w14:paraId="6B82E788" w14:textId="77777777" w:rsidR="00000000" w:rsidRDefault="00FD57DC">
            <w:pPr>
              <w:rPr>
                <w:rFonts w:eastAsia="Times New Roman"/>
                <w:sz w:val="20"/>
                <w:szCs w:val="20"/>
              </w:rPr>
            </w:pPr>
          </w:p>
        </w:tc>
        <w:tc>
          <w:tcPr>
            <w:tcW w:w="50" w:type="pct"/>
            <w:vAlign w:val="center"/>
            <w:hideMark/>
          </w:tcPr>
          <w:p w14:paraId="17F94831" w14:textId="77777777" w:rsidR="00000000" w:rsidRDefault="00FD57DC">
            <w:pPr>
              <w:rPr>
                <w:rFonts w:eastAsia="Times New Roman"/>
                <w:sz w:val="20"/>
                <w:szCs w:val="20"/>
              </w:rPr>
            </w:pPr>
          </w:p>
        </w:tc>
        <w:tc>
          <w:tcPr>
            <w:tcW w:w="334" w:type="pct"/>
            <w:vAlign w:val="center"/>
            <w:hideMark/>
          </w:tcPr>
          <w:p w14:paraId="515335F9" w14:textId="77777777" w:rsidR="00000000" w:rsidRDefault="00FD57DC">
            <w:pPr>
              <w:rPr>
                <w:rFonts w:eastAsia="Times New Roman"/>
                <w:sz w:val="20"/>
                <w:szCs w:val="20"/>
              </w:rPr>
            </w:pPr>
          </w:p>
        </w:tc>
        <w:tc>
          <w:tcPr>
            <w:tcW w:w="50" w:type="pct"/>
            <w:vAlign w:val="center"/>
            <w:hideMark/>
          </w:tcPr>
          <w:p w14:paraId="004A77D0" w14:textId="77777777" w:rsidR="00000000" w:rsidRDefault="00FD57DC">
            <w:pPr>
              <w:rPr>
                <w:rFonts w:eastAsia="Times New Roman"/>
                <w:sz w:val="20"/>
                <w:szCs w:val="20"/>
              </w:rPr>
            </w:pPr>
          </w:p>
        </w:tc>
        <w:tc>
          <w:tcPr>
            <w:tcW w:w="5" w:type="pct"/>
            <w:vAlign w:val="center"/>
            <w:hideMark/>
          </w:tcPr>
          <w:p w14:paraId="43E31EAF" w14:textId="77777777" w:rsidR="00000000" w:rsidRDefault="00FD57DC">
            <w:pPr>
              <w:rPr>
                <w:rFonts w:eastAsia="Times New Roman"/>
                <w:sz w:val="20"/>
                <w:szCs w:val="20"/>
              </w:rPr>
            </w:pPr>
          </w:p>
        </w:tc>
        <w:tc>
          <w:tcPr>
            <w:tcW w:w="17" w:type="pct"/>
            <w:vAlign w:val="center"/>
            <w:hideMark/>
          </w:tcPr>
          <w:p w14:paraId="7B1CFB49" w14:textId="77777777" w:rsidR="00000000" w:rsidRDefault="00FD57DC">
            <w:pPr>
              <w:rPr>
                <w:rFonts w:eastAsia="Times New Roman"/>
                <w:sz w:val="20"/>
                <w:szCs w:val="20"/>
              </w:rPr>
            </w:pPr>
          </w:p>
        </w:tc>
        <w:tc>
          <w:tcPr>
            <w:tcW w:w="5" w:type="pct"/>
            <w:vAlign w:val="center"/>
            <w:hideMark/>
          </w:tcPr>
          <w:p w14:paraId="21E11456" w14:textId="77777777" w:rsidR="00000000" w:rsidRDefault="00FD57DC">
            <w:pPr>
              <w:rPr>
                <w:rFonts w:eastAsia="Times New Roman"/>
                <w:sz w:val="20"/>
                <w:szCs w:val="20"/>
              </w:rPr>
            </w:pPr>
          </w:p>
        </w:tc>
        <w:tc>
          <w:tcPr>
            <w:tcW w:w="50" w:type="pct"/>
            <w:vAlign w:val="center"/>
            <w:hideMark/>
          </w:tcPr>
          <w:p w14:paraId="52D5E19C" w14:textId="77777777" w:rsidR="00000000" w:rsidRDefault="00FD57DC">
            <w:pPr>
              <w:rPr>
                <w:rFonts w:eastAsia="Times New Roman"/>
                <w:sz w:val="20"/>
                <w:szCs w:val="20"/>
              </w:rPr>
            </w:pPr>
          </w:p>
        </w:tc>
        <w:tc>
          <w:tcPr>
            <w:tcW w:w="335" w:type="pct"/>
            <w:vAlign w:val="center"/>
            <w:hideMark/>
          </w:tcPr>
          <w:p w14:paraId="723D0A9D" w14:textId="77777777" w:rsidR="00000000" w:rsidRDefault="00FD57DC">
            <w:pPr>
              <w:rPr>
                <w:rFonts w:eastAsia="Times New Roman"/>
                <w:sz w:val="20"/>
                <w:szCs w:val="20"/>
              </w:rPr>
            </w:pPr>
          </w:p>
        </w:tc>
        <w:tc>
          <w:tcPr>
            <w:tcW w:w="50" w:type="pct"/>
            <w:vAlign w:val="center"/>
            <w:hideMark/>
          </w:tcPr>
          <w:p w14:paraId="2ACD2D49" w14:textId="77777777" w:rsidR="00000000" w:rsidRDefault="00FD57DC">
            <w:pPr>
              <w:rPr>
                <w:rFonts w:eastAsia="Times New Roman"/>
                <w:sz w:val="20"/>
                <w:szCs w:val="20"/>
              </w:rPr>
            </w:pPr>
          </w:p>
        </w:tc>
      </w:tr>
      <w:tr w:rsidR="00000000" w14:paraId="403BD4E2" w14:textId="77777777">
        <w:trPr>
          <w:divId w:val="286358092"/>
        </w:trPr>
        <w:tc>
          <w:tcPr>
            <w:tcW w:w="0" w:type="auto"/>
            <w:gridSpan w:val="3"/>
            <w:tcMar>
              <w:top w:w="15" w:type="dxa"/>
              <w:left w:w="20" w:type="dxa"/>
              <w:bottom w:w="15" w:type="dxa"/>
              <w:right w:w="20" w:type="dxa"/>
            </w:tcMar>
            <w:vAlign w:val="bottom"/>
            <w:hideMark/>
          </w:tcPr>
          <w:p w14:paraId="20BC2CBD" w14:textId="77777777" w:rsidR="00000000" w:rsidRDefault="00FD57DC">
            <w:pPr>
              <w:rPr>
                <w:rFonts w:eastAsia="Times New Roman"/>
                <w:sz w:val="20"/>
                <w:szCs w:val="20"/>
              </w:rPr>
            </w:pPr>
          </w:p>
        </w:tc>
        <w:tc>
          <w:tcPr>
            <w:tcW w:w="0" w:type="auto"/>
            <w:gridSpan w:val="45"/>
            <w:tcMar>
              <w:top w:w="30" w:type="dxa"/>
              <w:left w:w="20" w:type="dxa"/>
              <w:bottom w:w="30" w:type="dxa"/>
              <w:right w:w="20" w:type="dxa"/>
            </w:tcMar>
            <w:vAlign w:val="bottom"/>
            <w:hideMark/>
          </w:tcPr>
          <w:p w14:paraId="6E0D06A1" w14:textId="77777777" w:rsidR="00000000" w:rsidRDefault="00FD57DC">
            <w:pPr>
              <w:jc w:val="center"/>
              <w:rPr>
                <w:rFonts w:eastAsia="Times New Roman"/>
              </w:rPr>
            </w:pPr>
            <w:r>
              <w:rPr>
                <w:rFonts w:eastAsia="Times New Roman"/>
                <w:b/>
                <w:bCs/>
                <w:color w:val="000000"/>
                <w:sz w:val="12"/>
                <w:szCs w:val="12"/>
              </w:rPr>
              <w:t>Three Months Ended March 31, 202</w:t>
            </w:r>
            <w:r>
              <w:rPr>
                <w:rFonts w:eastAsia="Times New Roman"/>
                <w:b/>
                <w:bCs/>
                <w:color w:val="000000"/>
                <w:sz w:val="12"/>
                <w:szCs w:val="12"/>
              </w:rPr>
              <w:t>0</w:t>
            </w:r>
          </w:p>
        </w:tc>
        <w:tc>
          <w:tcPr>
            <w:tcW w:w="0" w:type="auto"/>
            <w:gridSpan w:val="3"/>
            <w:vAlign w:val="center"/>
            <w:hideMark/>
          </w:tcPr>
          <w:p w14:paraId="04C442A2" w14:textId="77777777" w:rsidR="00000000" w:rsidRDefault="00FD57DC">
            <w:pPr>
              <w:jc w:val="center"/>
              <w:rPr>
                <w:rFonts w:eastAsia="Times New Roman"/>
              </w:rPr>
            </w:pPr>
          </w:p>
        </w:tc>
        <w:tc>
          <w:tcPr>
            <w:tcW w:w="0" w:type="auto"/>
            <w:gridSpan w:val="3"/>
            <w:vAlign w:val="center"/>
            <w:hideMark/>
          </w:tcPr>
          <w:p w14:paraId="783CE2F1" w14:textId="77777777" w:rsidR="00000000" w:rsidRDefault="00FD57DC">
            <w:pPr>
              <w:rPr>
                <w:rFonts w:eastAsia="Times New Roman"/>
                <w:sz w:val="20"/>
                <w:szCs w:val="20"/>
              </w:rPr>
            </w:pPr>
          </w:p>
        </w:tc>
        <w:tc>
          <w:tcPr>
            <w:tcW w:w="0" w:type="auto"/>
            <w:gridSpan w:val="3"/>
            <w:vAlign w:val="center"/>
            <w:hideMark/>
          </w:tcPr>
          <w:p w14:paraId="52DB2A31" w14:textId="77777777" w:rsidR="00000000" w:rsidRDefault="00FD57DC">
            <w:pPr>
              <w:rPr>
                <w:rFonts w:eastAsia="Times New Roman"/>
                <w:sz w:val="20"/>
                <w:szCs w:val="20"/>
              </w:rPr>
            </w:pPr>
          </w:p>
        </w:tc>
        <w:tc>
          <w:tcPr>
            <w:tcW w:w="0" w:type="auto"/>
            <w:gridSpan w:val="3"/>
            <w:vAlign w:val="center"/>
            <w:hideMark/>
          </w:tcPr>
          <w:p w14:paraId="3CEE7058" w14:textId="77777777" w:rsidR="00000000" w:rsidRDefault="00FD57DC">
            <w:pPr>
              <w:rPr>
                <w:rFonts w:eastAsia="Times New Roman"/>
                <w:sz w:val="20"/>
                <w:szCs w:val="20"/>
              </w:rPr>
            </w:pPr>
          </w:p>
        </w:tc>
        <w:tc>
          <w:tcPr>
            <w:tcW w:w="0" w:type="auto"/>
            <w:gridSpan w:val="2"/>
            <w:vAlign w:val="center"/>
            <w:hideMark/>
          </w:tcPr>
          <w:p w14:paraId="2258B1F1" w14:textId="77777777" w:rsidR="00000000" w:rsidRDefault="00FD57DC">
            <w:pPr>
              <w:rPr>
                <w:rFonts w:eastAsia="Times New Roman"/>
                <w:sz w:val="20"/>
                <w:szCs w:val="20"/>
              </w:rPr>
            </w:pPr>
          </w:p>
        </w:tc>
        <w:tc>
          <w:tcPr>
            <w:tcW w:w="0" w:type="auto"/>
            <w:vAlign w:val="center"/>
            <w:hideMark/>
          </w:tcPr>
          <w:p w14:paraId="3FAF3973" w14:textId="77777777" w:rsidR="00000000" w:rsidRDefault="00FD57DC">
            <w:pPr>
              <w:rPr>
                <w:rFonts w:eastAsia="Times New Roman"/>
                <w:sz w:val="20"/>
                <w:szCs w:val="20"/>
              </w:rPr>
            </w:pPr>
          </w:p>
        </w:tc>
      </w:tr>
      <w:tr w:rsidR="00000000" w14:paraId="781724FD" w14:textId="77777777">
        <w:trPr>
          <w:divId w:val="286358092"/>
        </w:trPr>
        <w:tc>
          <w:tcPr>
            <w:tcW w:w="0" w:type="auto"/>
            <w:gridSpan w:val="3"/>
            <w:tcMar>
              <w:top w:w="15" w:type="dxa"/>
              <w:left w:w="20" w:type="dxa"/>
              <w:bottom w:w="15" w:type="dxa"/>
              <w:right w:w="20" w:type="dxa"/>
            </w:tcMar>
            <w:vAlign w:val="bottom"/>
            <w:hideMark/>
          </w:tcPr>
          <w:p w14:paraId="5262AF5A" w14:textId="77777777" w:rsidR="00000000" w:rsidRDefault="00FD57DC">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EEDF3F3" w14:textId="77777777" w:rsidR="00000000" w:rsidRDefault="00FD57DC">
            <w:pPr>
              <w:jc w:val="center"/>
              <w:rPr>
                <w:rFonts w:eastAsia="Times New Roman"/>
              </w:rPr>
            </w:pPr>
            <w:r>
              <w:rPr>
                <w:rFonts w:eastAsia="Times New Roman"/>
                <w:b/>
                <w:bCs/>
                <w:color w:val="000000"/>
                <w:sz w:val="12"/>
                <w:szCs w:val="12"/>
              </w:rPr>
              <w:t>Common Stoc</w:t>
            </w:r>
            <w:r>
              <w:rPr>
                <w:rFonts w:eastAsia="Times New Roman"/>
                <w:b/>
                <w:bCs/>
                <w:color w:val="000000"/>
                <w:sz w:val="12"/>
                <w:szCs w:val="12"/>
              </w:rPr>
              <w:t>k</w:t>
            </w:r>
          </w:p>
        </w:tc>
        <w:tc>
          <w:tcPr>
            <w:tcW w:w="0" w:type="auto"/>
            <w:gridSpan w:val="3"/>
            <w:vAlign w:val="center"/>
            <w:hideMark/>
          </w:tcPr>
          <w:p w14:paraId="79B48C76" w14:textId="77777777" w:rsidR="00000000" w:rsidRDefault="00FD57DC">
            <w:pPr>
              <w:jc w:val="center"/>
              <w:rPr>
                <w:rFonts w:eastAsia="Times New Roman"/>
              </w:rPr>
            </w:pPr>
          </w:p>
        </w:tc>
        <w:tc>
          <w:tcPr>
            <w:tcW w:w="0" w:type="auto"/>
            <w:gridSpan w:val="3"/>
            <w:vAlign w:val="center"/>
            <w:hideMark/>
          </w:tcPr>
          <w:p w14:paraId="1E7D8D3F" w14:textId="77777777" w:rsidR="00000000" w:rsidRDefault="00FD57DC">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51A05F76" w14:textId="77777777" w:rsidR="00000000" w:rsidRDefault="00FD57DC">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07B06D7" w14:textId="77777777" w:rsidR="00000000" w:rsidRDefault="00FD57DC">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w:t>
            </w:r>
            <w:r>
              <w:rPr>
                <w:rFonts w:eastAsia="Times New Roman"/>
                <w:b/>
                <w:bCs/>
                <w:color w:val="000000"/>
                <w:sz w:val="12"/>
                <w:szCs w:val="12"/>
              </w:rPr>
              <w:t>l</w:t>
            </w:r>
          </w:p>
        </w:tc>
        <w:tc>
          <w:tcPr>
            <w:tcW w:w="0" w:type="auto"/>
            <w:gridSpan w:val="3"/>
            <w:tcBorders>
              <w:top w:val="single" w:sz="8" w:space="0" w:color="000000"/>
            </w:tcBorders>
            <w:tcMar>
              <w:top w:w="15" w:type="dxa"/>
              <w:left w:w="20" w:type="dxa"/>
              <w:bottom w:w="15" w:type="dxa"/>
              <w:right w:w="20" w:type="dxa"/>
            </w:tcMar>
            <w:vAlign w:val="bottom"/>
            <w:hideMark/>
          </w:tcPr>
          <w:p w14:paraId="5AC218D5"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33F7C18" w14:textId="77777777" w:rsidR="00000000" w:rsidRDefault="00FD57DC">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158880F5"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0C8017C" w14:textId="77777777" w:rsidR="00000000" w:rsidRDefault="00FD57DC">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r>
            <w:r>
              <w:rPr>
                <w:rFonts w:eastAsia="Times New Roman"/>
                <w:b/>
                <w:bCs/>
                <w:color w:val="000000"/>
                <w:sz w:val="12"/>
                <w:szCs w:val="12"/>
              </w:rPr>
              <w:t>Comprehensive</w:t>
            </w:r>
            <w:r>
              <w:rPr>
                <w:rFonts w:eastAsia="Times New Roman"/>
                <w:b/>
                <w:bCs/>
                <w:color w:val="000000"/>
                <w:sz w:val="12"/>
                <w:szCs w:val="12"/>
              </w:rPr>
              <w:br/>
              <w:t>Incom</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03EDBAA8"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21E72E1" w14:textId="77777777" w:rsidR="00000000" w:rsidRDefault="00FD57DC">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r>
              <w:rPr>
                <w:rFonts w:eastAsia="Times New Roman"/>
                <w:b/>
                <w:bCs/>
                <w:color w:val="000000"/>
                <w:sz w:val="12"/>
                <w:szCs w:val="12"/>
              </w:rPr>
              <w:t>.</w:t>
            </w:r>
          </w:p>
        </w:tc>
        <w:tc>
          <w:tcPr>
            <w:tcW w:w="0" w:type="auto"/>
            <w:gridSpan w:val="3"/>
            <w:tcBorders>
              <w:top w:val="single" w:sz="8" w:space="0" w:color="000000"/>
            </w:tcBorders>
            <w:tcMar>
              <w:top w:w="15" w:type="dxa"/>
              <w:left w:w="20" w:type="dxa"/>
              <w:bottom w:w="15" w:type="dxa"/>
              <w:right w:w="20" w:type="dxa"/>
            </w:tcMar>
            <w:vAlign w:val="bottom"/>
            <w:hideMark/>
          </w:tcPr>
          <w:p w14:paraId="752A1640"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AA48065" w14:textId="77777777" w:rsidR="00000000" w:rsidRDefault="00FD57DC">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43DE994E"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DAC0D6B" w14:textId="77777777" w:rsidR="00000000" w:rsidRDefault="00FD57DC">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r>
              <w:rPr>
                <w:rFonts w:eastAsia="Times New Roman"/>
                <w:b/>
                <w:bCs/>
                <w:color w:val="000000"/>
                <w:sz w:val="12"/>
                <w:szCs w:val="12"/>
              </w:rPr>
              <w:t>)</w:t>
            </w:r>
          </w:p>
        </w:tc>
        <w:tc>
          <w:tcPr>
            <w:tcW w:w="0" w:type="auto"/>
            <w:vAlign w:val="center"/>
            <w:hideMark/>
          </w:tcPr>
          <w:p w14:paraId="5C8B91AB" w14:textId="77777777" w:rsidR="00000000" w:rsidRDefault="00FD57DC">
            <w:pPr>
              <w:rPr>
                <w:rFonts w:eastAsia="Times New Roman"/>
                <w:sz w:val="20"/>
                <w:szCs w:val="20"/>
              </w:rPr>
            </w:pPr>
          </w:p>
        </w:tc>
        <w:tc>
          <w:tcPr>
            <w:tcW w:w="0" w:type="auto"/>
            <w:vAlign w:val="center"/>
            <w:hideMark/>
          </w:tcPr>
          <w:p w14:paraId="7160381E" w14:textId="77777777" w:rsidR="00000000" w:rsidRDefault="00FD57DC">
            <w:pPr>
              <w:rPr>
                <w:rFonts w:eastAsia="Times New Roman"/>
                <w:sz w:val="20"/>
                <w:szCs w:val="20"/>
              </w:rPr>
            </w:pPr>
          </w:p>
        </w:tc>
        <w:tc>
          <w:tcPr>
            <w:tcW w:w="0" w:type="auto"/>
            <w:vAlign w:val="center"/>
            <w:hideMark/>
          </w:tcPr>
          <w:p w14:paraId="1355BF6D" w14:textId="77777777" w:rsidR="00000000" w:rsidRDefault="00FD57DC">
            <w:pPr>
              <w:rPr>
                <w:rFonts w:eastAsia="Times New Roman"/>
                <w:sz w:val="20"/>
                <w:szCs w:val="20"/>
              </w:rPr>
            </w:pPr>
          </w:p>
        </w:tc>
        <w:tc>
          <w:tcPr>
            <w:tcW w:w="0" w:type="auto"/>
            <w:vAlign w:val="center"/>
            <w:hideMark/>
          </w:tcPr>
          <w:p w14:paraId="5B9D7B0F" w14:textId="77777777" w:rsidR="00000000" w:rsidRDefault="00FD57DC">
            <w:pPr>
              <w:rPr>
                <w:rFonts w:eastAsia="Times New Roman"/>
                <w:sz w:val="20"/>
                <w:szCs w:val="20"/>
              </w:rPr>
            </w:pPr>
          </w:p>
        </w:tc>
        <w:tc>
          <w:tcPr>
            <w:tcW w:w="0" w:type="auto"/>
            <w:vAlign w:val="center"/>
            <w:hideMark/>
          </w:tcPr>
          <w:p w14:paraId="4386CCB6" w14:textId="77777777" w:rsidR="00000000" w:rsidRDefault="00FD57DC">
            <w:pPr>
              <w:rPr>
                <w:rFonts w:eastAsia="Times New Roman"/>
                <w:sz w:val="20"/>
                <w:szCs w:val="20"/>
              </w:rPr>
            </w:pPr>
          </w:p>
        </w:tc>
        <w:tc>
          <w:tcPr>
            <w:tcW w:w="0" w:type="auto"/>
            <w:vAlign w:val="center"/>
            <w:hideMark/>
          </w:tcPr>
          <w:p w14:paraId="256828ED" w14:textId="77777777" w:rsidR="00000000" w:rsidRDefault="00FD57DC">
            <w:pPr>
              <w:rPr>
                <w:rFonts w:eastAsia="Times New Roman"/>
                <w:sz w:val="20"/>
                <w:szCs w:val="20"/>
              </w:rPr>
            </w:pPr>
          </w:p>
        </w:tc>
        <w:tc>
          <w:tcPr>
            <w:tcW w:w="0" w:type="auto"/>
            <w:vAlign w:val="center"/>
            <w:hideMark/>
          </w:tcPr>
          <w:p w14:paraId="27F6D887" w14:textId="77777777" w:rsidR="00000000" w:rsidRDefault="00FD57DC">
            <w:pPr>
              <w:rPr>
                <w:rFonts w:eastAsia="Times New Roman"/>
                <w:sz w:val="20"/>
                <w:szCs w:val="20"/>
              </w:rPr>
            </w:pPr>
          </w:p>
        </w:tc>
        <w:tc>
          <w:tcPr>
            <w:tcW w:w="0" w:type="auto"/>
            <w:vAlign w:val="center"/>
            <w:hideMark/>
          </w:tcPr>
          <w:p w14:paraId="43DD7102" w14:textId="77777777" w:rsidR="00000000" w:rsidRDefault="00FD57DC">
            <w:pPr>
              <w:rPr>
                <w:rFonts w:eastAsia="Times New Roman"/>
                <w:sz w:val="20"/>
                <w:szCs w:val="20"/>
              </w:rPr>
            </w:pPr>
          </w:p>
        </w:tc>
        <w:tc>
          <w:tcPr>
            <w:tcW w:w="0" w:type="auto"/>
            <w:vAlign w:val="center"/>
            <w:hideMark/>
          </w:tcPr>
          <w:p w14:paraId="21453BE3" w14:textId="77777777" w:rsidR="00000000" w:rsidRDefault="00FD57DC">
            <w:pPr>
              <w:rPr>
                <w:rFonts w:eastAsia="Times New Roman"/>
                <w:sz w:val="20"/>
                <w:szCs w:val="20"/>
              </w:rPr>
            </w:pPr>
          </w:p>
        </w:tc>
      </w:tr>
      <w:tr w:rsidR="00000000" w14:paraId="5975DE34" w14:textId="77777777">
        <w:trPr>
          <w:divId w:val="286358092"/>
        </w:trPr>
        <w:tc>
          <w:tcPr>
            <w:tcW w:w="0" w:type="auto"/>
            <w:gridSpan w:val="3"/>
            <w:tcMar>
              <w:top w:w="15" w:type="dxa"/>
              <w:left w:w="20" w:type="dxa"/>
              <w:bottom w:w="15" w:type="dxa"/>
              <w:right w:w="20" w:type="dxa"/>
            </w:tcMar>
            <w:vAlign w:val="bottom"/>
            <w:hideMark/>
          </w:tcPr>
          <w:p w14:paraId="2AF30096"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6A4BF0" w14:textId="77777777" w:rsidR="00000000" w:rsidRDefault="00FD57DC">
            <w:pPr>
              <w:jc w:val="center"/>
              <w:rPr>
                <w:rFonts w:eastAsia="Times New Roman"/>
              </w:rPr>
            </w:pPr>
            <w:r>
              <w:rPr>
                <w:rFonts w:eastAsia="Times New Roman"/>
                <w:b/>
                <w:bCs/>
                <w:color w:val="000000"/>
                <w:sz w:val="12"/>
                <w:szCs w:val="12"/>
              </w:rPr>
              <w:t>Share</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53F02109"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3030DC" w14:textId="77777777" w:rsidR="00000000" w:rsidRDefault="00FD57DC">
            <w:pPr>
              <w:jc w:val="center"/>
              <w:rPr>
                <w:rFonts w:eastAsia="Times New Roman"/>
              </w:rPr>
            </w:pPr>
            <w:r>
              <w:rPr>
                <w:rFonts w:eastAsia="Times New Roman"/>
                <w:b/>
                <w:bCs/>
                <w:color w:val="000000"/>
                <w:sz w:val="12"/>
                <w:szCs w:val="12"/>
              </w:rPr>
              <w:t>Amoun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14:paraId="59CF328D" w14:textId="77777777" w:rsidR="00000000" w:rsidRDefault="00FD57DC">
            <w:pPr>
              <w:jc w:val="center"/>
              <w:rPr>
                <w:rFonts w:eastAsia="Times New Roman"/>
              </w:rPr>
            </w:pPr>
          </w:p>
        </w:tc>
        <w:tc>
          <w:tcPr>
            <w:tcW w:w="0" w:type="auto"/>
            <w:gridSpan w:val="3"/>
            <w:vAlign w:val="center"/>
            <w:hideMark/>
          </w:tcPr>
          <w:p w14:paraId="7CD321C3"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4AC32E2D"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3CCF4366" w14:textId="77777777" w:rsidR="00000000" w:rsidRDefault="00FD57DC">
            <w:pPr>
              <w:rPr>
                <w:rFonts w:eastAsia="Times New Roman"/>
              </w:rPr>
            </w:pPr>
          </w:p>
        </w:tc>
        <w:tc>
          <w:tcPr>
            <w:tcW w:w="0" w:type="auto"/>
            <w:gridSpan w:val="3"/>
            <w:vAlign w:val="center"/>
            <w:hideMark/>
          </w:tcPr>
          <w:p w14:paraId="76596BBB"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5F86D04E"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51F2256A"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51922E9F" w14:textId="77777777" w:rsidR="00000000" w:rsidRDefault="00FD57DC">
            <w:pPr>
              <w:rPr>
                <w:rFonts w:eastAsia="Times New Roman"/>
              </w:rPr>
            </w:pPr>
          </w:p>
        </w:tc>
        <w:tc>
          <w:tcPr>
            <w:tcW w:w="0" w:type="auto"/>
            <w:gridSpan w:val="3"/>
            <w:vAlign w:val="center"/>
            <w:hideMark/>
          </w:tcPr>
          <w:p w14:paraId="70135ECD"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3228E4E5"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65E1F9EF"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293E3060" w14:textId="77777777" w:rsidR="00000000" w:rsidRDefault="00FD57DC">
            <w:pPr>
              <w:rPr>
                <w:rFonts w:eastAsia="Times New Roman"/>
              </w:rPr>
            </w:pPr>
          </w:p>
        </w:tc>
        <w:tc>
          <w:tcPr>
            <w:tcW w:w="0" w:type="auto"/>
            <w:gridSpan w:val="3"/>
            <w:vAlign w:val="center"/>
            <w:hideMark/>
          </w:tcPr>
          <w:p w14:paraId="51D29197"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162828F9"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1DB88724" w14:textId="77777777" w:rsidR="00000000" w:rsidRDefault="00FD57DC">
            <w:pPr>
              <w:rPr>
                <w:rFonts w:eastAsia="Times New Roman"/>
                <w:sz w:val="20"/>
                <w:szCs w:val="20"/>
              </w:rPr>
            </w:pPr>
          </w:p>
        </w:tc>
        <w:tc>
          <w:tcPr>
            <w:tcW w:w="0" w:type="auto"/>
            <w:gridSpan w:val="3"/>
            <w:vAlign w:val="center"/>
            <w:hideMark/>
          </w:tcPr>
          <w:p w14:paraId="4B2529C6" w14:textId="77777777" w:rsidR="00000000" w:rsidRDefault="00FD57DC">
            <w:pPr>
              <w:rPr>
                <w:rFonts w:eastAsia="Times New Roman"/>
                <w:sz w:val="20"/>
                <w:szCs w:val="20"/>
              </w:rPr>
            </w:pPr>
          </w:p>
        </w:tc>
        <w:tc>
          <w:tcPr>
            <w:tcW w:w="0" w:type="auto"/>
            <w:gridSpan w:val="2"/>
            <w:tcMar>
              <w:top w:w="15" w:type="dxa"/>
              <w:left w:w="20" w:type="dxa"/>
              <w:bottom w:w="15" w:type="dxa"/>
              <w:right w:w="20" w:type="dxa"/>
            </w:tcMar>
            <w:vAlign w:val="bottom"/>
            <w:hideMark/>
          </w:tcPr>
          <w:p w14:paraId="6BC06585" w14:textId="77777777" w:rsidR="00000000" w:rsidRDefault="00FD57DC">
            <w:pPr>
              <w:rPr>
                <w:rFonts w:eastAsia="Times New Roman"/>
                <w:sz w:val="20"/>
                <w:szCs w:val="20"/>
              </w:rPr>
            </w:pPr>
          </w:p>
        </w:tc>
        <w:tc>
          <w:tcPr>
            <w:tcW w:w="0" w:type="auto"/>
            <w:vAlign w:val="center"/>
            <w:hideMark/>
          </w:tcPr>
          <w:p w14:paraId="4F03A24A" w14:textId="77777777" w:rsidR="00000000" w:rsidRDefault="00FD57DC">
            <w:pPr>
              <w:rPr>
                <w:rFonts w:eastAsia="Times New Roman"/>
                <w:sz w:val="20"/>
                <w:szCs w:val="20"/>
              </w:rPr>
            </w:pPr>
          </w:p>
        </w:tc>
      </w:tr>
      <w:tr w:rsidR="00FD57DC" w14:paraId="1A0FA6D1" w14:textId="77777777">
        <w:trPr>
          <w:divId w:val="286358092"/>
        </w:trPr>
        <w:tc>
          <w:tcPr>
            <w:tcW w:w="0" w:type="auto"/>
            <w:gridSpan w:val="3"/>
            <w:shd w:val="clear" w:color="auto" w:fill="CCEEFF"/>
            <w:tcMar>
              <w:top w:w="30" w:type="dxa"/>
              <w:left w:w="20" w:type="dxa"/>
              <w:bottom w:w="30" w:type="dxa"/>
              <w:right w:w="20" w:type="dxa"/>
            </w:tcMar>
            <w:vAlign w:val="bottom"/>
            <w:hideMark/>
          </w:tcPr>
          <w:p w14:paraId="19DA4B42" w14:textId="77777777" w:rsidR="00000000" w:rsidRDefault="00FD57DC">
            <w:pPr>
              <w:rPr>
                <w:rFonts w:eastAsia="Times New Roman"/>
              </w:rPr>
            </w:pPr>
            <w:r>
              <w:rPr>
                <w:rFonts w:eastAsia="Times New Roman"/>
                <w:color w:val="000000"/>
                <w:sz w:val="12"/>
                <w:szCs w:val="12"/>
              </w:rPr>
              <w:t>Balance at January 1, 202</w:t>
            </w:r>
            <w:r>
              <w:rPr>
                <w:rFonts w:eastAsia="Times New Roman"/>
                <w:color w:val="000000"/>
                <w:sz w:val="12"/>
                <w:szCs w:val="12"/>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85D8B3" w14:textId="77777777" w:rsidR="00000000" w:rsidRDefault="00FD57DC">
            <w:pPr>
              <w:jc w:val="right"/>
              <w:rPr>
                <w:rFonts w:eastAsia="Times New Roman"/>
              </w:rPr>
            </w:pPr>
            <w:r>
              <w:rPr>
                <w:rFonts w:eastAsia="Times New Roman"/>
                <w:color w:val="000000"/>
                <w:sz w:val="12"/>
                <w:szCs w:val="12"/>
              </w:rPr>
              <w:t>18,266,545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7D72DEF"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509FAAC"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AE271F2"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C3A4C78" w14:textId="77777777" w:rsidR="00000000" w:rsidRDefault="00FD57DC">
            <w:pPr>
              <w:jc w:val="right"/>
              <w:rPr>
                <w:rFonts w:eastAsia="Times New Roman"/>
              </w:rPr>
            </w:pPr>
            <w:r>
              <w:rPr>
                <w:rFonts w:eastAsia="Times New Roman"/>
                <w:color w:val="000000"/>
                <w:sz w:val="12"/>
                <w:szCs w:val="12"/>
              </w:rPr>
              <w:t>18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9485AA"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3D89E14"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8353E82"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ABC184" w14:textId="77777777" w:rsidR="00000000" w:rsidRDefault="00FD57DC">
            <w:pPr>
              <w:jc w:val="right"/>
              <w:rPr>
                <w:rFonts w:eastAsia="Times New Roman"/>
              </w:rPr>
            </w:pPr>
            <w:r>
              <w:rPr>
                <w:rFonts w:eastAsia="Times New Roman"/>
                <w:color w:val="000000"/>
                <w:sz w:val="12"/>
                <w:szCs w:val="12"/>
              </w:rPr>
              <w:t>267,018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12BB8F2"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5630D82"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409F5CB"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D271DBF" w14:textId="77777777" w:rsidR="00000000" w:rsidRDefault="00FD57DC">
            <w:pPr>
              <w:jc w:val="right"/>
              <w:rPr>
                <w:rFonts w:eastAsia="Times New Roman"/>
              </w:rPr>
            </w:pPr>
            <w:r>
              <w:rPr>
                <w:rFonts w:eastAsia="Times New Roman"/>
                <w:color w:val="000000"/>
                <w:sz w:val="12"/>
                <w:szCs w:val="12"/>
              </w:rPr>
              <w:t>(208,654</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0AD20A6"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CCA483C"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7420E07"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C20C90F" w14:textId="77777777" w:rsidR="00000000" w:rsidRDefault="00FD57DC">
            <w:pPr>
              <w:jc w:val="right"/>
              <w:rPr>
                <w:rFonts w:eastAsia="Times New Roman"/>
              </w:rPr>
            </w:pPr>
            <w:r>
              <w:rPr>
                <w:rFonts w:eastAsia="Times New Roman"/>
                <w:color w:val="000000"/>
                <w:sz w:val="12"/>
                <w:szCs w:val="12"/>
              </w:rPr>
              <w:t>165</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CE05D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AC3B8B7"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1921E9F"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DAD80F1" w14:textId="77777777" w:rsidR="00000000" w:rsidRDefault="00FD57DC">
            <w:pPr>
              <w:jc w:val="right"/>
              <w:rPr>
                <w:rFonts w:eastAsia="Times New Roman"/>
              </w:rPr>
            </w:pPr>
            <w:r>
              <w:rPr>
                <w:rFonts w:eastAsia="Times New Roman"/>
                <w:color w:val="000000"/>
                <w:sz w:val="12"/>
                <w:szCs w:val="12"/>
              </w:rPr>
              <w:t>58,547</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388CD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87F2417"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0984AFE"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D81B470" w14:textId="77777777" w:rsidR="00000000" w:rsidRDefault="00FD57DC">
            <w:pPr>
              <w:jc w:val="right"/>
              <w:rPr>
                <w:rFonts w:eastAsia="Times New Roman"/>
              </w:rPr>
            </w:pPr>
            <w:r>
              <w:rPr>
                <w:rFonts w:eastAsia="Times New Roman"/>
                <w:color w:val="000000"/>
                <w:sz w:val="12"/>
                <w:szCs w:val="12"/>
              </w:rPr>
              <w:t>1,324</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3F3EF1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0278332"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6E0E017"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C01C4C6" w14:textId="77777777" w:rsidR="00000000" w:rsidRDefault="00FD57DC">
            <w:pPr>
              <w:jc w:val="right"/>
              <w:rPr>
                <w:rFonts w:eastAsia="Times New Roman"/>
              </w:rPr>
            </w:pPr>
            <w:r>
              <w:rPr>
                <w:rFonts w:eastAsia="Times New Roman"/>
                <w:color w:val="000000"/>
                <w:sz w:val="12"/>
                <w:szCs w:val="12"/>
              </w:rPr>
              <w:t>59,871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AE6A17E"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5CCE3623" w14:textId="77777777" w:rsidR="00000000" w:rsidRDefault="00FD57DC">
            <w:pPr>
              <w:rPr>
                <w:rFonts w:eastAsia="Times New Roman"/>
                <w:sz w:val="20"/>
                <w:szCs w:val="20"/>
              </w:rPr>
            </w:pPr>
          </w:p>
        </w:tc>
        <w:tc>
          <w:tcPr>
            <w:tcW w:w="0" w:type="auto"/>
            <w:vAlign w:val="center"/>
            <w:hideMark/>
          </w:tcPr>
          <w:p w14:paraId="6DFFD4F9" w14:textId="77777777" w:rsidR="00000000" w:rsidRDefault="00FD57DC">
            <w:pPr>
              <w:rPr>
                <w:rFonts w:eastAsia="Times New Roman"/>
                <w:sz w:val="20"/>
                <w:szCs w:val="20"/>
              </w:rPr>
            </w:pPr>
          </w:p>
        </w:tc>
        <w:tc>
          <w:tcPr>
            <w:tcW w:w="0" w:type="auto"/>
            <w:vAlign w:val="center"/>
            <w:hideMark/>
          </w:tcPr>
          <w:p w14:paraId="0A9A42C1" w14:textId="77777777" w:rsidR="00000000" w:rsidRDefault="00FD57DC">
            <w:pPr>
              <w:rPr>
                <w:rFonts w:eastAsia="Times New Roman"/>
                <w:sz w:val="20"/>
                <w:szCs w:val="20"/>
              </w:rPr>
            </w:pPr>
          </w:p>
        </w:tc>
        <w:tc>
          <w:tcPr>
            <w:tcW w:w="0" w:type="auto"/>
            <w:vAlign w:val="center"/>
            <w:hideMark/>
          </w:tcPr>
          <w:p w14:paraId="5AFFA7F9" w14:textId="77777777" w:rsidR="00000000" w:rsidRDefault="00FD57DC">
            <w:pPr>
              <w:rPr>
                <w:rFonts w:eastAsia="Times New Roman"/>
                <w:sz w:val="20"/>
                <w:szCs w:val="20"/>
              </w:rPr>
            </w:pPr>
          </w:p>
        </w:tc>
        <w:tc>
          <w:tcPr>
            <w:tcW w:w="0" w:type="auto"/>
            <w:vAlign w:val="center"/>
            <w:hideMark/>
          </w:tcPr>
          <w:p w14:paraId="1CDBEEB3" w14:textId="77777777" w:rsidR="00000000" w:rsidRDefault="00FD57DC">
            <w:pPr>
              <w:rPr>
                <w:rFonts w:eastAsia="Times New Roman"/>
                <w:sz w:val="20"/>
                <w:szCs w:val="20"/>
              </w:rPr>
            </w:pPr>
          </w:p>
        </w:tc>
        <w:tc>
          <w:tcPr>
            <w:tcW w:w="0" w:type="auto"/>
            <w:vAlign w:val="center"/>
            <w:hideMark/>
          </w:tcPr>
          <w:p w14:paraId="3C610A71" w14:textId="77777777" w:rsidR="00000000" w:rsidRDefault="00FD57DC">
            <w:pPr>
              <w:rPr>
                <w:rFonts w:eastAsia="Times New Roman"/>
                <w:sz w:val="20"/>
                <w:szCs w:val="20"/>
              </w:rPr>
            </w:pPr>
          </w:p>
        </w:tc>
        <w:tc>
          <w:tcPr>
            <w:tcW w:w="0" w:type="auto"/>
            <w:vAlign w:val="center"/>
            <w:hideMark/>
          </w:tcPr>
          <w:p w14:paraId="71DA5A7A" w14:textId="77777777" w:rsidR="00000000" w:rsidRDefault="00FD57DC">
            <w:pPr>
              <w:rPr>
                <w:rFonts w:eastAsia="Times New Roman"/>
                <w:sz w:val="20"/>
                <w:szCs w:val="20"/>
              </w:rPr>
            </w:pPr>
          </w:p>
        </w:tc>
        <w:tc>
          <w:tcPr>
            <w:tcW w:w="0" w:type="auto"/>
            <w:vAlign w:val="center"/>
            <w:hideMark/>
          </w:tcPr>
          <w:p w14:paraId="60CDFAD2" w14:textId="77777777" w:rsidR="00000000" w:rsidRDefault="00FD57DC">
            <w:pPr>
              <w:rPr>
                <w:rFonts w:eastAsia="Times New Roman"/>
                <w:sz w:val="20"/>
                <w:szCs w:val="20"/>
              </w:rPr>
            </w:pPr>
          </w:p>
        </w:tc>
        <w:tc>
          <w:tcPr>
            <w:tcW w:w="0" w:type="auto"/>
            <w:vAlign w:val="center"/>
            <w:hideMark/>
          </w:tcPr>
          <w:p w14:paraId="591C37E8" w14:textId="77777777" w:rsidR="00000000" w:rsidRDefault="00FD57DC">
            <w:pPr>
              <w:rPr>
                <w:rFonts w:eastAsia="Times New Roman"/>
                <w:sz w:val="20"/>
                <w:szCs w:val="20"/>
              </w:rPr>
            </w:pPr>
          </w:p>
        </w:tc>
        <w:tc>
          <w:tcPr>
            <w:tcW w:w="0" w:type="auto"/>
            <w:vAlign w:val="center"/>
            <w:hideMark/>
          </w:tcPr>
          <w:p w14:paraId="2A99B585" w14:textId="77777777" w:rsidR="00000000" w:rsidRDefault="00FD57DC">
            <w:pPr>
              <w:rPr>
                <w:rFonts w:eastAsia="Times New Roman"/>
                <w:sz w:val="20"/>
                <w:szCs w:val="20"/>
              </w:rPr>
            </w:pPr>
          </w:p>
        </w:tc>
        <w:tc>
          <w:tcPr>
            <w:tcW w:w="0" w:type="auto"/>
            <w:vAlign w:val="center"/>
            <w:hideMark/>
          </w:tcPr>
          <w:p w14:paraId="65D57AEB" w14:textId="77777777" w:rsidR="00000000" w:rsidRDefault="00FD57DC">
            <w:pPr>
              <w:rPr>
                <w:rFonts w:eastAsia="Times New Roman"/>
                <w:sz w:val="20"/>
                <w:szCs w:val="20"/>
              </w:rPr>
            </w:pPr>
          </w:p>
        </w:tc>
        <w:tc>
          <w:tcPr>
            <w:tcW w:w="0" w:type="auto"/>
            <w:vAlign w:val="center"/>
            <w:hideMark/>
          </w:tcPr>
          <w:p w14:paraId="49D96DC6" w14:textId="77777777" w:rsidR="00000000" w:rsidRDefault="00FD57DC">
            <w:pPr>
              <w:rPr>
                <w:rFonts w:eastAsia="Times New Roman"/>
                <w:sz w:val="20"/>
                <w:szCs w:val="20"/>
              </w:rPr>
            </w:pPr>
          </w:p>
        </w:tc>
        <w:tc>
          <w:tcPr>
            <w:tcW w:w="0" w:type="auto"/>
            <w:vAlign w:val="center"/>
            <w:hideMark/>
          </w:tcPr>
          <w:p w14:paraId="35552E0E" w14:textId="77777777" w:rsidR="00000000" w:rsidRDefault="00FD57DC">
            <w:pPr>
              <w:rPr>
                <w:rFonts w:eastAsia="Times New Roman"/>
                <w:sz w:val="20"/>
                <w:szCs w:val="20"/>
              </w:rPr>
            </w:pPr>
          </w:p>
        </w:tc>
        <w:tc>
          <w:tcPr>
            <w:tcW w:w="0" w:type="auto"/>
            <w:vAlign w:val="center"/>
            <w:hideMark/>
          </w:tcPr>
          <w:p w14:paraId="1FD4A2DC" w14:textId="77777777" w:rsidR="00000000" w:rsidRDefault="00FD57DC">
            <w:pPr>
              <w:rPr>
                <w:rFonts w:eastAsia="Times New Roman"/>
                <w:sz w:val="20"/>
                <w:szCs w:val="20"/>
              </w:rPr>
            </w:pPr>
          </w:p>
        </w:tc>
        <w:tc>
          <w:tcPr>
            <w:tcW w:w="0" w:type="auto"/>
            <w:vAlign w:val="center"/>
            <w:hideMark/>
          </w:tcPr>
          <w:p w14:paraId="3B78883F" w14:textId="77777777" w:rsidR="00000000" w:rsidRDefault="00FD57DC">
            <w:pPr>
              <w:rPr>
                <w:rFonts w:eastAsia="Times New Roman"/>
                <w:sz w:val="20"/>
                <w:szCs w:val="20"/>
              </w:rPr>
            </w:pPr>
          </w:p>
        </w:tc>
      </w:tr>
      <w:tr w:rsidR="00000000" w14:paraId="1CD14F46" w14:textId="77777777">
        <w:trPr>
          <w:divId w:val="286358092"/>
        </w:trPr>
        <w:tc>
          <w:tcPr>
            <w:tcW w:w="0" w:type="auto"/>
            <w:gridSpan w:val="3"/>
            <w:tcMar>
              <w:top w:w="30" w:type="dxa"/>
              <w:left w:w="20" w:type="dxa"/>
              <w:bottom w:w="30" w:type="dxa"/>
              <w:right w:w="20" w:type="dxa"/>
            </w:tcMar>
            <w:vAlign w:val="bottom"/>
            <w:hideMark/>
          </w:tcPr>
          <w:p w14:paraId="657F4FCE" w14:textId="77777777" w:rsidR="00000000" w:rsidRDefault="00FD57DC">
            <w:pPr>
              <w:rPr>
                <w:rFonts w:eastAsia="Times New Roman"/>
              </w:rPr>
            </w:pPr>
            <w:r>
              <w:rPr>
                <w:rFonts w:eastAsia="Times New Roman"/>
                <w:color w:val="000000"/>
                <w:sz w:val="12"/>
                <w:szCs w:val="12"/>
              </w:rPr>
              <w:t>Issuance of common stock, net of issuance cost</w:t>
            </w:r>
            <w:r>
              <w:rPr>
                <w:rFonts w:eastAsia="Times New Roman"/>
                <w:color w:val="000000"/>
                <w:sz w:val="12"/>
                <w:szCs w:val="12"/>
              </w:rPr>
              <w:t>s</w:t>
            </w:r>
          </w:p>
        </w:tc>
        <w:tc>
          <w:tcPr>
            <w:tcW w:w="0" w:type="auto"/>
            <w:gridSpan w:val="2"/>
            <w:tcMar>
              <w:top w:w="30" w:type="dxa"/>
              <w:left w:w="20" w:type="dxa"/>
              <w:bottom w:w="30" w:type="dxa"/>
              <w:right w:w="0" w:type="dxa"/>
            </w:tcMar>
            <w:vAlign w:val="bottom"/>
            <w:hideMark/>
          </w:tcPr>
          <w:p w14:paraId="60256E4C" w14:textId="77777777" w:rsidR="00000000" w:rsidRDefault="00FD57DC">
            <w:pPr>
              <w:jc w:val="right"/>
              <w:rPr>
                <w:rFonts w:eastAsia="Times New Roman"/>
              </w:rPr>
            </w:pPr>
            <w:r>
              <w:rPr>
                <w:rFonts w:eastAsia="Times New Roman"/>
                <w:color w:val="000000"/>
                <w:sz w:val="12"/>
                <w:szCs w:val="12"/>
              </w:rPr>
              <w:t>719,400</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170538FF"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3E684AE1"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420D7513" w14:textId="77777777" w:rsidR="00000000" w:rsidRDefault="00FD57DC">
            <w:pPr>
              <w:jc w:val="right"/>
              <w:rPr>
                <w:rFonts w:eastAsia="Times New Roman"/>
              </w:rPr>
            </w:pPr>
            <w:r>
              <w:rPr>
                <w:rFonts w:eastAsia="Times New Roman"/>
                <w:color w:val="000000"/>
                <w:sz w:val="12"/>
                <w:szCs w:val="12"/>
              </w:rPr>
              <w:t>1</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195143DB"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5DA4D5E4"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17AE618D" w14:textId="77777777" w:rsidR="00000000" w:rsidRDefault="00FD57DC">
            <w:pPr>
              <w:jc w:val="right"/>
              <w:rPr>
                <w:rFonts w:eastAsia="Times New Roman"/>
              </w:rPr>
            </w:pPr>
            <w:r>
              <w:rPr>
                <w:rFonts w:eastAsia="Times New Roman"/>
                <w:color w:val="000000"/>
                <w:sz w:val="12"/>
                <w:szCs w:val="12"/>
              </w:rPr>
              <w:t>5,649</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17E109E9"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2F45DF27"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268E94CA"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46EED702"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53BB4875"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52D79D73"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34C022AA"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49FE9E16"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48039306" w14:textId="77777777" w:rsidR="00000000" w:rsidRDefault="00FD57DC">
            <w:pPr>
              <w:jc w:val="right"/>
              <w:rPr>
                <w:rFonts w:eastAsia="Times New Roman"/>
              </w:rPr>
            </w:pPr>
            <w:r>
              <w:rPr>
                <w:rFonts w:eastAsia="Times New Roman"/>
                <w:color w:val="000000"/>
                <w:sz w:val="12"/>
                <w:szCs w:val="12"/>
              </w:rPr>
              <w:t>5,650</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4C2C2FA3"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562C4D9D"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7CAA7239"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31ECEE04"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6973EC49"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1F3CAEBF" w14:textId="77777777" w:rsidR="00000000" w:rsidRDefault="00FD57DC">
            <w:pPr>
              <w:jc w:val="right"/>
              <w:rPr>
                <w:rFonts w:eastAsia="Times New Roman"/>
              </w:rPr>
            </w:pPr>
            <w:r>
              <w:rPr>
                <w:rFonts w:eastAsia="Times New Roman"/>
                <w:color w:val="000000"/>
                <w:sz w:val="12"/>
                <w:szCs w:val="12"/>
              </w:rPr>
              <w:t>5,650</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7608A362"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4470EA2D" w14:textId="77777777" w:rsidR="00000000" w:rsidRDefault="00FD57DC">
            <w:pPr>
              <w:rPr>
                <w:rFonts w:eastAsia="Times New Roman"/>
                <w:sz w:val="20"/>
                <w:szCs w:val="20"/>
              </w:rPr>
            </w:pPr>
          </w:p>
        </w:tc>
        <w:tc>
          <w:tcPr>
            <w:tcW w:w="0" w:type="auto"/>
            <w:vAlign w:val="center"/>
            <w:hideMark/>
          </w:tcPr>
          <w:p w14:paraId="3AD498B0" w14:textId="77777777" w:rsidR="00000000" w:rsidRDefault="00FD57DC">
            <w:pPr>
              <w:rPr>
                <w:rFonts w:eastAsia="Times New Roman"/>
                <w:sz w:val="20"/>
                <w:szCs w:val="20"/>
              </w:rPr>
            </w:pPr>
          </w:p>
        </w:tc>
        <w:tc>
          <w:tcPr>
            <w:tcW w:w="0" w:type="auto"/>
            <w:vAlign w:val="center"/>
            <w:hideMark/>
          </w:tcPr>
          <w:p w14:paraId="08F277B3" w14:textId="77777777" w:rsidR="00000000" w:rsidRDefault="00FD57DC">
            <w:pPr>
              <w:rPr>
                <w:rFonts w:eastAsia="Times New Roman"/>
                <w:sz w:val="20"/>
                <w:szCs w:val="20"/>
              </w:rPr>
            </w:pPr>
          </w:p>
        </w:tc>
        <w:tc>
          <w:tcPr>
            <w:tcW w:w="0" w:type="auto"/>
            <w:vAlign w:val="center"/>
            <w:hideMark/>
          </w:tcPr>
          <w:p w14:paraId="58E6C6BF" w14:textId="77777777" w:rsidR="00000000" w:rsidRDefault="00FD57DC">
            <w:pPr>
              <w:rPr>
                <w:rFonts w:eastAsia="Times New Roman"/>
                <w:sz w:val="20"/>
                <w:szCs w:val="20"/>
              </w:rPr>
            </w:pPr>
          </w:p>
        </w:tc>
        <w:tc>
          <w:tcPr>
            <w:tcW w:w="0" w:type="auto"/>
            <w:vAlign w:val="center"/>
            <w:hideMark/>
          </w:tcPr>
          <w:p w14:paraId="28637A7C" w14:textId="77777777" w:rsidR="00000000" w:rsidRDefault="00FD57DC">
            <w:pPr>
              <w:rPr>
                <w:rFonts w:eastAsia="Times New Roman"/>
                <w:sz w:val="20"/>
                <w:szCs w:val="20"/>
              </w:rPr>
            </w:pPr>
          </w:p>
        </w:tc>
        <w:tc>
          <w:tcPr>
            <w:tcW w:w="0" w:type="auto"/>
            <w:vAlign w:val="center"/>
            <w:hideMark/>
          </w:tcPr>
          <w:p w14:paraId="0B5EAC82" w14:textId="77777777" w:rsidR="00000000" w:rsidRDefault="00FD57DC">
            <w:pPr>
              <w:rPr>
                <w:rFonts w:eastAsia="Times New Roman"/>
                <w:sz w:val="20"/>
                <w:szCs w:val="20"/>
              </w:rPr>
            </w:pPr>
          </w:p>
        </w:tc>
        <w:tc>
          <w:tcPr>
            <w:tcW w:w="0" w:type="auto"/>
            <w:vAlign w:val="center"/>
            <w:hideMark/>
          </w:tcPr>
          <w:p w14:paraId="4A0CB950" w14:textId="77777777" w:rsidR="00000000" w:rsidRDefault="00FD57DC">
            <w:pPr>
              <w:rPr>
                <w:rFonts w:eastAsia="Times New Roman"/>
                <w:sz w:val="20"/>
                <w:szCs w:val="20"/>
              </w:rPr>
            </w:pPr>
          </w:p>
        </w:tc>
        <w:tc>
          <w:tcPr>
            <w:tcW w:w="0" w:type="auto"/>
            <w:vAlign w:val="center"/>
            <w:hideMark/>
          </w:tcPr>
          <w:p w14:paraId="652E13D8" w14:textId="77777777" w:rsidR="00000000" w:rsidRDefault="00FD57DC">
            <w:pPr>
              <w:rPr>
                <w:rFonts w:eastAsia="Times New Roman"/>
                <w:sz w:val="20"/>
                <w:szCs w:val="20"/>
              </w:rPr>
            </w:pPr>
          </w:p>
        </w:tc>
        <w:tc>
          <w:tcPr>
            <w:tcW w:w="0" w:type="auto"/>
            <w:vAlign w:val="center"/>
            <w:hideMark/>
          </w:tcPr>
          <w:p w14:paraId="33BC20E2" w14:textId="77777777" w:rsidR="00000000" w:rsidRDefault="00FD57DC">
            <w:pPr>
              <w:rPr>
                <w:rFonts w:eastAsia="Times New Roman"/>
                <w:sz w:val="20"/>
                <w:szCs w:val="20"/>
              </w:rPr>
            </w:pPr>
          </w:p>
        </w:tc>
        <w:tc>
          <w:tcPr>
            <w:tcW w:w="0" w:type="auto"/>
            <w:vAlign w:val="center"/>
            <w:hideMark/>
          </w:tcPr>
          <w:p w14:paraId="534648A8" w14:textId="77777777" w:rsidR="00000000" w:rsidRDefault="00FD57DC">
            <w:pPr>
              <w:rPr>
                <w:rFonts w:eastAsia="Times New Roman"/>
                <w:sz w:val="20"/>
                <w:szCs w:val="20"/>
              </w:rPr>
            </w:pPr>
          </w:p>
        </w:tc>
        <w:tc>
          <w:tcPr>
            <w:tcW w:w="0" w:type="auto"/>
            <w:vAlign w:val="center"/>
            <w:hideMark/>
          </w:tcPr>
          <w:p w14:paraId="4A5E249B" w14:textId="77777777" w:rsidR="00000000" w:rsidRDefault="00FD57DC">
            <w:pPr>
              <w:rPr>
                <w:rFonts w:eastAsia="Times New Roman"/>
                <w:sz w:val="20"/>
                <w:szCs w:val="20"/>
              </w:rPr>
            </w:pPr>
          </w:p>
        </w:tc>
        <w:tc>
          <w:tcPr>
            <w:tcW w:w="0" w:type="auto"/>
            <w:vAlign w:val="center"/>
            <w:hideMark/>
          </w:tcPr>
          <w:p w14:paraId="18AF2467" w14:textId="77777777" w:rsidR="00000000" w:rsidRDefault="00FD57DC">
            <w:pPr>
              <w:rPr>
                <w:rFonts w:eastAsia="Times New Roman"/>
                <w:sz w:val="20"/>
                <w:szCs w:val="20"/>
              </w:rPr>
            </w:pPr>
          </w:p>
        </w:tc>
        <w:tc>
          <w:tcPr>
            <w:tcW w:w="0" w:type="auto"/>
            <w:vAlign w:val="center"/>
            <w:hideMark/>
          </w:tcPr>
          <w:p w14:paraId="121451F2" w14:textId="77777777" w:rsidR="00000000" w:rsidRDefault="00FD57DC">
            <w:pPr>
              <w:rPr>
                <w:rFonts w:eastAsia="Times New Roman"/>
                <w:sz w:val="20"/>
                <w:szCs w:val="20"/>
              </w:rPr>
            </w:pPr>
          </w:p>
        </w:tc>
        <w:tc>
          <w:tcPr>
            <w:tcW w:w="0" w:type="auto"/>
            <w:vAlign w:val="center"/>
            <w:hideMark/>
          </w:tcPr>
          <w:p w14:paraId="3098722E" w14:textId="77777777" w:rsidR="00000000" w:rsidRDefault="00FD57DC">
            <w:pPr>
              <w:rPr>
                <w:rFonts w:eastAsia="Times New Roman"/>
                <w:sz w:val="20"/>
                <w:szCs w:val="20"/>
              </w:rPr>
            </w:pPr>
          </w:p>
        </w:tc>
        <w:tc>
          <w:tcPr>
            <w:tcW w:w="0" w:type="auto"/>
            <w:vAlign w:val="center"/>
            <w:hideMark/>
          </w:tcPr>
          <w:p w14:paraId="63610A34" w14:textId="77777777" w:rsidR="00000000" w:rsidRDefault="00FD57DC">
            <w:pPr>
              <w:rPr>
                <w:rFonts w:eastAsia="Times New Roman"/>
                <w:sz w:val="20"/>
                <w:szCs w:val="20"/>
              </w:rPr>
            </w:pPr>
          </w:p>
        </w:tc>
      </w:tr>
      <w:tr w:rsidR="00000000" w14:paraId="5FDC02CB" w14:textId="77777777">
        <w:trPr>
          <w:divId w:val="286358092"/>
        </w:trPr>
        <w:tc>
          <w:tcPr>
            <w:tcW w:w="0" w:type="auto"/>
            <w:gridSpan w:val="3"/>
            <w:vAlign w:val="center"/>
            <w:hideMark/>
          </w:tcPr>
          <w:p w14:paraId="24DAF6DD" w14:textId="77777777" w:rsidR="00000000" w:rsidRDefault="00FD57DC">
            <w:pPr>
              <w:jc w:val="right"/>
              <w:rPr>
                <w:rFonts w:eastAsia="Times New Roman"/>
              </w:rPr>
            </w:pPr>
          </w:p>
        </w:tc>
        <w:tc>
          <w:tcPr>
            <w:tcW w:w="0" w:type="auto"/>
            <w:gridSpan w:val="3"/>
            <w:vAlign w:val="center"/>
            <w:hideMark/>
          </w:tcPr>
          <w:p w14:paraId="7F3D4C3B" w14:textId="77777777" w:rsidR="00000000" w:rsidRDefault="00FD57DC">
            <w:pPr>
              <w:rPr>
                <w:rFonts w:eastAsia="Times New Roman"/>
                <w:sz w:val="20"/>
                <w:szCs w:val="20"/>
              </w:rPr>
            </w:pPr>
          </w:p>
        </w:tc>
        <w:tc>
          <w:tcPr>
            <w:tcW w:w="0" w:type="auto"/>
            <w:gridSpan w:val="3"/>
            <w:vAlign w:val="center"/>
            <w:hideMark/>
          </w:tcPr>
          <w:p w14:paraId="6DA26C5E" w14:textId="77777777" w:rsidR="00000000" w:rsidRDefault="00FD57DC">
            <w:pPr>
              <w:rPr>
                <w:rFonts w:eastAsia="Times New Roman"/>
                <w:sz w:val="20"/>
                <w:szCs w:val="20"/>
              </w:rPr>
            </w:pPr>
          </w:p>
        </w:tc>
        <w:tc>
          <w:tcPr>
            <w:tcW w:w="0" w:type="auto"/>
            <w:gridSpan w:val="3"/>
            <w:vAlign w:val="center"/>
            <w:hideMark/>
          </w:tcPr>
          <w:p w14:paraId="0B243296" w14:textId="77777777" w:rsidR="00000000" w:rsidRDefault="00FD57DC">
            <w:pPr>
              <w:rPr>
                <w:rFonts w:eastAsia="Times New Roman"/>
                <w:sz w:val="20"/>
                <w:szCs w:val="20"/>
              </w:rPr>
            </w:pPr>
          </w:p>
        </w:tc>
        <w:tc>
          <w:tcPr>
            <w:tcW w:w="0" w:type="auto"/>
            <w:gridSpan w:val="3"/>
            <w:vAlign w:val="center"/>
            <w:hideMark/>
          </w:tcPr>
          <w:p w14:paraId="06B54F48" w14:textId="77777777" w:rsidR="00000000" w:rsidRDefault="00FD57DC">
            <w:pPr>
              <w:rPr>
                <w:rFonts w:eastAsia="Times New Roman"/>
                <w:sz w:val="20"/>
                <w:szCs w:val="20"/>
              </w:rPr>
            </w:pPr>
          </w:p>
        </w:tc>
        <w:tc>
          <w:tcPr>
            <w:tcW w:w="0" w:type="auto"/>
            <w:gridSpan w:val="3"/>
            <w:vAlign w:val="center"/>
            <w:hideMark/>
          </w:tcPr>
          <w:p w14:paraId="74AF25C4" w14:textId="77777777" w:rsidR="00000000" w:rsidRDefault="00FD57DC">
            <w:pPr>
              <w:rPr>
                <w:rFonts w:eastAsia="Times New Roman"/>
                <w:sz w:val="20"/>
                <w:szCs w:val="20"/>
              </w:rPr>
            </w:pPr>
          </w:p>
        </w:tc>
        <w:tc>
          <w:tcPr>
            <w:tcW w:w="0" w:type="auto"/>
            <w:gridSpan w:val="3"/>
            <w:vAlign w:val="center"/>
            <w:hideMark/>
          </w:tcPr>
          <w:p w14:paraId="7E48BB46" w14:textId="77777777" w:rsidR="00000000" w:rsidRDefault="00FD57DC">
            <w:pPr>
              <w:rPr>
                <w:rFonts w:eastAsia="Times New Roman"/>
                <w:sz w:val="20"/>
                <w:szCs w:val="20"/>
              </w:rPr>
            </w:pPr>
          </w:p>
        </w:tc>
        <w:tc>
          <w:tcPr>
            <w:tcW w:w="0" w:type="auto"/>
            <w:gridSpan w:val="3"/>
            <w:vAlign w:val="center"/>
            <w:hideMark/>
          </w:tcPr>
          <w:p w14:paraId="47455BFF" w14:textId="77777777" w:rsidR="00000000" w:rsidRDefault="00FD57DC">
            <w:pPr>
              <w:rPr>
                <w:rFonts w:eastAsia="Times New Roman"/>
                <w:sz w:val="20"/>
                <w:szCs w:val="20"/>
              </w:rPr>
            </w:pPr>
          </w:p>
        </w:tc>
        <w:tc>
          <w:tcPr>
            <w:tcW w:w="0" w:type="auto"/>
            <w:gridSpan w:val="3"/>
            <w:vAlign w:val="center"/>
            <w:hideMark/>
          </w:tcPr>
          <w:p w14:paraId="4AE7314F" w14:textId="77777777" w:rsidR="00000000" w:rsidRDefault="00FD57DC">
            <w:pPr>
              <w:rPr>
                <w:rFonts w:eastAsia="Times New Roman"/>
                <w:sz w:val="20"/>
                <w:szCs w:val="20"/>
              </w:rPr>
            </w:pPr>
          </w:p>
        </w:tc>
        <w:tc>
          <w:tcPr>
            <w:tcW w:w="0" w:type="auto"/>
            <w:gridSpan w:val="3"/>
            <w:vAlign w:val="center"/>
            <w:hideMark/>
          </w:tcPr>
          <w:p w14:paraId="225B7E37" w14:textId="77777777" w:rsidR="00000000" w:rsidRDefault="00FD57DC">
            <w:pPr>
              <w:rPr>
                <w:rFonts w:eastAsia="Times New Roman"/>
                <w:sz w:val="20"/>
                <w:szCs w:val="20"/>
              </w:rPr>
            </w:pPr>
          </w:p>
        </w:tc>
        <w:tc>
          <w:tcPr>
            <w:tcW w:w="0" w:type="auto"/>
            <w:gridSpan w:val="3"/>
            <w:vAlign w:val="center"/>
            <w:hideMark/>
          </w:tcPr>
          <w:p w14:paraId="2B05C7A4" w14:textId="77777777" w:rsidR="00000000" w:rsidRDefault="00FD57DC">
            <w:pPr>
              <w:rPr>
                <w:rFonts w:eastAsia="Times New Roman"/>
                <w:sz w:val="20"/>
                <w:szCs w:val="20"/>
              </w:rPr>
            </w:pPr>
          </w:p>
        </w:tc>
        <w:tc>
          <w:tcPr>
            <w:tcW w:w="0" w:type="auto"/>
            <w:gridSpan w:val="3"/>
            <w:vAlign w:val="center"/>
            <w:hideMark/>
          </w:tcPr>
          <w:p w14:paraId="17C8B93E" w14:textId="77777777" w:rsidR="00000000" w:rsidRDefault="00FD57DC">
            <w:pPr>
              <w:rPr>
                <w:rFonts w:eastAsia="Times New Roman"/>
                <w:sz w:val="20"/>
                <w:szCs w:val="20"/>
              </w:rPr>
            </w:pPr>
          </w:p>
        </w:tc>
        <w:tc>
          <w:tcPr>
            <w:tcW w:w="0" w:type="auto"/>
            <w:gridSpan w:val="3"/>
            <w:vAlign w:val="center"/>
            <w:hideMark/>
          </w:tcPr>
          <w:p w14:paraId="0A775120" w14:textId="77777777" w:rsidR="00000000" w:rsidRDefault="00FD57DC">
            <w:pPr>
              <w:rPr>
                <w:rFonts w:eastAsia="Times New Roman"/>
                <w:sz w:val="20"/>
                <w:szCs w:val="20"/>
              </w:rPr>
            </w:pPr>
          </w:p>
        </w:tc>
        <w:tc>
          <w:tcPr>
            <w:tcW w:w="0" w:type="auto"/>
            <w:gridSpan w:val="3"/>
            <w:vAlign w:val="center"/>
            <w:hideMark/>
          </w:tcPr>
          <w:p w14:paraId="1E6FE4AF" w14:textId="77777777" w:rsidR="00000000" w:rsidRDefault="00FD57DC">
            <w:pPr>
              <w:rPr>
                <w:rFonts w:eastAsia="Times New Roman"/>
                <w:sz w:val="20"/>
                <w:szCs w:val="20"/>
              </w:rPr>
            </w:pPr>
          </w:p>
        </w:tc>
        <w:tc>
          <w:tcPr>
            <w:tcW w:w="0" w:type="auto"/>
            <w:gridSpan w:val="3"/>
            <w:vAlign w:val="center"/>
            <w:hideMark/>
          </w:tcPr>
          <w:p w14:paraId="45A4DFEC" w14:textId="77777777" w:rsidR="00000000" w:rsidRDefault="00FD57DC">
            <w:pPr>
              <w:rPr>
                <w:rFonts w:eastAsia="Times New Roman"/>
                <w:sz w:val="20"/>
                <w:szCs w:val="20"/>
              </w:rPr>
            </w:pPr>
          </w:p>
        </w:tc>
        <w:tc>
          <w:tcPr>
            <w:tcW w:w="0" w:type="auto"/>
            <w:gridSpan w:val="3"/>
            <w:vAlign w:val="center"/>
            <w:hideMark/>
          </w:tcPr>
          <w:p w14:paraId="612F2C1C" w14:textId="77777777" w:rsidR="00000000" w:rsidRDefault="00FD57DC">
            <w:pPr>
              <w:rPr>
                <w:rFonts w:eastAsia="Times New Roman"/>
                <w:sz w:val="20"/>
                <w:szCs w:val="20"/>
              </w:rPr>
            </w:pPr>
          </w:p>
        </w:tc>
        <w:tc>
          <w:tcPr>
            <w:tcW w:w="0" w:type="auto"/>
            <w:vAlign w:val="center"/>
            <w:hideMark/>
          </w:tcPr>
          <w:p w14:paraId="69BC2408" w14:textId="77777777" w:rsidR="00000000" w:rsidRDefault="00FD57DC">
            <w:pPr>
              <w:rPr>
                <w:rFonts w:eastAsia="Times New Roman"/>
                <w:sz w:val="20"/>
                <w:szCs w:val="20"/>
              </w:rPr>
            </w:pPr>
          </w:p>
        </w:tc>
        <w:tc>
          <w:tcPr>
            <w:tcW w:w="0" w:type="auto"/>
            <w:vAlign w:val="center"/>
            <w:hideMark/>
          </w:tcPr>
          <w:p w14:paraId="71BF3C64" w14:textId="77777777" w:rsidR="00000000" w:rsidRDefault="00FD57DC">
            <w:pPr>
              <w:rPr>
                <w:rFonts w:eastAsia="Times New Roman"/>
                <w:sz w:val="20"/>
                <w:szCs w:val="20"/>
              </w:rPr>
            </w:pPr>
          </w:p>
        </w:tc>
        <w:tc>
          <w:tcPr>
            <w:tcW w:w="0" w:type="auto"/>
            <w:vAlign w:val="center"/>
            <w:hideMark/>
          </w:tcPr>
          <w:p w14:paraId="507CC156" w14:textId="77777777" w:rsidR="00000000" w:rsidRDefault="00FD57DC">
            <w:pPr>
              <w:rPr>
                <w:rFonts w:eastAsia="Times New Roman"/>
                <w:sz w:val="20"/>
                <w:szCs w:val="20"/>
              </w:rPr>
            </w:pPr>
          </w:p>
        </w:tc>
        <w:tc>
          <w:tcPr>
            <w:tcW w:w="0" w:type="auto"/>
            <w:vAlign w:val="center"/>
            <w:hideMark/>
          </w:tcPr>
          <w:p w14:paraId="5D11E791" w14:textId="77777777" w:rsidR="00000000" w:rsidRDefault="00FD57DC">
            <w:pPr>
              <w:rPr>
                <w:rFonts w:eastAsia="Times New Roman"/>
                <w:sz w:val="20"/>
                <w:szCs w:val="20"/>
              </w:rPr>
            </w:pPr>
          </w:p>
        </w:tc>
        <w:tc>
          <w:tcPr>
            <w:tcW w:w="0" w:type="auto"/>
            <w:vAlign w:val="center"/>
            <w:hideMark/>
          </w:tcPr>
          <w:p w14:paraId="12ED9206" w14:textId="77777777" w:rsidR="00000000" w:rsidRDefault="00FD57DC">
            <w:pPr>
              <w:rPr>
                <w:rFonts w:eastAsia="Times New Roman"/>
                <w:sz w:val="20"/>
                <w:szCs w:val="20"/>
              </w:rPr>
            </w:pPr>
          </w:p>
        </w:tc>
        <w:tc>
          <w:tcPr>
            <w:tcW w:w="0" w:type="auto"/>
            <w:vAlign w:val="center"/>
            <w:hideMark/>
          </w:tcPr>
          <w:p w14:paraId="3F07BCAF" w14:textId="77777777" w:rsidR="00000000" w:rsidRDefault="00FD57DC">
            <w:pPr>
              <w:rPr>
                <w:rFonts w:eastAsia="Times New Roman"/>
                <w:sz w:val="20"/>
                <w:szCs w:val="20"/>
              </w:rPr>
            </w:pPr>
          </w:p>
        </w:tc>
        <w:tc>
          <w:tcPr>
            <w:tcW w:w="0" w:type="auto"/>
            <w:vAlign w:val="center"/>
            <w:hideMark/>
          </w:tcPr>
          <w:p w14:paraId="26DE4A83" w14:textId="77777777" w:rsidR="00000000" w:rsidRDefault="00FD57DC">
            <w:pPr>
              <w:rPr>
                <w:rFonts w:eastAsia="Times New Roman"/>
                <w:sz w:val="20"/>
                <w:szCs w:val="20"/>
              </w:rPr>
            </w:pPr>
          </w:p>
        </w:tc>
        <w:tc>
          <w:tcPr>
            <w:tcW w:w="0" w:type="auto"/>
            <w:vAlign w:val="center"/>
            <w:hideMark/>
          </w:tcPr>
          <w:p w14:paraId="38DD3B43" w14:textId="77777777" w:rsidR="00000000" w:rsidRDefault="00FD57DC">
            <w:pPr>
              <w:rPr>
                <w:rFonts w:eastAsia="Times New Roman"/>
                <w:sz w:val="20"/>
                <w:szCs w:val="20"/>
              </w:rPr>
            </w:pPr>
          </w:p>
        </w:tc>
        <w:tc>
          <w:tcPr>
            <w:tcW w:w="0" w:type="auto"/>
            <w:vAlign w:val="center"/>
            <w:hideMark/>
          </w:tcPr>
          <w:p w14:paraId="1A37519C" w14:textId="77777777" w:rsidR="00000000" w:rsidRDefault="00FD57DC">
            <w:pPr>
              <w:rPr>
                <w:rFonts w:eastAsia="Times New Roman"/>
                <w:sz w:val="20"/>
                <w:szCs w:val="20"/>
              </w:rPr>
            </w:pPr>
          </w:p>
        </w:tc>
        <w:tc>
          <w:tcPr>
            <w:tcW w:w="0" w:type="auto"/>
            <w:vAlign w:val="center"/>
            <w:hideMark/>
          </w:tcPr>
          <w:p w14:paraId="57428019" w14:textId="77777777" w:rsidR="00000000" w:rsidRDefault="00FD57DC">
            <w:pPr>
              <w:rPr>
                <w:rFonts w:eastAsia="Times New Roman"/>
                <w:sz w:val="20"/>
                <w:szCs w:val="20"/>
              </w:rPr>
            </w:pPr>
          </w:p>
        </w:tc>
        <w:tc>
          <w:tcPr>
            <w:tcW w:w="0" w:type="auto"/>
            <w:vAlign w:val="center"/>
            <w:hideMark/>
          </w:tcPr>
          <w:p w14:paraId="2D39224A" w14:textId="77777777" w:rsidR="00000000" w:rsidRDefault="00FD57DC">
            <w:pPr>
              <w:rPr>
                <w:rFonts w:eastAsia="Times New Roman"/>
                <w:sz w:val="20"/>
                <w:szCs w:val="20"/>
              </w:rPr>
            </w:pPr>
          </w:p>
        </w:tc>
        <w:tc>
          <w:tcPr>
            <w:tcW w:w="0" w:type="auto"/>
            <w:vAlign w:val="center"/>
            <w:hideMark/>
          </w:tcPr>
          <w:p w14:paraId="03E5373F" w14:textId="77777777" w:rsidR="00000000" w:rsidRDefault="00FD57DC">
            <w:pPr>
              <w:rPr>
                <w:rFonts w:eastAsia="Times New Roman"/>
                <w:sz w:val="20"/>
                <w:szCs w:val="20"/>
              </w:rPr>
            </w:pPr>
          </w:p>
        </w:tc>
        <w:tc>
          <w:tcPr>
            <w:tcW w:w="0" w:type="auto"/>
            <w:vAlign w:val="center"/>
            <w:hideMark/>
          </w:tcPr>
          <w:p w14:paraId="0B850E82" w14:textId="77777777" w:rsidR="00000000" w:rsidRDefault="00FD57DC">
            <w:pPr>
              <w:rPr>
                <w:rFonts w:eastAsia="Times New Roman"/>
                <w:sz w:val="20"/>
                <w:szCs w:val="20"/>
              </w:rPr>
            </w:pPr>
          </w:p>
        </w:tc>
        <w:tc>
          <w:tcPr>
            <w:tcW w:w="0" w:type="auto"/>
            <w:vAlign w:val="center"/>
            <w:hideMark/>
          </w:tcPr>
          <w:p w14:paraId="0A8A418F" w14:textId="77777777" w:rsidR="00000000" w:rsidRDefault="00FD57DC">
            <w:pPr>
              <w:rPr>
                <w:rFonts w:eastAsia="Times New Roman"/>
                <w:sz w:val="20"/>
                <w:szCs w:val="20"/>
              </w:rPr>
            </w:pPr>
          </w:p>
        </w:tc>
        <w:tc>
          <w:tcPr>
            <w:tcW w:w="0" w:type="auto"/>
            <w:vAlign w:val="center"/>
            <w:hideMark/>
          </w:tcPr>
          <w:p w14:paraId="7501C47E" w14:textId="77777777" w:rsidR="00000000" w:rsidRDefault="00FD57DC">
            <w:pPr>
              <w:rPr>
                <w:rFonts w:eastAsia="Times New Roman"/>
                <w:sz w:val="20"/>
                <w:szCs w:val="20"/>
              </w:rPr>
            </w:pPr>
          </w:p>
        </w:tc>
      </w:tr>
      <w:tr w:rsidR="00000000" w14:paraId="7B7CA9B7" w14:textId="77777777">
        <w:trPr>
          <w:divId w:val="286358092"/>
        </w:trPr>
        <w:tc>
          <w:tcPr>
            <w:tcW w:w="0" w:type="auto"/>
            <w:gridSpan w:val="3"/>
            <w:shd w:val="clear" w:color="auto" w:fill="CCEEFF"/>
            <w:tcMar>
              <w:top w:w="30" w:type="dxa"/>
              <w:left w:w="20" w:type="dxa"/>
              <w:bottom w:w="30" w:type="dxa"/>
              <w:right w:w="20" w:type="dxa"/>
            </w:tcMar>
            <w:vAlign w:val="bottom"/>
            <w:hideMark/>
          </w:tcPr>
          <w:p w14:paraId="16640AAD" w14:textId="77777777" w:rsidR="00000000" w:rsidRDefault="00FD57DC">
            <w:pPr>
              <w:rPr>
                <w:rFonts w:eastAsia="Times New Roman"/>
              </w:rPr>
            </w:pPr>
            <w:r>
              <w:rPr>
                <w:rFonts w:eastAsia="Times New Roman"/>
                <w:color w:val="000000"/>
                <w:sz w:val="12"/>
                <w:szCs w:val="12"/>
              </w:rPr>
              <w:t>Exercise/forfeiture of BSPCE warrant</w:t>
            </w:r>
            <w:r>
              <w:rPr>
                <w:rFonts w:eastAsia="Times New Roman"/>
                <w:color w:val="000000"/>
                <w:sz w:val="12"/>
                <w:szCs w:val="12"/>
              </w:rPr>
              <w:t>s</w:t>
            </w:r>
          </w:p>
        </w:tc>
        <w:tc>
          <w:tcPr>
            <w:tcW w:w="0" w:type="auto"/>
            <w:gridSpan w:val="2"/>
            <w:shd w:val="clear" w:color="auto" w:fill="CCEEFF"/>
            <w:tcMar>
              <w:top w:w="30" w:type="dxa"/>
              <w:left w:w="20" w:type="dxa"/>
              <w:bottom w:w="30" w:type="dxa"/>
              <w:right w:w="0" w:type="dxa"/>
            </w:tcMar>
            <w:vAlign w:val="bottom"/>
            <w:hideMark/>
          </w:tcPr>
          <w:p w14:paraId="16FA5C07" w14:textId="77777777" w:rsidR="00000000" w:rsidRDefault="00FD57DC">
            <w:pPr>
              <w:jc w:val="right"/>
              <w:rPr>
                <w:rFonts w:eastAsia="Times New Roman"/>
              </w:rPr>
            </w:pPr>
            <w:r>
              <w:rPr>
                <w:rFonts w:eastAsia="Times New Roman"/>
                <w:color w:val="000000"/>
                <w:sz w:val="12"/>
                <w:szCs w:val="12"/>
              </w:rPr>
              <w:t>12,307</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DA92F78"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E8EC789"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89D4C5"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30B4691A"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430D4A1"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59D139" w14:textId="77777777" w:rsidR="00000000" w:rsidRDefault="00FD57DC">
            <w:pPr>
              <w:jc w:val="right"/>
              <w:rPr>
                <w:rFonts w:eastAsia="Times New Roman"/>
              </w:rPr>
            </w:pPr>
            <w:r>
              <w:rPr>
                <w:rFonts w:eastAsia="Times New Roman"/>
                <w:color w:val="000000"/>
                <w:sz w:val="12"/>
                <w:szCs w:val="12"/>
              </w:rPr>
              <w:t>593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0BC3C0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0583EA6"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68392D"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D66549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9C88F4F"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E8ABE"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A8D419D"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81AEC6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EC8A2F" w14:textId="77777777" w:rsidR="00000000" w:rsidRDefault="00FD57DC">
            <w:pPr>
              <w:jc w:val="right"/>
              <w:rPr>
                <w:rFonts w:eastAsia="Times New Roman"/>
              </w:rPr>
            </w:pPr>
            <w:r>
              <w:rPr>
                <w:rFonts w:eastAsia="Times New Roman"/>
                <w:color w:val="000000"/>
                <w:sz w:val="12"/>
                <w:szCs w:val="12"/>
              </w:rPr>
              <w:t>593</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C7DE13A"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43631B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1EAD99" w14:textId="77777777" w:rsidR="00000000" w:rsidRDefault="00FD57DC">
            <w:pPr>
              <w:jc w:val="right"/>
              <w:rPr>
                <w:rFonts w:eastAsia="Times New Roman"/>
              </w:rPr>
            </w:pPr>
            <w:r>
              <w:rPr>
                <w:rFonts w:eastAsia="Times New Roman"/>
                <w:color w:val="000000"/>
                <w:sz w:val="12"/>
                <w:szCs w:val="12"/>
              </w:rPr>
              <w:t>(515</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39F6982E"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438EF22"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3ABDB2" w14:textId="77777777" w:rsidR="00000000" w:rsidRDefault="00FD57DC">
            <w:pPr>
              <w:jc w:val="right"/>
              <w:rPr>
                <w:rFonts w:eastAsia="Times New Roman"/>
              </w:rPr>
            </w:pPr>
            <w:r>
              <w:rPr>
                <w:rFonts w:eastAsia="Times New Roman"/>
                <w:color w:val="000000"/>
                <w:sz w:val="12"/>
                <w:szCs w:val="12"/>
              </w:rPr>
              <w:t>78</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38C4769"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379C3048" w14:textId="77777777" w:rsidR="00000000" w:rsidRDefault="00FD57DC">
            <w:pPr>
              <w:rPr>
                <w:rFonts w:eastAsia="Times New Roman"/>
                <w:sz w:val="20"/>
                <w:szCs w:val="20"/>
              </w:rPr>
            </w:pPr>
          </w:p>
        </w:tc>
        <w:tc>
          <w:tcPr>
            <w:tcW w:w="0" w:type="auto"/>
            <w:vAlign w:val="center"/>
            <w:hideMark/>
          </w:tcPr>
          <w:p w14:paraId="7DF50947" w14:textId="77777777" w:rsidR="00000000" w:rsidRDefault="00FD57DC">
            <w:pPr>
              <w:rPr>
                <w:rFonts w:eastAsia="Times New Roman"/>
                <w:sz w:val="20"/>
                <w:szCs w:val="20"/>
              </w:rPr>
            </w:pPr>
          </w:p>
        </w:tc>
        <w:tc>
          <w:tcPr>
            <w:tcW w:w="0" w:type="auto"/>
            <w:vAlign w:val="center"/>
            <w:hideMark/>
          </w:tcPr>
          <w:p w14:paraId="3C71E1CD" w14:textId="77777777" w:rsidR="00000000" w:rsidRDefault="00FD57DC">
            <w:pPr>
              <w:rPr>
                <w:rFonts w:eastAsia="Times New Roman"/>
                <w:sz w:val="20"/>
                <w:szCs w:val="20"/>
              </w:rPr>
            </w:pPr>
          </w:p>
        </w:tc>
        <w:tc>
          <w:tcPr>
            <w:tcW w:w="0" w:type="auto"/>
            <w:vAlign w:val="center"/>
            <w:hideMark/>
          </w:tcPr>
          <w:p w14:paraId="77F05CCC" w14:textId="77777777" w:rsidR="00000000" w:rsidRDefault="00FD57DC">
            <w:pPr>
              <w:rPr>
                <w:rFonts w:eastAsia="Times New Roman"/>
                <w:sz w:val="20"/>
                <w:szCs w:val="20"/>
              </w:rPr>
            </w:pPr>
          </w:p>
        </w:tc>
        <w:tc>
          <w:tcPr>
            <w:tcW w:w="0" w:type="auto"/>
            <w:vAlign w:val="center"/>
            <w:hideMark/>
          </w:tcPr>
          <w:p w14:paraId="5B24EA74" w14:textId="77777777" w:rsidR="00000000" w:rsidRDefault="00FD57DC">
            <w:pPr>
              <w:rPr>
                <w:rFonts w:eastAsia="Times New Roman"/>
                <w:sz w:val="20"/>
                <w:szCs w:val="20"/>
              </w:rPr>
            </w:pPr>
          </w:p>
        </w:tc>
        <w:tc>
          <w:tcPr>
            <w:tcW w:w="0" w:type="auto"/>
            <w:vAlign w:val="center"/>
            <w:hideMark/>
          </w:tcPr>
          <w:p w14:paraId="32435728" w14:textId="77777777" w:rsidR="00000000" w:rsidRDefault="00FD57DC">
            <w:pPr>
              <w:rPr>
                <w:rFonts w:eastAsia="Times New Roman"/>
                <w:sz w:val="20"/>
                <w:szCs w:val="20"/>
              </w:rPr>
            </w:pPr>
          </w:p>
        </w:tc>
        <w:tc>
          <w:tcPr>
            <w:tcW w:w="0" w:type="auto"/>
            <w:vAlign w:val="center"/>
            <w:hideMark/>
          </w:tcPr>
          <w:p w14:paraId="5C736C67" w14:textId="77777777" w:rsidR="00000000" w:rsidRDefault="00FD57DC">
            <w:pPr>
              <w:rPr>
                <w:rFonts w:eastAsia="Times New Roman"/>
                <w:sz w:val="20"/>
                <w:szCs w:val="20"/>
              </w:rPr>
            </w:pPr>
          </w:p>
        </w:tc>
        <w:tc>
          <w:tcPr>
            <w:tcW w:w="0" w:type="auto"/>
            <w:vAlign w:val="center"/>
            <w:hideMark/>
          </w:tcPr>
          <w:p w14:paraId="53128136" w14:textId="77777777" w:rsidR="00000000" w:rsidRDefault="00FD57DC">
            <w:pPr>
              <w:rPr>
                <w:rFonts w:eastAsia="Times New Roman"/>
                <w:sz w:val="20"/>
                <w:szCs w:val="20"/>
              </w:rPr>
            </w:pPr>
          </w:p>
        </w:tc>
        <w:tc>
          <w:tcPr>
            <w:tcW w:w="0" w:type="auto"/>
            <w:vAlign w:val="center"/>
            <w:hideMark/>
          </w:tcPr>
          <w:p w14:paraId="07F3CDA3" w14:textId="77777777" w:rsidR="00000000" w:rsidRDefault="00FD57DC">
            <w:pPr>
              <w:rPr>
                <w:rFonts w:eastAsia="Times New Roman"/>
                <w:sz w:val="20"/>
                <w:szCs w:val="20"/>
              </w:rPr>
            </w:pPr>
          </w:p>
        </w:tc>
        <w:tc>
          <w:tcPr>
            <w:tcW w:w="0" w:type="auto"/>
            <w:vAlign w:val="center"/>
            <w:hideMark/>
          </w:tcPr>
          <w:p w14:paraId="2F24919A" w14:textId="77777777" w:rsidR="00000000" w:rsidRDefault="00FD57DC">
            <w:pPr>
              <w:rPr>
                <w:rFonts w:eastAsia="Times New Roman"/>
                <w:sz w:val="20"/>
                <w:szCs w:val="20"/>
              </w:rPr>
            </w:pPr>
          </w:p>
        </w:tc>
        <w:tc>
          <w:tcPr>
            <w:tcW w:w="0" w:type="auto"/>
            <w:vAlign w:val="center"/>
            <w:hideMark/>
          </w:tcPr>
          <w:p w14:paraId="28F27AF1" w14:textId="77777777" w:rsidR="00000000" w:rsidRDefault="00FD57DC">
            <w:pPr>
              <w:rPr>
                <w:rFonts w:eastAsia="Times New Roman"/>
                <w:sz w:val="20"/>
                <w:szCs w:val="20"/>
              </w:rPr>
            </w:pPr>
          </w:p>
        </w:tc>
        <w:tc>
          <w:tcPr>
            <w:tcW w:w="0" w:type="auto"/>
            <w:vAlign w:val="center"/>
            <w:hideMark/>
          </w:tcPr>
          <w:p w14:paraId="796339A7" w14:textId="77777777" w:rsidR="00000000" w:rsidRDefault="00FD57DC">
            <w:pPr>
              <w:rPr>
                <w:rFonts w:eastAsia="Times New Roman"/>
                <w:sz w:val="20"/>
                <w:szCs w:val="20"/>
              </w:rPr>
            </w:pPr>
          </w:p>
        </w:tc>
        <w:tc>
          <w:tcPr>
            <w:tcW w:w="0" w:type="auto"/>
            <w:vAlign w:val="center"/>
            <w:hideMark/>
          </w:tcPr>
          <w:p w14:paraId="6EA7AE28" w14:textId="77777777" w:rsidR="00000000" w:rsidRDefault="00FD57DC">
            <w:pPr>
              <w:rPr>
                <w:rFonts w:eastAsia="Times New Roman"/>
                <w:sz w:val="20"/>
                <w:szCs w:val="20"/>
              </w:rPr>
            </w:pPr>
          </w:p>
        </w:tc>
        <w:tc>
          <w:tcPr>
            <w:tcW w:w="0" w:type="auto"/>
            <w:vAlign w:val="center"/>
            <w:hideMark/>
          </w:tcPr>
          <w:p w14:paraId="31D1235A" w14:textId="77777777" w:rsidR="00000000" w:rsidRDefault="00FD57DC">
            <w:pPr>
              <w:rPr>
                <w:rFonts w:eastAsia="Times New Roman"/>
                <w:sz w:val="20"/>
                <w:szCs w:val="20"/>
              </w:rPr>
            </w:pPr>
          </w:p>
        </w:tc>
        <w:tc>
          <w:tcPr>
            <w:tcW w:w="0" w:type="auto"/>
            <w:vAlign w:val="center"/>
            <w:hideMark/>
          </w:tcPr>
          <w:p w14:paraId="3F46000C" w14:textId="77777777" w:rsidR="00000000" w:rsidRDefault="00FD57DC">
            <w:pPr>
              <w:rPr>
                <w:rFonts w:eastAsia="Times New Roman"/>
                <w:sz w:val="20"/>
                <w:szCs w:val="20"/>
              </w:rPr>
            </w:pPr>
          </w:p>
        </w:tc>
      </w:tr>
      <w:tr w:rsidR="00000000" w14:paraId="1E8DC607" w14:textId="77777777">
        <w:trPr>
          <w:divId w:val="286358092"/>
        </w:trPr>
        <w:tc>
          <w:tcPr>
            <w:tcW w:w="0" w:type="auto"/>
            <w:gridSpan w:val="3"/>
            <w:tcMar>
              <w:top w:w="30" w:type="dxa"/>
              <w:left w:w="20" w:type="dxa"/>
              <w:bottom w:w="30" w:type="dxa"/>
              <w:right w:w="20" w:type="dxa"/>
            </w:tcMar>
            <w:vAlign w:val="bottom"/>
            <w:hideMark/>
          </w:tcPr>
          <w:p w14:paraId="7887DE1E" w14:textId="77777777" w:rsidR="00000000" w:rsidRDefault="00FD57DC">
            <w:pPr>
              <w:rPr>
                <w:rFonts w:eastAsia="Times New Roman"/>
              </w:rPr>
            </w:pPr>
            <w:r>
              <w:rPr>
                <w:rFonts w:eastAsia="Times New Roman"/>
                <w:color w:val="000000"/>
                <w:sz w:val="12"/>
                <w:szCs w:val="12"/>
              </w:rPr>
              <w:t>Stock-based compensation expens</w:t>
            </w:r>
            <w:r>
              <w:rPr>
                <w:rFonts w:eastAsia="Times New Roman"/>
                <w:color w:val="000000"/>
                <w:sz w:val="12"/>
                <w:szCs w:val="12"/>
              </w:rPr>
              <w:t>e</w:t>
            </w:r>
          </w:p>
        </w:tc>
        <w:tc>
          <w:tcPr>
            <w:tcW w:w="0" w:type="auto"/>
            <w:gridSpan w:val="2"/>
            <w:tcMar>
              <w:top w:w="30" w:type="dxa"/>
              <w:left w:w="20" w:type="dxa"/>
              <w:bottom w:w="30" w:type="dxa"/>
              <w:right w:w="0" w:type="dxa"/>
            </w:tcMar>
            <w:vAlign w:val="bottom"/>
            <w:hideMark/>
          </w:tcPr>
          <w:p w14:paraId="0F6122DB"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1C82EC13"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65A75770"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5FD248EA"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2144220F"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4DDB6640"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74EE860E" w14:textId="77777777" w:rsidR="00000000" w:rsidRDefault="00FD57DC">
            <w:pPr>
              <w:jc w:val="right"/>
              <w:rPr>
                <w:rFonts w:eastAsia="Times New Roman"/>
              </w:rPr>
            </w:pPr>
            <w:r>
              <w:rPr>
                <w:rFonts w:eastAsia="Times New Roman"/>
                <w:color w:val="000000"/>
                <w:sz w:val="12"/>
                <w:szCs w:val="12"/>
              </w:rPr>
              <w:t>1,080</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7D99BAFF"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0DA7C8D8"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78D0B1D9"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7943D88D"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3AD789D7"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79CFD73E"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35815312"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3D5CA298"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25D67EE2" w14:textId="77777777" w:rsidR="00000000" w:rsidRDefault="00FD57DC">
            <w:pPr>
              <w:jc w:val="right"/>
              <w:rPr>
                <w:rFonts w:eastAsia="Times New Roman"/>
              </w:rPr>
            </w:pPr>
            <w:r>
              <w:rPr>
                <w:rFonts w:eastAsia="Times New Roman"/>
                <w:color w:val="000000"/>
                <w:sz w:val="12"/>
                <w:szCs w:val="12"/>
              </w:rPr>
              <w:t>1,080</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30CE5987"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774D5712"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6D12553B"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735CB6D6"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46DF1A11"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77F7CE6C" w14:textId="77777777" w:rsidR="00000000" w:rsidRDefault="00FD57DC">
            <w:pPr>
              <w:jc w:val="right"/>
              <w:rPr>
                <w:rFonts w:eastAsia="Times New Roman"/>
              </w:rPr>
            </w:pPr>
            <w:r>
              <w:rPr>
                <w:rFonts w:eastAsia="Times New Roman"/>
                <w:color w:val="000000"/>
                <w:sz w:val="12"/>
                <w:szCs w:val="12"/>
              </w:rPr>
              <w:t>1,080</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78B6F3AD"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1DAF2A29" w14:textId="77777777" w:rsidR="00000000" w:rsidRDefault="00FD57DC">
            <w:pPr>
              <w:rPr>
                <w:rFonts w:eastAsia="Times New Roman"/>
                <w:sz w:val="20"/>
                <w:szCs w:val="20"/>
              </w:rPr>
            </w:pPr>
          </w:p>
        </w:tc>
        <w:tc>
          <w:tcPr>
            <w:tcW w:w="0" w:type="auto"/>
            <w:vAlign w:val="center"/>
            <w:hideMark/>
          </w:tcPr>
          <w:p w14:paraId="63F1398A" w14:textId="77777777" w:rsidR="00000000" w:rsidRDefault="00FD57DC">
            <w:pPr>
              <w:rPr>
                <w:rFonts w:eastAsia="Times New Roman"/>
                <w:sz w:val="20"/>
                <w:szCs w:val="20"/>
              </w:rPr>
            </w:pPr>
          </w:p>
        </w:tc>
        <w:tc>
          <w:tcPr>
            <w:tcW w:w="0" w:type="auto"/>
            <w:vAlign w:val="center"/>
            <w:hideMark/>
          </w:tcPr>
          <w:p w14:paraId="38394A63" w14:textId="77777777" w:rsidR="00000000" w:rsidRDefault="00FD57DC">
            <w:pPr>
              <w:rPr>
                <w:rFonts w:eastAsia="Times New Roman"/>
                <w:sz w:val="20"/>
                <w:szCs w:val="20"/>
              </w:rPr>
            </w:pPr>
          </w:p>
        </w:tc>
        <w:tc>
          <w:tcPr>
            <w:tcW w:w="0" w:type="auto"/>
            <w:vAlign w:val="center"/>
            <w:hideMark/>
          </w:tcPr>
          <w:p w14:paraId="08E776FC" w14:textId="77777777" w:rsidR="00000000" w:rsidRDefault="00FD57DC">
            <w:pPr>
              <w:rPr>
                <w:rFonts w:eastAsia="Times New Roman"/>
                <w:sz w:val="20"/>
                <w:szCs w:val="20"/>
              </w:rPr>
            </w:pPr>
          </w:p>
        </w:tc>
        <w:tc>
          <w:tcPr>
            <w:tcW w:w="0" w:type="auto"/>
            <w:vAlign w:val="center"/>
            <w:hideMark/>
          </w:tcPr>
          <w:p w14:paraId="32CC4BCF" w14:textId="77777777" w:rsidR="00000000" w:rsidRDefault="00FD57DC">
            <w:pPr>
              <w:rPr>
                <w:rFonts w:eastAsia="Times New Roman"/>
                <w:sz w:val="20"/>
                <w:szCs w:val="20"/>
              </w:rPr>
            </w:pPr>
          </w:p>
        </w:tc>
        <w:tc>
          <w:tcPr>
            <w:tcW w:w="0" w:type="auto"/>
            <w:vAlign w:val="center"/>
            <w:hideMark/>
          </w:tcPr>
          <w:p w14:paraId="628508C2" w14:textId="77777777" w:rsidR="00000000" w:rsidRDefault="00FD57DC">
            <w:pPr>
              <w:rPr>
                <w:rFonts w:eastAsia="Times New Roman"/>
                <w:sz w:val="20"/>
                <w:szCs w:val="20"/>
              </w:rPr>
            </w:pPr>
          </w:p>
        </w:tc>
        <w:tc>
          <w:tcPr>
            <w:tcW w:w="0" w:type="auto"/>
            <w:vAlign w:val="center"/>
            <w:hideMark/>
          </w:tcPr>
          <w:p w14:paraId="24ADDC09" w14:textId="77777777" w:rsidR="00000000" w:rsidRDefault="00FD57DC">
            <w:pPr>
              <w:rPr>
                <w:rFonts w:eastAsia="Times New Roman"/>
                <w:sz w:val="20"/>
                <w:szCs w:val="20"/>
              </w:rPr>
            </w:pPr>
          </w:p>
        </w:tc>
        <w:tc>
          <w:tcPr>
            <w:tcW w:w="0" w:type="auto"/>
            <w:vAlign w:val="center"/>
            <w:hideMark/>
          </w:tcPr>
          <w:p w14:paraId="3CDF0BC7" w14:textId="77777777" w:rsidR="00000000" w:rsidRDefault="00FD57DC">
            <w:pPr>
              <w:rPr>
                <w:rFonts w:eastAsia="Times New Roman"/>
                <w:sz w:val="20"/>
                <w:szCs w:val="20"/>
              </w:rPr>
            </w:pPr>
          </w:p>
        </w:tc>
        <w:tc>
          <w:tcPr>
            <w:tcW w:w="0" w:type="auto"/>
            <w:vAlign w:val="center"/>
            <w:hideMark/>
          </w:tcPr>
          <w:p w14:paraId="53D3A835" w14:textId="77777777" w:rsidR="00000000" w:rsidRDefault="00FD57DC">
            <w:pPr>
              <w:rPr>
                <w:rFonts w:eastAsia="Times New Roman"/>
                <w:sz w:val="20"/>
                <w:szCs w:val="20"/>
              </w:rPr>
            </w:pPr>
          </w:p>
        </w:tc>
        <w:tc>
          <w:tcPr>
            <w:tcW w:w="0" w:type="auto"/>
            <w:vAlign w:val="center"/>
            <w:hideMark/>
          </w:tcPr>
          <w:p w14:paraId="79E8EE10" w14:textId="77777777" w:rsidR="00000000" w:rsidRDefault="00FD57DC">
            <w:pPr>
              <w:rPr>
                <w:rFonts w:eastAsia="Times New Roman"/>
                <w:sz w:val="20"/>
                <w:szCs w:val="20"/>
              </w:rPr>
            </w:pPr>
          </w:p>
        </w:tc>
        <w:tc>
          <w:tcPr>
            <w:tcW w:w="0" w:type="auto"/>
            <w:vAlign w:val="center"/>
            <w:hideMark/>
          </w:tcPr>
          <w:p w14:paraId="7801E2D5" w14:textId="77777777" w:rsidR="00000000" w:rsidRDefault="00FD57DC">
            <w:pPr>
              <w:rPr>
                <w:rFonts w:eastAsia="Times New Roman"/>
                <w:sz w:val="20"/>
                <w:szCs w:val="20"/>
              </w:rPr>
            </w:pPr>
          </w:p>
        </w:tc>
        <w:tc>
          <w:tcPr>
            <w:tcW w:w="0" w:type="auto"/>
            <w:vAlign w:val="center"/>
            <w:hideMark/>
          </w:tcPr>
          <w:p w14:paraId="7B67EB81" w14:textId="77777777" w:rsidR="00000000" w:rsidRDefault="00FD57DC">
            <w:pPr>
              <w:rPr>
                <w:rFonts w:eastAsia="Times New Roman"/>
                <w:sz w:val="20"/>
                <w:szCs w:val="20"/>
              </w:rPr>
            </w:pPr>
          </w:p>
        </w:tc>
        <w:tc>
          <w:tcPr>
            <w:tcW w:w="0" w:type="auto"/>
            <w:vAlign w:val="center"/>
            <w:hideMark/>
          </w:tcPr>
          <w:p w14:paraId="5CC2A3E1" w14:textId="77777777" w:rsidR="00000000" w:rsidRDefault="00FD57DC">
            <w:pPr>
              <w:rPr>
                <w:rFonts w:eastAsia="Times New Roman"/>
                <w:sz w:val="20"/>
                <w:szCs w:val="20"/>
              </w:rPr>
            </w:pPr>
          </w:p>
        </w:tc>
        <w:tc>
          <w:tcPr>
            <w:tcW w:w="0" w:type="auto"/>
            <w:vAlign w:val="center"/>
            <w:hideMark/>
          </w:tcPr>
          <w:p w14:paraId="3215DDDC" w14:textId="77777777" w:rsidR="00000000" w:rsidRDefault="00FD57DC">
            <w:pPr>
              <w:rPr>
                <w:rFonts w:eastAsia="Times New Roman"/>
                <w:sz w:val="20"/>
                <w:szCs w:val="20"/>
              </w:rPr>
            </w:pPr>
          </w:p>
        </w:tc>
        <w:tc>
          <w:tcPr>
            <w:tcW w:w="0" w:type="auto"/>
            <w:vAlign w:val="center"/>
            <w:hideMark/>
          </w:tcPr>
          <w:p w14:paraId="0BED02B6" w14:textId="77777777" w:rsidR="00000000" w:rsidRDefault="00FD57DC">
            <w:pPr>
              <w:rPr>
                <w:rFonts w:eastAsia="Times New Roman"/>
                <w:sz w:val="20"/>
                <w:szCs w:val="20"/>
              </w:rPr>
            </w:pPr>
          </w:p>
        </w:tc>
      </w:tr>
      <w:tr w:rsidR="00000000" w14:paraId="26D72000" w14:textId="77777777">
        <w:trPr>
          <w:divId w:val="286358092"/>
        </w:trPr>
        <w:tc>
          <w:tcPr>
            <w:tcW w:w="0" w:type="auto"/>
            <w:gridSpan w:val="3"/>
            <w:shd w:val="clear" w:color="auto" w:fill="CCEEFF"/>
            <w:tcMar>
              <w:top w:w="30" w:type="dxa"/>
              <w:left w:w="20" w:type="dxa"/>
              <w:bottom w:w="30" w:type="dxa"/>
              <w:right w:w="20" w:type="dxa"/>
            </w:tcMar>
            <w:vAlign w:val="bottom"/>
            <w:hideMark/>
          </w:tcPr>
          <w:p w14:paraId="3FF2C014" w14:textId="77777777" w:rsidR="00000000" w:rsidRDefault="00FD57DC">
            <w:pPr>
              <w:rPr>
                <w:rFonts w:eastAsia="Times New Roman"/>
              </w:rPr>
            </w:pPr>
            <w:r>
              <w:rPr>
                <w:rFonts w:eastAsia="Times New Roman"/>
                <w:color w:val="000000"/>
                <w:sz w:val="12"/>
                <w:szCs w:val="12"/>
              </w:rPr>
              <w:t>Foreign currency translation adjustmen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5EBF8852"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4DD8F72"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2D50A90"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0323C8"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7D809807"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95545C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636352"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AE6342D"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C6C9810"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125F14"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4D63DC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A0C1DD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E2475B" w14:textId="77777777" w:rsidR="00000000" w:rsidRDefault="00FD57DC">
            <w:pPr>
              <w:jc w:val="right"/>
              <w:rPr>
                <w:rFonts w:eastAsia="Times New Roman"/>
              </w:rPr>
            </w:pPr>
            <w:r>
              <w:rPr>
                <w:rFonts w:eastAsia="Times New Roman"/>
                <w:color w:val="000000"/>
                <w:sz w:val="12"/>
                <w:szCs w:val="12"/>
              </w:rPr>
              <w:t>(42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2CD83E02"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ECFA54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0534E4" w14:textId="77777777" w:rsidR="00000000" w:rsidRDefault="00FD57DC">
            <w:pPr>
              <w:jc w:val="right"/>
              <w:rPr>
                <w:rFonts w:eastAsia="Times New Roman"/>
              </w:rPr>
            </w:pPr>
            <w:r>
              <w:rPr>
                <w:rFonts w:eastAsia="Times New Roman"/>
                <w:color w:val="000000"/>
                <w:sz w:val="12"/>
                <w:szCs w:val="12"/>
              </w:rPr>
              <w:t>(42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05CAF868"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6A85EB5"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46370C"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64BA9369"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4B60AFE"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D0A909" w14:textId="77777777" w:rsidR="00000000" w:rsidRDefault="00FD57DC">
            <w:pPr>
              <w:jc w:val="right"/>
              <w:rPr>
                <w:rFonts w:eastAsia="Times New Roman"/>
              </w:rPr>
            </w:pPr>
            <w:r>
              <w:rPr>
                <w:rFonts w:eastAsia="Times New Roman"/>
                <w:color w:val="000000"/>
                <w:sz w:val="12"/>
                <w:szCs w:val="12"/>
              </w:rPr>
              <w:t>(42</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7DF19449"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37D2A271" w14:textId="77777777" w:rsidR="00000000" w:rsidRDefault="00FD57DC">
            <w:pPr>
              <w:rPr>
                <w:rFonts w:eastAsia="Times New Roman"/>
                <w:sz w:val="20"/>
                <w:szCs w:val="20"/>
              </w:rPr>
            </w:pPr>
          </w:p>
        </w:tc>
        <w:tc>
          <w:tcPr>
            <w:tcW w:w="0" w:type="auto"/>
            <w:vAlign w:val="center"/>
            <w:hideMark/>
          </w:tcPr>
          <w:p w14:paraId="26AE8E83" w14:textId="77777777" w:rsidR="00000000" w:rsidRDefault="00FD57DC">
            <w:pPr>
              <w:rPr>
                <w:rFonts w:eastAsia="Times New Roman"/>
                <w:sz w:val="20"/>
                <w:szCs w:val="20"/>
              </w:rPr>
            </w:pPr>
          </w:p>
        </w:tc>
        <w:tc>
          <w:tcPr>
            <w:tcW w:w="0" w:type="auto"/>
            <w:vAlign w:val="center"/>
            <w:hideMark/>
          </w:tcPr>
          <w:p w14:paraId="119DF9AE" w14:textId="77777777" w:rsidR="00000000" w:rsidRDefault="00FD57DC">
            <w:pPr>
              <w:rPr>
                <w:rFonts w:eastAsia="Times New Roman"/>
                <w:sz w:val="20"/>
                <w:szCs w:val="20"/>
              </w:rPr>
            </w:pPr>
          </w:p>
        </w:tc>
        <w:tc>
          <w:tcPr>
            <w:tcW w:w="0" w:type="auto"/>
            <w:vAlign w:val="center"/>
            <w:hideMark/>
          </w:tcPr>
          <w:p w14:paraId="748043A0" w14:textId="77777777" w:rsidR="00000000" w:rsidRDefault="00FD57DC">
            <w:pPr>
              <w:rPr>
                <w:rFonts w:eastAsia="Times New Roman"/>
                <w:sz w:val="20"/>
                <w:szCs w:val="20"/>
              </w:rPr>
            </w:pPr>
          </w:p>
        </w:tc>
        <w:tc>
          <w:tcPr>
            <w:tcW w:w="0" w:type="auto"/>
            <w:vAlign w:val="center"/>
            <w:hideMark/>
          </w:tcPr>
          <w:p w14:paraId="77AF52E6" w14:textId="77777777" w:rsidR="00000000" w:rsidRDefault="00FD57DC">
            <w:pPr>
              <w:rPr>
                <w:rFonts w:eastAsia="Times New Roman"/>
                <w:sz w:val="20"/>
                <w:szCs w:val="20"/>
              </w:rPr>
            </w:pPr>
          </w:p>
        </w:tc>
        <w:tc>
          <w:tcPr>
            <w:tcW w:w="0" w:type="auto"/>
            <w:vAlign w:val="center"/>
            <w:hideMark/>
          </w:tcPr>
          <w:p w14:paraId="1C0C3279" w14:textId="77777777" w:rsidR="00000000" w:rsidRDefault="00FD57DC">
            <w:pPr>
              <w:rPr>
                <w:rFonts w:eastAsia="Times New Roman"/>
                <w:sz w:val="20"/>
                <w:szCs w:val="20"/>
              </w:rPr>
            </w:pPr>
          </w:p>
        </w:tc>
        <w:tc>
          <w:tcPr>
            <w:tcW w:w="0" w:type="auto"/>
            <w:vAlign w:val="center"/>
            <w:hideMark/>
          </w:tcPr>
          <w:p w14:paraId="1AF91B9C" w14:textId="77777777" w:rsidR="00000000" w:rsidRDefault="00FD57DC">
            <w:pPr>
              <w:rPr>
                <w:rFonts w:eastAsia="Times New Roman"/>
                <w:sz w:val="20"/>
                <w:szCs w:val="20"/>
              </w:rPr>
            </w:pPr>
          </w:p>
        </w:tc>
        <w:tc>
          <w:tcPr>
            <w:tcW w:w="0" w:type="auto"/>
            <w:vAlign w:val="center"/>
            <w:hideMark/>
          </w:tcPr>
          <w:p w14:paraId="61A4E65E" w14:textId="77777777" w:rsidR="00000000" w:rsidRDefault="00FD57DC">
            <w:pPr>
              <w:rPr>
                <w:rFonts w:eastAsia="Times New Roman"/>
                <w:sz w:val="20"/>
                <w:szCs w:val="20"/>
              </w:rPr>
            </w:pPr>
          </w:p>
        </w:tc>
        <w:tc>
          <w:tcPr>
            <w:tcW w:w="0" w:type="auto"/>
            <w:vAlign w:val="center"/>
            <w:hideMark/>
          </w:tcPr>
          <w:p w14:paraId="0E2694EB" w14:textId="77777777" w:rsidR="00000000" w:rsidRDefault="00FD57DC">
            <w:pPr>
              <w:rPr>
                <w:rFonts w:eastAsia="Times New Roman"/>
                <w:sz w:val="20"/>
                <w:szCs w:val="20"/>
              </w:rPr>
            </w:pPr>
          </w:p>
        </w:tc>
        <w:tc>
          <w:tcPr>
            <w:tcW w:w="0" w:type="auto"/>
            <w:vAlign w:val="center"/>
            <w:hideMark/>
          </w:tcPr>
          <w:p w14:paraId="792BBD01" w14:textId="77777777" w:rsidR="00000000" w:rsidRDefault="00FD57DC">
            <w:pPr>
              <w:rPr>
                <w:rFonts w:eastAsia="Times New Roman"/>
                <w:sz w:val="20"/>
                <w:szCs w:val="20"/>
              </w:rPr>
            </w:pPr>
          </w:p>
        </w:tc>
        <w:tc>
          <w:tcPr>
            <w:tcW w:w="0" w:type="auto"/>
            <w:vAlign w:val="center"/>
            <w:hideMark/>
          </w:tcPr>
          <w:p w14:paraId="1DFED410" w14:textId="77777777" w:rsidR="00000000" w:rsidRDefault="00FD57DC">
            <w:pPr>
              <w:rPr>
                <w:rFonts w:eastAsia="Times New Roman"/>
                <w:sz w:val="20"/>
                <w:szCs w:val="20"/>
              </w:rPr>
            </w:pPr>
          </w:p>
        </w:tc>
        <w:tc>
          <w:tcPr>
            <w:tcW w:w="0" w:type="auto"/>
            <w:vAlign w:val="center"/>
            <w:hideMark/>
          </w:tcPr>
          <w:p w14:paraId="541A37A9" w14:textId="77777777" w:rsidR="00000000" w:rsidRDefault="00FD57DC">
            <w:pPr>
              <w:rPr>
                <w:rFonts w:eastAsia="Times New Roman"/>
                <w:sz w:val="20"/>
                <w:szCs w:val="20"/>
              </w:rPr>
            </w:pPr>
          </w:p>
        </w:tc>
        <w:tc>
          <w:tcPr>
            <w:tcW w:w="0" w:type="auto"/>
            <w:vAlign w:val="center"/>
            <w:hideMark/>
          </w:tcPr>
          <w:p w14:paraId="0CD64409" w14:textId="77777777" w:rsidR="00000000" w:rsidRDefault="00FD57DC">
            <w:pPr>
              <w:rPr>
                <w:rFonts w:eastAsia="Times New Roman"/>
                <w:sz w:val="20"/>
                <w:szCs w:val="20"/>
              </w:rPr>
            </w:pPr>
          </w:p>
        </w:tc>
        <w:tc>
          <w:tcPr>
            <w:tcW w:w="0" w:type="auto"/>
            <w:vAlign w:val="center"/>
            <w:hideMark/>
          </w:tcPr>
          <w:p w14:paraId="12FCC77E" w14:textId="77777777" w:rsidR="00000000" w:rsidRDefault="00FD57DC">
            <w:pPr>
              <w:rPr>
                <w:rFonts w:eastAsia="Times New Roman"/>
                <w:sz w:val="20"/>
                <w:szCs w:val="20"/>
              </w:rPr>
            </w:pPr>
          </w:p>
        </w:tc>
        <w:tc>
          <w:tcPr>
            <w:tcW w:w="0" w:type="auto"/>
            <w:vAlign w:val="center"/>
            <w:hideMark/>
          </w:tcPr>
          <w:p w14:paraId="067DE56C" w14:textId="77777777" w:rsidR="00000000" w:rsidRDefault="00FD57DC">
            <w:pPr>
              <w:rPr>
                <w:rFonts w:eastAsia="Times New Roman"/>
                <w:sz w:val="20"/>
                <w:szCs w:val="20"/>
              </w:rPr>
            </w:pPr>
          </w:p>
        </w:tc>
      </w:tr>
      <w:tr w:rsidR="00000000" w14:paraId="22354DD2" w14:textId="77777777">
        <w:trPr>
          <w:divId w:val="286358092"/>
        </w:trPr>
        <w:tc>
          <w:tcPr>
            <w:tcW w:w="0" w:type="auto"/>
            <w:gridSpan w:val="3"/>
            <w:tcMar>
              <w:top w:w="30" w:type="dxa"/>
              <w:left w:w="20" w:type="dxa"/>
              <w:bottom w:w="30" w:type="dxa"/>
              <w:right w:w="20" w:type="dxa"/>
            </w:tcMar>
            <w:vAlign w:val="bottom"/>
            <w:hideMark/>
          </w:tcPr>
          <w:p w14:paraId="25F36995" w14:textId="77777777" w:rsidR="00000000" w:rsidRDefault="00FD57DC">
            <w:pPr>
              <w:rPr>
                <w:rFonts w:eastAsia="Times New Roman"/>
              </w:rPr>
            </w:pPr>
            <w:r>
              <w:rPr>
                <w:rFonts w:eastAsia="Times New Roman"/>
                <w:color w:val="000000"/>
                <w:sz w:val="12"/>
                <w:szCs w:val="12"/>
              </w:rPr>
              <w:t>Net income (loss</w:t>
            </w:r>
            <w:r>
              <w:rPr>
                <w:rFonts w:eastAsia="Times New Roman"/>
                <w:color w:val="000000"/>
                <w:sz w:val="12"/>
                <w:szCs w:val="12"/>
              </w:rPr>
              <w:t>)</w:t>
            </w:r>
          </w:p>
        </w:tc>
        <w:tc>
          <w:tcPr>
            <w:tcW w:w="0" w:type="auto"/>
            <w:gridSpan w:val="2"/>
            <w:tcMar>
              <w:top w:w="30" w:type="dxa"/>
              <w:left w:w="20" w:type="dxa"/>
              <w:bottom w:w="30" w:type="dxa"/>
              <w:right w:w="0" w:type="dxa"/>
            </w:tcMar>
            <w:vAlign w:val="bottom"/>
            <w:hideMark/>
          </w:tcPr>
          <w:p w14:paraId="06263AD8"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03AC2F6A"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7FA398CC"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4229B927"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55B0EE80"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7FBA7C76"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3045C483"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7F90A2FD"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6AC9B619"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575BD664" w14:textId="77777777" w:rsidR="00000000" w:rsidRDefault="00FD57DC">
            <w:pPr>
              <w:jc w:val="right"/>
              <w:rPr>
                <w:rFonts w:eastAsia="Times New Roman"/>
              </w:rPr>
            </w:pPr>
            <w:r>
              <w:rPr>
                <w:rFonts w:eastAsia="Times New Roman"/>
                <w:color w:val="000000"/>
                <w:sz w:val="12"/>
                <w:szCs w:val="12"/>
              </w:rPr>
              <w:t>(11,998</w:t>
            </w:r>
            <w:r>
              <w:rPr>
                <w:rFonts w:eastAsia="Times New Roman"/>
                <w:color w:val="000000"/>
                <w:sz w:val="12"/>
                <w:szCs w:val="12"/>
              </w:rPr>
              <w:t>)</w:t>
            </w:r>
          </w:p>
        </w:tc>
        <w:tc>
          <w:tcPr>
            <w:tcW w:w="0" w:type="auto"/>
            <w:tcMar>
              <w:top w:w="30" w:type="dxa"/>
              <w:left w:w="15" w:type="dxa"/>
              <w:bottom w:w="30" w:type="dxa"/>
              <w:right w:w="20" w:type="dxa"/>
            </w:tcMar>
            <w:vAlign w:val="bottom"/>
            <w:hideMark/>
          </w:tcPr>
          <w:p w14:paraId="793C9729"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2480021F"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5DDE2D69"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2F81004B"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02F50D59"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0E0DC97B" w14:textId="77777777" w:rsidR="00000000" w:rsidRDefault="00FD57DC">
            <w:pPr>
              <w:jc w:val="right"/>
              <w:rPr>
                <w:rFonts w:eastAsia="Times New Roman"/>
              </w:rPr>
            </w:pPr>
            <w:r>
              <w:rPr>
                <w:rFonts w:eastAsia="Times New Roman"/>
                <w:color w:val="000000"/>
                <w:sz w:val="12"/>
                <w:szCs w:val="12"/>
              </w:rPr>
              <w:t>(11,998</w:t>
            </w:r>
            <w:r>
              <w:rPr>
                <w:rFonts w:eastAsia="Times New Roman"/>
                <w:color w:val="000000"/>
                <w:sz w:val="12"/>
                <w:szCs w:val="12"/>
              </w:rPr>
              <w:t>)</w:t>
            </w:r>
          </w:p>
        </w:tc>
        <w:tc>
          <w:tcPr>
            <w:tcW w:w="0" w:type="auto"/>
            <w:tcMar>
              <w:top w:w="30" w:type="dxa"/>
              <w:left w:w="15" w:type="dxa"/>
              <w:bottom w:w="30" w:type="dxa"/>
              <w:right w:w="20" w:type="dxa"/>
            </w:tcMar>
            <w:vAlign w:val="bottom"/>
            <w:hideMark/>
          </w:tcPr>
          <w:p w14:paraId="41F7255D"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41613BAC"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4A3B1BFC"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tcMar>
              <w:top w:w="30" w:type="dxa"/>
              <w:left w:w="15" w:type="dxa"/>
              <w:bottom w:w="30" w:type="dxa"/>
              <w:right w:w="20" w:type="dxa"/>
            </w:tcMar>
            <w:vAlign w:val="bottom"/>
            <w:hideMark/>
          </w:tcPr>
          <w:p w14:paraId="58AD7EF8" w14:textId="77777777" w:rsidR="00000000" w:rsidRDefault="00FD57DC">
            <w:pPr>
              <w:jc w:val="right"/>
              <w:rPr>
                <w:rFonts w:eastAsia="Times New Roman"/>
              </w:rPr>
            </w:pPr>
            <w:r>
              <w:rPr>
                <w:rFonts w:eastAsia="Times New Roman"/>
                <w:color w:val="000000"/>
                <w:sz w:val="12"/>
                <w:szCs w:val="12"/>
              </w:rPr>
              <w:t> </w:t>
            </w:r>
          </w:p>
        </w:tc>
        <w:tc>
          <w:tcPr>
            <w:tcW w:w="0" w:type="auto"/>
            <w:gridSpan w:val="3"/>
            <w:tcMar>
              <w:top w:w="15" w:type="dxa"/>
              <w:left w:w="20" w:type="dxa"/>
              <w:bottom w:w="15" w:type="dxa"/>
              <w:right w:w="20" w:type="dxa"/>
            </w:tcMar>
            <w:vAlign w:val="bottom"/>
            <w:hideMark/>
          </w:tcPr>
          <w:p w14:paraId="12ECC391"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2017527E" w14:textId="77777777" w:rsidR="00000000" w:rsidRDefault="00FD57DC">
            <w:pPr>
              <w:jc w:val="right"/>
              <w:rPr>
                <w:rFonts w:eastAsia="Times New Roman"/>
              </w:rPr>
            </w:pPr>
            <w:r>
              <w:rPr>
                <w:rFonts w:eastAsia="Times New Roman"/>
                <w:color w:val="000000"/>
                <w:sz w:val="12"/>
                <w:szCs w:val="12"/>
              </w:rPr>
              <w:t>(11,998</w:t>
            </w:r>
            <w:r>
              <w:rPr>
                <w:rFonts w:eastAsia="Times New Roman"/>
                <w:color w:val="000000"/>
                <w:sz w:val="12"/>
                <w:szCs w:val="12"/>
              </w:rPr>
              <w:t>)</w:t>
            </w:r>
          </w:p>
        </w:tc>
        <w:tc>
          <w:tcPr>
            <w:tcW w:w="0" w:type="auto"/>
            <w:tcMar>
              <w:top w:w="30" w:type="dxa"/>
              <w:left w:w="15" w:type="dxa"/>
              <w:bottom w:w="30" w:type="dxa"/>
              <w:right w:w="20" w:type="dxa"/>
            </w:tcMar>
            <w:vAlign w:val="bottom"/>
            <w:hideMark/>
          </w:tcPr>
          <w:p w14:paraId="39C463D2"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3E364409" w14:textId="77777777" w:rsidR="00000000" w:rsidRDefault="00FD57DC">
            <w:pPr>
              <w:rPr>
                <w:rFonts w:eastAsia="Times New Roman"/>
                <w:sz w:val="20"/>
                <w:szCs w:val="20"/>
              </w:rPr>
            </w:pPr>
          </w:p>
        </w:tc>
        <w:tc>
          <w:tcPr>
            <w:tcW w:w="0" w:type="auto"/>
            <w:vAlign w:val="center"/>
            <w:hideMark/>
          </w:tcPr>
          <w:p w14:paraId="42DCD174" w14:textId="77777777" w:rsidR="00000000" w:rsidRDefault="00FD57DC">
            <w:pPr>
              <w:rPr>
                <w:rFonts w:eastAsia="Times New Roman"/>
                <w:sz w:val="20"/>
                <w:szCs w:val="20"/>
              </w:rPr>
            </w:pPr>
          </w:p>
        </w:tc>
        <w:tc>
          <w:tcPr>
            <w:tcW w:w="0" w:type="auto"/>
            <w:vAlign w:val="center"/>
            <w:hideMark/>
          </w:tcPr>
          <w:p w14:paraId="2C5C3438" w14:textId="77777777" w:rsidR="00000000" w:rsidRDefault="00FD57DC">
            <w:pPr>
              <w:rPr>
                <w:rFonts w:eastAsia="Times New Roman"/>
                <w:sz w:val="20"/>
                <w:szCs w:val="20"/>
              </w:rPr>
            </w:pPr>
          </w:p>
        </w:tc>
        <w:tc>
          <w:tcPr>
            <w:tcW w:w="0" w:type="auto"/>
            <w:vAlign w:val="center"/>
            <w:hideMark/>
          </w:tcPr>
          <w:p w14:paraId="684C2374" w14:textId="77777777" w:rsidR="00000000" w:rsidRDefault="00FD57DC">
            <w:pPr>
              <w:rPr>
                <w:rFonts w:eastAsia="Times New Roman"/>
                <w:sz w:val="20"/>
                <w:szCs w:val="20"/>
              </w:rPr>
            </w:pPr>
          </w:p>
        </w:tc>
        <w:tc>
          <w:tcPr>
            <w:tcW w:w="0" w:type="auto"/>
            <w:vAlign w:val="center"/>
            <w:hideMark/>
          </w:tcPr>
          <w:p w14:paraId="4BF9148C" w14:textId="77777777" w:rsidR="00000000" w:rsidRDefault="00FD57DC">
            <w:pPr>
              <w:rPr>
                <w:rFonts w:eastAsia="Times New Roman"/>
                <w:sz w:val="20"/>
                <w:szCs w:val="20"/>
              </w:rPr>
            </w:pPr>
          </w:p>
        </w:tc>
        <w:tc>
          <w:tcPr>
            <w:tcW w:w="0" w:type="auto"/>
            <w:vAlign w:val="center"/>
            <w:hideMark/>
          </w:tcPr>
          <w:p w14:paraId="2D961EEB" w14:textId="77777777" w:rsidR="00000000" w:rsidRDefault="00FD57DC">
            <w:pPr>
              <w:rPr>
                <w:rFonts w:eastAsia="Times New Roman"/>
                <w:sz w:val="20"/>
                <w:szCs w:val="20"/>
              </w:rPr>
            </w:pPr>
          </w:p>
        </w:tc>
        <w:tc>
          <w:tcPr>
            <w:tcW w:w="0" w:type="auto"/>
            <w:vAlign w:val="center"/>
            <w:hideMark/>
          </w:tcPr>
          <w:p w14:paraId="732CF1F6" w14:textId="77777777" w:rsidR="00000000" w:rsidRDefault="00FD57DC">
            <w:pPr>
              <w:rPr>
                <w:rFonts w:eastAsia="Times New Roman"/>
                <w:sz w:val="20"/>
                <w:szCs w:val="20"/>
              </w:rPr>
            </w:pPr>
          </w:p>
        </w:tc>
        <w:tc>
          <w:tcPr>
            <w:tcW w:w="0" w:type="auto"/>
            <w:vAlign w:val="center"/>
            <w:hideMark/>
          </w:tcPr>
          <w:p w14:paraId="1E4B6D58" w14:textId="77777777" w:rsidR="00000000" w:rsidRDefault="00FD57DC">
            <w:pPr>
              <w:rPr>
                <w:rFonts w:eastAsia="Times New Roman"/>
                <w:sz w:val="20"/>
                <w:szCs w:val="20"/>
              </w:rPr>
            </w:pPr>
          </w:p>
        </w:tc>
        <w:tc>
          <w:tcPr>
            <w:tcW w:w="0" w:type="auto"/>
            <w:vAlign w:val="center"/>
            <w:hideMark/>
          </w:tcPr>
          <w:p w14:paraId="4EAE8FED" w14:textId="77777777" w:rsidR="00000000" w:rsidRDefault="00FD57DC">
            <w:pPr>
              <w:rPr>
                <w:rFonts w:eastAsia="Times New Roman"/>
                <w:sz w:val="20"/>
                <w:szCs w:val="20"/>
              </w:rPr>
            </w:pPr>
          </w:p>
        </w:tc>
        <w:tc>
          <w:tcPr>
            <w:tcW w:w="0" w:type="auto"/>
            <w:vAlign w:val="center"/>
            <w:hideMark/>
          </w:tcPr>
          <w:p w14:paraId="19D45177" w14:textId="77777777" w:rsidR="00000000" w:rsidRDefault="00FD57DC">
            <w:pPr>
              <w:rPr>
                <w:rFonts w:eastAsia="Times New Roman"/>
                <w:sz w:val="20"/>
                <w:szCs w:val="20"/>
              </w:rPr>
            </w:pPr>
          </w:p>
        </w:tc>
        <w:tc>
          <w:tcPr>
            <w:tcW w:w="0" w:type="auto"/>
            <w:vAlign w:val="center"/>
            <w:hideMark/>
          </w:tcPr>
          <w:p w14:paraId="0145F7F5" w14:textId="77777777" w:rsidR="00000000" w:rsidRDefault="00FD57DC">
            <w:pPr>
              <w:rPr>
                <w:rFonts w:eastAsia="Times New Roman"/>
                <w:sz w:val="20"/>
                <w:szCs w:val="20"/>
              </w:rPr>
            </w:pPr>
          </w:p>
        </w:tc>
        <w:tc>
          <w:tcPr>
            <w:tcW w:w="0" w:type="auto"/>
            <w:vAlign w:val="center"/>
            <w:hideMark/>
          </w:tcPr>
          <w:p w14:paraId="74462E8B" w14:textId="77777777" w:rsidR="00000000" w:rsidRDefault="00FD57DC">
            <w:pPr>
              <w:rPr>
                <w:rFonts w:eastAsia="Times New Roman"/>
                <w:sz w:val="20"/>
                <w:szCs w:val="20"/>
              </w:rPr>
            </w:pPr>
          </w:p>
        </w:tc>
        <w:tc>
          <w:tcPr>
            <w:tcW w:w="0" w:type="auto"/>
            <w:vAlign w:val="center"/>
            <w:hideMark/>
          </w:tcPr>
          <w:p w14:paraId="437481B5" w14:textId="77777777" w:rsidR="00000000" w:rsidRDefault="00FD57DC">
            <w:pPr>
              <w:rPr>
                <w:rFonts w:eastAsia="Times New Roman"/>
                <w:sz w:val="20"/>
                <w:szCs w:val="20"/>
              </w:rPr>
            </w:pPr>
          </w:p>
        </w:tc>
        <w:tc>
          <w:tcPr>
            <w:tcW w:w="0" w:type="auto"/>
            <w:vAlign w:val="center"/>
            <w:hideMark/>
          </w:tcPr>
          <w:p w14:paraId="67A0E1D4" w14:textId="77777777" w:rsidR="00000000" w:rsidRDefault="00FD57DC">
            <w:pPr>
              <w:rPr>
                <w:rFonts w:eastAsia="Times New Roman"/>
                <w:sz w:val="20"/>
                <w:szCs w:val="20"/>
              </w:rPr>
            </w:pPr>
          </w:p>
        </w:tc>
        <w:tc>
          <w:tcPr>
            <w:tcW w:w="0" w:type="auto"/>
            <w:vAlign w:val="center"/>
            <w:hideMark/>
          </w:tcPr>
          <w:p w14:paraId="2204837E" w14:textId="77777777" w:rsidR="00000000" w:rsidRDefault="00FD57DC">
            <w:pPr>
              <w:rPr>
                <w:rFonts w:eastAsia="Times New Roman"/>
                <w:sz w:val="20"/>
                <w:szCs w:val="20"/>
              </w:rPr>
            </w:pPr>
          </w:p>
        </w:tc>
      </w:tr>
      <w:tr w:rsidR="00FD57DC" w14:paraId="5E6521A3" w14:textId="77777777">
        <w:trPr>
          <w:divId w:val="286358092"/>
        </w:trPr>
        <w:tc>
          <w:tcPr>
            <w:tcW w:w="0" w:type="auto"/>
            <w:gridSpan w:val="3"/>
            <w:shd w:val="clear" w:color="auto" w:fill="CCEEFF"/>
            <w:tcMar>
              <w:top w:w="30" w:type="dxa"/>
              <w:left w:w="20" w:type="dxa"/>
              <w:bottom w:w="30" w:type="dxa"/>
              <w:right w:w="20" w:type="dxa"/>
            </w:tcMar>
            <w:vAlign w:val="bottom"/>
            <w:hideMark/>
          </w:tcPr>
          <w:p w14:paraId="71F72AFB" w14:textId="77777777" w:rsidR="00000000" w:rsidRDefault="00FD57DC">
            <w:pPr>
              <w:rPr>
                <w:rFonts w:eastAsia="Times New Roman"/>
              </w:rPr>
            </w:pPr>
            <w:r>
              <w:rPr>
                <w:rFonts w:eastAsia="Times New Roman"/>
                <w:color w:val="000000"/>
                <w:sz w:val="12"/>
                <w:szCs w:val="12"/>
              </w:rPr>
              <w:t>Balance at March 31, 202</w:t>
            </w:r>
            <w:r>
              <w:rPr>
                <w:rFonts w:eastAsia="Times New Roman"/>
                <w:color w:val="000000"/>
                <w:sz w:val="12"/>
                <w:szCs w:val="12"/>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38DA24" w14:textId="77777777" w:rsidR="00000000" w:rsidRDefault="00FD57DC">
            <w:pPr>
              <w:jc w:val="right"/>
              <w:rPr>
                <w:rFonts w:eastAsia="Times New Roman"/>
              </w:rPr>
            </w:pPr>
            <w:r>
              <w:rPr>
                <w:rFonts w:eastAsia="Times New Roman"/>
                <w:color w:val="000000"/>
                <w:sz w:val="12"/>
                <w:szCs w:val="12"/>
              </w:rPr>
              <w:t>18,998,252</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A1573C4"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406F421"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9D06C3C"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BD4EFE6" w14:textId="77777777" w:rsidR="00000000" w:rsidRDefault="00FD57DC">
            <w:pPr>
              <w:jc w:val="right"/>
              <w:rPr>
                <w:rFonts w:eastAsia="Times New Roman"/>
              </w:rPr>
            </w:pPr>
            <w:r>
              <w:rPr>
                <w:rFonts w:eastAsia="Times New Roman"/>
                <w:color w:val="000000"/>
                <w:sz w:val="12"/>
                <w:szCs w:val="12"/>
              </w:rPr>
              <w:t>19</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304039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C0A0102"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6D58511"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85EA0C3" w14:textId="77777777" w:rsidR="00000000" w:rsidRDefault="00FD57DC">
            <w:pPr>
              <w:jc w:val="right"/>
              <w:rPr>
                <w:rFonts w:eastAsia="Times New Roman"/>
              </w:rPr>
            </w:pPr>
            <w:r>
              <w:rPr>
                <w:rFonts w:eastAsia="Times New Roman"/>
                <w:color w:val="000000"/>
                <w:sz w:val="12"/>
                <w:szCs w:val="12"/>
              </w:rPr>
              <w:t>274,340</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14A2C88"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59B597D"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3C4E274"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330785F" w14:textId="77777777" w:rsidR="00000000" w:rsidRDefault="00FD57DC">
            <w:pPr>
              <w:jc w:val="right"/>
              <w:rPr>
                <w:rFonts w:eastAsia="Times New Roman"/>
              </w:rPr>
            </w:pPr>
            <w:r>
              <w:rPr>
                <w:rFonts w:eastAsia="Times New Roman"/>
                <w:color w:val="000000"/>
                <w:sz w:val="12"/>
                <w:szCs w:val="12"/>
              </w:rPr>
              <w:t>(220,652</w:t>
            </w: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586B4A5"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BCCF981"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18CA25A"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B3D4464" w14:textId="77777777" w:rsidR="00000000" w:rsidRDefault="00FD57DC">
            <w:pPr>
              <w:jc w:val="right"/>
              <w:rPr>
                <w:rFonts w:eastAsia="Times New Roman"/>
              </w:rPr>
            </w:pPr>
            <w:r>
              <w:rPr>
                <w:rFonts w:eastAsia="Times New Roman"/>
                <w:color w:val="000000"/>
                <w:sz w:val="12"/>
                <w:szCs w:val="12"/>
              </w:rPr>
              <w:t>123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875872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CF6A78"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3343C03"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5EEFE55" w14:textId="77777777" w:rsidR="00000000" w:rsidRDefault="00FD57DC">
            <w:pPr>
              <w:jc w:val="right"/>
              <w:rPr>
                <w:rFonts w:eastAsia="Times New Roman"/>
              </w:rPr>
            </w:pPr>
            <w:r>
              <w:rPr>
                <w:rFonts w:eastAsia="Times New Roman"/>
                <w:color w:val="000000"/>
                <w:sz w:val="12"/>
                <w:szCs w:val="12"/>
              </w:rPr>
              <w:t>53,830</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C9FC20B"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7E3FE8D"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0A97045"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F44C315" w14:textId="77777777" w:rsidR="00000000" w:rsidRDefault="00FD57DC">
            <w:pPr>
              <w:jc w:val="right"/>
              <w:rPr>
                <w:rFonts w:eastAsia="Times New Roman"/>
              </w:rPr>
            </w:pPr>
            <w:r>
              <w:rPr>
                <w:rFonts w:eastAsia="Times New Roman"/>
                <w:color w:val="000000"/>
                <w:sz w:val="12"/>
                <w:szCs w:val="12"/>
              </w:rPr>
              <w:t>809</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BFCE96E"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093D617"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288DB84"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75A2269" w14:textId="77777777" w:rsidR="00000000" w:rsidRDefault="00FD57DC">
            <w:pPr>
              <w:jc w:val="right"/>
              <w:rPr>
                <w:rFonts w:eastAsia="Times New Roman"/>
              </w:rPr>
            </w:pPr>
            <w:r>
              <w:rPr>
                <w:rFonts w:eastAsia="Times New Roman"/>
                <w:color w:val="000000"/>
                <w:sz w:val="12"/>
                <w:szCs w:val="12"/>
              </w:rPr>
              <w:t>54,639</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7E6D1B6"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6D081C77" w14:textId="77777777" w:rsidR="00000000" w:rsidRDefault="00FD57DC">
            <w:pPr>
              <w:rPr>
                <w:rFonts w:eastAsia="Times New Roman"/>
                <w:sz w:val="20"/>
                <w:szCs w:val="20"/>
              </w:rPr>
            </w:pPr>
          </w:p>
        </w:tc>
        <w:tc>
          <w:tcPr>
            <w:tcW w:w="0" w:type="auto"/>
            <w:vAlign w:val="center"/>
            <w:hideMark/>
          </w:tcPr>
          <w:p w14:paraId="6B38EA0E" w14:textId="77777777" w:rsidR="00000000" w:rsidRDefault="00FD57DC">
            <w:pPr>
              <w:rPr>
                <w:rFonts w:eastAsia="Times New Roman"/>
                <w:sz w:val="20"/>
                <w:szCs w:val="20"/>
              </w:rPr>
            </w:pPr>
          </w:p>
        </w:tc>
        <w:tc>
          <w:tcPr>
            <w:tcW w:w="0" w:type="auto"/>
            <w:vAlign w:val="center"/>
            <w:hideMark/>
          </w:tcPr>
          <w:p w14:paraId="0177F96D" w14:textId="77777777" w:rsidR="00000000" w:rsidRDefault="00FD57DC">
            <w:pPr>
              <w:rPr>
                <w:rFonts w:eastAsia="Times New Roman"/>
                <w:sz w:val="20"/>
                <w:szCs w:val="20"/>
              </w:rPr>
            </w:pPr>
          </w:p>
        </w:tc>
        <w:tc>
          <w:tcPr>
            <w:tcW w:w="0" w:type="auto"/>
            <w:vAlign w:val="center"/>
            <w:hideMark/>
          </w:tcPr>
          <w:p w14:paraId="72A87215" w14:textId="77777777" w:rsidR="00000000" w:rsidRDefault="00FD57DC">
            <w:pPr>
              <w:rPr>
                <w:rFonts w:eastAsia="Times New Roman"/>
                <w:sz w:val="20"/>
                <w:szCs w:val="20"/>
              </w:rPr>
            </w:pPr>
          </w:p>
        </w:tc>
        <w:tc>
          <w:tcPr>
            <w:tcW w:w="0" w:type="auto"/>
            <w:vAlign w:val="center"/>
            <w:hideMark/>
          </w:tcPr>
          <w:p w14:paraId="432D8545" w14:textId="77777777" w:rsidR="00000000" w:rsidRDefault="00FD57DC">
            <w:pPr>
              <w:rPr>
                <w:rFonts w:eastAsia="Times New Roman"/>
                <w:sz w:val="20"/>
                <w:szCs w:val="20"/>
              </w:rPr>
            </w:pPr>
          </w:p>
        </w:tc>
        <w:tc>
          <w:tcPr>
            <w:tcW w:w="0" w:type="auto"/>
            <w:vAlign w:val="center"/>
            <w:hideMark/>
          </w:tcPr>
          <w:p w14:paraId="445E6DD3" w14:textId="77777777" w:rsidR="00000000" w:rsidRDefault="00FD57DC">
            <w:pPr>
              <w:rPr>
                <w:rFonts w:eastAsia="Times New Roman"/>
                <w:sz w:val="20"/>
                <w:szCs w:val="20"/>
              </w:rPr>
            </w:pPr>
          </w:p>
        </w:tc>
        <w:tc>
          <w:tcPr>
            <w:tcW w:w="0" w:type="auto"/>
            <w:vAlign w:val="center"/>
            <w:hideMark/>
          </w:tcPr>
          <w:p w14:paraId="75A8159C" w14:textId="77777777" w:rsidR="00000000" w:rsidRDefault="00FD57DC">
            <w:pPr>
              <w:rPr>
                <w:rFonts w:eastAsia="Times New Roman"/>
                <w:sz w:val="20"/>
                <w:szCs w:val="20"/>
              </w:rPr>
            </w:pPr>
          </w:p>
        </w:tc>
        <w:tc>
          <w:tcPr>
            <w:tcW w:w="0" w:type="auto"/>
            <w:vAlign w:val="center"/>
            <w:hideMark/>
          </w:tcPr>
          <w:p w14:paraId="4C51F955" w14:textId="77777777" w:rsidR="00000000" w:rsidRDefault="00FD57DC">
            <w:pPr>
              <w:rPr>
                <w:rFonts w:eastAsia="Times New Roman"/>
                <w:sz w:val="20"/>
                <w:szCs w:val="20"/>
              </w:rPr>
            </w:pPr>
          </w:p>
        </w:tc>
        <w:tc>
          <w:tcPr>
            <w:tcW w:w="0" w:type="auto"/>
            <w:vAlign w:val="center"/>
            <w:hideMark/>
          </w:tcPr>
          <w:p w14:paraId="7FD70EDD" w14:textId="77777777" w:rsidR="00000000" w:rsidRDefault="00FD57DC">
            <w:pPr>
              <w:rPr>
                <w:rFonts w:eastAsia="Times New Roman"/>
                <w:sz w:val="20"/>
                <w:szCs w:val="20"/>
              </w:rPr>
            </w:pPr>
          </w:p>
        </w:tc>
        <w:tc>
          <w:tcPr>
            <w:tcW w:w="0" w:type="auto"/>
            <w:vAlign w:val="center"/>
            <w:hideMark/>
          </w:tcPr>
          <w:p w14:paraId="78621E15" w14:textId="77777777" w:rsidR="00000000" w:rsidRDefault="00FD57DC">
            <w:pPr>
              <w:rPr>
                <w:rFonts w:eastAsia="Times New Roman"/>
                <w:sz w:val="20"/>
                <w:szCs w:val="20"/>
              </w:rPr>
            </w:pPr>
          </w:p>
        </w:tc>
        <w:tc>
          <w:tcPr>
            <w:tcW w:w="0" w:type="auto"/>
            <w:vAlign w:val="center"/>
            <w:hideMark/>
          </w:tcPr>
          <w:p w14:paraId="6728F7C0" w14:textId="77777777" w:rsidR="00000000" w:rsidRDefault="00FD57DC">
            <w:pPr>
              <w:rPr>
                <w:rFonts w:eastAsia="Times New Roman"/>
                <w:sz w:val="20"/>
                <w:szCs w:val="20"/>
              </w:rPr>
            </w:pPr>
          </w:p>
        </w:tc>
        <w:tc>
          <w:tcPr>
            <w:tcW w:w="0" w:type="auto"/>
            <w:vAlign w:val="center"/>
            <w:hideMark/>
          </w:tcPr>
          <w:p w14:paraId="29B55EC9" w14:textId="77777777" w:rsidR="00000000" w:rsidRDefault="00FD57DC">
            <w:pPr>
              <w:rPr>
                <w:rFonts w:eastAsia="Times New Roman"/>
                <w:sz w:val="20"/>
                <w:szCs w:val="20"/>
              </w:rPr>
            </w:pPr>
          </w:p>
        </w:tc>
        <w:tc>
          <w:tcPr>
            <w:tcW w:w="0" w:type="auto"/>
            <w:vAlign w:val="center"/>
            <w:hideMark/>
          </w:tcPr>
          <w:p w14:paraId="2E021D49" w14:textId="77777777" w:rsidR="00000000" w:rsidRDefault="00FD57DC">
            <w:pPr>
              <w:rPr>
                <w:rFonts w:eastAsia="Times New Roman"/>
                <w:sz w:val="20"/>
                <w:szCs w:val="20"/>
              </w:rPr>
            </w:pPr>
          </w:p>
        </w:tc>
        <w:tc>
          <w:tcPr>
            <w:tcW w:w="0" w:type="auto"/>
            <w:vAlign w:val="center"/>
            <w:hideMark/>
          </w:tcPr>
          <w:p w14:paraId="222A5250" w14:textId="77777777" w:rsidR="00000000" w:rsidRDefault="00FD57DC">
            <w:pPr>
              <w:rPr>
                <w:rFonts w:eastAsia="Times New Roman"/>
                <w:sz w:val="20"/>
                <w:szCs w:val="20"/>
              </w:rPr>
            </w:pPr>
          </w:p>
        </w:tc>
        <w:tc>
          <w:tcPr>
            <w:tcW w:w="0" w:type="auto"/>
            <w:vAlign w:val="center"/>
            <w:hideMark/>
          </w:tcPr>
          <w:p w14:paraId="4CA483E7" w14:textId="77777777" w:rsidR="00000000" w:rsidRDefault="00FD57DC">
            <w:pPr>
              <w:rPr>
                <w:rFonts w:eastAsia="Times New Roman"/>
                <w:sz w:val="20"/>
                <w:szCs w:val="20"/>
              </w:rPr>
            </w:pPr>
          </w:p>
        </w:tc>
      </w:tr>
    </w:tbl>
    <w:p w14:paraId="68C8598E" w14:textId="77777777" w:rsidR="00000000" w:rsidRDefault="00FD57DC">
      <w:pPr>
        <w:divId w:val="1882667434"/>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703"/>
        <w:gridCol w:w="37"/>
        <w:gridCol w:w="77"/>
        <w:gridCol w:w="513"/>
        <w:gridCol w:w="65"/>
        <w:gridCol w:w="36"/>
        <w:gridCol w:w="36"/>
        <w:gridCol w:w="36"/>
        <w:gridCol w:w="96"/>
        <w:gridCol w:w="354"/>
        <w:gridCol w:w="66"/>
        <w:gridCol w:w="36"/>
        <w:gridCol w:w="36"/>
        <w:gridCol w:w="36"/>
        <w:gridCol w:w="95"/>
        <w:gridCol w:w="435"/>
        <w:gridCol w:w="65"/>
        <w:gridCol w:w="36"/>
        <w:gridCol w:w="36"/>
        <w:gridCol w:w="36"/>
        <w:gridCol w:w="95"/>
        <w:gridCol w:w="485"/>
        <w:gridCol w:w="65"/>
        <w:gridCol w:w="36"/>
        <w:gridCol w:w="36"/>
        <w:gridCol w:w="36"/>
        <w:gridCol w:w="96"/>
        <w:gridCol w:w="555"/>
        <w:gridCol w:w="82"/>
        <w:gridCol w:w="36"/>
        <w:gridCol w:w="36"/>
        <w:gridCol w:w="36"/>
        <w:gridCol w:w="97"/>
        <w:gridCol w:w="647"/>
        <w:gridCol w:w="96"/>
        <w:gridCol w:w="36"/>
        <w:gridCol w:w="36"/>
        <w:gridCol w:w="36"/>
        <w:gridCol w:w="96"/>
        <w:gridCol w:w="574"/>
        <w:gridCol w:w="86"/>
        <w:gridCol w:w="36"/>
        <w:gridCol w:w="36"/>
        <w:gridCol w:w="36"/>
        <w:gridCol w:w="96"/>
        <w:gridCol w:w="627"/>
        <w:gridCol w:w="93"/>
        <w:gridCol w:w="36"/>
        <w:gridCol w:w="36"/>
        <w:gridCol w:w="36"/>
        <w:gridCol w:w="249"/>
        <w:gridCol w:w="249"/>
        <w:gridCol w:w="249"/>
        <w:gridCol w:w="36"/>
        <w:gridCol w:w="36"/>
        <w:gridCol w:w="36"/>
        <w:gridCol w:w="36"/>
        <w:gridCol w:w="36"/>
        <w:gridCol w:w="36"/>
        <w:gridCol w:w="36"/>
        <w:gridCol w:w="36"/>
        <w:gridCol w:w="36"/>
      </w:tblGrid>
      <w:tr w:rsidR="00000000" w14:paraId="4CE3BCAA" w14:textId="77777777">
        <w:trPr>
          <w:gridAfter w:val="15"/>
          <w:divId w:val="818231905"/>
        </w:trPr>
        <w:tc>
          <w:tcPr>
            <w:tcW w:w="50" w:type="pct"/>
            <w:vAlign w:val="center"/>
            <w:hideMark/>
          </w:tcPr>
          <w:p w14:paraId="692099A4" w14:textId="77777777" w:rsidR="00000000" w:rsidRDefault="00FD57DC">
            <w:pPr>
              <w:rPr>
                <w:rFonts w:eastAsia="Times New Roman"/>
              </w:rPr>
            </w:pPr>
          </w:p>
        </w:tc>
        <w:tc>
          <w:tcPr>
            <w:tcW w:w="1231" w:type="pct"/>
            <w:vAlign w:val="center"/>
            <w:hideMark/>
          </w:tcPr>
          <w:p w14:paraId="22B3087D" w14:textId="77777777" w:rsidR="00000000" w:rsidRDefault="00FD57DC">
            <w:pPr>
              <w:rPr>
                <w:rFonts w:eastAsia="Times New Roman"/>
                <w:sz w:val="20"/>
                <w:szCs w:val="20"/>
              </w:rPr>
            </w:pPr>
          </w:p>
        </w:tc>
        <w:tc>
          <w:tcPr>
            <w:tcW w:w="50" w:type="pct"/>
            <w:vAlign w:val="center"/>
            <w:hideMark/>
          </w:tcPr>
          <w:p w14:paraId="49596A11" w14:textId="77777777" w:rsidR="00000000" w:rsidRDefault="00FD57DC">
            <w:pPr>
              <w:rPr>
                <w:rFonts w:eastAsia="Times New Roman"/>
                <w:sz w:val="20"/>
                <w:szCs w:val="20"/>
              </w:rPr>
            </w:pPr>
          </w:p>
        </w:tc>
        <w:tc>
          <w:tcPr>
            <w:tcW w:w="50" w:type="pct"/>
            <w:vAlign w:val="center"/>
            <w:hideMark/>
          </w:tcPr>
          <w:p w14:paraId="0646F308" w14:textId="77777777" w:rsidR="00000000" w:rsidRDefault="00FD57DC">
            <w:pPr>
              <w:rPr>
                <w:rFonts w:eastAsia="Times New Roman"/>
                <w:sz w:val="20"/>
                <w:szCs w:val="20"/>
              </w:rPr>
            </w:pPr>
          </w:p>
        </w:tc>
        <w:tc>
          <w:tcPr>
            <w:tcW w:w="334" w:type="pct"/>
            <w:vAlign w:val="center"/>
            <w:hideMark/>
          </w:tcPr>
          <w:p w14:paraId="6AE6401D" w14:textId="77777777" w:rsidR="00000000" w:rsidRDefault="00FD57DC">
            <w:pPr>
              <w:rPr>
                <w:rFonts w:eastAsia="Times New Roman"/>
                <w:sz w:val="20"/>
                <w:szCs w:val="20"/>
              </w:rPr>
            </w:pPr>
          </w:p>
        </w:tc>
        <w:tc>
          <w:tcPr>
            <w:tcW w:w="50" w:type="pct"/>
            <w:vAlign w:val="center"/>
            <w:hideMark/>
          </w:tcPr>
          <w:p w14:paraId="1E3679F2" w14:textId="77777777" w:rsidR="00000000" w:rsidRDefault="00FD57DC">
            <w:pPr>
              <w:rPr>
                <w:rFonts w:eastAsia="Times New Roman"/>
                <w:sz w:val="20"/>
                <w:szCs w:val="20"/>
              </w:rPr>
            </w:pPr>
          </w:p>
        </w:tc>
        <w:tc>
          <w:tcPr>
            <w:tcW w:w="5" w:type="pct"/>
            <w:vAlign w:val="center"/>
            <w:hideMark/>
          </w:tcPr>
          <w:p w14:paraId="2AF0F17D" w14:textId="77777777" w:rsidR="00000000" w:rsidRDefault="00FD57DC">
            <w:pPr>
              <w:rPr>
                <w:rFonts w:eastAsia="Times New Roman"/>
                <w:sz w:val="20"/>
                <w:szCs w:val="20"/>
              </w:rPr>
            </w:pPr>
          </w:p>
        </w:tc>
        <w:tc>
          <w:tcPr>
            <w:tcW w:w="17" w:type="pct"/>
            <w:vAlign w:val="center"/>
            <w:hideMark/>
          </w:tcPr>
          <w:p w14:paraId="786D0134" w14:textId="77777777" w:rsidR="00000000" w:rsidRDefault="00FD57DC">
            <w:pPr>
              <w:rPr>
                <w:rFonts w:eastAsia="Times New Roman"/>
                <w:sz w:val="20"/>
                <w:szCs w:val="20"/>
              </w:rPr>
            </w:pPr>
          </w:p>
        </w:tc>
        <w:tc>
          <w:tcPr>
            <w:tcW w:w="5" w:type="pct"/>
            <w:vAlign w:val="center"/>
            <w:hideMark/>
          </w:tcPr>
          <w:p w14:paraId="08D41BF5" w14:textId="77777777" w:rsidR="00000000" w:rsidRDefault="00FD57DC">
            <w:pPr>
              <w:rPr>
                <w:rFonts w:eastAsia="Times New Roman"/>
                <w:sz w:val="20"/>
                <w:szCs w:val="20"/>
              </w:rPr>
            </w:pPr>
          </w:p>
        </w:tc>
        <w:tc>
          <w:tcPr>
            <w:tcW w:w="50" w:type="pct"/>
            <w:vAlign w:val="center"/>
            <w:hideMark/>
          </w:tcPr>
          <w:p w14:paraId="4C41476A" w14:textId="77777777" w:rsidR="00000000" w:rsidRDefault="00FD57DC">
            <w:pPr>
              <w:rPr>
                <w:rFonts w:eastAsia="Times New Roman"/>
                <w:sz w:val="20"/>
                <w:szCs w:val="20"/>
              </w:rPr>
            </w:pPr>
          </w:p>
        </w:tc>
        <w:tc>
          <w:tcPr>
            <w:tcW w:w="334" w:type="pct"/>
            <w:vAlign w:val="center"/>
            <w:hideMark/>
          </w:tcPr>
          <w:p w14:paraId="7F5D9D4C" w14:textId="77777777" w:rsidR="00000000" w:rsidRDefault="00FD57DC">
            <w:pPr>
              <w:rPr>
                <w:rFonts w:eastAsia="Times New Roman"/>
                <w:sz w:val="20"/>
                <w:szCs w:val="20"/>
              </w:rPr>
            </w:pPr>
          </w:p>
        </w:tc>
        <w:tc>
          <w:tcPr>
            <w:tcW w:w="50" w:type="pct"/>
            <w:vAlign w:val="center"/>
            <w:hideMark/>
          </w:tcPr>
          <w:p w14:paraId="45686D1D" w14:textId="77777777" w:rsidR="00000000" w:rsidRDefault="00FD57DC">
            <w:pPr>
              <w:rPr>
                <w:rFonts w:eastAsia="Times New Roman"/>
                <w:sz w:val="20"/>
                <w:szCs w:val="20"/>
              </w:rPr>
            </w:pPr>
          </w:p>
        </w:tc>
        <w:tc>
          <w:tcPr>
            <w:tcW w:w="5" w:type="pct"/>
            <w:vAlign w:val="center"/>
            <w:hideMark/>
          </w:tcPr>
          <w:p w14:paraId="522EB8CB" w14:textId="77777777" w:rsidR="00000000" w:rsidRDefault="00FD57DC">
            <w:pPr>
              <w:rPr>
                <w:rFonts w:eastAsia="Times New Roman"/>
                <w:sz w:val="20"/>
                <w:szCs w:val="20"/>
              </w:rPr>
            </w:pPr>
          </w:p>
        </w:tc>
        <w:tc>
          <w:tcPr>
            <w:tcW w:w="17" w:type="pct"/>
            <w:vAlign w:val="center"/>
            <w:hideMark/>
          </w:tcPr>
          <w:p w14:paraId="6574139E" w14:textId="77777777" w:rsidR="00000000" w:rsidRDefault="00FD57DC">
            <w:pPr>
              <w:rPr>
                <w:rFonts w:eastAsia="Times New Roman"/>
                <w:sz w:val="20"/>
                <w:szCs w:val="20"/>
              </w:rPr>
            </w:pPr>
          </w:p>
        </w:tc>
        <w:tc>
          <w:tcPr>
            <w:tcW w:w="5" w:type="pct"/>
            <w:vAlign w:val="center"/>
            <w:hideMark/>
          </w:tcPr>
          <w:p w14:paraId="3121865E" w14:textId="77777777" w:rsidR="00000000" w:rsidRDefault="00FD57DC">
            <w:pPr>
              <w:rPr>
                <w:rFonts w:eastAsia="Times New Roman"/>
                <w:sz w:val="20"/>
                <w:szCs w:val="20"/>
              </w:rPr>
            </w:pPr>
          </w:p>
        </w:tc>
        <w:tc>
          <w:tcPr>
            <w:tcW w:w="50" w:type="pct"/>
            <w:vAlign w:val="center"/>
            <w:hideMark/>
          </w:tcPr>
          <w:p w14:paraId="6E2C8230" w14:textId="77777777" w:rsidR="00000000" w:rsidRDefault="00FD57DC">
            <w:pPr>
              <w:rPr>
                <w:rFonts w:eastAsia="Times New Roman"/>
                <w:sz w:val="20"/>
                <w:szCs w:val="20"/>
              </w:rPr>
            </w:pPr>
          </w:p>
        </w:tc>
        <w:tc>
          <w:tcPr>
            <w:tcW w:w="334" w:type="pct"/>
            <w:vAlign w:val="center"/>
            <w:hideMark/>
          </w:tcPr>
          <w:p w14:paraId="3C8B5490" w14:textId="77777777" w:rsidR="00000000" w:rsidRDefault="00FD57DC">
            <w:pPr>
              <w:rPr>
                <w:rFonts w:eastAsia="Times New Roman"/>
                <w:sz w:val="20"/>
                <w:szCs w:val="20"/>
              </w:rPr>
            </w:pPr>
          </w:p>
        </w:tc>
        <w:tc>
          <w:tcPr>
            <w:tcW w:w="50" w:type="pct"/>
            <w:vAlign w:val="center"/>
            <w:hideMark/>
          </w:tcPr>
          <w:p w14:paraId="4837EC28" w14:textId="77777777" w:rsidR="00000000" w:rsidRDefault="00FD57DC">
            <w:pPr>
              <w:rPr>
                <w:rFonts w:eastAsia="Times New Roman"/>
                <w:sz w:val="20"/>
                <w:szCs w:val="20"/>
              </w:rPr>
            </w:pPr>
          </w:p>
        </w:tc>
        <w:tc>
          <w:tcPr>
            <w:tcW w:w="5" w:type="pct"/>
            <w:vAlign w:val="center"/>
            <w:hideMark/>
          </w:tcPr>
          <w:p w14:paraId="246B9E30" w14:textId="77777777" w:rsidR="00000000" w:rsidRDefault="00FD57DC">
            <w:pPr>
              <w:rPr>
                <w:rFonts w:eastAsia="Times New Roman"/>
                <w:sz w:val="20"/>
                <w:szCs w:val="20"/>
              </w:rPr>
            </w:pPr>
          </w:p>
        </w:tc>
        <w:tc>
          <w:tcPr>
            <w:tcW w:w="17" w:type="pct"/>
            <w:vAlign w:val="center"/>
            <w:hideMark/>
          </w:tcPr>
          <w:p w14:paraId="4FA0613E" w14:textId="77777777" w:rsidR="00000000" w:rsidRDefault="00FD57DC">
            <w:pPr>
              <w:rPr>
                <w:rFonts w:eastAsia="Times New Roman"/>
                <w:sz w:val="20"/>
                <w:szCs w:val="20"/>
              </w:rPr>
            </w:pPr>
          </w:p>
        </w:tc>
        <w:tc>
          <w:tcPr>
            <w:tcW w:w="5" w:type="pct"/>
            <w:vAlign w:val="center"/>
            <w:hideMark/>
          </w:tcPr>
          <w:p w14:paraId="56BF5E24" w14:textId="77777777" w:rsidR="00000000" w:rsidRDefault="00FD57DC">
            <w:pPr>
              <w:rPr>
                <w:rFonts w:eastAsia="Times New Roman"/>
                <w:sz w:val="20"/>
                <w:szCs w:val="20"/>
              </w:rPr>
            </w:pPr>
          </w:p>
        </w:tc>
        <w:tc>
          <w:tcPr>
            <w:tcW w:w="50" w:type="pct"/>
            <w:vAlign w:val="center"/>
            <w:hideMark/>
          </w:tcPr>
          <w:p w14:paraId="068B6406" w14:textId="77777777" w:rsidR="00000000" w:rsidRDefault="00FD57DC">
            <w:pPr>
              <w:rPr>
                <w:rFonts w:eastAsia="Times New Roman"/>
                <w:sz w:val="20"/>
                <w:szCs w:val="20"/>
              </w:rPr>
            </w:pPr>
          </w:p>
        </w:tc>
        <w:tc>
          <w:tcPr>
            <w:tcW w:w="334" w:type="pct"/>
            <w:vAlign w:val="center"/>
            <w:hideMark/>
          </w:tcPr>
          <w:p w14:paraId="2C88DE99" w14:textId="77777777" w:rsidR="00000000" w:rsidRDefault="00FD57DC">
            <w:pPr>
              <w:rPr>
                <w:rFonts w:eastAsia="Times New Roman"/>
                <w:sz w:val="20"/>
                <w:szCs w:val="20"/>
              </w:rPr>
            </w:pPr>
          </w:p>
        </w:tc>
        <w:tc>
          <w:tcPr>
            <w:tcW w:w="50" w:type="pct"/>
            <w:vAlign w:val="center"/>
            <w:hideMark/>
          </w:tcPr>
          <w:p w14:paraId="19D051B3" w14:textId="77777777" w:rsidR="00000000" w:rsidRDefault="00FD57DC">
            <w:pPr>
              <w:rPr>
                <w:rFonts w:eastAsia="Times New Roman"/>
                <w:sz w:val="20"/>
                <w:szCs w:val="20"/>
              </w:rPr>
            </w:pPr>
          </w:p>
        </w:tc>
        <w:tc>
          <w:tcPr>
            <w:tcW w:w="5" w:type="pct"/>
            <w:vAlign w:val="center"/>
            <w:hideMark/>
          </w:tcPr>
          <w:p w14:paraId="67DB09C1" w14:textId="77777777" w:rsidR="00000000" w:rsidRDefault="00FD57DC">
            <w:pPr>
              <w:rPr>
                <w:rFonts w:eastAsia="Times New Roman"/>
                <w:sz w:val="20"/>
                <w:szCs w:val="20"/>
              </w:rPr>
            </w:pPr>
          </w:p>
        </w:tc>
        <w:tc>
          <w:tcPr>
            <w:tcW w:w="17" w:type="pct"/>
            <w:vAlign w:val="center"/>
            <w:hideMark/>
          </w:tcPr>
          <w:p w14:paraId="59122720" w14:textId="77777777" w:rsidR="00000000" w:rsidRDefault="00FD57DC">
            <w:pPr>
              <w:rPr>
                <w:rFonts w:eastAsia="Times New Roman"/>
                <w:sz w:val="20"/>
                <w:szCs w:val="20"/>
              </w:rPr>
            </w:pPr>
          </w:p>
        </w:tc>
        <w:tc>
          <w:tcPr>
            <w:tcW w:w="5" w:type="pct"/>
            <w:vAlign w:val="center"/>
            <w:hideMark/>
          </w:tcPr>
          <w:p w14:paraId="2873D3B0" w14:textId="77777777" w:rsidR="00000000" w:rsidRDefault="00FD57DC">
            <w:pPr>
              <w:rPr>
                <w:rFonts w:eastAsia="Times New Roman"/>
                <w:sz w:val="20"/>
                <w:szCs w:val="20"/>
              </w:rPr>
            </w:pPr>
          </w:p>
        </w:tc>
        <w:tc>
          <w:tcPr>
            <w:tcW w:w="50" w:type="pct"/>
            <w:vAlign w:val="center"/>
            <w:hideMark/>
          </w:tcPr>
          <w:p w14:paraId="7E8CD156" w14:textId="77777777" w:rsidR="00000000" w:rsidRDefault="00FD57DC">
            <w:pPr>
              <w:rPr>
                <w:rFonts w:eastAsia="Times New Roman"/>
                <w:sz w:val="20"/>
                <w:szCs w:val="20"/>
              </w:rPr>
            </w:pPr>
          </w:p>
        </w:tc>
        <w:tc>
          <w:tcPr>
            <w:tcW w:w="334" w:type="pct"/>
            <w:vAlign w:val="center"/>
            <w:hideMark/>
          </w:tcPr>
          <w:p w14:paraId="7B47DE9A" w14:textId="77777777" w:rsidR="00000000" w:rsidRDefault="00FD57DC">
            <w:pPr>
              <w:rPr>
                <w:rFonts w:eastAsia="Times New Roman"/>
                <w:sz w:val="20"/>
                <w:szCs w:val="20"/>
              </w:rPr>
            </w:pPr>
          </w:p>
        </w:tc>
        <w:tc>
          <w:tcPr>
            <w:tcW w:w="50" w:type="pct"/>
            <w:vAlign w:val="center"/>
            <w:hideMark/>
          </w:tcPr>
          <w:p w14:paraId="0F33BEA6" w14:textId="77777777" w:rsidR="00000000" w:rsidRDefault="00FD57DC">
            <w:pPr>
              <w:rPr>
                <w:rFonts w:eastAsia="Times New Roman"/>
                <w:sz w:val="20"/>
                <w:szCs w:val="20"/>
              </w:rPr>
            </w:pPr>
          </w:p>
        </w:tc>
        <w:tc>
          <w:tcPr>
            <w:tcW w:w="5" w:type="pct"/>
            <w:vAlign w:val="center"/>
            <w:hideMark/>
          </w:tcPr>
          <w:p w14:paraId="4F258DCB" w14:textId="77777777" w:rsidR="00000000" w:rsidRDefault="00FD57DC">
            <w:pPr>
              <w:rPr>
                <w:rFonts w:eastAsia="Times New Roman"/>
                <w:sz w:val="20"/>
                <w:szCs w:val="20"/>
              </w:rPr>
            </w:pPr>
          </w:p>
        </w:tc>
        <w:tc>
          <w:tcPr>
            <w:tcW w:w="17" w:type="pct"/>
            <w:vAlign w:val="center"/>
            <w:hideMark/>
          </w:tcPr>
          <w:p w14:paraId="6EBD7405" w14:textId="77777777" w:rsidR="00000000" w:rsidRDefault="00FD57DC">
            <w:pPr>
              <w:rPr>
                <w:rFonts w:eastAsia="Times New Roman"/>
                <w:sz w:val="20"/>
                <w:szCs w:val="20"/>
              </w:rPr>
            </w:pPr>
          </w:p>
        </w:tc>
        <w:tc>
          <w:tcPr>
            <w:tcW w:w="5" w:type="pct"/>
            <w:vAlign w:val="center"/>
            <w:hideMark/>
          </w:tcPr>
          <w:p w14:paraId="7518C465" w14:textId="77777777" w:rsidR="00000000" w:rsidRDefault="00FD57DC">
            <w:pPr>
              <w:rPr>
                <w:rFonts w:eastAsia="Times New Roman"/>
                <w:sz w:val="20"/>
                <w:szCs w:val="20"/>
              </w:rPr>
            </w:pPr>
          </w:p>
        </w:tc>
        <w:tc>
          <w:tcPr>
            <w:tcW w:w="50" w:type="pct"/>
            <w:vAlign w:val="center"/>
            <w:hideMark/>
          </w:tcPr>
          <w:p w14:paraId="52335C23" w14:textId="77777777" w:rsidR="00000000" w:rsidRDefault="00FD57DC">
            <w:pPr>
              <w:rPr>
                <w:rFonts w:eastAsia="Times New Roman"/>
                <w:sz w:val="20"/>
                <w:szCs w:val="20"/>
              </w:rPr>
            </w:pPr>
          </w:p>
        </w:tc>
        <w:tc>
          <w:tcPr>
            <w:tcW w:w="334" w:type="pct"/>
            <w:vAlign w:val="center"/>
            <w:hideMark/>
          </w:tcPr>
          <w:p w14:paraId="176297E3" w14:textId="77777777" w:rsidR="00000000" w:rsidRDefault="00FD57DC">
            <w:pPr>
              <w:rPr>
                <w:rFonts w:eastAsia="Times New Roman"/>
                <w:sz w:val="20"/>
                <w:szCs w:val="20"/>
              </w:rPr>
            </w:pPr>
          </w:p>
        </w:tc>
        <w:tc>
          <w:tcPr>
            <w:tcW w:w="50" w:type="pct"/>
            <w:vAlign w:val="center"/>
            <w:hideMark/>
          </w:tcPr>
          <w:p w14:paraId="3C69ABE4" w14:textId="77777777" w:rsidR="00000000" w:rsidRDefault="00FD57DC">
            <w:pPr>
              <w:rPr>
                <w:rFonts w:eastAsia="Times New Roman"/>
                <w:sz w:val="20"/>
                <w:szCs w:val="20"/>
              </w:rPr>
            </w:pPr>
          </w:p>
        </w:tc>
        <w:tc>
          <w:tcPr>
            <w:tcW w:w="5" w:type="pct"/>
            <w:vAlign w:val="center"/>
            <w:hideMark/>
          </w:tcPr>
          <w:p w14:paraId="3CF42E28" w14:textId="77777777" w:rsidR="00000000" w:rsidRDefault="00FD57DC">
            <w:pPr>
              <w:rPr>
                <w:rFonts w:eastAsia="Times New Roman"/>
                <w:sz w:val="20"/>
                <w:szCs w:val="20"/>
              </w:rPr>
            </w:pPr>
          </w:p>
        </w:tc>
        <w:tc>
          <w:tcPr>
            <w:tcW w:w="17" w:type="pct"/>
            <w:vAlign w:val="center"/>
            <w:hideMark/>
          </w:tcPr>
          <w:p w14:paraId="7E9B96AF" w14:textId="77777777" w:rsidR="00000000" w:rsidRDefault="00FD57DC">
            <w:pPr>
              <w:rPr>
                <w:rFonts w:eastAsia="Times New Roman"/>
                <w:sz w:val="20"/>
                <w:szCs w:val="20"/>
              </w:rPr>
            </w:pPr>
          </w:p>
        </w:tc>
        <w:tc>
          <w:tcPr>
            <w:tcW w:w="5" w:type="pct"/>
            <w:vAlign w:val="center"/>
            <w:hideMark/>
          </w:tcPr>
          <w:p w14:paraId="31F0B5D4" w14:textId="77777777" w:rsidR="00000000" w:rsidRDefault="00FD57DC">
            <w:pPr>
              <w:rPr>
                <w:rFonts w:eastAsia="Times New Roman"/>
                <w:sz w:val="20"/>
                <w:szCs w:val="20"/>
              </w:rPr>
            </w:pPr>
          </w:p>
        </w:tc>
        <w:tc>
          <w:tcPr>
            <w:tcW w:w="50" w:type="pct"/>
            <w:vAlign w:val="center"/>
            <w:hideMark/>
          </w:tcPr>
          <w:p w14:paraId="7A7C6266" w14:textId="77777777" w:rsidR="00000000" w:rsidRDefault="00FD57DC">
            <w:pPr>
              <w:rPr>
                <w:rFonts w:eastAsia="Times New Roman"/>
                <w:sz w:val="20"/>
                <w:szCs w:val="20"/>
              </w:rPr>
            </w:pPr>
          </w:p>
        </w:tc>
        <w:tc>
          <w:tcPr>
            <w:tcW w:w="334" w:type="pct"/>
            <w:vAlign w:val="center"/>
            <w:hideMark/>
          </w:tcPr>
          <w:p w14:paraId="10D7E1D6" w14:textId="77777777" w:rsidR="00000000" w:rsidRDefault="00FD57DC">
            <w:pPr>
              <w:rPr>
                <w:rFonts w:eastAsia="Times New Roman"/>
                <w:sz w:val="20"/>
                <w:szCs w:val="20"/>
              </w:rPr>
            </w:pPr>
          </w:p>
        </w:tc>
        <w:tc>
          <w:tcPr>
            <w:tcW w:w="50" w:type="pct"/>
            <w:vAlign w:val="center"/>
            <w:hideMark/>
          </w:tcPr>
          <w:p w14:paraId="44FF8F1B" w14:textId="77777777" w:rsidR="00000000" w:rsidRDefault="00FD57DC">
            <w:pPr>
              <w:rPr>
                <w:rFonts w:eastAsia="Times New Roman"/>
                <w:sz w:val="20"/>
                <w:szCs w:val="20"/>
              </w:rPr>
            </w:pPr>
          </w:p>
        </w:tc>
        <w:tc>
          <w:tcPr>
            <w:tcW w:w="5" w:type="pct"/>
            <w:vAlign w:val="center"/>
            <w:hideMark/>
          </w:tcPr>
          <w:p w14:paraId="1B21D9C6" w14:textId="77777777" w:rsidR="00000000" w:rsidRDefault="00FD57DC">
            <w:pPr>
              <w:rPr>
                <w:rFonts w:eastAsia="Times New Roman"/>
                <w:sz w:val="20"/>
                <w:szCs w:val="20"/>
              </w:rPr>
            </w:pPr>
          </w:p>
        </w:tc>
        <w:tc>
          <w:tcPr>
            <w:tcW w:w="17" w:type="pct"/>
            <w:vAlign w:val="center"/>
            <w:hideMark/>
          </w:tcPr>
          <w:p w14:paraId="7CAC4809" w14:textId="77777777" w:rsidR="00000000" w:rsidRDefault="00FD57DC">
            <w:pPr>
              <w:rPr>
                <w:rFonts w:eastAsia="Times New Roman"/>
                <w:sz w:val="20"/>
                <w:szCs w:val="20"/>
              </w:rPr>
            </w:pPr>
          </w:p>
        </w:tc>
        <w:tc>
          <w:tcPr>
            <w:tcW w:w="5" w:type="pct"/>
            <w:vAlign w:val="center"/>
            <w:hideMark/>
          </w:tcPr>
          <w:p w14:paraId="78546991" w14:textId="77777777" w:rsidR="00000000" w:rsidRDefault="00FD57DC">
            <w:pPr>
              <w:rPr>
                <w:rFonts w:eastAsia="Times New Roman"/>
                <w:sz w:val="20"/>
                <w:szCs w:val="20"/>
              </w:rPr>
            </w:pPr>
          </w:p>
        </w:tc>
        <w:tc>
          <w:tcPr>
            <w:tcW w:w="50" w:type="pct"/>
            <w:vAlign w:val="center"/>
            <w:hideMark/>
          </w:tcPr>
          <w:p w14:paraId="5962D9E2" w14:textId="77777777" w:rsidR="00000000" w:rsidRDefault="00FD57DC">
            <w:pPr>
              <w:rPr>
                <w:rFonts w:eastAsia="Times New Roman"/>
                <w:sz w:val="20"/>
                <w:szCs w:val="20"/>
              </w:rPr>
            </w:pPr>
          </w:p>
        </w:tc>
        <w:tc>
          <w:tcPr>
            <w:tcW w:w="335" w:type="pct"/>
            <w:vAlign w:val="center"/>
            <w:hideMark/>
          </w:tcPr>
          <w:p w14:paraId="404D96D5" w14:textId="77777777" w:rsidR="00000000" w:rsidRDefault="00FD57DC">
            <w:pPr>
              <w:rPr>
                <w:rFonts w:eastAsia="Times New Roman"/>
                <w:sz w:val="20"/>
                <w:szCs w:val="20"/>
              </w:rPr>
            </w:pPr>
          </w:p>
        </w:tc>
        <w:tc>
          <w:tcPr>
            <w:tcW w:w="50" w:type="pct"/>
            <w:vAlign w:val="center"/>
            <w:hideMark/>
          </w:tcPr>
          <w:p w14:paraId="7BA03A26" w14:textId="77777777" w:rsidR="00000000" w:rsidRDefault="00FD57DC">
            <w:pPr>
              <w:rPr>
                <w:rFonts w:eastAsia="Times New Roman"/>
                <w:sz w:val="20"/>
                <w:szCs w:val="20"/>
              </w:rPr>
            </w:pPr>
          </w:p>
        </w:tc>
      </w:tr>
      <w:tr w:rsidR="00000000" w14:paraId="7BEB1BC3" w14:textId="77777777">
        <w:trPr>
          <w:divId w:val="818231905"/>
        </w:trPr>
        <w:tc>
          <w:tcPr>
            <w:tcW w:w="0" w:type="auto"/>
            <w:gridSpan w:val="3"/>
            <w:tcMar>
              <w:top w:w="15" w:type="dxa"/>
              <w:left w:w="20" w:type="dxa"/>
              <w:bottom w:w="15" w:type="dxa"/>
              <w:right w:w="20" w:type="dxa"/>
            </w:tcMar>
            <w:vAlign w:val="bottom"/>
            <w:hideMark/>
          </w:tcPr>
          <w:p w14:paraId="57C99F25" w14:textId="77777777" w:rsidR="00000000" w:rsidRDefault="00FD57DC">
            <w:pPr>
              <w:rPr>
                <w:rFonts w:eastAsia="Times New Roman"/>
                <w:sz w:val="20"/>
                <w:szCs w:val="20"/>
              </w:rPr>
            </w:pPr>
          </w:p>
        </w:tc>
        <w:tc>
          <w:tcPr>
            <w:tcW w:w="0" w:type="auto"/>
            <w:gridSpan w:val="45"/>
            <w:tcMar>
              <w:top w:w="30" w:type="dxa"/>
              <w:left w:w="20" w:type="dxa"/>
              <w:bottom w:w="30" w:type="dxa"/>
              <w:right w:w="20" w:type="dxa"/>
            </w:tcMar>
            <w:vAlign w:val="bottom"/>
            <w:hideMark/>
          </w:tcPr>
          <w:p w14:paraId="6CEB4307" w14:textId="77777777" w:rsidR="00000000" w:rsidRDefault="00FD57DC">
            <w:pPr>
              <w:jc w:val="center"/>
              <w:rPr>
                <w:rFonts w:eastAsia="Times New Roman"/>
              </w:rPr>
            </w:pPr>
            <w:r>
              <w:rPr>
                <w:rFonts w:eastAsia="Times New Roman"/>
                <w:b/>
                <w:bCs/>
                <w:color w:val="000000"/>
                <w:sz w:val="12"/>
                <w:szCs w:val="12"/>
              </w:rPr>
              <w:t>Three Months Ended March 31, 201</w:t>
            </w:r>
            <w:r>
              <w:rPr>
                <w:rFonts w:eastAsia="Times New Roman"/>
                <w:b/>
                <w:bCs/>
                <w:color w:val="000000"/>
                <w:sz w:val="12"/>
                <w:szCs w:val="12"/>
              </w:rPr>
              <w:t>9</w:t>
            </w:r>
          </w:p>
        </w:tc>
        <w:tc>
          <w:tcPr>
            <w:tcW w:w="0" w:type="auto"/>
            <w:gridSpan w:val="3"/>
            <w:vAlign w:val="center"/>
            <w:hideMark/>
          </w:tcPr>
          <w:p w14:paraId="187755A9" w14:textId="77777777" w:rsidR="00000000" w:rsidRDefault="00FD57DC">
            <w:pPr>
              <w:jc w:val="center"/>
              <w:rPr>
                <w:rFonts w:eastAsia="Times New Roman"/>
              </w:rPr>
            </w:pPr>
          </w:p>
        </w:tc>
        <w:tc>
          <w:tcPr>
            <w:tcW w:w="0" w:type="auto"/>
            <w:gridSpan w:val="3"/>
            <w:vAlign w:val="center"/>
            <w:hideMark/>
          </w:tcPr>
          <w:p w14:paraId="351E0073" w14:textId="77777777" w:rsidR="00000000" w:rsidRDefault="00FD57DC">
            <w:pPr>
              <w:rPr>
                <w:rFonts w:eastAsia="Times New Roman"/>
                <w:sz w:val="20"/>
                <w:szCs w:val="20"/>
              </w:rPr>
            </w:pPr>
          </w:p>
        </w:tc>
        <w:tc>
          <w:tcPr>
            <w:tcW w:w="0" w:type="auto"/>
            <w:gridSpan w:val="3"/>
            <w:vAlign w:val="center"/>
            <w:hideMark/>
          </w:tcPr>
          <w:p w14:paraId="5B03FD43" w14:textId="77777777" w:rsidR="00000000" w:rsidRDefault="00FD57DC">
            <w:pPr>
              <w:rPr>
                <w:rFonts w:eastAsia="Times New Roman"/>
                <w:sz w:val="20"/>
                <w:szCs w:val="20"/>
              </w:rPr>
            </w:pPr>
          </w:p>
        </w:tc>
        <w:tc>
          <w:tcPr>
            <w:tcW w:w="0" w:type="auto"/>
            <w:gridSpan w:val="3"/>
            <w:vAlign w:val="center"/>
            <w:hideMark/>
          </w:tcPr>
          <w:p w14:paraId="4317EA1A" w14:textId="77777777" w:rsidR="00000000" w:rsidRDefault="00FD57DC">
            <w:pPr>
              <w:rPr>
                <w:rFonts w:eastAsia="Times New Roman"/>
                <w:sz w:val="20"/>
                <w:szCs w:val="20"/>
              </w:rPr>
            </w:pPr>
          </w:p>
        </w:tc>
        <w:tc>
          <w:tcPr>
            <w:tcW w:w="0" w:type="auto"/>
            <w:gridSpan w:val="2"/>
            <w:vAlign w:val="center"/>
            <w:hideMark/>
          </w:tcPr>
          <w:p w14:paraId="077CBD77" w14:textId="77777777" w:rsidR="00000000" w:rsidRDefault="00FD57DC">
            <w:pPr>
              <w:rPr>
                <w:rFonts w:eastAsia="Times New Roman"/>
                <w:sz w:val="20"/>
                <w:szCs w:val="20"/>
              </w:rPr>
            </w:pPr>
          </w:p>
        </w:tc>
        <w:tc>
          <w:tcPr>
            <w:tcW w:w="0" w:type="auto"/>
            <w:vAlign w:val="center"/>
            <w:hideMark/>
          </w:tcPr>
          <w:p w14:paraId="577D45C9" w14:textId="77777777" w:rsidR="00000000" w:rsidRDefault="00FD57DC">
            <w:pPr>
              <w:rPr>
                <w:rFonts w:eastAsia="Times New Roman"/>
                <w:sz w:val="20"/>
                <w:szCs w:val="20"/>
              </w:rPr>
            </w:pPr>
          </w:p>
        </w:tc>
      </w:tr>
      <w:tr w:rsidR="00000000" w14:paraId="0FD0C746" w14:textId="77777777">
        <w:trPr>
          <w:divId w:val="818231905"/>
        </w:trPr>
        <w:tc>
          <w:tcPr>
            <w:tcW w:w="0" w:type="auto"/>
            <w:gridSpan w:val="3"/>
            <w:tcMar>
              <w:top w:w="15" w:type="dxa"/>
              <w:left w:w="20" w:type="dxa"/>
              <w:bottom w:w="15" w:type="dxa"/>
              <w:right w:w="20" w:type="dxa"/>
            </w:tcMar>
            <w:vAlign w:val="bottom"/>
            <w:hideMark/>
          </w:tcPr>
          <w:p w14:paraId="05950FB0" w14:textId="77777777" w:rsidR="00000000" w:rsidRDefault="00FD57DC">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287928D" w14:textId="77777777" w:rsidR="00000000" w:rsidRDefault="00FD57DC">
            <w:pPr>
              <w:jc w:val="center"/>
              <w:rPr>
                <w:rFonts w:eastAsia="Times New Roman"/>
              </w:rPr>
            </w:pPr>
            <w:r>
              <w:rPr>
                <w:rFonts w:eastAsia="Times New Roman"/>
                <w:b/>
                <w:bCs/>
                <w:color w:val="000000"/>
                <w:sz w:val="12"/>
                <w:szCs w:val="12"/>
              </w:rPr>
              <w:t>Common Stoc</w:t>
            </w:r>
            <w:r>
              <w:rPr>
                <w:rFonts w:eastAsia="Times New Roman"/>
                <w:b/>
                <w:bCs/>
                <w:color w:val="000000"/>
                <w:sz w:val="12"/>
                <w:szCs w:val="12"/>
              </w:rPr>
              <w:t>k</w:t>
            </w:r>
          </w:p>
        </w:tc>
        <w:tc>
          <w:tcPr>
            <w:tcW w:w="0" w:type="auto"/>
            <w:gridSpan w:val="3"/>
            <w:vAlign w:val="center"/>
            <w:hideMark/>
          </w:tcPr>
          <w:p w14:paraId="660E0D3A" w14:textId="77777777" w:rsidR="00000000" w:rsidRDefault="00FD57DC">
            <w:pPr>
              <w:jc w:val="center"/>
              <w:rPr>
                <w:rFonts w:eastAsia="Times New Roman"/>
              </w:rPr>
            </w:pPr>
          </w:p>
        </w:tc>
        <w:tc>
          <w:tcPr>
            <w:tcW w:w="0" w:type="auto"/>
            <w:gridSpan w:val="3"/>
            <w:vAlign w:val="center"/>
            <w:hideMark/>
          </w:tcPr>
          <w:p w14:paraId="441E5A63" w14:textId="77777777" w:rsidR="00000000" w:rsidRDefault="00FD57DC">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5B7E6C84" w14:textId="77777777" w:rsidR="00000000" w:rsidRDefault="00FD57DC">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C15FB04" w14:textId="77777777" w:rsidR="00000000" w:rsidRDefault="00FD57DC">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w:t>
            </w:r>
            <w:r>
              <w:rPr>
                <w:rFonts w:eastAsia="Times New Roman"/>
                <w:b/>
                <w:bCs/>
                <w:color w:val="000000"/>
                <w:sz w:val="12"/>
                <w:szCs w:val="12"/>
              </w:rPr>
              <w:t>l</w:t>
            </w:r>
          </w:p>
        </w:tc>
        <w:tc>
          <w:tcPr>
            <w:tcW w:w="0" w:type="auto"/>
            <w:gridSpan w:val="3"/>
            <w:tcBorders>
              <w:top w:val="single" w:sz="8" w:space="0" w:color="000000"/>
            </w:tcBorders>
            <w:tcMar>
              <w:top w:w="15" w:type="dxa"/>
              <w:left w:w="20" w:type="dxa"/>
              <w:bottom w:w="15" w:type="dxa"/>
              <w:right w:w="20" w:type="dxa"/>
            </w:tcMar>
            <w:vAlign w:val="bottom"/>
            <w:hideMark/>
          </w:tcPr>
          <w:p w14:paraId="124B93FC"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878E19E" w14:textId="77777777" w:rsidR="00000000" w:rsidRDefault="00FD57DC">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w:t>
            </w:r>
            <w:r>
              <w:rPr>
                <w:rFonts w:eastAsia="Times New Roman"/>
                <w:b/>
                <w:bCs/>
                <w:color w:val="000000"/>
                <w:sz w:val="12"/>
                <w:szCs w:val="12"/>
              </w:rPr>
              <w:t>t</w:t>
            </w:r>
          </w:p>
        </w:tc>
        <w:tc>
          <w:tcPr>
            <w:tcW w:w="0" w:type="auto"/>
            <w:gridSpan w:val="3"/>
            <w:tcBorders>
              <w:top w:val="single" w:sz="8" w:space="0" w:color="000000"/>
            </w:tcBorders>
            <w:tcMar>
              <w:top w:w="15" w:type="dxa"/>
              <w:left w:w="20" w:type="dxa"/>
              <w:bottom w:w="15" w:type="dxa"/>
              <w:right w:w="20" w:type="dxa"/>
            </w:tcMar>
            <w:vAlign w:val="bottom"/>
            <w:hideMark/>
          </w:tcPr>
          <w:p w14:paraId="507457A5"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A53287D" w14:textId="77777777" w:rsidR="00000000" w:rsidRDefault="00FD57DC">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w:t>
            </w:r>
            <w:r>
              <w:rPr>
                <w:rFonts w:eastAsia="Times New Roman"/>
                <w:b/>
                <w:bCs/>
                <w:color w:val="000000"/>
                <w:sz w:val="12"/>
                <w:szCs w:val="12"/>
              </w:rPr>
              <w:t>e</w:t>
            </w:r>
          </w:p>
        </w:tc>
        <w:tc>
          <w:tcPr>
            <w:tcW w:w="0" w:type="auto"/>
            <w:gridSpan w:val="3"/>
            <w:tcBorders>
              <w:top w:val="single" w:sz="8" w:space="0" w:color="000000"/>
            </w:tcBorders>
            <w:tcMar>
              <w:top w:w="15" w:type="dxa"/>
              <w:left w:w="20" w:type="dxa"/>
              <w:bottom w:w="15" w:type="dxa"/>
              <w:right w:w="20" w:type="dxa"/>
            </w:tcMar>
            <w:vAlign w:val="bottom"/>
            <w:hideMark/>
          </w:tcPr>
          <w:p w14:paraId="03450B32"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ACB3118" w14:textId="77777777" w:rsidR="00000000" w:rsidRDefault="00FD57DC">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r>
              <w:rPr>
                <w:rFonts w:eastAsia="Times New Roman"/>
                <w:b/>
                <w:bCs/>
                <w:color w:val="000000"/>
                <w:sz w:val="12"/>
                <w:szCs w:val="12"/>
              </w:rPr>
              <w:t>.</w:t>
            </w:r>
          </w:p>
        </w:tc>
        <w:tc>
          <w:tcPr>
            <w:tcW w:w="0" w:type="auto"/>
            <w:gridSpan w:val="3"/>
            <w:tcBorders>
              <w:top w:val="single" w:sz="8" w:space="0" w:color="000000"/>
            </w:tcBorders>
            <w:tcMar>
              <w:top w:w="15" w:type="dxa"/>
              <w:left w:w="20" w:type="dxa"/>
              <w:bottom w:w="15" w:type="dxa"/>
              <w:right w:w="20" w:type="dxa"/>
            </w:tcMar>
            <w:vAlign w:val="bottom"/>
            <w:hideMark/>
          </w:tcPr>
          <w:p w14:paraId="3027147A"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64963FA" w14:textId="77777777" w:rsidR="00000000" w:rsidRDefault="00FD57DC">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r>
            <w:r>
              <w:rPr>
                <w:rFonts w:eastAsia="Times New Roman"/>
                <w:b/>
                <w:bCs/>
                <w:color w:val="000000"/>
                <w:sz w:val="12"/>
                <w:szCs w:val="12"/>
              </w:rPr>
              <w:t>Attributable to</w:t>
            </w:r>
            <w:r>
              <w:rPr>
                <w:rFonts w:eastAsia="Times New Roman"/>
                <w:b/>
                <w:bCs/>
                <w:color w:val="000000"/>
                <w:sz w:val="12"/>
                <w:szCs w:val="12"/>
              </w:rPr>
              <w:br/>
              <w:t>Noncontrolling</w:t>
            </w:r>
            <w:r>
              <w:rPr>
                <w:rFonts w:eastAsia="Times New Roman"/>
                <w:b/>
                <w:bCs/>
                <w:color w:val="000000"/>
                <w:sz w:val="12"/>
                <w:szCs w:val="12"/>
              </w:rPr>
              <w:br/>
              <w:t>Interest</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288D4C58" w14:textId="77777777" w:rsidR="00000000" w:rsidRDefault="00FD57DC">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FB697F2" w14:textId="77777777" w:rsidR="00000000" w:rsidRDefault="00FD57DC">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r>
              <w:rPr>
                <w:rFonts w:eastAsia="Times New Roman"/>
                <w:b/>
                <w:bCs/>
                <w:color w:val="000000"/>
                <w:sz w:val="12"/>
                <w:szCs w:val="12"/>
              </w:rPr>
              <w:t>)</w:t>
            </w:r>
          </w:p>
        </w:tc>
        <w:tc>
          <w:tcPr>
            <w:tcW w:w="0" w:type="auto"/>
            <w:vAlign w:val="center"/>
            <w:hideMark/>
          </w:tcPr>
          <w:p w14:paraId="2AEFFFCC" w14:textId="77777777" w:rsidR="00000000" w:rsidRDefault="00FD57DC">
            <w:pPr>
              <w:rPr>
                <w:rFonts w:eastAsia="Times New Roman"/>
                <w:sz w:val="20"/>
                <w:szCs w:val="20"/>
              </w:rPr>
            </w:pPr>
          </w:p>
        </w:tc>
        <w:tc>
          <w:tcPr>
            <w:tcW w:w="0" w:type="auto"/>
            <w:vAlign w:val="center"/>
            <w:hideMark/>
          </w:tcPr>
          <w:p w14:paraId="543509A1" w14:textId="77777777" w:rsidR="00000000" w:rsidRDefault="00FD57DC">
            <w:pPr>
              <w:rPr>
                <w:rFonts w:eastAsia="Times New Roman"/>
                <w:sz w:val="20"/>
                <w:szCs w:val="20"/>
              </w:rPr>
            </w:pPr>
          </w:p>
        </w:tc>
        <w:tc>
          <w:tcPr>
            <w:tcW w:w="0" w:type="auto"/>
            <w:vAlign w:val="center"/>
            <w:hideMark/>
          </w:tcPr>
          <w:p w14:paraId="11BF3B22" w14:textId="77777777" w:rsidR="00000000" w:rsidRDefault="00FD57DC">
            <w:pPr>
              <w:rPr>
                <w:rFonts w:eastAsia="Times New Roman"/>
                <w:sz w:val="20"/>
                <w:szCs w:val="20"/>
              </w:rPr>
            </w:pPr>
          </w:p>
        </w:tc>
        <w:tc>
          <w:tcPr>
            <w:tcW w:w="0" w:type="auto"/>
            <w:vAlign w:val="center"/>
            <w:hideMark/>
          </w:tcPr>
          <w:p w14:paraId="704C526D" w14:textId="77777777" w:rsidR="00000000" w:rsidRDefault="00FD57DC">
            <w:pPr>
              <w:rPr>
                <w:rFonts w:eastAsia="Times New Roman"/>
                <w:sz w:val="20"/>
                <w:szCs w:val="20"/>
              </w:rPr>
            </w:pPr>
          </w:p>
        </w:tc>
        <w:tc>
          <w:tcPr>
            <w:tcW w:w="0" w:type="auto"/>
            <w:vAlign w:val="center"/>
            <w:hideMark/>
          </w:tcPr>
          <w:p w14:paraId="3B031FF3" w14:textId="77777777" w:rsidR="00000000" w:rsidRDefault="00FD57DC">
            <w:pPr>
              <w:rPr>
                <w:rFonts w:eastAsia="Times New Roman"/>
                <w:sz w:val="20"/>
                <w:szCs w:val="20"/>
              </w:rPr>
            </w:pPr>
          </w:p>
        </w:tc>
        <w:tc>
          <w:tcPr>
            <w:tcW w:w="0" w:type="auto"/>
            <w:vAlign w:val="center"/>
            <w:hideMark/>
          </w:tcPr>
          <w:p w14:paraId="01ED8CF7" w14:textId="77777777" w:rsidR="00000000" w:rsidRDefault="00FD57DC">
            <w:pPr>
              <w:rPr>
                <w:rFonts w:eastAsia="Times New Roman"/>
                <w:sz w:val="20"/>
                <w:szCs w:val="20"/>
              </w:rPr>
            </w:pPr>
          </w:p>
        </w:tc>
        <w:tc>
          <w:tcPr>
            <w:tcW w:w="0" w:type="auto"/>
            <w:vAlign w:val="center"/>
            <w:hideMark/>
          </w:tcPr>
          <w:p w14:paraId="1145917C" w14:textId="77777777" w:rsidR="00000000" w:rsidRDefault="00FD57DC">
            <w:pPr>
              <w:rPr>
                <w:rFonts w:eastAsia="Times New Roman"/>
                <w:sz w:val="20"/>
                <w:szCs w:val="20"/>
              </w:rPr>
            </w:pPr>
          </w:p>
        </w:tc>
        <w:tc>
          <w:tcPr>
            <w:tcW w:w="0" w:type="auto"/>
            <w:vAlign w:val="center"/>
            <w:hideMark/>
          </w:tcPr>
          <w:p w14:paraId="34EB0CE7" w14:textId="77777777" w:rsidR="00000000" w:rsidRDefault="00FD57DC">
            <w:pPr>
              <w:rPr>
                <w:rFonts w:eastAsia="Times New Roman"/>
                <w:sz w:val="20"/>
                <w:szCs w:val="20"/>
              </w:rPr>
            </w:pPr>
          </w:p>
        </w:tc>
        <w:tc>
          <w:tcPr>
            <w:tcW w:w="0" w:type="auto"/>
            <w:vAlign w:val="center"/>
            <w:hideMark/>
          </w:tcPr>
          <w:p w14:paraId="385AD601" w14:textId="77777777" w:rsidR="00000000" w:rsidRDefault="00FD57DC">
            <w:pPr>
              <w:rPr>
                <w:rFonts w:eastAsia="Times New Roman"/>
                <w:sz w:val="20"/>
                <w:szCs w:val="20"/>
              </w:rPr>
            </w:pPr>
          </w:p>
        </w:tc>
      </w:tr>
      <w:tr w:rsidR="00000000" w14:paraId="3B127053" w14:textId="77777777">
        <w:trPr>
          <w:divId w:val="818231905"/>
        </w:trPr>
        <w:tc>
          <w:tcPr>
            <w:tcW w:w="0" w:type="auto"/>
            <w:gridSpan w:val="3"/>
            <w:tcMar>
              <w:top w:w="15" w:type="dxa"/>
              <w:left w:w="20" w:type="dxa"/>
              <w:bottom w:w="15" w:type="dxa"/>
              <w:right w:w="20" w:type="dxa"/>
            </w:tcMar>
            <w:vAlign w:val="bottom"/>
            <w:hideMark/>
          </w:tcPr>
          <w:p w14:paraId="577972EA"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3A5478" w14:textId="77777777" w:rsidR="00000000" w:rsidRDefault="00FD57DC">
            <w:pPr>
              <w:jc w:val="center"/>
              <w:rPr>
                <w:rFonts w:eastAsia="Times New Roman"/>
              </w:rPr>
            </w:pPr>
            <w:r>
              <w:rPr>
                <w:rFonts w:eastAsia="Times New Roman"/>
                <w:b/>
                <w:bCs/>
                <w:color w:val="000000"/>
                <w:sz w:val="12"/>
                <w:szCs w:val="12"/>
              </w:rPr>
              <w:t>Share</w:t>
            </w:r>
            <w:r>
              <w:rPr>
                <w:rFonts w:eastAsia="Times New Roman"/>
                <w:b/>
                <w:bCs/>
                <w:color w:val="000000"/>
                <w:sz w:val="12"/>
                <w:szCs w:val="12"/>
              </w:rPr>
              <w:t>s</w:t>
            </w:r>
          </w:p>
        </w:tc>
        <w:tc>
          <w:tcPr>
            <w:tcW w:w="0" w:type="auto"/>
            <w:gridSpan w:val="3"/>
            <w:tcBorders>
              <w:top w:val="single" w:sz="8" w:space="0" w:color="000000"/>
            </w:tcBorders>
            <w:tcMar>
              <w:top w:w="15" w:type="dxa"/>
              <w:left w:w="20" w:type="dxa"/>
              <w:bottom w:w="15" w:type="dxa"/>
              <w:right w:w="20" w:type="dxa"/>
            </w:tcMar>
            <w:vAlign w:val="bottom"/>
            <w:hideMark/>
          </w:tcPr>
          <w:p w14:paraId="7DC77B26"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CC4ECC" w14:textId="77777777" w:rsidR="00000000" w:rsidRDefault="00FD57DC">
            <w:pPr>
              <w:jc w:val="center"/>
              <w:rPr>
                <w:rFonts w:eastAsia="Times New Roman"/>
              </w:rPr>
            </w:pPr>
            <w:r>
              <w:rPr>
                <w:rFonts w:eastAsia="Times New Roman"/>
                <w:b/>
                <w:bCs/>
                <w:color w:val="000000"/>
                <w:sz w:val="12"/>
                <w:szCs w:val="12"/>
              </w:rPr>
              <w:t>Amoun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14:paraId="00F7DAD4" w14:textId="77777777" w:rsidR="00000000" w:rsidRDefault="00FD57DC">
            <w:pPr>
              <w:jc w:val="center"/>
              <w:rPr>
                <w:rFonts w:eastAsia="Times New Roman"/>
              </w:rPr>
            </w:pPr>
          </w:p>
        </w:tc>
        <w:tc>
          <w:tcPr>
            <w:tcW w:w="0" w:type="auto"/>
            <w:gridSpan w:val="3"/>
            <w:vAlign w:val="center"/>
            <w:hideMark/>
          </w:tcPr>
          <w:p w14:paraId="3F92AE03"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792A8F5D"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70CAEC20" w14:textId="77777777" w:rsidR="00000000" w:rsidRDefault="00FD57DC">
            <w:pPr>
              <w:rPr>
                <w:rFonts w:eastAsia="Times New Roman"/>
              </w:rPr>
            </w:pPr>
          </w:p>
        </w:tc>
        <w:tc>
          <w:tcPr>
            <w:tcW w:w="0" w:type="auto"/>
            <w:gridSpan w:val="3"/>
            <w:vAlign w:val="center"/>
            <w:hideMark/>
          </w:tcPr>
          <w:p w14:paraId="33D185E1"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0809E521"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7EA7D509"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07A4C75D" w14:textId="77777777" w:rsidR="00000000" w:rsidRDefault="00FD57DC">
            <w:pPr>
              <w:rPr>
                <w:rFonts w:eastAsia="Times New Roman"/>
              </w:rPr>
            </w:pPr>
          </w:p>
        </w:tc>
        <w:tc>
          <w:tcPr>
            <w:tcW w:w="0" w:type="auto"/>
            <w:gridSpan w:val="3"/>
            <w:vAlign w:val="center"/>
            <w:hideMark/>
          </w:tcPr>
          <w:p w14:paraId="5780EF75"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086F4FF2"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315AB4BB"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7FD43E26" w14:textId="77777777" w:rsidR="00000000" w:rsidRDefault="00FD57DC">
            <w:pPr>
              <w:rPr>
                <w:rFonts w:eastAsia="Times New Roman"/>
              </w:rPr>
            </w:pPr>
          </w:p>
        </w:tc>
        <w:tc>
          <w:tcPr>
            <w:tcW w:w="0" w:type="auto"/>
            <w:gridSpan w:val="3"/>
            <w:vAlign w:val="center"/>
            <w:hideMark/>
          </w:tcPr>
          <w:p w14:paraId="0C613E4E" w14:textId="77777777" w:rsidR="00000000" w:rsidRDefault="00FD57DC">
            <w:pPr>
              <w:rPr>
                <w:rFonts w:eastAsia="Times New Roman"/>
                <w:sz w:val="20"/>
                <w:szCs w:val="20"/>
              </w:rPr>
            </w:pPr>
          </w:p>
        </w:tc>
        <w:tc>
          <w:tcPr>
            <w:tcW w:w="0" w:type="auto"/>
            <w:gridSpan w:val="3"/>
            <w:vMerge/>
            <w:tcBorders>
              <w:top w:val="single" w:sz="8" w:space="0" w:color="000000"/>
            </w:tcBorders>
            <w:vAlign w:val="center"/>
            <w:hideMark/>
          </w:tcPr>
          <w:p w14:paraId="099FEB9D"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571E9F21" w14:textId="77777777" w:rsidR="00000000" w:rsidRDefault="00FD57DC">
            <w:pPr>
              <w:rPr>
                <w:rFonts w:eastAsia="Times New Roman"/>
                <w:sz w:val="20"/>
                <w:szCs w:val="20"/>
              </w:rPr>
            </w:pPr>
          </w:p>
        </w:tc>
        <w:tc>
          <w:tcPr>
            <w:tcW w:w="0" w:type="auto"/>
            <w:gridSpan w:val="3"/>
            <w:vAlign w:val="center"/>
            <w:hideMark/>
          </w:tcPr>
          <w:p w14:paraId="4CCB9E90" w14:textId="77777777" w:rsidR="00000000" w:rsidRDefault="00FD57DC">
            <w:pPr>
              <w:rPr>
                <w:rFonts w:eastAsia="Times New Roman"/>
                <w:sz w:val="20"/>
                <w:szCs w:val="20"/>
              </w:rPr>
            </w:pPr>
          </w:p>
        </w:tc>
        <w:tc>
          <w:tcPr>
            <w:tcW w:w="0" w:type="auto"/>
            <w:gridSpan w:val="2"/>
            <w:tcMar>
              <w:top w:w="15" w:type="dxa"/>
              <w:left w:w="20" w:type="dxa"/>
              <w:bottom w:w="15" w:type="dxa"/>
              <w:right w:w="20" w:type="dxa"/>
            </w:tcMar>
            <w:vAlign w:val="bottom"/>
            <w:hideMark/>
          </w:tcPr>
          <w:p w14:paraId="3A8ED188" w14:textId="77777777" w:rsidR="00000000" w:rsidRDefault="00FD57DC">
            <w:pPr>
              <w:rPr>
                <w:rFonts w:eastAsia="Times New Roman"/>
                <w:sz w:val="20"/>
                <w:szCs w:val="20"/>
              </w:rPr>
            </w:pPr>
          </w:p>
        </w:tc>
        <w:tc>
          <w:tcPr>
            <w:tcW w:w="0" w:type="auto"/>
            <w:vAlign w:val="center"/>
            <w:hideMark/>
          </w:tcPr>
          <w:p w14:paraId="1409125F" w14:textId="77777777" w:rsidR="00000000" w:rsidRDefault="00FD57DC">
            <w:pPr>
              <w:rPr>
                <w:rFonts w:eastAsia="Times New Roman"/>
                <w:sz w:val="20"/>
                <w:szCs w:val="20"/>
              </w:rPr>
            </w:pPr>
          </w:p>
        </w:tc>
      </w:tr>
      <w:tr w:rsidR="00FD57DC" w14:paraId="00FDD3B7" w14:textId="77777777">
        <w:trPr>
          <w:divId w:val="818231905"/>
        </w:trPr>
        <w:tc>
          <w:tcPr>
            <w:tcW w:w="0" w:type="auto"/>
            <w:gridSpan w:val="3"/>
            <w:shd w:val="clear" w:color="auto" w:fill="CCEEFF"/>
            <w:tcMar>
              <w:top w:w="30" w:type="dxa"/>
              <w:left w:w="20" w:type="dxa"/>
              <w:bottom w:w="30" w:type="dxa"/>
              <w:right w:w="20" w:type="dxa"/>
            </w:tcMar>
            <w:vAlign w:val="bottom"/>
            <w:hideMark/>
          </w:tcPr>
          <w:p w14:paraId="4D6BE144" w14:textId="77777777" w:rsidR="00000000" w:rsidRDefault="00FD57DC">
            <w:pPr>
              <w:rPr>
                <w:rFonts w:eastAsia="Times New Roman"/>
              </w:rPr>
            </w:pPr>
            <w:r>
              <w:rPr>
                <w:rFonts w:eastAsia="Times New Roman"/>
                <w:color w:val="000000"/>
                <w:sz w:val="12"/>
                <w:szCs w:val="12"/>
              </w:rPr>
              <w:t>Balance at Balance at Balance at January 1, 201</w:t>
            </w:r>
            <w:r>
              <w:rPr>
                <w:rFonts w:eastAsia="Times New Roman"/>
                <w:color w:val="000000"/>
                <w:sz w:val="12"/>
                <w:szCs w:val="12"/>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ADC1A0" w14:textId="77777777" w:rsidR="00000000" w:rsidRDefault="00FD57DC">
            <w:pPr>
              <w:jc w:val="right"/>
              <w:rPr>
                <w:rFonts w:eastAsia="Times New Roman"/>
              </w:rPr>
            </w:pPr>
            <w:r>
              <w:rPr>
                <w:rFonts w:eastAsia="Times New Roman"/>
                <w:color w:val="000000"/>
                <w:sz w:val="12"/>
                <w:szCs w:val="12"/>
              </w:rPr>
              <w:t>13,357,999</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AE9DB6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8922AA5"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A7AF94C"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ABAAE06" w14:textId="77777777" w:rsidR="00000000" w:rsidRDefault="00FD57DC">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B31F15"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0BC289D"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D6F13E1"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95AA0E4" w14:textId="77777777" w:rsidR="00000000" w:rsidRDefault="00FD57DC">
            <w:pPr>
              <w:jc w:val="right"/>
              <w:rPr>
                <w:rFonts w:eastAsia="Times New Roman"/>
              </w:rPr>
            </w:pPr>
            <w:r>
              <w:rPr>
                <w:rFonts w:eastAsia="Times New Roman"/>
                <w:color w:val="000000"/>
                <w:sz w:val="12"/>
                <w:szCs w:val="12"/>
              </w:rPr>
              <w:t>234,876</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4DB11F0"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34BE620"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1C82D79"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785383F" w14:textId="77777777" w:rsidR="00000000" w:rsidRDefault="00FD57DC">
            <w:pPr>
              <w:jc w:val="right"/>
              <w:rPr>
                <w:rFonts w:eastAsia="Times New Roman"/>
              </w:rPr>
            </w:pPr>
            <w:r>
              <w:rPr>
                <w:rFonts w:eastAsia="Times New Roman"/>
                <w:color w:val="000000"/>
                <w:sz w:val="12"/>
                <w:szCs w:val="12"/>
              </w:rPr>
              <w:t>(164,086</w:t>
            </w: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CCBB90E"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E873BB5"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50A5EA0"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9DD1217" w14:textId="77777777" w:rsidR="00000000" w:rsidRDefault="00FD57DC">
            <w:pPr>
              <w:jc w:val="right"/>
              <w:rPr>
                <w:rFonts w:eastAsia="Times New Roman"/>
              </w:rPr>
            </w:pPr>
            <w:r>
              <w:rPr>
                <w:rFonts w:eastAsia="Times New Roman"/>
                <w:color w:val="000000"/>
                <w:sz w:val="12"/>
                <w:szCs w:val="12"/>
              </w:rPr>
              <w:t>148</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10BE0C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FBA5B9B"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B58F6B6"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EFDA72B" w14:textId="77777777" w:rsidR="00000000" w:rsidRDefault="00FD57DC">
            <w:pPr>
              <w:jc w:val="right"/>
              <w:rPr>
                <w:rFonts w:eastAsia="Times New Roman"/>
              </w:rPr>
            </w:pPr>
            <w:r>
              <w:rPr>
                <w:rFonts w:eastAsia="Times New Roman"/>
                <w:color w:val="000000"/>
                <w:sz w:val="12"/>
                <w:szCs w:val="12"/>
              </w:rPr>
              <w:t>70,951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402EAA0"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EEFB2F8"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CB1D2CC"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CF0BBF1" w14:textId="77777777" w:rsidR="00000000" w:rsidRDefault="00FD57DC">
            <w:pPr>
              <w:jc w:val="right"/>
              <w:rPr>
                <w:rFonts w:eastAsia="Times New Roman"/>
              </w:rPr>
            </w:pPr>
            <w:r>
              <w:rPr>
                <w:rFonts w:eastAsia="Times New Roman"/>
                <w:color w:val="000000"/>
                <w:sz w:val="12"/>
                <w:szCs w:val="12"/>
              </w:rPr>
              <w:t>2,171</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66F29B"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7A75E6EB"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828B192"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C30EC9A" w14:textId="77777777" w:rsidR="00000000" w:rsidRDefault="00FD57DC">
            <w:pPr>
              <w:jc w:val="right"/>
              <w:rPr>
                <w:rFonts w:eastAsia="Times New Roman"/>
              </w:rPr>
            </w:pPr>
            <w:r>
              <w:rPr>
                <w:rFonts w:eastAsia="Times New Roman"/>
                <w:color w:val="000000"/>
                <w:sz w:val="12"/>
                <w:szCs w:val="12"/>
              </w:rPr>
              <w:t>73,122</w:t>
            </w:r>
            <w:r>
              <w:rPr>
                <w:rFonts w:eastAsia="Times New Roman"/>
                <w:color w:val="000000"/>
                <w:sz w:val="12"/>
                <w:szCs w:val="12"/>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BF1C37C"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74E5497B" w14:textId="77777777" w:rsidR="00000000" w:rsidRDefault="00FD57DC">
            <w:pPr>
              <w:rPr>
                <w:rFonts w:eastAsia="Times New Roman"/>
                <w:sz w:val="20"/>
                <w:szCs w:val="20"/>
              </w:rPr>
            </w:pPr>
          </w:p>
        </w:tc>
        <w:tc>
          <w:tcPr>
            <w:tcW w:w="0" w:type="auto"/>
            <w:vAlign w:val="center"/>
            <w:hideMark/>
          </w:tcPr>
          <w:p w14:paraId="1B40E0EE" w14:textId="77777777" w:rsidR="00000000" w:rsidRDefault="00FD57DC">
            <w:pPr>
              <w:rPr>
                <w:rFonts w:eastAsia="Times New Roman"/>
                <w:sz w:val="20"/>
                <w:szCs w:val="20"/>
              </w:rPr>
            </w:pPr>
          </w:p>
        </w:tc>
        <w:tc>
          <w:tcPr>
            <w:tcW w:w="0" w:type="auto"/>
            <w:vAlign w:val="center"/>
            <w:hideMark/>
          </w:tcPr>
          <w:p w14:paraId="2301DE02" w14:textId="77777777" w:rsidR="00000000" w:rsidRDefault="00FD57DC">
            <w:pPr>
              <w:rPr>
                <w:rFonts w:eastAsia="Times New Roman"/>
                <w:sz w:val="20"/>
                <w:szCs w:val="20"/>
              </w:rPr>
            </w:pPr>
          </w:p>
        </w:tc>
        <w:tc>
          <w:tcPr>
            <w:tcW w:w="0" w:type="auto"/>
            <w:vAlign w:val="center"/>
            <w:hideMark/>
          </w:tcPr>
          <w:p w14:paraId="19AEBA83" w14:textId="77777777" w:rsidR="00000000" w:rsidRDefault="00FD57DC">
            <w:pPr>
              <w:rPr>
                <w:rFonts w:eastAsia="Times New Roman"/>
                <w:sz w:val="20"/>
                <w:szCs w:val="20"/>
              </w:rPr>
            </w:pPr>
          </w:p>
        </w:tc>
        <w:tc>
          <w:tcPr>
            <w:tcW w:w="0" w:type="auto"/>
            <w:vAlign w:val="center"/>
            <w:hideMark/>
          </w:tcPr>
          <w:p w14:paraId="5F35E783" w14:textId="77777777" w:rsidR="00000000" w:rsidRDefault="00FD57DC">
            <w:pPr>
              <w:rPr>
                <w:rFonts w:eastAsia="Times New Roman"/>
                <w:sz w:val="20"/>
                <w:szCs w:val="20"/>
              </w:rPr>
            </w:pPr>
          </w:p>
        </w:tc>
        <w:tc>
          <w:tcPr>
            <w:tcW w:w="0" w:type="auto"/>
            <w:vAlign w:val="center"/>
            <w:hideMark/>
          </w:tcPr>
          <w:p w14:paraId="31FF8813" w14:textId="77777777" w:rsidR="00000000" w:rsidRDefault="00FD57DC">
            <w:pPr>
              <w:rPr>
                <w:rFonts w:eastAsia="Times New Roman"/>
                <w:sz w:val="20"/>
                <w:szCs w:val="20"/>
              </w:rPr>
            </w:pPr>
          </w:p>
        </w:tc>
        <w:tc>
          <w:tcPr>
            <w:tcW w:w="0" w:type="auto"/>
            <w:vAlign w:val="center"/>
            <w:hideMark/>
          </w:tcPr>
          <w:p w14:paraId="33140191" w14:textId="77777777" w:rsidR="00000000" w:rsidRDefault="00FD57DC">
            <w:pPr>
              <w:rPr>
                <w:rFonts w:eastAsia="Times New Roman"/>
                <w:sz w:val="20"/>
                <w:szCs w:val="20"/>
              </w:rPr>
            </w:pPr>
          </w:p>
        </w:tc>
        <w:tc>
          <w:tcPr>
            <w:tcW w:w="0" w:type="auto"/>
            <w:vAlign w:val="center"/>
            <w:hideMark/>
          </w:tcPr>
          <w:p w14:paraId="218CE827" w14:textId="77777777" w:rsidR="00000000" w:rsidRDefault="00FD57DC">
            <w:pPr>
              <w:rPr>
                <w:rFonts w:eastAsia="Times New Roman"/>
                <w:sz w:val="20"/>
                <w:szCs w:val="20"/>
              </w:rPr>
            </w:pPr>
          </w:p>
        </w:tc>
        <w:tc>
          <w:tcPr>
            <w:tcW w:w="0" w:type="auto"/>
            <w:vAlign w:val="center"/>
            <w:hideMark/>
          </w:tcPr>
          <w:p w14:paraId="35B2D6CB" w14:textId="77777777" w:rsidR="00000000" w:rsidRDefault="00FD57DC">
            <w:pPr>
              <w:rPr>
                <w:rFonts w:eastAsia="Times New Roman"/>
                <w:sz w:val="20"/>
                <w:szCs w:val="20"/>
              </w:rPr>
            </w:pPr>
          </w:p>
        </w:tc>
        <w:tc>
          <w:tcPr>
            <w:tcW w:w="0" w:type="auto"/>
            <w:vAlign w:val="center"/>
            <w:hideMark/>
          </w:tcPr>
          <w:p w14:paraId="28E6ED2F" w14:textId="77777777" w:rsidR="00000000" w:rsidRDefault="00FD57DC">
            <w:pPr>
              <w:rPr>
                <w:rFonts w:eastAsia="Times New Roman"/>
                <w:sz w:val="20"/>
                <w:szCs w:val="20"/>
              </w:rPr>
            </w:pPr>
          </w:p>
        </w:tc>
        <w:tc>
          <w:tcPr>
            <w:tcW w:w="0" w:type="auto"/>
            <w:vAlign w:val="center"/>
            <w:hideMark/>
          </w:tcPr>
          <w:p w14:paraId="3E25E9D5" w14:textId="77777777" w:rsidR="00000000" w:rsidRDefault="00FD57DC">
            <w:pPr>
              <w:rPr>
                <w:rFonts w:eastAsia="Times New Roman"/>
                <w:sz w:val="20"/>
                <w:szCs w:val="20"/>
              </w:rPr>
            </w:pPr>
          </w:p>
        </w:tc>
        <w:tc>
          <w:tcPr>
            <w:tcW w:w="0" w:type="auto"/>
            <w:vAlign w:val="center"/>
            <w:hideMark/>
          </w:tcPr>
          <w:p w14:paraId="4F886E57" w14:textId="77777777" w:rsidR="00000000" w:rsidRDefault="00FD57DC">
            <w:pPr>
              <w:rPr>
                <w:rFonts w:eastAsia="Times New Roman"/>
                <w:sz w:val="20"/>
                <w:szCs w:val="20"/>
              </w:rPr>
            </w:pPr>
          </w:p>
        </w:tc>
        <w:tc>
          <w:tcPr>
            <w:tcW w:w="0" w:type="auto"/>
            <w:vAlign w:val="center"/>
            <w:hideMark/>
          </w:tcPr>
          <w:p w14:paraId="3FFDD0E7" w14:textId="77777777" w:rsidR="00000000" w:rsidRDefault="00FD57DC">
            <w:pPr>
              <w:rPr>
                <w:rFonts w:eastAsia="Times New Roman"/>
                <w:sz w:val="20"/>
                <w:szCs w:val="20"/>
              </w:rPr>
            </w:pPr>
          </w:p>
        </w:tc>
        <w:tc>
          <w:tcPr>
            <w:tcW w:w="0" w:type="auto"/>
            <w:vAlign w:val="center"/>
            <w:hideMark/>
          </w:tcPr>
          <w:p w14:paraId="07440AD5" w14:textId="77777777" w:rsidR="00000000" w:rsidRDefault="00FD57DC">
            <w:pPr>
              <w:rPr>
                <w:rFonts w:eastAsia="Times New Roman"/>
                <w:sz w:val="20"/>
                <w:szCs w:val="20"/>
              </w:rPr>
            </w:pPr>
          </w:p>
        </w:tc>
        <w:tc>
          <w:tcPr>
            <w:tcW w:w="0" w:type="auto"/>
            <w:vAlign w:val="center"/>
            <w:hideMark/>
          </w:tcPr>
          <w:p w14:paraId="586049D8" w14:textId="77777777" w:rsidR="00000000" w:rsidRDefault="00FD57DC">
            <w:pPr>
              <w:rPr>
                <w:rFonts w:eastAsia="Times New Roman"/>
                <w:sz w:val="20"/>
                <w:szCs w:val="20"/>
              </w:rPr>
            </w:pPr>
          </w:p>
        </w:tc>
      </w:tr>
      <w:tr w:rsidR="00000000" w14:paraId="2702369C" w14:textId="77777777">
        <w:trPr>
          <w:divId w:val="818231905"/>
        </w:trPr>
        <w:tc>
          <w:tcPr>
            <w:tcW w:w="0" w:type="auto"/>
            <w:gridSpan w:val="3"/>
            <w:vAlign w:val="center"/>
            <w:hideMark/>
          </w:tcPr>
          <w:p w14:paraId="24AFCAB4" w14:textId="77777777" w:rsidR="00000000" w:rsidRDefault="00FD57DC">
            <w:pPr>
              <w:jc w:val="right"/>
              <w:rPr>
                <w:rFonts w:eastAsia="Times New Roman"/>
              </w:rPr>
            </w:pPr>
          </w:p>
        </w:tc>
        <w:tc>
          <w:tcPr>
            <w:tcW w:w="0" w:type="auto"/>
            <w:gridSpan w:val="3"/>
            <w:vAlign w:val="center"/>
            <w:hideMark/>
          </w:tcPr>
          <w:p w14:paraId="07003037" w14:textId="77777777" w:rsidR="00000000" w:rsidRDefault="00FD57DC">
            <w:pPr>
              <w:rPr>
                <w:rFonts w:eastAsia="Times New Roman"/>
                <w:sz w:val="20"/>
                <w:szCs w:val="20"/>
              </w:rPr>
            </w:pPr>
          </w:p>
        </w:tc>
        <w:tc>
          <w:tcPr>
            <w:tcW w:w="0" w:type="auto"/>
            <w:gridSpan w:val="3"/>
            <w:vAlign w:val="center"/>
            <w:hideMark/>
          </w:tcPr>
          <w:p w14:paraId="2D465E46" w14:textId="77777777" w:rsidR="00000000" w:rsidRDefault="00FD57DC">
            <w:pPr>
              <w:rPr>
                <w:rFonts w:eastAsia="Times New Roman"/>
                <w:sz w:val="20"/>
                <w:szCs w:val="20"/>
              </w:rPr>
            </w:pPr>
          </w:p>
        </w:tc>
        <w:tc>
          <w:tcPr>
            <w:tcW w:w="0" w:type="auto"/>
            <w:gridSpan w:val="3"/>
            <w:vAlign w:val="center"/>
            <w:hideMark/>
          </w:tcPr>
          <w:p w14:paraId="7F9B6CAB" w14:textId="77777777" w:rsidR="00000000" w:rsidRDefault="00FD57DC">
            <w:pPr>
              <w:rPr>
                <w:rFonts w:eastAsia="Times New Roman"/>
                <w:sz w:val="20"/>
                <w:szCs w:val="20"/>
              </w:rPr>
            </w:pPr>
          </w:p>
        </w:tc>
        <w:tc>
          <w:tcPr>
            <w:tcW w:w="0" w:type="auto"/>
            <w:gridSpan w:val="3"/>
            <w:vAlign w:val="center"/>
            <w:hideMark/>
          </w:tcPr>
          <w:p w14:paraId="08A4DE63" w14:textId="77777777" w:rsidR="00000000" w:rsidRDefault="00FD57DC">
            <w:pPr>
              <w:rPr>
                <w:rFonts w:eastAsia="Times New Roman"/>
                <w:sz w:val="20"/>
                <w:szCs w:val="20"/>
              </w:rPr>
            </w:pPr>
          </w:p>
        </w:tc>
        <w:tc>
          <w:tcPr>
            <w:tcW w:w="0" w:type="auto"/>
            <w:gridSpan w:val="3"/>
            <w:vAlign w:val="center"/>
            <w:hideMark/>
          </w:tcPr>
          <w:p w14:paraId="37F43A62" w14:textId="77777777" w:rsidR="00000000" w:rsidRDefault="00FD57DC">
            <w:pPr>
              <w:rPr>
                <w:rFonts w:eastAsia="Times New Roman"/>
                <w:sz w:val="20"/>
                <w:szCs w:val="20"/>
              </w:rPr>
            </w:pPr>
          </w:p>
        </w:tc>
        <w:tc>
          <w:tcPr>
            <w:tcW w:w="0" w:type="auto"/>
            <w:gridSpan w:val="3"/>
            <w:vAlign w:val="center"/>
            <w:hideMark/>
          </w:tcPr>
          <w:p w14:paraId="2F7080D8" w14:textId="77777777" w:rsidR="00000000" w:rsidRDefault="00FD57DC">
            <w:pPr>
              <w:rPr>
                <w:rFonts w:eastAsia="Times New Roman"/>
                <w:sz w:val="20"/>
                <w:szCs w:val="20"/>
              </w:rPr>
            </w:pPr>
          </w:p>
        </w:tc>
        <w:tc>
          <w:tcPr>
            <w:tcW w:w="0" w:type="auto"/>
            <w:gridSpan w:val="3"/>
            <w:vAlign w:val="center"/>
            <w:hideMark/>
          </w:tcPr>
          <w:p w14:paraId="0A0B9DA3" w14:textId="77777777" w:rsidR="00000000" w:rsidRDefault="00FD57DC">
            <w:pPr>
              <w:rPr>
                <w:rFonts w:eastAsia="Times New Roman"/>
                <w:sz w:val="20"/>
                <w:szCs w:val="20"/>
              </w:rPr>
            </w:pPr>
          </w:p>
        </w:tc>
        <w:tc>
          <w:tcPr>
            <w:tcW w:w="0" w:type="auto"/>
            <w:gridSpan w:val="3"/>
            <w:vAlign w:val="center"/>
            <w:hideMark/>
          </w:tcPr>
          <w:p w14:paraId="7AAB2E68" w14:textId="77777777" w:rsidR="00000000" w:rsidRDefault="00FD57DC">
            <w:pPr>
              <w:rPr>
                <w:rFonts w:eastAsia="Times New Roman"/>
                <w:sz w:val="20"/>
                <w:szCs w:val="20"/>
              </w:rPr>
            </w:pPr>
          </w:p>
        </w:tc>
        <w:tc>
          <w:tcPr>
            <w:tcW w:w="0" w:type="auto"/>
            <w:gridSpan w:val="3"/>
            <w:vAlign w:val="center"/>
            <w:hideMark/>
          </w:tcPr>
          <w:p w14:paraId="142054D4" w14:textId="77777777" w:rsidR="00000000" w:rsidRDefault="00FD57DC">
            <w:pPr>
              <w:rPr>
                <w:rFonts w:eastAsia="Times New Roman"/>
                <w:sz w:val="20"/>
                <w:szCs w:val="20"/>
              </w:rPr>
            </w:pPr>
          </w:p>
        </w:tc>
        <w:tc>
          <w:tcPr>
            <w:tcW w:w="0" w:type="auto"/>
            <w:gridSpan w:val="3"/>
            <w:vAlign w:val="center"/>
            <w:hideMark/>
          </w:tcPr>
          <w:p w14:paraId="37630509" w14:textId="77777777" w:rsidR="00000000" w:rsidRDefault="00FD57DC">
            <w:pPr>
              <w:rPr>
                <w:rFonts w:eastAsia="Times New Roman"/>
                <w:sz w:val="20"/>
                <w:szCs w:val="20"/>
              </w:rPr>
            </w:pPr>
          </w:p>
        </w:tc>
        <w:tc>
          <w:tcPr>
            <w:tcW w:w="0" w:type="auto"/>
            <w:gridSpan w:val="3"/>
            <w:vAlign w:val="center"/>
            <w:hideMark/>
          </w:tcPr>
          <w:p w14:paraId="6CC4F0B3" w14:textId="77777777" w:rsidR="00000000" w:rsidRDefault="00FD57DC">
            <w:pPr>
              <w:rPr>
                <w:rFonts w:eastAsia="Times New Roman"/>
                <w:sz w:val="20"/>
                <w:szCs w:val="20"/>
              </w:rPr>
            </w:pPr>
          </w:p>
        </w:tc>
        <w:tc>
          <w:tcPr>
            <w:tcW w:w="0" w:type="auto"/>
            <w:gridSpan w:val="3"/>
            <w:vAlign w:val="center"/>
            <w:hideMark/>
          </w:tcPr>
          <w:p w14:paraId="5A52F956" w14:textId="77777777" w:rsidR="00000000" w:rsidRDefault="00FD57DC">
            <w:pPr>
              <w:rPr>
                <w:rFonts w:eastAsia="Times New Roman"/>
                <w:sz w:val="20"/>
                <w:szCs w:val="20"/>
              </w:rPr>
            </w:pPr>
          </w:p>
        </w:tc>
        <w:tc>
          <w:tcPr>
            <w:tcW w:w="0" w:type="auto"/>
            <w:gridSpan w:val="3"/>
            <w:vAlign w:val="center"/>
            <w:hideMark/>
          </w:tcPr>
          <w:p w14:paraId="3C345140" w14:textId="77777777" w:rsidR="00000000" w:rsidRDefault="00FD57DC">
            <w:pPr>
              <w:rPr>
                <w:rFonts w:eastAsia="Times New Roman"/>
                <w:sz w:val="20"/>
                <w:szCs w:val="20"/>
              </w:rPr>
            </w:pPr>
          </w:p>
        </w:tc>
        <w:tc>
          <w:tcPr>
            <w:tcW w:w="0" w:type="auto"/>
            <w:gridSpan w:val="3"/>
            <w:vAlign w:val="center"/>
            <w:hideMark/>
          </w:tcPr>
          <w:p w14:paraId="3E1DEB80" w14:textId="77777777" w:rsidR="00000000" w:rsidRDefault="00FD57DC">
            <w:pPr>
              <w:rPr>
                <w:rFonts w:eastAsia="Times New Roman"/>
                <w:sz w:val="20"/>
                <w:szCs w:val="20"/>
              </w:rPr>
            </w:pPr>
          </w:p>
        </w:tc>
        <w:tc>
          <w:tcPr>
            <w:tcW w:w="0" w:type="auto"/>
            <w:gridSpan w:val="3"/>
            <w:vAlign w:val="center"/>
            <w:hideMark/>
          </w:tcPr>
          <w:p w14:paraId="1CE072E1" w14:textId="77777777" w:rsidR="00000000" w:rsidRDefault="00FD57DC">
            <w:pPr>
              <w:rPr>
                <w:rFonts w:eastAsia="Times New Roman"/>
                <w:sz w:val="20"/>
                <w:szCs w:val="20"/>
              </w:rPr>
            </w:pPr>
          </w:p>
        </w:tc>
        <w:tc>
          <w:tcPr>
            <w:tcW w:w="0" w:type="auto"/>
            <w:vAlign w:val="center"/>
            <w:hideMark/>
          </w:tcPr>
          <w:p w14:paraId="69A3F25C" w14:textId="77777777" w:rsidR="00000000" w:rsidRDefault="00FD57DC">
            <w:pPr>
              <w:rPr>
                <w:rFonts w:eastAsia="Times New Roman"/>
                <w:sz w:val="20"/>
                <w:szCs w:val="20"/>
              </w:rPr>
            </w:pPr>
          </w:p>
        </w:tc>
        <w:tc>
          <w:tcPr>
            <w:tcW w:w="0" w:type="auto"/>
            <w:vAlign w:val="center"/>
            <w:hideMark/>
          </w:tcPr>
          <w:p w14:paraId="51959E58" w14:textId="77777777" w:rsidR="00000000" w:rsidRDefault="00FD57DC">
            <w:pPr>
              <w:rPr>
                <w:rFonts w:eastAsia="Times New Roman"/>
                <w:sz w:val="20"/>
                <w:szCs w:val="20"/>
              </w:rPr>
            </w:pPr>
          </w:p>
        </w:tc>
        <w:tc>
          <w:tcPr>
            <w:tcW w:w="0" w:type="auto"/>
            <w:vAlign w:val="center"/>
            <w:hideMark/>
          </w:tcPr>
          <w:p w14:paraId="73E87786" w14:textId="77777777" w:rsidR="00000000" w:rsidRDefault="00FD57DC">
            <w:pPr>
              <w:rPr>
                <w:rFonts w:eastAsia="Times New Roman"/>
                <w:sz w:val="20"/>
                <w:szCs w:val="20"/>
              </w:rPr>
            </w:pPr>
          </w:p>
        </w:tc>
        <w:tc>
          <w:tcPr>
            <w:tcW w:w="0" w:type="auto"/>
            <w:vAlign w:val="center"/>
            <w:hideMark/>
          </w:tcPr>
          <w:p w14:paraId="383E3C8D" w14:textId="77777777" w:rsidR="00000000" w:rsidRDefault="00FD57DC">
            <w:pPr>
              <w:rPr>
                <w:rFonts w:eastAsia="Times New Roman"/>
                <w:sz w:val="20"/>
                <w:szCs w:val="20"/>
              </w:rPr>
            </w:pPr>
          </w:p>
        </w:tc>
        <w:tc>
          <w:tcPr>
            <w:tcW w:w="0" w:type="auto"/>
            <w:vAlign w:val="center"/>
            <w:hideMark/>
          </w:tcPr>
          <w:p w14:paraId="46A5C437" w14:textId="77777777" w:rsidR="00000000" w:rsidRDefault="00FD57DC">
            <w:pPr>
              <w:rPr>
                <w:rFonts w:eastAsia="Times New Roman"/>
                <w:sz w:val="20"/>
                <w:szCs w:val="20"/>
              </w:rPr>
            </w:pPr>
          </w:p>
        </w:tc>
        <w:tc>
          <w:tcPr>
            <w:tcW w:w="0" w:type="auto"/>
            <w:vAlign w:val="center"/>
            <w:hideMark/>
          </w:tcPr>
          <w:p w14:paraId="60654766" w14:textId="77777777" w:rsidR="00000000" w:rsidRDefault="00FD57DC">
            <w:pPr>
              <w:rPr>
                <w:rFonts w:eastAsia="Times New Roman"/>
                <w:sz w:val="20"/>
                <w:szCs w:val="20"/>
              </w:rPr>
            </w:pPr>
          </w:p>
        </w:tc>
        <w:tc>
          <w:tcPr>
            <w:tcW w:w="0" w:type="auto"/>
            <w:vAlign w:val="center"/>
            <w:hideMark/>
          </w:tcPr>
          <w:p w14:paraId="2870F098" w14:textId="77777777" w:rsidR="00000000" w:rsidRDefault="00FD57DC">
            <w:pPr>
              <w:rPr>
                <w:rFonts w:eastAsia="Times New Roman"/>
                <w:sz w:val="20"/>
                <w:szCs w:val="20"/>
              </w:rPr>
            </w:pPr>
          </w:p>
        </w:tc>
        <w:tc>
          <w:tcPr>
            <w:tcW w:w="0" w:type="auto"/>
            <w:vAlign w:val="center"/>
            <w:hideMark/>
          </w:tcPr>
          <w:p w14:paraId="0FCAB736" w14:textId="77777777" w:rsidR="00000000" w:rsidRDefault="00FD57DC">
            <w:pPr>
              <w:rPr>
                <w:rFonts w:eastAsia="Times New Roman"/>
                <w:sz w:val="20"/>
                <w:szCs w:val="20"/>
              </w:rPr>
            </w:pPr>
          </w:p>
        </w:tc>
        <w:tc>
          <w:tcPr>
            <w:tcW w:w="0" w:type="auto"/>
            <w:vAlign w:val="center"/>
            <w:hideMark/>
          </w:tcPr>
          <w:p w14:paraId="6EE34ABC" w14:textId="77777777" w:rsidR="00000000" w:rsidRDefault="00FD57DC">
            <w:pPr>
              <w:rPr>
                <w:rFonts w:eastAsia="Times New Roman"/>
                <w:sz w:val="20"/>
                <w:szCs w:val="20"/>
              </w:rPr>
            </w:pPr>
          </w:p>
        </w:tc>
        <w:tc>
          <w:tcPr>
            <w:tcW w:w="0" w:type="auto"/>
            <w:vAlign w:val="center"/>
            <w:hideMark/>
          </w:tcPr>
          <w:p w14:paraId="20B71060" w14:textId="77777777" w:rsidR="00000000" w:rsidRDefault="00FD57DC">
            <w:pPr>
              <w:rPr>
                <w:rFonts w:eastAsia="Times New Roman"/>
                <w:sz w:val="20"/>
                <w:szCs w:val="20"/>
              </w:rPr>
            </w:pPr>
          </w:p>
        </w:tc>
        <w:tc>
          <w:tcPr>
            <w:tcW w:w="0" w:type="auto"/>
            <w:vAlign w:val="center"/>
            <w:hideMark/>
          </w:tcPr>
          <w:p w14:paraId="29FBF2F1" w14:textId="77777777" w:rsidR="00000000" w:rsidRDefault="00FD57DC">
            <w:pPr>
              <w:rPr>
                <w:rFonts w:eastAsia="Times New Roman"/>
                <w:sz w:val="20"/>
                <w:szCs w:val="20"/>
              </w:rPr>
            </w:pPr>
          </w:p>
        </w:tc>
        <w:tc>
          <w:tcPr>
            <w:tcW w:w="0" w:type="auto"/>
            <w:vAlign w:val="center"/>
            <w:hideMark/>
          </w:tcPr>
          <w:p w14:paraId="41A3C6A4" w14:textId="77777777" w:rsidR="00000000" w:rsidRDefault="00FD57DC">
            <w:pPr>
              <w:rPr>
                <w:rFonts w:eastAsia="Times New Roman"/>
                <w:sz w:val="20"/>
                <w:szCs w:val="20"/>
              </w:rPr>
            </w:pPr>
          </w:p>
        </w:tc>
        <w:tc>
          <w:tcPr>
            <w:tcW w:w="0" w:type="auto"/>
            <w:vAlign w:val="center"/>
            <w:hideMark/>
          </w:tcPr>
          <w:p w14:paraId="4308592B" w14:textId="77777777" w:rsidR="00000000" w:rsidRDefault="00FD57DC">
            <w:pPr>
              <w:rPr>
                <w:rFonts w:eastAsia="Times New Roman"/>
                <w:sz w:val="20"/>
                <w:szCs w:val="20"/>
              </w:rPr>
            </w:pPr>
          </w:p>
        </w:tc>
        <w:tc>
          <w:tcPr>
            <w:tcW w:w="0" w:type="auto"/>
            <w:vAlign w:val="center"/>
            <w:hideMark/>
          </w:tcPr>
          <w:p w14:paraId="3251AD6D" w14:textId="77777777" w:rsidR="00000000" w:rsidRDefault="00FD57DC">
            <w:pPr>
              <w:rPr>
                <w:rFonts w:eastAsia="Times New Roman"/>
                <w:sz w:val="20"/>
                <w:szCs w:val="20"/>
              </w:rPr>
            </w:pPr>
          </w:p>
        </w:tc>
        <w:tc>
          <w:tcPr>
            <w:tcW w:w="0" w:type="auto"/>
            <w:vAlign w:val="center"/>
            <w:hideMark/>
          </w:tcPr>
          <w:p w14:paraId="0276EA2B" w14:textId="77777777" w:rsidR="00000000" w:rsidRDefault="00FD57DC">
            <w:pPr>
              <w:rPr>
                <w:rFonts w:eastAsia="Times New Roman"/>
                <w:sz w:val="20"/>
                <w:szCs w:val="20"/>
              </w:rPr>
            </w:pPr>
          </w:p>
        </w:tc>
      </w:tr>
      <w:tr w:rsidR="00000000" w14:paraId="2D848430" w14:textId="77777777">
        <w:trPr>
          <w:divId w:val="818231905"/>
        </w:trPr>
        <w:tc>
          <w:tcPr>
            <w:tcW w:w="0" w:type="auto"/>
            <w:gridSpan w:val="3"/>
            <w:vAlign w:val="center"/>
            <w:hideMark/>
          </w:tcPr>
          <w:p w14:paraId="1AF5C0FD" w14:textId="77777777" w:rsidR="00000000" w:rsidRDefault="00FD57DC">
            <w:pPr>
              <w:rPr>
                <w:rFonts w:eastAsia="Times New Roman"/>
                <w:sz w:val="20"/>
                <w:szCs w:val="20"/>
              </w:rPr>
            </w:pPr>
          </w:p>
        </w:tc>
        <w:tc>
          <w:tcPr>
            <w:tcW w:w="0" w:type="auto"/>
            <w:gridSpan w:val="3"/>
            <w:vAlign w:val="center"/>
            <w:hideMark/>
          </w:tcPr>
          <w:p w14:paraId="60F96ADF" w14:textId="77777777" w:rsidR="00000000" w:rsidRDefault="00FD57DC">
            <w:pPr>
              <w:rPr>
                <w:rFonts w:eastAsia="Times New Roman"/>
                <w:sz w:val="20"/>
                <w:szCs w:val="20"/>
              </w:rPr>
            </w:pPr>
          </w:p>
        </w:tc>
        <w:tc>
          <w:tcPr>
            <w:tcW w:w="0" w:type="auto"/>
            <w:gridSpan w:val="3"/>
            <w:vAlign w:val="center"/>
            <w:hideMark/>
          </w:tcPr>
          <w:p w14:paraId="5B85D95B" w14:textId="77777777" w:rsidR="00000000" w:rsidRDefault="00FD57DC">
            <w:pPr>
              <w:rPr>
                <w:rFonts w:eastAsia="Times New Roman"/>
                <w:sz w:val="20"/>
                <w:szCs w:val="20"/>
              </w:rPr>
            </w:pPr>
          </w:p>
        </w:tc>
        <w:tc>
          <w:tcPr>
            <w:tcW w:w="0" w:type="auto"/>
            <w:gridSpan w:val="3"/>
            <w:vAlign w:val="center"/>
            <w:hideMark/>
          </w:tcPr>
          <w:p w14:paraId="38F06AED" w14:textId="77777777" w:rsidR="00000000" w:rsidRDefault="00FD57DC">
            <w:pPr>
              <w:rPr>
                <w:rFonts w:eastAsia="Times New Roman"/>
                <w:sz w:val="20"/>
                <w:szCs w:val="20"/>
              </w:rPr>
            </w:pPr>
          </w:p>
        </w:tc>
        <w:tc>
          <w:tcPr>
            <w:tcW w:w="0" w:type="auto"/>
            <w:gridSpan w:val="3"/>
            <w:vAlign w:val="center"/>
            <w:hideMark/>
          </w:tcPr>
          <w:p w14:paraId="7A42CB07" w14:textId="77777777" w:rsidR="00000000" w:rsidRDefault="00FD57DC">
            <w:pPr>
              <w:rPr>
                <w:rFonts w:eastAsia="Times New Roman"/>
                <w:sz w:val="20"/>
                <w:szCs w:val="20"/>
              </w:rPr>
            </w:pPr>
          </w:p>
        </w:tc>
        <w:tc>
          <w:tcPr>
            <w:tcW w:w="0" w:type="auto"/>
            <w:gridSpan w:val="3"/>
            <w:vAlign w:val="center"/>
            <w:hideMark/>
          </w:tcPr>
          <w:p w14:paraId="6F73CFF0" w14:textId="77777777" w:rsidR="00000000" w:rsidRDefault="00FD57DC">
            <w:pPr>
              <w:rPr>
                <w:rFonts w:eastAsia="Times New Roman"/>
                <w:sz w:val="20"/>
                <w:szCs w:val="20"/>
              </w:rPr>
            </w:pPr>
          </w:p>
        </w:tc>
        <w:tc>
          <w:tcPr>
            <w:tcW w:w="0" w:type="auto"/>
            <w:gridSpan w:val="3"/>
            <w:vAlign w:val="center"/>
            <w:hideMark/>
          </w:tcPr>
          <w:p w14:paraId="48FD28E4" w14:textId="77777777" w:rsidR="00000000" w:rsidRDefault="00FD57DC">
            <w:pPr>
              <w:rPr>
                <w:rFonts w:eastAsia="Times New Roman"/>
                <w:sz w:val="20"/>
                <w:szCs w:val="20"/>
              </w:rPr>
            </w:pPr>
          </w:p>
        </w:tc>
        <w:tc>
          <w:tcPr>
            <w:tcW w:w="0" w:type="auto"/>
            <w:gridSpan w:val="3"/>
            <w:vAlign w:val="center"/>
            <w:hideMark/>
          </w:tcPr>
          <w:p w14:paraId="331692AA" w14:textId="77777777" w:rsidR="00000000" w:rsidRDefault="00FD57DC">
            <w:pPr>
              <w:rPr>
                <w:rFonts w:eastAsia="Times New Roman"/>
                <w:sz w:val="20"/>
                <w:szCs w:val="20"/>
              </w:rPr>
            </w:pPr>
          </w:p>
        </w:tc>
        <w:tc>
          <w:tcPr>
            <w:tcW w:w="0" w:type="auto"/>
            <w:gridSpan w:val="3"/>
            <w:vAlign w:val="center"/>
            <w:hideMark/>
          </w:tcPr>
          <w:p w14:paraId="04054373" w14:textId="77777777" w:rsidR="00000000" w:rsidRDefault="00FD57DC">
            <w:pPr>
              <w:rPr>
                <w:rFonts w:eastAsia="Times New Roman"/>
                <w:sz w:val="20"/>
                <w:szCs w:val="20"/>
              </w:rPr>
            </w:pPr>
          </w:p>
        </w:tc>
        <w:tc>
          <w:tcPr>
            <w:tcW w:w="0" w:type="auto"/>
            <w:gridSpan w:val="3"/>
            <w:vAlign w:val="center"/>
            <w:hideMark/>
          </w:tcPr>
          <w:p w14:paraId="58F95563" w14:textId="77777777" w:rsidR="00000000" w:rsidRDefault="00FD57DC">
            <w:pPr>
              <w:rPr>
                <w:rFonts w:eastAsia="Times New Roman"/>
                <w:sz w:val="20"/>
                <w:szCs w:val="20"/>
              </w:rPr>
            </w:pPr>
          </w:p>
        </w:tc>
        <w:tc>
          <w:tcPr>
            <w:tcW w:w="0" w:type="auto"/>
            <w:gridSpan w:val="3"/>
            <w:vAlign w:val="center"/>
            <w:hideMark/>
          </w:tcPr>
          <w:p w14:paraId="704DA329" w14:textId="77777777" w:rsidR="00000000" w:rsidRDefault="00FD57DC">
            <w:pPr>
              <w:rPr>
                <w:rFonts w:eastAsia="Times New Roman"/>
                <w:sz w:val="20"/>
                <w:szCs w:val="20"/>
              </w:rPr>
            </w:pPr>
          </w:p>
        </w:tc>
        <w:tc>
          <w:tcPr>
            <w:tcW w:w="0" w:type="auto"/>
            <w:gridSpan w:val="3"/>
            <w:vAlign w:val="center"/>
            <w:hideMark/>
          </w:tcPr>
          <w:p w14:paraId="6D7940D2" w14:textId="77777777" w:rsidR="00000000" w:rsidRDefault="00FD57DC">
            <w:pPr>
              <w:rPr>
                <w:rFonts w:eastAsia="Times New Roman"/>
                <w:sz w:val="20"/>
                <w:szCs w:val="20"/>
              </w:rPr>
            </w:pPr>
          </w:p>
        </w:tc>
        <w:tc>
          <w:tcPr>
            <w:tcW w:w="0" w:type="auto"/>
            <w:gridSpan w:val="3"/>
            <w:vAlign w:val="center"/>
            <w:hideMark/>
          </w:tcPr>
          <w:p w14:paraId="5FB8ABE7" w14:textId="77777777" w:rsidR="00000000" w:rsidRDefault="00FD57DC">
            <w:pPr>
              <w:rPr>
                <w:rFonts w:eastAsia="Times New Roman"/>
                <w:sz w:val="20"/>
                <w:szCs w:val="20"/>
              </w:rPr>
            </w:pPr>
          </w:p>
        </w:tc>
        <w:tc>
          <w:tcPr>
            <w:tcW w:w="0" w:type="auto"/>
            <w:gridSpan w:val="3"/>
            <w:vAlign w:val="center"/>
            <w:hideMark/>
          </w:tcPr>
          <w:p w14:paraId="4AA7A13F" w14:textId="77777777" w:rsidR="00000000" w:rsidRDefault="00FD57DC">
            <w:pPr>
              <w:rPr>
                <w:rFonts w:eastAsia="Times New Roman"/>
                <w:sz w:val="20"/>
                <w:szCs w:val="20"/>
              </w:rPr>
            </w:pPr>
          </w:p>
        </w:tc>
        <w:tc>
          <w:tcPr>
            <w:tcW w:w="0" w:type="auto"/>
            <w:gridSpan w:val="3"/>
            <w:vAlign w:val="center"/>
            <w:hideMark/>
          </w:tcPr>
          <w:p w14:paraId="1BE1D00C" w14:textId="77777777" w:rsidR="00000000" w:rsidRDefault="00FD57DC">
            <w:pPr>
              <w:rPr>
                <w:rFonts w:eastAsia="Times New Roman"/>
                <w:sz w:val="20"/>
                <w:szCs w:val="20"/>
              </w:rPr>
            </w:pPr>
          </w:p>
        </w:tc>
        <w:tc>
          <w:tcPr>
            <w:tcW w:w="0" w:type="auto"/>
            <w:gridSpan w:val="3"/>
            <w:vAlign w:val="center"/>
            <w:hideMark/>
          </w:tcPr>
          <w:p w14:paraId="40F70DE3" w14:textId="77777777" w:rsidR="00000000" w:rsidRDefault="00FD57DC">
            <w:pPr>
              <w:rPr>
                <w:rFonts w:eastAsia="Times New Roman"/>
                <w:sz w:val="20"/>
                <w:szCs w:val="20"/>
              </w:rPr>
            </w:pPr>
          </w:p>
        </w:tc>
        <w:tc>
          <w:tcPr>
            <w:tcW w:w="0" w:type="auto"/>
            <w:vAlign w:val="center"/>
            <w:hideMark/>
          </w:tcPr>
          <w:p w14:paraId="60DC99C6" w14:textId="77777777" w:rsidR="00000000" w:rsidRDefault="00FD57DC">
            <w:pPr>
              <w:rPr>
                <w:rFonts w:eastAsia="Times New Roman"/>
                <w:sz w:val="20"/>
                <w:szCs w:val="20"/>
              </w:rPr>
            </w:pPr>
          </w:p>
        </w:tc>
        <w:tc>
          <w:tcPr>
            <w:tcW w:w="0" w:type="auto"/>
            <w:vAlign w:val="center"/>
            <w:hideMark/>
          </w:tcPr>
          <w:p w14:paraId="0A0438BE" w14:textId="77777777" w:rsidR="00000000" w:rsidRDefault="00FD57DC">
            <w:pPr>
              <w:rPr>
                <w:rFonts w:eastAsia="Times New Roman"/>
                <w:sz w:val="20"/>
                <w:szCs w:val="20"/>
              </w:rPr>
            </w:pPr>
          </w:p>
        </w:tc>
        <w:tc>
          <w:tcPr>
            <w:tcW w:w="0" w:type="auto"/>
            <w:vAlign w:val="center"/>
            <w:hideMark/>
          </w:tcPr>
          <w:p w14:paraId="5F019582" w14:textId="77777777" w:rsidR="00000000" w:rsidRDefault="00FD57DC">
            <w:pPr>
              <w:rPr>
                <w:rFonts w:eastAsia="Times New Roman"/>
                <w:sz w:val="20"/>
                <w:szCs w:val="20"/>
              </w:rPr>
            </w:pPr>
          </w:p>
        </w:tc>
        <w:tc>
          <w:tcPr>
            <w:tcW w:w="0" w:type="auto"/>
            <w:vAlign w:val="center"/>
            <w:hideMark/>
          </w:tcPr>
          <w:p w14:paraId="5AD176D0" w14:textId="77777777" w:rsidR="00000000" w:rsidRDefault="00FD57DC">
            <w:pPr>
              <w:rPr>
                <w:rFonts w:eastAsia="Times New Roman"/>
                <w:sz w:val="20"/>
                <w:szCs w:val="20"/>
              </w:rPr>
            </w:pPr>
          </w:p>
        </w:tc>
        <w:tc>
          <w:tcPr>
            <w:tcW w:w="0" w:type="auto"/>
            <w:vAlign w:val="center"/>
            <w:hideMark/>
          </w:tcPr>
          <w:p w14:paraId="30C7FA8E" w14:textId="77777777" w:rsidR="00000000" w:rsidRDefault="00FD57DC">
            <w:pPr>
              <w:rPr>
                <w:rFonts w:eastAsia="Times New Roman"/>
                <w:sz w:val="20"/>
                <w:szCs w:val="20"/>
              </w:rPr>
            </w:pPr>
          </w:p>
        </w:tc>
        <w:tc>
          <w:tcPr>
            <w:tcW w:w="0" w:type="auto"/>
            <w:vAlign w:val="center"/>
            <w:hideMark/>
          </w:tcPr>
          <w:p w14:paraId="02E3F022" w14:textId="77777777" w:rsidR="00000000" w:rsidRDefault="00FD57DC">
            <w:pPr>
              <w:rPr>
                <w:rFonts w:eastAsia="Times New Roman"/>
                <w:sz w:val="20"/>
                <w:szCs w:val="20"/>
              </w:rPr>
            </w:pPr>
          </w:p>
        </w:tc>
        <w:tc>
          <w:tcPr>
            <w:tcW w:w="0" w:type="auto"/>
            <w:vAlign w:val="center"/>
            <w:hideMark/>
          </w:tcPr>
          <w:p w14:paraId="7D7FF3F5" w14:textId="77777777" w:rsidR="00000000" w:rsidRDefault="00FD57DC">
            <w:pPr>
              <w:rPr>
                <w:rFonts w:eastAsia="Times New Roman"/>
                <w:sz w:val="20"/>
                <w:szCs w:val="20"/>
              </w:rPr>
            </w:pPr>
          </w:p>
        </w:tc>
        <w:tc>
          <w:tcPr>
            <w:tcW w:w="0" w:type="auto"/>
            <w:vAlign w:val="center"/>
            <w:hideMark/>
          </w:tcPr>
          <w:p w14:paraId="30BEF345" w14:textId="77777777" w:rsidR="00000000" w:rsidRDefault="00FD57DC">
            <w:pPr>
              <w:rPr>
                <w:rFonts w:eastAsia="Times New Roman"/>
                <w:sz w:val="20"/>
                <w:szCs w:val="20"/>
              </w:rPr>
            </w:pPr>
          </w:p>
        </w:tc>
        <w:tc>
          <w:tcPr>
            <w:tcW w:w="0" w:type="auto"/>
            <w:vAlign w:val="center"/>
            <w:hideMark/>
          </w:tcPr>
          <w:p w14:paraId="288772D0" w14:textId="77777777" w:rsidR="00000000" w:rsidRDefault="00FD57DC">
            <w:pPr>
              <w:rPr>
                <w:rFonts w:eastAsia="Times New Roman"/>
                <w:sz w:val="20"/>
                <w:szCs w:val="20"/>
              </w:rPr>
            </w:pPr>
          </w:p>
        </w:tc>
        <w:tc>
          <w:tcPr>
            <w:tcW w:w="0" w:type="auto"/>
            <w:vAlign w:val="center"/>
            <w:hideMark/>
          </w:tcPr>
          <w:p w14:paraId="6F4C59BF" w14:textId="77777777" w:rsidR="00000000" w:rsidRDefault="00FD57DC">
            <w:pPr>
              <w:rPr>
                <w:rFonts w:eastAsia="Times New Roman"/>
                <w:sz w:val="20"/>
                <w:szCs w:val="20"/>
              </w:rPr>
            </w:pPr>
          </w:p>
        </w:tc>
        <w:tc>
          <w:tcPr>
            <w:tcW w:w="0" w:type="auto"/>
            <w:vAlign w:val="center"/>
            <w:hideMark/>
          </w:tcPr>
          <w:p w14:paraId="5F1BD977" w14:textId="77777777" w:rsidR="00000000" w:rsidRDefault="00FD57DC">
            <w:pPr>
              <w:rPr>
                <w:rFonts w:eastAsia="Times New Roman"/>
                <w:sz w:val="20"/>
                <w:szCs w:val="20"/>
              </w:rPr>
            </w:pPr>
          </w:p>
        </w:tc>
        <w:tc>
          <w:tcPr>
            <w:tcW w:w="0" w:type="auto"/>
            <w:vAlign w:val="center"/>
            <w:hideMark/>
          </w:tcPr>
          <w:p w14:paraId="4A72856B" w14:textId="77777777" w:rsidR="00000000" w:rsidRDefault="00FD57DC">
            <w:pPr>
              <w:rPr>
                <w:rFonts w:eastAsia="Times New Roman"/>
                <w:sz w:val="20"/>
                <w:szCs w:val="20"/>
              </w:rPr>
            </w:pPr>
          </w:p>
        </w:tc>
        <w:tc>
          <w:tcPr>
            <w:tcW w:w="0" w:type="auto"/>
            <w:vAlign w:val="center"/>
            <w:hideMark/>
          </w:tcPr>
          <w:p w14:paraId="267535E3" w14:textId="77777777" w:rsidR="00000000" w:rsidRDefault="00FD57DC">
            <w:pPr>
              <w:rPr>
                <w:rFonts w:eastAsia="Times New Roman"/>
                <w:sz w:val="20"/>
                <w:szCs w:val="20"/>
              </w:rPr>
            </w:pPr>
          </w:p>
        </w:tc>
        <w:tc>
          <w:tcPr>
            <w:tcW w:w="0" w:type="auto"/>
            <w:vAlign w:val="center"/>
            <w:hideMark/>
          </w:tcPr>
          <w:p w14:paraId="79A0FB09" w14:textId="77777777" w:rsidR="00000000" w:rsidRDefault="00FD57DC">
            <w:pPr>
              <w:rPr>
                <w:rFonts w:eastAsia="Times New Roman"/>
                <w:sz w:val="20"/>
                <w:szCs w:val="20"/>
              </w:rPr>
            </w:pPr>
          </w:p>
        </w:tc>
        <w:tc>
          <w:tcPr>
            <w:tcW w:w="0" w:type="auto"/>
            <w:vAlign w:val="center"/>
            <w:hideMark/>
          </w:tcPr>
          <w:p w14:paraId="2FCB839A" w14:textId="77777777" w:rsidR="00000000" w:rsidRDefault="00FD57DC">
            <w:pPr>
              <w:rPr>
                <w:rFonts w:eastAsia="Times New Roman"/>
                <w:sz w:val="20"/>
                <w:szCs w:val="20"/>
              </w:rPr>
            </w:pPr>
          </w:p>
        </w:tc>
      </w:tr>
      <w:tr w:rsidR="00000000" w14:paraId="7D59AC0C" w14:textId="77777777">
        <w:trPr>
          <w:divId w:val="818231905"/>
        </w:trPr>
        <w:tc>
          <w:tcPr>
            <w:tcW w:w="0" w:type="auto"/>
            <w:gridSpan w:val="3"/>
            <w:shd w:val="clear" w:color="auto" w:fill="FFFFFF"/>
            <w:tcMar>
              <w:top w:w="30" w:type="dxa"/>
              <w:left w:w="20" w:type="dxa"/>
              <w:bottom w:w="30" w:type="dxa"/>
              <w:right w:w="20" w:type="dxa"/>
            </w:tcMar>
            <w:vAlign w:val="bottom"/>
            <w:hideMark/>
          </w:tcPr>
          <w:p w14:paraId="4FCFE5BA" w14:textId="77777777" w:rsidR="00000000" w:rsidRDefault="00FD57DC">
            <w:pPr>
              <w:rPr>
                <w:rFonts w:eastAsia="Times New Roman"/>
              </w:rPr>
            </w:pPr>
            <w:r>
              <w:rPr>
                <w:rFonts w:eastAsia="Times New Roman"/>
                <w:color w:val="000000"/>
                <w:sz w:val="12"/>
                <w:szCs w:val="12"/>
              </w:rPr>
              <w:t>Stock-based compensation expens</w:t>
            </w:r>
            <w:r>
              <w:rPr>
                <w:rFonts w:eastAsia="Times New Roman"/>
                <w:color w:val="000000"/>
                <w:sz w:val="12"/>
                <w:szCs w:val="12"/>
              </w:rPr>
              <w:t>e</w:t>
            </w:r>
          </w:p>
        </w:tc>
        <w:tc>
          <w:tcPr>
            <w:tcW w:w="0" w:type="auto"/>
            <w:gridSpan w:val="2"/>
            <w:shd w:val="clear" w:color="auto" w:fill="FFFFFF"/>
            <w:tcMar>
              <w:top w:w="30" w:type="dxa"/>
              <w:left w:w="20" w:type="dxa"/>
              <w:bottom w:w="30" w:type="dxa"/>
              <w:right w:w="0" w:type="dxa"/>
            </w:tcMar>
            <w:vAlign w:val="bottom"/>
            <w:hideMark/>
          </w:tcPr>
          <w:p w14:paraId="75ACE490"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4C959E8"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B8ADAD8"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FA67D5"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96E4EA4"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7CBB183"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65B074" w14:textId="77777777" w:rsidR="00000000" w:rsidRDefault="00FD57DC">
            <w:pPr>
              <w:jc w:val="right"/>
              <w:rPr>
                <w:rFonts w:eastAsia="Times New Roman"/>
              </w:rPr>
            </w:pPr>
            <w:r>
              <w:rPr>
                <w:rFonts w:eastAsia="Times New Roman"/>
                <w:color w:val="000000"/>
                <w:sz w:val="12"/>
                <w:szCs w:val="12"/>
              </w:rPr>
              <w:t>939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42F1F05"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1EC5C43B"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05D4DE"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EC3FC6D"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0FB7A8C8"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D2C991"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88B690A"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3749624D"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4CEA42" w14:textId="77777777" w:rsidR="00000000" w:rsidRDefault="00FD57DC">
            <w:pPr>
              <w:jc w:val="right"/>
              <w:rPr>
                <w:rFonts w:eastAsia="Times New Roman"/>
              </w:rPr>
            </w:pPr>
            <w:r>
              <w:rPr>
                <w:rFonts w:eastAsia="Times New Roman"/>
                <w:color w:val="000000"/>
                <w:sz w:val="12"/>
                <w:szCs w:val="12"/>
              </w:rPr>
              <w:t>939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42C3A7FD"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7106FB9"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9AEBBD"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E52A23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3257823"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7EA8FC" w14:textId="77777777" w:rsidR="00000000" w:rsidRDefault="00FD57DC">
            <w:pPr>
              <w:jc w:val="right"/>
              <w:rPr>
                <w:rFonts w:eastAsia="Times New Roman"/>
              </w:rPr>
            </w:pPr>
            <w:r>
              <w:rPr>
                <w:rFonts w:eastAsia="Times New Roman"/>
                <w:color w:val="000000"/>
                <w:sz w:val="12"/>
                <w:szCs w:val="12"/>
              </w:rPr>
              <w:t>939</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925B651"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66D03B7B" w14:textId="77777777" w:rsidR="00000000" w:rsidRDefault="00FD57DC">
            <w:pPr>
              <w:rPr>
                <w:rFonts w:eastAsia="Times New Roman"/>
                <w:sz w:val="20"/>
                <w:szCs w:val="20"/>
              </w:rPr>
            </w:pPr>
          </w:p>
        </w:tc>
        <w:tc>
          <w:tcPr>
            <w:tcW w:w="0" w:type="auto"/>
            <w:vAlign w:val="center"/>
            <w:hideMark/>
          </w:tcPr>
          <w:p w14:paraId="5D86D9C3" w14:textId="77777777" w:rsidR="00000000" w:rsidRDefault="00FD57DC">
            <w:pPr>
              <w:rPr>
                <w:rFonts w:eastAsia="Times New Roman"/>
                <w:sz w:val="20"/>
                <w:szCs w:val="20"/>
              </w:rPr>
            </w:pPr>
          </w:p>
        </w:tc>
        <w:tc>
          <w:tcPr>
            <w:tcW w:w="0" w:type="auto"/>
            <w:vAlign w:val="center"/>
            <w:hideMark/>
          </w:tcPr>
          <w:p w14:paraId="195D0641" w14:textId="77777777" w:rsidR="00000000" w:rsidRDefault="00FD57DC">
            <w:pPr>
              <w:rPr>
                <w:rFonts w:eastAsia="Times New Roman"/>
                <w:sz w:val="20"/>
                <w:szCs w:val="20"/>
              </w:rPr>
            </w:pPr>
          </w:p>
        </w:tc>
        <w:tc>
          <w:tcPr>
            <w:tcW w:w="0" w:type="auto"/>
            <w:vAlign w:val="center"/>
            <w:hideMark/>
          </w:tcPr>
          <w:p w14:paraId="20C59B1F" w14:textId="77777777" w:rsidR="00000000" w:rsidRDefault="00FD57DC">
            <w:pPr>
              <w:rPr>
                <w:rFonts w:eastAsia="Times New Roman"/>
                <w:sz w:val="20"/>
                <w:szCs w:val="20"/>
              </w:rPr>
            </w:pPr>
          </w:p>
        </w:tc>
        <w:tc>
          <w:tcPr>
            <w:tcW w:w="0" w:type="auto"/>
            <w:vAlign w:val="center"/>
            <w:hideMark/>
          </w:tcPr>
          <w:p w14:paraId="57DCADE1" w14:textId="77777777" w:rsidR="00000000" w:rsidRDefault="00FD57DC">
            <w:pPr>
              <w:rPr>
                <w:rFonts w:eastAsia="Times New Roman"/>
                <w:sz w:val="20"/>
                <w:szCs w:val="20"/>
              </w:rPr>
            </w:pPr>
          </w:p>
        </w:tc>
        <w:tc>
          <w:tcPr>
            <w:tcW w:w="0" w:type="auto"/>
            <w:vAlign w:val="center"/>
            <w:hideMark/>
          </w:tcPr>
          <w:p w14:paraId="480784BA" w14:textId="77777777" w:rsidR="00000000" w:rsidRDefault="00FD57DC">
            <w:pPr>
              <w:rPr>
                <w:rFonts w:eastAsia="Times New Roman"/>
                <w:sz w:val="20"/>
                <w:szCs w:val="20"/>
              </w:rPr>
            </w:pPr>
          </w:p>
        </w:tc>
        <w:tc>
          <w:tcPr>
            <w:tcW w:w="0" w:type="auto"/>
            <w:vAlign w:val="center"/>
            <w:hideMark/>
          </w:tcPr>
          <w:p w14:paraId="637BB44D" w14:textId="77777777" w:rsidR="00000000" w:rsidRDefault="00FD57DC">
            <w:pPr>
              <w:rPr>
                <w:rFonts w:eastAsia="Times New Roman"/>
                <w:sz w:val="20"/>
                <w:szCs w:val="20"/>
              </w:rPr>
            </w:pPr>
          </w:p>
        </w:tc>
        <w:tc>
          <w:tcPr>
            <w:tcW w:w="0" w:type="auto"/>
            <w:vAlign w:val="center"/>
            <w:hideMark/>
          </w:tcPr>
          <w:p w14:paraId="1BC0DAEC" w14:textId="77777777" w:rsidR="00000000" w:rsidRDefault="00FD57DC">
            <w:pPr>
              <w:rPr>
                <w:rFonts w:eastAsia="Times New Roman"/>
                <w:sz w:val="20"/>
                <w:szCs w:val="20"/>
              </w:rPr>
            </w:pPr>
          </w:p>
        </w:tc>
        <w:tc>
          <w:tcPr>
            <w:tcW w:w="0" w:type="auto"/>
            <w:vAlign w:val="center"/>
            <w:hideMark/>
          </w:tcPr>
          <w:p w14:paraId="509B4741" w14:textId="77777777" w:rsidR="00000000" w:rsidRDefault="00FD57DC">
            <w:pPr>
              <w:rPr>
                <w:rFonts w:eastAsia="Times New Roman"/>
                <w:sz w:val="20"/>
                <w:szCs w:val="20"/>
              </w:rPr>
            </w:pPr>
          </w:p>
        </w:tc>
        <w:tc>
          <w:tcPr>
            <w:tcW w:w="0" w:type="auto"/>
            <w:vAlign w:val="center"/>
            <w:hideMark/>
          </w:tcPr>
          <w:p w14:paraId="7009794E" w14:textId="77777777" w:rsidR="00000000" w:rsidRDefault="00FD57DC">
            <w:pPr>
              <w:rPr>
                <w:rFonts w:eastAsia="Times New Roman"/>
                <w:sz w:val="20"/>
                <w:szCs w:val="20"/>
              </w:rPr>
            </w:pPr>
          </w:p>
        </w:tc>
        <w:tc>
          <w:tcPr>
            <w:tcW w:w="0" w:type="auto"/>
            <w:vAlign w:val="center"/>
            <w:hideMark/>
          </w:tcPr>
          <w:p w14:paraId="367F865E" w14:textId="77777777" w:rsidR="00000000" w:rsidRDefault="00FD57DC">
            <w:pPr>
              <w:rPr>
                <w:rFonts w:eastAsia="Times New Roman"/>
                <w:sz w:val="20"/>
                <w:szCs w:val="20"/>
              </w:rPr>
            </w:pPr>
          </w:p>
        </w:tc>
        <w:tc>
          <w:tcPr>
            <w:tcW w:w="0" w:type="auto"/>
            <w:vAlign w:val="center"/>
            <w:hideMark/>
          </w:tcPr>
          <w:p w14:paraId="5552A6AE" w14:textId="77777777" w:rsidR="00000000" w:rsidRDefault="00FD57DC">
            <w:pPr>
              <w:rPr>
                <w:rFonts w:eastAsia="Times New Roman"/>
                <w:sz w:val="20"/>
                <w:szCs w:val="20"/>
              </w:rPr>
            </w:pPr>
          </w:p>
        </w:tc>
        <w:tc>
          <w:tcPr>
            <w:tcW w:w="0" w:type="auto"/>
            <w:vAlign w:val="center"/>
            <w:hideMark/>
          </w:tcPr>
          <w:p w14:paraId="5ED13594" w14:textId="77777777" w:rsidR="00000000" w:rsidRDefault="00FD57DC">
            <w:pPr>
              <w:rPr>
                <w:rFonts w:eastAsia="Times New Roman"/>
                <w:sz w:val="20"/>
                <w:szCs w:val="20"/>
              </w:rPr>
            </w:pPr>
          </w:p>
        </w:tc>
        <w:tc>
          <w:tcPr>
            <w:tcW w:w="0" w:type="auto"/>
            <w:vAlign w:val="center"/>
            <w:hideMark/>
          </w:tcPr>
          <w:p w14:paraId="1B015CD6" w14:textId="77777777" w:rsidR="00000000" w:rsidRDefault="00FD57DC">
            <w:pPr>
              <w:rPr>
                <w:rFonts w:eastAsia="Times New Roman"/>
                <w:sz w:val="20"/>
                <w:szCs w:val="20"/>
              </w:rPr>
            </w:pPr>
          </w:p>
        </w:tc>
        <w:tc>
          <w:tcPr>
            <w:tcW w:w="0" w:type="auto"/>
            <w:vAlign w:val="center"/>
            <w:hideMark/>
          </w:tcPr>
          <w:p w14:paraId="1E535111" w14:textId="77777777" w:rsidR="00000000" w:rsidRDefault="00FD57DC">
            <w:pPr>
              <w:rPr>
                <w:rFonts w:eastAsia="Times New Roman"/>
                <w:sz w:val="20"/>
                <w:szCs w:val="20"/>
              </w:rPr>
            </w:pPr>
          </w:p>
        </w:tc>
      </w:tr>
      <w:tr w:rsidR="00000000" w14:paraId="3CE93DD3" w14:textId="77777777">
        <w:trPr>
          <w:divId w:val="818231905"/>
        </w:trPr>
        <w:tc>
          <w:tcPr>
            <w:tcW w:w="0" w:type="auto"/>
            <w:gridSpan w:val="3"/>
            <w:shd w:val="clear" w:color="auto" w:fill="CCEEFF"/>
            <w:tcMar>
              <w:top w:w="30" w:type="dxa"/>
              <w:left w:w="20" w:type="dxa"/>
              <w:bottom w:w="30" w:type="dxa"/>
              <w:right w:w="20" w:type="dxa"/>
            </w:tcMar>
            <w:vAlign w:val="bottom"/>
            <w:hideMark/>
          </w:tcPr>
          <w:p w14:paraId="742A555F" w14:textId="77777777" w:rsidR="00000000" w:rsidRDefault="00FD57DC">
            <w:pPr>
              <w:rPr>
                <w:rFonts w:eastAsia="Times New Roman"/>
              </w:rPr>
            </w:pPr>
            <w:r>
              <w:rPr>
                <w:rFonts w:eastAsia="Times New Roman"/>
                <w:color w:val="000000"/>
                <w:sz w:val="12"/>
                <w:szCs w:val="12"/>
              </w:rPr>
              <w:t>Foreign currency translation adjustmen</w:t>
            </w:r>
            <w:r>
              <w:rPr>
                <w:rFonts w:eastAsia="Times New Roman"/>
                <w:color w:val="000000"/>
                <w:sz w:val="12"/>
                <w:szCs w:val="12"/>
              </w:rPr>
              <w:t>t</w:t>
            </w:r>
          </w:p>
        </w:tc>
        <w:tc>
          <w:tcPr>
            <w:tcW w:w="0" w:type="auto"/>
            <w:gridSpan w:val="2"/>
            <w:shd w:val="clear" w:color="auto" w:fill="CCEEFF"/>
            <w:tcMar>
              <w:top w:w="30" w:type="dxa"/>
              <w:left w:w="20" w:type="dxa"/>
              <w:bottom w:w="30" w:type="dxa"/>
              <w:right w:w="0" w:type="dxa"/>
            </w:tcMar>
            <w:vAlign w:val="bottom"/>
            <w:hideMark/>
          </w:tcPr>
          <w:p w14:paraId="171A1806"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5F18510E"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2EA6CBD"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5A62A8"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44879242"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002D5E8"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D4D649"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2B2D806B"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0BA450CE"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BCB0B3"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16D38FE8"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D4478B1"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D70E18" w14:textId="77777777" w:rsidR="00000000" w:rsidRDefault="00FD57DC">
            <w:pPr>
              <w:jc w:val="right"/>
              <w:rPr>
                <w:rFonts w:eastAsia="Times New Roman"/>
              </w:rPr>
            </w:pPr>
            <w:r>
              <w:rPr>
                <w:rFonts w:eastAsia="Times New Roman"/>
                <w:color w:val="000000"/>
                <w:sz w:val="12"/>
                <w:szCs w:val="12"/>
              </w:rPr>
              <w:t>(9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34488D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743271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3FFFB6" w14:textId="77777777" w:rsidR="00000000" w:rsidRDefault="00FD57DC">
            <w:pPr>
              <w:jc w:val="right"/>
              <w:rPr>
                <w:rFonts w:eastAsia="Times New Roman"/>
              </w:rPr>
            </w:pPr>
            <w:r>
              <w:rPr>
                <w:rFonts w:eastAsia="Times New Roman"/>
                <w:color w:val="000000"/>
                <w:sz w:val="12"/>
                <w:szCs w:val="12"/>
              </w:rPr>
              <w:t>(9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1041DF35"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A1CB1E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E27104"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CCEEFF"/>
            <w:tcMar>
              <w:top w:w="30" w:type="dxa"/>
              <w:left w:w="15" w:type="dxa"/>
              <w:bottom w:w="30" w:type="dxa"/>
              <w:right w:w="20" w:type="dxa"/>
            </w:tcMar>
            <w:vAlign w:val="bottom"/>
            <w:hideMark/>
          </w:tcPr>
          <w:p w14:paraId="0F168ED5"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6F7235D3"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87E58D" w14:textId="77777777" w:rsidR="00000000" w:rsidRDefault="00FD57DC">
            <w:pPr>
              <w:jc w:val="right"/>
              <w:rPr>
                <w:rFonts w:eastAsia="Times New Roman"/>
              </w:rPr>
            </w:pPr>
            <w:r>
              <w:rPr>
                <w:rFonts w:eastAsia="Times New Roman"/>
                <w:color w:val="000000"/>
                <w:sz w:val="12"/>
                <w:szCs w:val="12"/>
              </w:rPr>
              <w:t>(9</w:t>
            </w:r>
            <w:r>
              <w:rPr>
                <w:rFonts w:eastAsia="Times New Roman"/>
                <w:color w:val="000000"/>
                <w:sz w:val="12"/>
                <w:szCs w:val="12"/>
              </w:rPr>
              <w:t>)</w:t>
            </w:r>
          </w:p>
        </w:tc>
        <w:tc>
          <w:tcPr>
            <w:tcW w:w="0" w:type="auto"/>
            <w:shd w:val="clear" w:color="auto" w:fill="CCEEFF"/>
            <w:tcMar>
              <w:top w:w="30" w:type="dxa"/>
              <w:left w:w="15" w:type="dxa"/>
              <w:bottom w:w="30" w:type="dxa"/>
              <w:right w:w="20" w:type="dxa"/>
            </w:tcMar>
            <w:vAlign w:val="bottom"/>
            <w:hideMark/>
          </w:tcPr>
          <w:p w14:paraId="777E1C79"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3C174E62" w14:textId="77777777" w:rsidR="00000000" w:rsidRDefault="00FD57DC">
            <w:pPr>
              <w:rPr>
                <w:rFonts w:eastAsia="Times New Roman"/>
                <w:sz w:val="20"/>
                <w:szCs w:val="20"/>
              </w:rPr>
            </w:pPr>
          </w:p>
        </w:tc>
        <w:tc>
          <w:tcPr>
            <w:tcW w:w="0" w:type="auto"/>
            <w:vAlign w:val="center"/>
            <w:hideMark/>
          </w:tcPr>
          <w:p w14:paraId="6526EC54" w14:textId="77777777" w:rsidR="00000000" w:rsidRDefault="00FD57DC">
            <w:pPr>
              <w:rPr>
                <w:rFonts w:eastAsia="Times New Roman"/>
                <w:sz w:val="20"/>
                <w:szCs w:val="20"/>
              </w:rPr>
            </w:pPr>
          </w:p>
        </w:tc>
        <w:tc>
          <w:tcPr>
            <w:tcW w:w="0" w:type="auto"/>
            <w:vAlign w:val="center"/>
            <w:hideMark/>
          </w:tcPr>
          <w:p w14:paraId="21452D7B" w14:textId="77777777" w:rsidR="00000000" w:rsidRDefault="00FD57DC">
            <w:pPr>
              <w:rPr>
                <w:rFonts w:eastAsia="Times New Roman"/>
                <w:sz w:val="20"/>
                <w:szCs w:val="20"/>
              </w:rPr>
            </w:pPr>
          </w:p>
        </w:tc>
        <w:tc>
          <w:tcPr>
            <w:tcW w:w="0" w:type="auto"/>
            <w:vAlign w:val="center"/>
            <w:hideMark/>
          </w:tcPr>
          <w:p w14:paraId="75EE8ECA" w14:textId="77777777" w:rsidR="00000000" w:rsidRDefault="00FD57DC">
            <w:pPr>
              <w:rPr>
                <w:rFonts w:eastAsia="Times New Roman"/>
                <w:sz w:val="20"/>
                <w:szCs w:val="20"/>
              </w:rPr>
            </w:pPr>
          </w:p>
        </w:tc>
        <w:tc>
          <w:tcPr>
            <w:tcW w:w="0" w:type="auto"/>
            <w:vAlign w:val="center"/>
            <w:hideMark/>
          </w:tcPr>
          <w:p w14:paraId="5BE8C3AE" w14:textId="77777777" w:rsidR="00000000" w:rsidRDefault="00FD57DC">
            <w:pPr>
              <w:rPr>
                <w:rFonts w:eastAsia="Times New Roman"/>
                <w:sz w:val="20"/>
                <w:szCs w:val="20"/>
              </w:rPr>
            </w:pPr>
          </w:p>
        </w:tc>
        <w:tc>
          <w:tcPr>
            <w:tcW w:w="0" w:type="auto"/>
            <w:vAlign w:val="center"/>
            <w:hideMark/>
          </w:tcPr>
          <w:p w14:paraId="0BA7E46C" w14:textId="77777777" w:rsidR="00000000" w:rsidRDefault="00FD57DC">
            <w:pPr>
              <w:rPr>
                <w:rFonts w:eastAsia="Times New Roman"/>
                <w:sz w:val="20"/>
                <w:szCs w:val="20"/>
              </w:rPr>
            </w:pPr>
          </w:p>
        </w:tc>
        <w:tc>
          <w:tcPr>
            <w:tcW w:w="0" w:type="auto"/>
            <w:vAlign w:val="center"/>
            <w:hideMark/>
          </w:tcPr>
          <w:p w14:paraId="42F2C087" w14:textId="77777777" w:rsidR="00000000" w:rsidRDefault="00FD57DC">
            <w:pPr>
              <w:rPr>
                <w:rFonts w:eastAsia="Times New Roman"/>
                <w:sz w:val="20"/>
                <w:szCs w:val="20"/>
              </w:rPr>
            </w:pPr>
          </w:p>
        </w:tc>
        <w:tc>
          <w:tcPr>
            <w:tcW w:w="0" w:type="auto"/>
            <w:vAlign w:val="center"/>
            <w:hideMark/>
          </w:tcPr>
          <w:p w14:paraId="75D0C4D8" w14:textId="77777777" w:rsidR="00000000" w:rsidRDefault="00FD57DC">
            <w:pPr>
              <w:rPr>
                <w:rFonts w:eastAsia="Times New Roman"/>
                <w:sz w:val="20"/>
                <w:szCs w:val="20"/>
              </w:rPr>
            </w:pPr>
          </w:p>
        </w:tc>
        <w:tc>
          <w:tcPr>
            <w:tcW w:w="0" w:type="auto"/>
            <w:vAlign w:val="center"/>
            <w:hideMark/>
          </w:tcPr>
          <w:p w14:paraId="651C8F72" w14:textId="77777777" w:rsidR="00000000" w:rsidRDefault="00FD57DC">
            <w:pPr>
              <w:rPr>
                <w:rFonts w:eastAsia="Times New Roman"/>
                <w:sz w:val="20"/>
                <w:szCs w:val="20"/>
              </w:rPr>
            </w:pPr>
          </w:p>
        </w:tc>
        <w:tc>
          <w:tcPr>
            <w:tcW w:w="0" w:type="auto"/>
            <w:vAlign w:val="center"/>
            <w:hideMark/>
          </w:tcPr>
          <w:p w14:paraId="13B807B8" w14:textId="77777777" w:rsidR="00000000" w:rsidRDefault="00FD57DC">
            <w:pPr>
              <w:rPr>
                <w:rFonts w:eastAsia="Times New Roman"/>
                <w:sz w:val="20"/>
                <w:szCs w:val="20"/>
              </w:rPr>
            </w:pPr>
          </w:p>
        </w:tc>
        <w:tc>
          <w:tcPr>
            <w:tcW w:w="0" w:type="auto"/>
            <w:vAlign w:val="center"/>
            <w:hideMark/>
          </w:tcPr>
          <w:p w14:paraId="160CE8A0" w14:textId="77777777" w:rsidR="00000000" w:rsidRDefault="00FD57DC">
            <w:pPr>
              <w:rPr>
                <w:rFonts w:eastAsia="Times New Roman"/>
                <w:sz w:val="20"/>
                <w:szCs w:val="20"/>
              </w:rPr>
            </w:pPr>
          </w:p>
        </w:tc>
        <w:tc>
          <w:tcPr>
            <w:tcW w:w="0" w:type="auto"/>
            <w:vAlign w:val="center"/>
            <w:hideMark/>
          </w:tcPr>
          <w:p w14:paraId="0845003F" w14:textId="77777777" w:rsidR="00000000" w:rsidRDefault="00FD57DC">
            <w:pPr>
              <w:rPr>
                <w:rFonts w:eastAsia="Times New Roman"/>
                <w:sz w:val="20"/>
                <w:szCs w:val="20"/>
              </w:rPr>
            </w:pPr>
          </w:p>
        </w:tc>
        <w:tc>
          <w:tcPr>
            <w:tcW w:w="0" w:type="auto"/>
            <w:vAlign w:val="center"/>
            <w:hideMark/>
          </w:tcPr>
          <w:p w14:paraId="5A271440" w14:textId="77777777" w:rsidR="00000000" w:rsidRDefault="00FD57DC">
            <w:pPr>
              <w:rPr>
                <w:rFonts w:eastAsia="Times New Roman"/>
                <w:sz w:val="20"/>
                <w:szCs w:val="20"/>
              </w:rPr>
            </w:pPr>
          </w:p>
        </w:tc>
        <w:tc>
          <w:tcPr>
            <w:tcW w:w="0" w:type="auto"/>
            <w:vAlign w:val="center"/>
            <w:hideMark/>
          </w:tcPr>
          <w:p w14:paraId="2840D144" w14:textId="77777777" w:rsidR="00000000" w:rsidRDefault="00FD57DC">
            <w:pPr>
              <w:rPr>
                <w:rFonts w:eastAsia="Times New Roman"/>
                <w:sz w:val="20"/>
                <w:szCs w:val="20"/>
              </w:rPr>
            </w:pPr>
          </w:p>
        </w:tc>
        <w:tc>
          <w:tcPr>
            <w:tcW w:w="0" w:type="auto"/>
            <w:vAlign w:val="center"/>
            <w:hideMark/>
          </w:tcPr>
          <w:p w14:paraId="59A8D466" w14:textId="77777777" w:rsidR="00000000" w:rsidRDefault="00FD57DC">
            <w:pPr>
              <w:rPr>
                <w:rFonts w:eastAsia="Times New Roman"/>
                <w:sz w:val="20"/>
                <w:szCs w:val="20"/>
              </w:rPr>
            </w:pPr>
          </w:p>
        </w:tc>
      </w:tr>
      <w:tr w:rsidR="00000000" w14:paraId="43ED7DB3" w14:textId="77777777">
        <w:trPr>
          <w:divId w:val="818231905"/>
        </w:trPr>
        <w:tc>
          <w:tcPr>
            <w:tcW w:w="0" w:type="auto"/>
            <w:gridSpan w:val="3"/>
            <w:shd w:val="clear" w:color="auto" w:fill="FFFFFF"/>
            <w:tcMar>
              <w:top w:w="30" w:type="dxa"/>
              <w:left w:w="20" w:type="dxa"/>
              <w:bottom w:w="30" w:type="dxa"/>
              <w:right w:w="20" w:type="dxa"/>
            </w:tcMar>
            <w:vAlign w:val="bottom"/>
            <w:hideMark/>
          </w:tcPr>
          <w:p w14:paraId="5AF5894A" w14:textId="77777777" w:rsidR="00000000" w:rsidRDefault="00FD57DC">
            <w:pPr>
              <w:rPr>
                <w:rFonts w:eastAsia="Times New Roman"/>
              </w:rPr>
            </w:pPr>
            <w:r>
              <w:rPr>
                <w:rFonts w:eastAsia="Times New Roman"/>
                <w:color w:val="000000"/>
                <w:sz w:val="12"/>
                <w:szCs w:val="12"/>
              </w:rPr>
              <w:t>Net income (loss</w:t>
            </w:r>
            <w:r>
              <w:rPr>
                <w:rFonts w:eastAsia="Times New Roman"/>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18A0BA38"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6914C41E"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5CB4A191"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A71C62"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5DF893DF"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244DBBAA"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252094"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C5FB3F9"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E8801A4"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B3D488" w14:textId="77777777" w:rsidR="00000000" w:rsidRDefault="00FD57DC">
            <w:pPr>
              <w:jc w:val="right"/>
              <w:rPr>
                <w:rFonts w:eastAsia="Times New Roman"/>
              </w:rPr>
            </w:pPr>
            <w:r>
              <w:rPr>
                <w:rFonts w:eastAsia="Times New Roman"/>
                <w:color w:val="000000"/>
                <w:sz w:val="12"/>
                <w:szCs w:val="12"/>
              </w:rPr>
              <w:t>(10,366</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57ED4B15"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45665120"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431311"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053F2FDF"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41C366F"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611D0C" w14:textId="77777777" w:rsidR="00000000" w:rsidRDefault="00FD57DC">
            <w:pPr>
              <w:jc w:val="right"/>
              <w:rPr>
                <w:rFonts w:eastAsia="Times New Roman"/>
              </w:rPr>
            </w:pPr>
            <w:r>
              <w:rPr>
                <w:rFonts w:eastAsia="Times New Roman"/>
                <w:color w:val="000000"/>
                <w:sz w:val="12"/>
                <w:szCs w:val="12"/>
              </w:rPr>
              <w:t>(10,366</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0DA40BF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96C85FB"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5CDA4F" w14:textId="77777777" w:rsidR="00000000" w:rsidRDefault="00FD57DC">
            <w:pPr>
              <w:jc w:val="right"/>
              <w:rPr>
                <w:rFonts w:eastAsia="Times New Roman"/>
              </w:rPr>
            </w:pPr>
            <w:r>
              <w:rPr>
                <w:rFonts w:eastAsia="Times New Roman"/>
                <w:color w:val="000000"/>
                <w:sz w:val="12"/>
                <w:szCs w:val="12"/>
              </w:rPr>
              <w:t>—</w:t>
            </w:r>
            <w:r>
              <w:rPr>
                <w:rFonts w:eastAsia="Times New Roman"/>
                <w:color w:val="000000"/>
                <w:sz w:val="12"/>
                <w:szCs w:val="12"/>
              </w:rPr>
              <w:t> </w:t>
            </w:r>
          </w:p>
        </w:tc>
        <w:tc>
          <w:tcPr>
            <w:tcW w:w="0" w:type="auto"/>
            <w:shd w:val="clear" w:color="auto" w:fill="FFFFFF"/>
            <w:tcMar>
              <w:top w:w="30" w:type="dxa"/>
              <w:left w:w="15" w:type="dxa"/>
              <w:bottom w:w="30" w:type="dxa"/>
              <w:right w:w="20" w:type="dxa"/>
            </w:tcMar>
            <w:vAlign w:val="bottom"/>
            <w:hideMark/>
          </w:tcPr>
          <w:p w14:paraId="1C2FC04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FFFFFF"/>
            <w:tcMar>
              <w:top w:w="15" w:type="dxa"/>
              <w:left w:w="20" w:type="dxa"/>
              <w:bottom w:w="15" w:type="dxa"/>
              <w:right w:w="20" w:type="dxa"/>
            </w:tcMar>
            <w:vAlign w:val="bottom"/>
            <w:hideMark/>
          </w:tcPr>
          <w:p w14:paraId="6EF0F4E7"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F04532" w14:textId="77777777" w:rsidR="00000000" w:rsidRDefault="00FD57DC">
            <w:pPr>
              <w:jc w:val="right"/>
              <w:rPr>
                <w:rFonts w:eastAsia="Times New Roman"/>
              </w:rPr>
            </w:pPr>
            <w:r>
              <w:rPr>
                <w:rFonts w:eastAsia="Times New Roman"/>
                <w:color w:val="000000"/>
                <w:sz w:val="12"/>
                <w:szCs w:val="12"/>
              </w:rPr>
              <w:t>(10,366</w:t>
            </w:r>
            <w:r>
              <w:rPr>
                <w:rFonts w:eastAsia="Times New Roman"/>
                <w:color w:val="000000"/>
                <w:sz w:val="12"/>
                <w:szCs w:val="12"/>
              </w:rPr>
              <w:t>)</w:t>
            </w:r>
          </w:p>
        </w:tc>
        <w:tc>
          <w:tcPr>
            <w:tcW w:w="0" w:type="auto"/>
            <w:shd w:val="clear" w:color="auto" w:fill="FFFFFF"/>
            <w:tcMar>
              <w:top w:w="30" w:type="dxa"/>
              <w:left w:w="15" w:type="dxa"/>
              <w:bottom w:w="30" w:type="dxa"/>
              <w:right w:w="20" w:type="dxa"/>
            </w:tcMar>
            <w:vAlign w:val="bottom"/>
            <w:hideMark/>
          </w:tcPr>
          <w:p w14:paraId="189B4BA2"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18B14FBC" w14:textId="77777777" w:rsidR="00000000" w:rsidRDefault="00FD57DC">
            <w:pPr>
              <w:rPr>
                <w:rFonts w:eastAsia="Times New Roman"/>
                <w:sz w:val="20"/>
                <w:szCs w:val="20"/>
              </w:rPr>
            </w:pPr>
          </w:p>
        </w:tc>
        <w:tc>
          <w:tcPr>
            <w:tcW w:w="0" w:type="auto"/>
            <w:vAlign w:val="center"/>
            <w:hideMark/>
          </w:tcPr>
          <w:p w14:paraId="654C9684" w14:textId="77777777" w:rsidR="00000000" w:rsidRDefault="00FD57DC">
            <w:pPr>
              <w:rPr>
                <w:rFonts w:eastAsia="Times New Roman"/>
                <w:sz w:val="20"/>
                <w:szCs w:val="20"/>
              </w:rPr>
            </w:pPr>
          </w:p>
        </w:tc>
        <w:tc>
          <w:tcPr>
            <w:tcW w:w="0" w:type="auto"/>
            <w:vAlign w:val="center"/>
            <w:hideMark/>
          </w:tcPr>
          <w:p w14:paraId="46374123" w14:textId="77777777" w:rsidR="00000000" w:rsidRDefault="00FD57DC">
            <w:pPr>
              <w:rPr>
                <w:rFonts w:eastAsia="Times New Roman"/>
                <w:sz w:val="20"/>
                <w:szCs w:val="20"/>
              </w:rPr>
            </w:pPr>
          </w:p>
        </w:tc>
        <w:tc>
          <w:tcPr>
            <w:tcW w:w="0" w:type="auto"/>
            <w:vAlign w:val="center"/>
            <w:hideMark/>
          </w:tcPr>
          <w:p w14:paraId="50CAA6DE" w14:textId="77777777" w:rsidR="00000000" w:rsidRDefault="00FD57DC">
            <w:pPr>
              <w:rPr>
                <w:rFonts w:eastAsia="Times New Roman"/>
                <w:sz w:val="20"/>
                <w:szCs w:val="20"/>
              </w:rPr>
            </w:pPr>
          </w:p>
        </w:tc>
        <w:tc>
          <w:tcPr>
            <w:tcW w:w="0" w:type="auto"/>
            <w:vAlign w:val="center"/>
            <w:hideMark/>
          </w:tcPr>
          <w:p w14:paraId="0970739C" w14:textId="77777777" w:rsidR="00000000" w:rsidRDefault="00FD57DC">
            <w:pPr>
              <w:rPr>
                <w:rFonts w:eastAsia="Times New Roman"/>
                <w:sz w:val="20"/>
                <w:szCs w:val="20"/>
              </w:rPr>
            </w:pPr>
          </w:p>
        </w:tc>
        <w:tc>
          <w:tcPr>
            <w:tcW w:w="0" w:type="auto"/>
            <w:vAlign w:val="center"/>
            <w:hideMark/>
          </w:tcPr>
          <w:p w14:paraId="3A0FDCCC" w14:textId="77777777" w:rsidR="00000000" w:rsidRDefault="00FD57DC">
            <w:pPr>
              <w:rPr>
                <w:rFonts w:eastAsia="Times New Roman"/>
                <w:sz w:val="20"/>
                <w:szCs w:val="20"/>
              </w:rPr>
            </w:pPr>
          </w:p>
        </w:tc>
        <w:tc>
          <w:tcPr>
            <w:tcW w:w="0" w:type="auto"/>
            <w:vAlign w:val="center"/>
            <w:hideMark/>
          </w:tcPr>
          <w:p w14:paraId="0D964FA2" w14:textId="77777777" w:rsidR="00000000" w:rsidRDefault="00FD57DC">
            <w:pPr>
              <w:rPr>
                <w:rFonts w:eastAsia="Times New Roman"/>
                <w:sz w:val="20"/>
                <w:szCs w:val="20"/>
              </w:rPr>
            </w:pPr>
          </w:p>
        </w:tc>
        <w:tc>
          <w:tcPr>
            <w:tcW w:w="0" w:type="auto"/>
            <w:vAlign w:val="center"/>
            <w:hideMark/>
          </w:tcPr>
          <w:p w14:paraId="5A79C54E" w14:textId="77777777" w:rsidR="00000000" w:rsidRDefault="00FD57DC">
            <w:pPr>
              <w:rPr>
                <w:rFonts w:eastAsia="Times New Roman"/>
                <w:sz w:val="20"/>
                <w:szCs w:val="20"/>
              </w:rPr>
            </w:pPr>
          </w:p>
        </w:tc>
        <w:tc>
          <w:tcPr>
            <w:tcW w:w="0" w:type="auto"/>
            <w:vAlign w:val="center"/>
            <w:hideMark/>
          </w:tcPr>
          <w:p w14:paraId="0C9317CF" w14:textId="77777777" w:rsidR="00000000" w:rsidRDefault="00FD57DC">
            <w:pPr>
              <w:rPr>
                <w:rFonts w:eastAsia="Times New Roman"/>
                <w:sz w:val="20"/>
                <w:szCs w:val="20"/>
              </w:rPr>
            </w:pPr>
          </w:p>
        </w:tc>
        <w:tc>
          <w:tcPr>
            <w:tcW w:w="0" w:type="auto"/>
            <w:vAlign w:val="center"/>
            <w:hideMark/>
          </w:tcPr>
          <w:p w14:paraId="020504D8" w14:textId="77777777" w:rsidR="00000000" w:rsidRDefault="00FD57DC">
            <w:pPr>
              <w:rPr>
                <w:rFonts w:eastAsia="Times New Roman"/>
                <w:sz w:val="20"/>
                <w:szCs w:val="20"/>
              </w:rPr>
            </w:pPr>
          </w:p>
        </w:tc>
        <w:tc>
          <w:tcPr>
            <w:tcW w:w="0" w:type="auto"/>
            <w:vAlign w:val="center"/>
            <w:hideMark/>
          </w:tcPr>
          <w:p w14:paraId="15977F21" w14:textId="77777777" w:rsidR="00000000" w:rsidRDefault="00FD57DC">
            <w:pPr>
              <w:rPr>
                <w:rFonts w:eastAsia="Times New Roman"/>
                <w:sz w:val="20"/>
                <w:szCs w:val="20"/>
              </w:rPr>
            </w:pPr>
          </w:p>
        </w:tc>
        <w:tc>
          <w:tcPr>
            <w:tcW w:w="0" w:type="auto"/>
            <w:vAlign w:val="center"/>
            <w:hideMark/>
          </w:tcPr>
          <w:p w14:paraId="6FF4D25B" w14:textId="77777777" w:rsidR="00000000" w:rsidRDefault="00FD57DC">
            <w:pPr>
              <w:rPr>
                <w:rFonts w:eastAsia="Times New Roman"/>
                <w:sz w:val="20"/>
                <w:szCs w:val="20"/>
              </w:rPr>
            </w:pPr>
          </w:p>
        </w:tc>
        <w:tc>
          <w:tcPr>
            <w:tcW w:w="0" w:type="auto"/>
            <w:vAlign w:val="center"/>
            <w:hideMark/>
          </w:tcPr>
          <w:p w14:paraId="1E36D4D6" w14:textId="77777777" w:rsidR="00000000" w:rsidRDefault="00FD57DC">
            <w:pPr>
              <w:rPr>
                <w:rFonts w:eastAsia="Times New Roman"/>
                <w:sz w:val="20"/>
                <w:szCs w:val="20"/>
              </w:rPr>
            </w:pPr>
          </w:p>
        </w:tc>
        <w:tc>
          <w:tcPr>
            <w:tcW w:w="0" w:type="auto"/>
            <w:vAlign w:val="center"/>
            <w:hideMark/>
          </w:tcPr>
          <w:p w14:paraId="388FDF3F" w14:textId="77777777" w:rsidR="00000000" w:rsidRDefault="00FD57DC">
            <w:pPr>
              <w:rPr>
                <w:rFonts w:eastAsia="Times New Roman"/>
                <w:sz w:val="20"/>
                <w:szCs w:val="20"/>
              </w:rPr>
            </w:pPr>
          </w:p>
        </w:tc>
        <w:tc>
          <w:tcPr>
            <w:tcW w:w="0" w:type="auto"/>
            <w:vAlign w:val="center"/>
            <w:hideMark/>
          </w:tcPr>
          <w:p w14:paraId="027454FF" w14:textId="77777777" w:rsidR="00000000" w:rsidRDefault="00FD57DC">
            <w:pPr>
              <w:rPr>
                <w:rFonts w:eastAsia="Times New Roman"/>
                <w:sz w:val="20"/>
                <w:szCs w:val="20"/>
              </w:rPr>
            </w:pPr>
          </w:p>
        </w:tc>
      </w:tr>
      <w:tr w:rsidR="00FD57DC" w14:paraId="1581D1BE" w14:textId="77777777">
        <w:trPr>
          <w:divId w:val="818231905"/>
        </w:trPr>
        <w:tc>
          <w:tcPr>
            <w:tcW w:w="0" w:type="auto"/>
            <w:gridSpan w:val="3"/>
            <w:shd w:val="clear" w:color="auto" w:fill="CCEEFF"/>
            <w:tcMar>
              <w:top w:w="30" w:type="dxa"/>
              <w:left w:w="20" w:type="dxa"/>
              <w:bottom w:w="30" w:type="dxa"/>
              <w:right w:w="20" w:type="dxa"/>
            </w:tcMar>
            <w:vAlign w:val="bottom"/>
            <w:hideMark/>
          </w:tcPr>
          <w:p w14:paraId="08FC0550" w14:textId="77777777" w:rsidR="00000000" w:rsidRDefault="00FD57DC">
            <w:pPr>
              <w:rPr>
                <w:rFonts w:eastAsia="Times New Roman"/>
              </w:rPr>
            </w:pPr>
            <w:r>
              <w:rPr>
                <w:rFonts w:eastAsia="Times New Roman"/>
                <w:color w:val="000000"/>
                <w:sz w:val="12"/>
                <w:szCs w:val="12"/>
              </w:rPr>
              <w:lastRenderedPageBreak/>
              <w:t>Balance at March 31, 201</w:t>
            </w:r>
            <w:r>
              <w:rPr>
                <w:rFonts w:eastAsia="Times New Roman"/>
                <w:color w:val="000000"/>
                <w:sz w:val="12"/>
                <w:szCs w:val="12"/>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648AE7" w14:textId="77777777" w:rsidR="00000000" w:rsidRDefault="00FD57DC">
            <w:pPr>
              <w:jc w:val="right"/>
              <w:rPr>
                <w:rFonts w:eastAsia="Times New Roman"/>
              </w:rPr>
            </w:pPr>
            <w:r>
              <w:rPr>
                <w:rFonts w:eastAsia="Times New Roman"/>
                <w:color w:val="000000"/>
                <w:sz w:val="12"/>
                <w:szCs w:val="12"/>
              </w:rPr>
              <w:t>13,357,999</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731ACA3"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47B8D88F"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958BCCB"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C4F7F39" w14:textId="77777777" w:rsidR="00000000" w:rsidRDefault="00FD57DC">
            <w:pPr>
              <w:jc w:val="right"/>
              <w:rPr>
                <w:rFonts w:eastAsia="Times New Roman"/>
              </w:rPr>
            </w:pPr>
            <w:r>
              <w:rPr>
                <w:rFonts w:eastAsia="Times New Roman"/>
                <w:color w:val="000000"/>
                <w:sz w:val="12"/>
                <w:szCs w:val="12"/>
              </w:rPr>
              <w:t>13</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0D0B8DA"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32504283"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C1461B9"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4F5D0A5" w14:textId="77777777" w:rsidR="00000000" w:rsidRDefault="00FD57DC">
            <w:pPr>
              <w:jc w:val="right"/>
              <w:rPr>
                <w:rFonts w:eastAsia="Times New Roman"/>
              </w:rPr>
            </w:pPr>
            <w:r>
              <w:rPr>
                <w:rFonts w:eastAsia="Times New Roman"/>
                <w:color w:val="000000"/>
                <w:sz w:val="12"/>
                <w:szCs w:val="12"/>
              </w:rPr>
              <w:t>235,815</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5522D00"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C95116B"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DCA2D75"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03EB773" w14:textId="77777777" w:rsidR="00000000" w:rsidRDefault="00FD57DC">
            <w:pPr>
              <w:jc w:val="right"/>
              <w:rPr>
                <w:rFonts w:eastAsia="Times New Roman"/>
              </w:rPr>
            </w:pPr>
            <w:r>
              <w:rPr>
                <w:rFonts w:eastAsia="Times New Roman"/>
                <w:color w:val="000000"/>
                <w:sz w:val="12"/>
                <w:szCs w:val="12"/>
              </w:rPr>
              <w:t>(174,452</w:t>
            </w: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110775D"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1FC01AA8"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7CB59DA"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F42CA3A" w14:textId="77777777" w:rsidR="00000000" w:rsidRDefault="00FD57DC">
            <w:pPr>
              <w:jc w:val="right"/>
              <w:rPr>
                <w:rFonts w:eastAsia="Times New Roman"/>
              </w:rPr>
            </w:pPr>
            <w:r>
              <w:rPr>
                <w:rFonts w:eastAsia="Times New Roman"/>
                <w:color w:val="000000"/>
                <w:sz w:val="12"/>
                <w:szCs w:val="12"/>
              </w:rPr>
              <w:t>139</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054D83C"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1F81C02"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6576AFF"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2B07A93" w14:textId="77777777" w:rsidR="00000000" w:rsidRDefault="00FD57DC">
            <w:pPr>
              <w:jc w:val="right"/>
              <w:rPr>
                <w:rFonts w:eastAsia="Times New Roman"/>
              </w:rPr>
            </w:pPr>
            <w:r>
              <w:rPr>
                <w:rFonts w:eastAsia="Times New Roman"/>
                <w:color w:val="000000"/>
                <w:sz w:val="12"/>
                <w:szCs w:val="12"/>
              </w:rPr>
              <w:t>61,515</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75B2D3F"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5FE3AD8A"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C85774D"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73E9B96" w14:textId="77777777" w:rsidR="00000000" w:rsidRDefault="00FD57DC">
            <w:pPr>
              <w:jc w:val="right"/>
              <w:rPr>
                <w:rFonts w:eastAsia="Times New Roman"/>
              </w:rPr>
            </w:pPr>
            <w:r>
              <w:rPr>
                <w:rFonts w:eastAsia="Times New Roman"/>
                <w:color w:val="000000"/>
                <w:sz w:val="12"/>
                <w:szCs w:val="12"/>
              </w:rPr>
              <w:t>2,171</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7E3C8CB" w14:textId="77777777" w:rsidR="00000000" w:rsidRDefault="00FD57DC">
            <w:pPr>
              <w:jc w:val="right"/>
              <w:rPr>
                <w:rFonts w:eastAsia="Times New Roman"/>
              </w:rPr>
            </w:pPr>
            <w:r>
              <w:rPr>
                <w:rFonts w:eastAsia="Times New Roman"/>
                <w:color w:val="000000"/>
                <w:sz w:val="12"/>
                <w:szCs w:val="12"/>
              </w:rPr>
              <w:t> </w:t>
            </w:r>
          </w:p>
        </w:tc>
        <w:tc>
          <w:tcPr>
            <w:tcW w:w="0" w:type="auto"/>
            <w:gridSpan w:val="3"/>
            <w:shd w:val="clear" w:color="auto" w:fill="CCEEFF"/>
            <w:tcMar>
              <w:top w:w="15" w:type="dxa"/>
              <w:left w:w="20" w:type="dxa"/>
              <w:bottom w:w="15" w:type="dxa"/>
              <w:right w:w="20" w:type="dxa"/>
            </w:tcMar>
            <w:vAlign w:val="bottom"/>
            <w:hideMark/>
          </w:tcPr>
          <w:p w14:paraId="289B04E4"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E175CF1" w14:textId="77777777" w:rsidR="00000000" w:rsidRDefault="00FD57DC">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15579A5" w14:textId="77777777" w:rsidR="00000000" w:rsidRDefault="00FD57DC">
            <w:pPr>
              <w:jc w:val="right"/>
              <w:rPr>
                <w:rFonts w:eastAsia="Times New Roman"/>
              </w:rPr>
            </w:pPr>
            <w:r>
              <w:rPr>
                <w:rFonts w:eastAsia="Times New Roman"/>
                <w:color w:val="000000"/>
                <w:sz w:val="12"/>
                <w:szCs w:val="12"/>
              </w:rPr>
              <w:t>63,686</w:t>
            </w: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7287E98" w14:textId="77777777" w:rsidR="00000000" w:rsidRDefault="00FD57DC">
            <w:pPr>
              <w:jc w:val="right"/>
              <w:rPr>
                <w:rFonts w:eastAsia="Times New Roman"/>
              </w:rPr>
            </w:pPr>
            <w:r>
              <w:rPr>
                <w:rFonts w:eastAsia="Times New Roman"/>
                <w:color w:val="000000"/>
                <w:sz w:val="12"/>
                <w:szCs w:val="12"/>
              </w:rPr>
              <w:t> </w:t>
            </w:r>
          </w:p>
        </w:tc>
        <w:tc>
          <w:tcPr>
            <w:tcW w:w="0" w:type="auto"/>
            <w:vAlign w:val="center"/>
            <w:hideMark/>
          </w:tcPr>
          <w:p w14:paraId="378D43EB" w14:textId="77777777" w:rsidR="00000000" w:rsidRDefault="00FD57DC">
            <w:pPr>
              <w:rPr>
                <w:rFonts w:eastAsia="Times New Roman"/>
                <w:sz w:val="20"/>
                <w:szCs w:val="20"/>
              </w:rPr>
            </w:pPr>
          </w:p>
        </w:tc>
        <w:tc>
          <w:tcPr>
            <w:tcW w:w="0" w:type="auto"/>
            <w:vAlign w:val="center"/>
            <w:hideMark/>
          </w:tcPr>
          <w:p w14:paraId="417358C6" w14:textId="77777777" w:rsidR="00000000" w:rsidRDefault="00FD57DC">
            <w:pPr>
              <w:rPr>
                <w:rFonts w:eastAsia="Times New Roman"/>
                <w:sz w:val="20"/>
                <w:szCs w:val="20"/>
              </w:rPr>
            </w:pPr>
          </w:p>
        </w:tc>
        <w:tc>
          <w:tcPr>
            <w:tcW w:w="0" w:type="auto"/>
            <w:vAlign w:val="center"/>
            <w:hideMark/>
          </w:tcPr>
          <w:p w14:paraId="01218BEF" w14:textId="77777777" w:rsidR="00000000" w:rsidRDefault="00FD57DC">
            <w:pPr>
              <w:rPr>
                <w:rFonts w:eastAsia="Times New Roman"/>
                <w:sz w:val="20"/>
                <w:szCs w:val="20"/>
              </w:rPr>
            </w:pPr>
          </w:p>
        </w:tc>
        <w:tc>
          <w:tcPr>
            <w:tcW w:w="0" w:type="auto"/>
            <w:vAlign w:val="center"/>
            <w:hideMark/>
          </w:tcPr>
          <w:p w14:paraId="7F0207CB" w14:textId="77777777" w:rsidR="00000000" w:rsidRDefault="00FD57DC">
            <w:pPr>
              <w:rPr>
                <w:rFonts w:eastAsia="Times New Roman"/>
                <w:sz w:val="20"/>
                <w:szCs w:val="20"/>
              </w:rPr>
            </w:pPr>
          </w:p>
        </w:tc>
        <w:tc>
          <w:tcPr>
            <w:tcW w:w="0" w:type="auto"/>
            <w:vAlign w:val="center"/>
            <w:hideMark/>
          </w:tcPr>
          <w:p w14:paraId="0BF1EAE4" w14:textId="77777777" w:rsidR="00000000" w:rsidRDefault="00FD57DC">
            <w:pPr>
              <w:rPr>
                <w:rFonts w:eastAsia="Times New Roman"/>
                <w:sz w:val="20"/>
                <w:szCs w:val="20"/>
              </w:rPr>
            </w:pPr>
          </w:p>
        </w:tc>
        <w:tc>
          <w:tcPr>
            <w:tcW w:w="0" w:type="auto"/>
            <w:vAlign w:val="center"/>
            <w:hideMark/>
          </w:tcPr>
          <w:p w14:paraId="5ACCDA4F" w14:textId="77777777" w:rsidR="00000000" w:rsidRDefault="00FD57DC">
            <w:pPr>
              <w:rPr>
                <w:rFonts w:eastAsia="Times New Roman"/>
                <w:sz w:val="20"/>
                <w:szCs w:val="20"/>
              </w:rPr>
            </w:pPr>
          </w:p>
        </w:tc>
        <w:tc>
          <w:tcPr>
            <w:tcW w:w="0" w:type="auto"/>
            <w:vAlign w:val="center"/>
            <w:hideMark/>
          </w:tcPr>
          <w:p w14:paraId="7FDFEC5A" w14:textId="77777777" w:rsidR="00000000" w:rsidRDefault="00FD57DC">
            <w:pPr>
              <w:rPr>
                <w:rFonts w:eastAsia="Times New Roman"/>
                <w:sz w:val="20"/>
                <w:szCs w:val="20"/>
              </w:rPr>
            </w:pPr>
          </w:p>
        </w:tc>
        <w:tc>
          <w:tcPr>
            <w:tcW w:w="0" w:type="auto"/>
            <w:vAlign w:val="center"/>
            <w:hideMark/>
          </w:tcPr>
          <w:p w14:paraId="4C7B28DD" w14:textId="77777777" w:rsidR="00000000" w:rsidRDefault="00FD57DC">
            <w:pPr>
              <w:rPr>
                <w:rFonts w:eastAsia="Times New Roman"/>
                <w:sz w:val="20"/>
                <w:szCs w:val="20"/>
              </w:rPr>
            </w:pPr>
          </w:p>
        </w:tc>
        <w:tc>
          <w:tcPr>
            <w:tcW w:w="0" w:type="auto"/>
            <w:vAlign w:val="center"/>
            <w:hideMark/>
          </w:tcPr>
          <w:p w14:paraId="2BDB7CFB" w14:textId="77777777" w:rsidR="00000000" w:rsidRDefault="00FD57DC">
            <w:pPr>
              <w:rPr>
                <w:rFonts w:eastAsia="Times New Roman"/>
                <w:sz w:val="20"/>
                <w:szCs w:val="20"/>
              </w:rPr>
            </w:pPr>
          </w:p>
        </w:tc>
        <w:tc>
          <w:tcPr>
            <w:tcW w:w="0" w:type="auto"/>
            <w:vAlign w:val="center"/>
            <w:hideMark/>
          </w:tcPr>
          <w:p w14:paraId="1E5662BB" w14:textId="77777777" w:rsidR="00000000" w:rsidRDefault="00FD57DC">
            <w:pPr>
              <w:rPr>
                <w:rFonts w:eastAsia="Times New Roman"/>
                <w:sz w:val="20"/>
                <w:szCs w:val="20"/>
              </w:rPr>
            </w:pPr>
          </w:p>
        </w:tc>
        <w:tc>
          <w:tcPr>
            <w:tcW w:w="0" w:type="auto"/>
            <w:vAlign w:val="center"/>
            <w:hideMark/>
          </w:tcPr>
          <w:p w14:paraId="73166697" w14:textId="77777777" w:rsidR="00000000" w:rsidRDefault="00FD57DC">
            <w:pPr>
              <w:rPr>
                <w:rFonts w:eastAsia="Times New Roman"/>
                <w:sz w:val="20"/>
                <w:szCs w:val="20"/>
              </w:rPr>
            </w:pPr>
          </w:p>
        </w:tc>
        <w:tc>
          <w:tcPr>
            <w:tcW w:w="0" w:type="auto"/>
            <w:vAlign w:val="center"/>
            <w:hideMark/>
          </w:tcPr>
          <w:p w14:paraId="3D6A93B6" w14:textId="77777777" w:rsidR="00000000" w:rsidRDefault="00FD57DC">
            <w:pPr>
              <w:rPr>
                <w:rFonts w:eastAsia="Times New Roman"/>
                <w:sz w:val="20"/>
                <w:szCs w:val="20"/>
              </w:rPr>
            </w:pPr>
          </w:p>
        </w:tc>
        <w:tc>
          <w:tcPr>
            <w:tcW w:w="0" w:type="auto"/>
            <w:vAlign w:val="center"/>
            <w:hideMark/>
          </w:tcPr>
          <w:p w14:paraId="3CB1737A" w14:textId="77777777" w:rsidR="00000000" w:rsidRDefault="00FD57DC">
            <w:pPr>
              <w:rPr>
                <w:rFonts w:eastAsia="Times New Roman"/>
                <w:sz w:val="20"/>
                <w:szCs w:val="20"/>
              </w:rPr>
            </w:pPr>
          </w:p>
        </w:tc>
        <w:tc>
          <w:tcPr>
            <w:tcW w:w="0" w:type="auto"/>
            <w:vAlign w:val="center"/>
            <w:hideMark/>
          </w:tcPr>
          <w:p w14:paraId="7EA7D84C" w14:textId="77777777" w:rsidR="00000000" w:rsidRDefault="00FD57DC">
            <w:pPr>
              <w:rPr>
                <w:rFonts w:eastAsia="Times New Roman"/>
                <w:sz w:val="20"/>
                <w:szCs w:val="20"/>
              </w:rPr>
            </w:pPr>
          </w:p>
        </w:tc>
        <w:tc>
          <w:tcPr>
            <w:tcW w:w="0" w:type="auto"/>
            <w:vAlign w:val="center"/>
            <w:hideMark/>
          </w:tcPr>
          <w:p w14:paraId="0821D8AB" w14:textId="77777777" w:rsidR="00000000" w:rsidRDefault="00FD57DC">
            <w:pPr>
              <w:rPr>
                <w:rFonts w:eastAsia="Times New Roman"/>
                <w:sz w:val="20"/>
                <w:szCs w:val="20"/>
              </w:rPr>
            </w:pPr>
          </w:p>
        </w:tc>
      </w:tr>
    </w:tbl>
    <w:p w14:paraId="305833A7" w14:textId="77777777" w:rsidR="00000000" w:rsidRDefault="00FD57DC">
      <w:pPr>
        <w:divId w:val="1149132830"/>
        <w:rPr>
          <w:rFonts w:eastAsia="Times New Roman"/>
        </w:rPr>
      </w:pPr>
    </w:p>
    <w:p w14:paraId="42C2480A" w14:textId="77777777" w:rsidR="00000000" w:rsidRDefault="00FD57DC">
      <w:pPr>
        <w:jc w:val="center"/>
        <w:rPr>
          <w:rFonts w:eastAsia="Times New Roman"/>
        </w:rPr>
      </w:pPr>
      <w:r>
        <w:rPr>
          <w:rFonts w:eastAsia="Times New Roman"/>
          <w:color w:val="000000"/>
          <w:sz w:val="20"/>
          <w:szCs w:val="20"/>
        </w:rPr>
        <w:t>See accompanying Notes to unaudited Interim Consolidated Financial Statement</w:t>
      </w:r>
      <w:r>
        <w:rPr>
          <w:rFonts w:eastAsia="Times New Roman"/>
          <w:color w:val="000000"/>
          <w:sz w:val="20"/>
          <w:szCs w:val="20"/>
        </w:rPr>
        <w:t>s</w:t>
      </w:r>
    </w:p>
    <w:p w14:paraId="32526E37" w14:textId="77777777" w:rsidR="00000000" w:rsidRDefault="00FD57DC">
      <w:pPr>
        <w:jc w:val="center"/>
        <w:divId w:val="1895459034"/>
        <w:rPr>
          <w:rFonts w:eastAsia="Times New Roman"/>
        </w:rPr>
      </w:pPr>
      <w:r>
        <w:rPr>
          <w:rFonts w:eastAsia="Times New Roman"/>
          <w:color w:val="000000"/>
          <w:sz w:val="20"/>
          <w:szCs w:val="20"/>
        </w:rPr>
        <w:t>6</w:t>
      </w:r>
    </w:p>
    <w:p w14:paraId="1F5B11DE" w14:textId="77777777" w:rsidR="00000000" w:rsidRDefault="00FD57DC">
      <w:pPr>
        <w:rPr>
          <w:rFonts w:eastAsia="Times New Roman"/>
        </w:rPr>
      </w:pPr>
      <w:r>
        <w:rPr>
          <w:rFonts w:eastAsia="Times New Roman"/>
        </w:rPr>
        <w:pict w14:anchorId="4AAA168B">
          <v:rect id="_x0000_i1030" style="width:0;height:1.5pt" o:hralign="center" o:hrstd="t" o:hr="t" fillcolor="#a0a0a0" stroked="f"/>
        </w:pict>
      </w:r>
    </w:p>
    <w:p w14:paraId="03C93BFB" w14:textId="77777777" w:rsidR="00000000" w:rsidRDefault="00FD57DC">
      <w:pPr>
        <w:jc w:val="both"/>
        <w:divId w:val="1825848605"/>
        <w:rPr>
          <w:rFonts w:eastAsia="Times New Roman"/>
        </w:rPr>
      </w:pPr>
      <w:hyperlink w:anchor="i2c88d8944b8844ec839b3cd14b7ab12b_7" w:history="1">
        <w:r>
          <w:rPr>
            <w:rStyle w:val="a3"/>
            <w:rFonts w:eastAsia="Times New Roman"/>
            <w:sz w:val="20"/>
            <w:szCs w:val="20"/>
          </w:rPr>
          <w:t>Table of Contents</w:t>
        </w:r>
      </w:hyperlink>
    </w:p>
    <w:p w14:paraId="5A0EC6DA" w14:textId="77777777" w:rsidR="00000000" w:rsidRDefault="00FD57DC">
      <w:pPr>
        <w:jc w:val="center"/>
        <w:divId w:val="1178425435"/>
        <w:rPr>
          <w:rFonts w:eastAsia="Times New Roman"/>
        </w:rPr>
      </w:pPr>
      <w:r>
        <w:rPr>
          <w:rFonts w:eastAsia="Times New Roman"/>
          <w:color w:val="000000"/>
          <w:sz w:val="20"/>
          <w:szCs w:val="20"/>
        </w:rPr>
        <w:t>MILLENDO THERAPEUTIC</w:t>
      </w:r>
      <w:r>
        <w:rPr>
          <w:rFonts w:eastAsia="Times New Roman"/>
          <w:color w:val="000000"/>
          <w:sz w:val="20"/>
          <w:szCs w:val="20"/>
        </w:rPr>
        <w:t>S, INC</w:t>
      </w:r>
      <w:r>
        <w:rPr>
          <w:rFonts w:eastAsia="Times New Roman"/>
          <w:color w:val="000000"/>
          <w:sz w:val="20"/>
          <w:szCs w:val="20"/>
        </w:rPr>
        <w:t>.</w:t>
      </w:r>
    </w:p>
    <w:p w14:paraId="03EF7BA8" w14:textId="77777777" w:rsidR="00000000" w:rsidRDefault="00FD57DC">
      <w:pPr>
        <w:jc w:val="center"/>
        <w:divId w:val="851605983"/>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14:paraId="15678312" w14:textId="77777777" w:rsidR="00000000" w:rsidRDefault="00FD57DC">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3F1C155E" w14:textId="77777777" w:rsidR="00000000" w:rsidRDefault="00FD57DC">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14:paraId="60055F4C" w14:textId="77777777">
        <w:trPr>
          <w:gridAfter w:val="6"/>
          <w:divId w:val="814222345"/>
        </w:trPr>
        <w:tc>
          <w:tcPr>
            <w:tcW w:w="50" w:type="pct"/>
            <w:vAlign w:val="center"/>
            <w:hideMark/>
          </w:tcPr>
          <w:p w14:paraId="336C8A18" w14:textId="77777777" w:rsidR="00000000" w:rsidRDefault="00FD57DC">
            <w:pPr>
              <w:jc w:val="center"/>
              <w:rPr>
                <w:rFonts w:eastAsia="Times New Roman"/>
              </w:rPr>
            </w:pPr>
          </w:p>
        </w:tc>
        <w:tc>
          <w:tcPr>
            <w:tcW w:w="3690" w:type="pct"/>
            <w:vAlign w:val="center"/>
            <w:hideMark/>
          </w:tcPr>
          <w:p w14:paraId="65FA977A" w14:textId="77777777" w:rsidR="00000000" w:rsidRDefault="00FD57DC">
            <w:pPr>
              <w:rPr>
                <w:rFonts w:eastAsia="Times New Roman"/>
                <w:sz w:val="20"/>
                <w:szCs w:val="20"/>
              </w:rPr>
            </w:pPr>
          </w:p>
        </w:tc>
        <w:tc>
          <w:tcPr>
            <w:tcW w:w="50" w:type="pct"/>
            <w:vAlign w:val="center"/>
            <w:hideMark/>
          </w:tcPr>
          <w:p w14:paraId="59921E93" w14:textId="77777777" w:rsidR="00000000" w:rsidRDefault="00FD57DC">
            <w:pPr>
              <w:rPr>
                <w:rFonts w:eastAsia="Times New Roman"/>
                <w:sz w:val="20"/>
                <w:szCs w:val="20"/>
              </w:rPr>
            </w:pPr>
          </w:p>
        </w:tc>
        <w:tc>
          <w:tcPr>
            <w:tcW w:w="50" w:type="pct"/>
            <w:vAlign w:val="center"/>
            <w:hideMark/>
          </w:tcPr>
          <w:p w14:paraId="55ABE5E3" w14:textId="77777777" w:rsidR="00000000" w:rsidRDefault="00FD57DC">
            <w:pPr>
              <w:rPr>
                <w:rFonts w:eastAsia="Times New Roman"/>
                <w:sz w:val="20"/>
                <w:szCs w:val="20"/>
              </w:rPr>
            </w:pPr>
          </w:p>
        </w:tc>
        <w:tc>
          <w:tcPr>
            <w:tcW w:w="486" w:type="pct"/>
            <w:vAlign w:val="center"/>
            <w:hideMark/>
          </w:tcPr>
          <w:p w14:paraId="3E9F124D" w14:textId="77777777" w:rsidR="00000000" w:rsidRDefault="00FD57DC">
            <w:pPr>
              <w:rPr>
                <w:rFonts w:eastAsia="Times New Roman"/>
                <w:sz w:val="20"/>
                <w:szCs w:val="20"/>
              </w:rPr>
            </w:pPr>
          </w:p>
        </w:tc>
        <w:tc>
          <w:tcPr>
            <w:tcW w:w="50" w:type="pct"/>
            <w:vAlign w:val="center"/>
            <w:hideMark/>
          </w:tcPr>
          <w:p w14:paraId="778DEFD5" w14:textId="77777777" w:rsidR="00000000" w:rsidRDefault="00FD57DC">
            <w:pPr>
              <w:rPr>
                <w:rFonts w:eastAsia="Times New Roman"/>
                <w:sz w:val="20"/>
                <w:szCs w:val="20"/>
              </w:rPr>
            </w:pPr>
          </w:p>
        </w:tc>
        <w:tc>
          <w:tcPr>
            <w:tcW w:w="5" w:type="pct"/>
            <w:vAlign w:val="center"/>
            <w:hideMark/>
          </w:tcPr>
          <w:p w14:paraId="1B36B2BF" w14:textId="77777777" w:rsidR="00000000" w:rsidRDefault="00FD57DC">
            <w:pPr>
              <w:rPr>
                <w:rFonts w:eastAsia="Times New Roman"/>
                <w:sz w:val="20"/>
                <w:szCs w:val="20"/>
              </w:rPr>
            </w:pPr>
          </w:p>
        </w:tc>
        <w:tc>
          <w:tcPr>
            <w:tcW w:w="26" w:type="pct"/>
            <w:vAlign w:val="center"/>
            <w:hideMark/>
          </w:tcPr>
          <w:p w14:paraId="1C740050" w14:textId="77777777" w:rsidR="00000000" w:rsidRDefault="00FD57DC">
            <w:pPr>
              <w:rPr>
                <w:rFonts w:eastAsia="Times New Roman"/>
                <w:sz w:val="20"/>
                <w:szCs w:val="20"/>
              </w:rPr>
            </w:pPr>
          </w:p>
        </w:tc>
        <w:tc>
          <w:tcPr>
            <w:tcW w:w="5" w:type="pct"/>
            <w:vAlign w:val="center"/>
            <w:hideMark/>
          </w:tcPr>
          <w:p w14:paraId="293CB602" w14:textId="77777777" w:rsidR="00000000" w:rsidRDefault="00FD57DC">
            <w:pPr>
              <w:rPr>
                <w:rFonts w:eastAsia="Times New Roman"/>
                <w:sz w:val="20"/>
                <w:szCs w:val="20"/>
              </w:rPr>
            </w:pPr>
          </w:p>
        </w:tc>
        <w:tc>
          <w:tcPr>
            <w:tcW w:w="50" w:type="pct"/>
            <w:vAlign w:val="center"/>
            <w:hideMark/>
          </w:tcPr>
          <w:p w14:paraId="191F465E" w14:textId="77777777" w:rsidR="00000000" w:rsidRDefault="00FD57DC">
            <w:pPr>
              <w:rPr>
                <w:rFonts w:eastAsia="Times New Roman"/>
                <w:sz w:val="20"/>
                <w:szCs w:val="20"/>
              </w:rPr>
            </w:pPr>
          </w:p>
        </w:tc>
        <w:tc>
          <w:tcPr>
            <w:tcW w:w="486" w:type="pct"/>
            <w:vAlign w:val="center"/>
            <w:hideMark/>
          </w:tcPr>
          <w:p w14:paraId="5FDB3D3E" w14:textId="77777777" w:rsidR="00000000" w:rsidRDefault="00FD57DC">
            <w:pPr>
              <w:rPr>
                <w:rFonts w:eastAsia="Times New Roman"/>
                <w:sz w:val="20"/>
                <w:szCs w:val="20"/>
              </w:rPr>
            </w:pPr>
          </w:p>
        </w:tc>
        <w:tc>
          <w:tcPr>
            <w:tcW w:w="50" w:type="pct"/>
            <w:vAlign w:val="center"/>
            <w:hideMark/>
          </w:tcPr>
          <w:p w14:paraId="78C95D18" w14:textId="77777777" w:rsidR="00000000" w:rsidRDefault="00FD57DC">
            <w:pPr>
              <w:rPr>
                <w:rFonts w:eastAsia="Times New Roman"/>
                <w:sz w:val="20"/>
                <w:szCs w:val="20"/>
              </w:rPr>
            </w:pPr>
          </w:p>
        </w:tc>
      </w:tr>
      <w:tr w:rsidR="00000000" w14:paraId="4AADC6C3" w14:textId="77777777">
        <w:trPr>
          <w:divId w:val="814222345"/>
        </w:trPr>
        <w:tc>
          <w:tcPr>
            <w:tcW w:w="0" w:type="auto"/>
            <w:gridSpan w:val="3"/>
            <w:tcMar>
              <w:top w:w="15" w:type="dxa"/>
              <w:left w:w="20" w:type="dxa"/>
              <w:bottom w:w="15" w:type="dxa"/>
              <w:right w:w="20" w:type="dxa"/>
            </w:tcMar>
            <w:vAlign w:val="bottom"/>
            <w:hideMark/>
          </w:tcPr>
          <w:p w14:paraId="4925D0EF"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4ACD30FF"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gridSpan w:val="3"/>
            <w:vAlign w:val="center"/>
            <w:hideMark/>
          </w:tcPr>
          <w:p w14:paraId="3CDD8E1D" w14:textId="77777777" w:rsidR="00000000" w:rsidRDefault="00FD57DC">
            <w:pPr>
              <w:jc w:val="center"/>
              <w:rPr>
                <w:rFonts w:eastAsia="Times New Roman"/>
              </w:rPr>
            </w:pPr>
          </w:p>
        </w:tc>
        <w:tc>
          <w:tcPr>
            <w:tcW w:w="0" w:type="auto"/>
            <w:gridSpan w:val="3"/>
            <w:vAlign w:val="center"/>
            <w:hideMark/>
          </w:tcPr>
          <w:p w14:paraId="1AA1C275" w14:textId="77777777" w:rsidR="00000000" w:rsidRDefault="00FD57DC">
            <w:pPr>
              <w:rPr>
                <w:rFonts w:eastAsia="Times New Roman"/>
                <w:sz w:val="20"/>
                <w:szCs w:val="20"/>
              </w:rPr>
            </w:pPr>
          </w:p>
        </w:tc>
      </w:tr>
      <w:tr w:rsidR="00000000" w14:paraId="0E668276" w14:textId="77777777">
        <w:trPr>
          <w:divId w:val="814222345"/>
        </w:trPr>
        <w:tc>
          <w:tcPr>
            <w:tcW w:w="0" w:type="auto"/>
            <w:gridSpan w:val="3"/>
            <w:tcMar>
              <w:top w:w="15" w:type="dxa"/>
              <w:left w:w="20" w:type="dxa"/>
              <w:bottom w:w="15" w:type="dxa"/>
              <w:right w:w="20" w:type="dxa"/>
            </w:tcMar>
            <w:vAlign w:val="bottom"/>
            <w:hideMark/>
          </w:tcPr>
          <w:p w14:paraId="07AF12E4"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2746574"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26650EED"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FA5046"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56E64D6B" w14:textId="77777777" w:rsidR="00000000" w:rsidRDefault="00FD57DC">
            <w:pPr>
              <w:rPr>
                <w:rFonts w:eastAsia="Times New Roman"/>
                <w:sz w:val="20"/>
                <w:szCs w:val="20"/>
              </w:rPr>
            </w:pPr>
          </w:p>
        </w:tc>
        <w:tc>
          <w:tcPr>
            <w:tcW w:w="0" w:type="auto"/>
            <w:vAlign w:val="center"/>
            <w:hideMark/>
          </w:tcPr>
          <w:p w14:paraId="5C34E05B" w14:textId="77777777" w:rsidR="00000000" w:rsidRDefault="00FD57DC">
            <w:pPr>
              <w:rPr>
                <w:rFonts w:eastAsia="Times New Roman"/>
                <w:sz w:val="20"/>
                <w:szCs w:val="20"/>
              </w:rPr>
            </w:pPr>
          </w:p>
        </w:tc>
        <w:tc>
          <w:tcPr>
            <w:tcW w:w="0" w:type="auto"/>
            <w:vAlign w:val="center"/>
            <w:hideMark/>
          </w:tcPr>
          <w:p w14:paraId="738FDEC5" w14:textId="77777777" w:rsidR="00000000" w:rsidRDefault="00FD57DC">
            <w:pPr>
              <w:rPr>
                <w:rFonts w:eastAsia="Times New Roman"/>
                <w:sz w:val="20"/>
                <w:szCs w:val="20"/>
              </w:rPr>
            </w:pPr>
          </w:p>
        </w:tc>
        <w:tc>
          <w:tcPr>
            <w:tcW w:w="0" w:type="auto"/>
            <w:vAlign w:val="center"/>
            <w:hideMark/>
          </w:tcPr>
          <w:p w14:paraId="716211FE" w14:textId="77777777" w:rsidR="00000000" w:rsidRDefault="00FD57DC">
            <w:pPr>
              <w:rPr>
                <w:rFonts w:eastAsia="Times New Roman"/>
                <w:sz w:val="20"/>
                <w:szCs w:val="20"/>
              </w:rPr>
            </w:pPr>
          </w:p>
        </w:tc>
        <w:tc>
          <w:tcPr>
            <w:tcW w:w="0" w:type="auto"/>
            <w:vAlign w:val="center"/>
            <w:hideMark/>
          </w:tcPr>
          <w:p w14:paraId="5A5922CD" w14:textId="77777777" w:rsidR="00000000" w:rsidRDefault="00FD57DC">
            <w:pPr>
              <w:rPr>
                <w:rFonts w:eastAsia="Times New Roman"/>
                <w:sz w:val="20"/>
                <w:szCs w:val="20"/>
              </w:rPr>
            </w:pPr>
          </w:p>
        </w:tc>
        <w:tc>
          <w:tcPr>
            <w:tcW w:w="0" w:type="auto"/>
            <w:vAlign w:val="center"/>
            <w:hideMark/>
          </w:tcPr>
          <w:p w14:paraId="2898F11C" w14:textId="77777777" w:rsidR="00000000" w:rsidRDefault="00FD57DC">
            <w:pPr>
              <w:rPr>
                <w:rFonts w:eastAsia="Times New Roman"/>
                <w:sz w:val="20"/>
                <w:szCs w:val="20"/>
              </w:rPr>
            </w:pPr>
          </w:p>
        </w:tc>
      </w:tr>
      <w:tr w:rsidR="00000000" w14:paraId="670513F8" w14:textId="77777777">
        <w:trPr>
          <w:divId w:val="814222345"/>
        </w:trPr>
        <w:tc>
          <w:tcPr>
            <w:tcW w:w="0" w:type="auto"/>
            <w:gridSpan w:val="3"/>
            <w:shd w:val="clear" w:color="auto" w:fill="CCEEFF"/>
            <w:tcMar>
              <w:top w:w="30" w:type="dxa"/>
              <w:left w:w="20" w:type="dxa"/>
              <w:bottom w:w="30" w:type="dxa"/>
              <w:right w:w="20" w:type="dxa"/>
            </w:tcMar>
            <w:vAlign w:val="bottom"/>
            <w:hideMark/>
          </w:tcPr>
          <w:p w14:paraId="0DA7A0B1" w14:textId="77777777" w:rsidR="00000000" w:rsidRDefault="00FD57DC">
            <w:pPr>
              <w:divId w:val="140272153"/>
              <w:rPr>
                <w:rFonts w:eastAsia="Times New Roman"/>
              </w:rPr>
            </w:pPr>
            <w:r>
              <w:rPr>
                <w:rFonts w:eastAsia="Times New Roman"/>
                <w:b/>
                <w:bCs/>
                <w:color w:val="000000"/>
                <w:sz w:val="20"/>
                <w:szCs w:val="20"/>
              </w:rPr>
              <w:t>Operating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2CC6623"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67743A1"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86A3527" w14:textId="77777777" w:rsidR="00000000" w:rsidRDefault="00FD57DC">
            <w:pPr>
              <w:rPr>
                <w:rFonts w:eastAsia="Times New Roman"/>
                <w:sz w:val="20"/>
                <w:szCs w:val="20"/>
              </w:rPr>
            </w:pPr>
          </w:p>
        </w:tc>
        <w:tc>
          <w:tcPr>
            <w:tcW w:w="0" w:type="auto"/>
            <w:vAlign w:val="center"/>
            <w:hideMark/>
          </w:tcPr>
          <w:p w14:paraId="2D8605D1" w14:textId="77777777" w:rsidR="00000000" w:rsidRDefault="00FD57DC">
            <w:pPr>
              <w:rPr>
                <w:rFonts w:eastAsia="Times New Roman"/>
                <w:sz w:val="20"/>
                <w:szCs w:val="20"/>
              </w:rPr>
            </w:pPr>
          </w:p>
        </w:tc>
        <w:tc>
          <w:tcPr>
            <w:tcW w:w="0" w:type="auto"/>
            <w:vAlign w:val="center"/>
            <w:hideMark/>
          </w:tcPr>
          <w:p w14:paraId="0999E4F1" w14:textId="77777777" w:rsidR="00000000" w:rsidRDefault="00FD57DC">
            <w:pPr>
              <w:rPr>
                <w:rFonts w:eastAsia="Times New Roman"/>
                <w:sz w:val="20"/>
                <w:szCs w:val="20"/>
              </w:rPr>
            </w:pPr>
          </w:p>
        </w:tc>
        <w:tc>
          <w:tcPr>
            <w:tcW w:w="0" w:type="auto"/>
            <w:vAlign w:val="center"/>
            <w:hideMark/>
          </w:tcPr>
          <w:p w14:paraId="6FF0A5FF" w14:textId="77777777" w:rsidR="00000000" w:rsidRDefault="00FD57DC">
            <w:pPr>
              <w:rPr>
                <w:rFonts w:eastAsia="Times New Roman"/>
                <w:sz w:val="20"/>
                <w:szCs w:val="20"/>
              </w:rPr>
            </w:pPr>
          </w:p>
        </w:tc>
        <w:tc>
          <w:tcPr>
            <w:tcW w:w="0" w:type="auto"/>
            <w:vAlign w:val="center"/>
            <w:hideMark/>
          </w:tcPr>
          <w:p w14:paraId="7E1D2D88" w14:textId="77777777" w:rsidR="00000000" w:rsidRDefault="00FD57DC">
            <w:pPr>
              <w:rPr>
                <w:rFonts w:eastAsia="Times New Roman"/>
                <w:sz w:val="20"/>
                <w:szCs w:val="20"/>
              </w:rPr>
            </w:pPr>
          </w:p>
        </w:tc>
        <w:tc>
          <w:tcPr>
            <w:tcW w:w="0" w:type="auto"/>
            <w:vAlign w:val="center"/>
            <w:hideMark/>
          </w:tcPr>
          <w:p w14:paraId="4068AB06" w14:textId="77777777" w:rsidR="00000000" w:rsidRDefault="00FD57DC">
            <w:pPr>
              <w:rPr>
                <w:rFonts w:eastAsia="Times New Roman"/>
                <w:sz w:val="20"/>
                <w:szCs w:val="20"/>
              </w:rPr>
            </w:pPr>
          </w:p>
        </w:tc>
        <w:tc>
          <w:tcPr>
            <w:tcW w:w="0" w:type="auto"/>
            <w:vAlign w:val="center"/>
            <w:hideMark/>
          </w:tcPr>
          <w:p w14:paraId="0A75DF52" w14:textId="77777777" w:rsidR="00000000" w:rsidRDefault="00FD57DC">
            <w:pPr>
              <w:rPr>
                <w:rFonts w:eastAsia="Times New Roman"/>
                <w:sz w:val="20"/>
                <w:szCs w:val="20"/>
              </w:rPr>
            </w:pPr>
          </w:p>
        </w:tc>
      </w:tr>
      <w:tr w:rsidR="00000000" w14:paraId="254D8FEF" w14:textId="77777777">
        <w:trPr>
          <w:divId w:val="814222345"/>
        </w:trPr>
        <w:tc>
          <w:tcPr>
            <w:tcW w:w="0" w:type="auto"/>
            <w:gridSpan w:val="3"/>
            <w:shd w:val="clear" w:color="auto" w:fill="FFFFFF"/>
            <w:tcMar>
              <w:top w:w="30" w:type="dxa"/>
              <w:left w:w="20" w:type="dxa"/>
              <w:bottom w:w="30" w:type="dxa"/>
              <w:right w:w="20" w:type="dxa"/>
            </w:tcMar>
            <w:vAlign w:val="bottom"/>
            <w:hideMark/>
          </w:tcPr>
          <w:p w14:paraId="48DC005D" w14:textId="77777777" w:rsidR="00000000" w:rsidRDefault="00FD57DC">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3B06BF82" w14:textId="77777777" w:rsidR="00000000" w:rsidRDefault="00FD57D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CEDC242" w14:textId="77777777" w:rsidR="00000000" w:rsidRDefault="00FD57DC">
            <w:pPr>
              <w:jc w:val="right"/>
              <w:rPr>
                <w:rFonts w:eastAsia="Times New Roman"/>
              </w:rPr>
            </w:pPr>
            <w:r>
              <w:rPr>
                <w:rFonts w:eastAsia="Times New Roman"/>
                <w:color w:val="000000"/>
                <w:sz w:val="20"/>
                <w:szCs w:val="20"/>
              </w:rPr>
              <w:t>(11,998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8422443"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75E05A" w14:textId="77777777" w:rsidR="00000000" w:rsidRDefault="00FD57D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12CB783" w14:textId="77777777" w:rsidR="00000000" w:rsidRDefault="00FD57D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B88D5C2" w14:textId="77777777" w:rsidR="00000000" w:rsidRDefault="00FD57DC">
            <w:pPr>
              <w:jc w:val="right"/>
              <w:rPr>
                <w:rFonts w:eastAsia="Times New Roman"/>
              </w:rPr>
            </w:pPr>
            <w:r>
              <w:rPr>
                <w:rFonts w:eastAsia="Times New Roman"/>
                <w:color w:val="000000"/>
                <w:sz w:val="20"/>
                <w:szCs w:val="20"/>
              </w:rPr>
              <w:t>(10,366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B7D6405"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472E710" w14:textId="77777777" w:rsidR="00000000" w:rsidRDefault="00FD57DC">
            <w:pPr>
              <w:rPr>
                <w:rFonts w:eastAsia="Times New Roman"/>
                <w:sz w:val="20"/>
                <w:szCs w:val="20"/>
              </w:rPr>
            </w:pPr>
          </w:p>
        </w:tc>
        <w:tc>
          <w:tcPr>
            <w:tcW w:w="0" w:type="auto"/>
            <w:vAlign w:val="center"/>
            <w:hideMark/>
          </w:tcPr>
          <w:p w14:paraId="67172315" w14:textId="77777777" w:rsidR="00000000" w:rsidRDefault="00FD57DC">
            <w:pPr>
              <w:rPr>
                <w:rFonts w:eastAsia="Times New Roman"/>
                <w:sz w:val="20"/>
                <w:szCs w:val="20"/>
              </w:rPr>
            </w:pPr>
          </w:p>
        </w:tc>
        <w:tc>
          <w:tcPr>
            <w:tcW w:w="0" w:type="auto"/>
            <w:vAlign w:val="center"/>
            <w:hideMark/>
          </w:tcPr>
          <w:p w14:paraId="7DA9C766" w14:textId="77777777" w:rsidR="00000000" w:rsidRDefault="00FD57DC">
            <w:pPr>
              <w:rPr>
                <w:rFonts w:eastAsia="Times New Roman"/>
                <w:sz w:val="20"/>
                <w:szCs w:val="20"/>
              </w:rPr>
            </w:pPr>
          </w:p>
        </w:tc>
        <w:tc>
          <w:tcPr>
            <w:tcW w:w="0" w:type="auto"/>
            <w:vAlign w:val="center"/>
            <w:hideMark/>
          </w:tcPr>
          <w:p w14:paraId="75538E09" w14:textId="77777777" w:rsidR="00000000" w:rsidRDefault="00FD57DC">
            <w:pPr>
              <w:rPr>
                <w:rFonts w:eastAsia="Times New Roman"/>
                <w:sz w:val="20"/>
                <w:szCs w:val="20"/>
              </w:rPr>
            </w:pPr>
          </w:p>
        </w:tc>
        <w:tc>
          <w:tcPr>
            <w:tcW w:w="0" w:type="auto"/>
            <w:vAlign w:val="center"/>
            <w:hideMark/>
          </w:tcPr>
          <w:p w14:paraId="217CE462" w14:textId="77777777" w:rsidR="00000000" w:rsidRDefault="00FD57DC">
            <w:pPr>
              <w:rPr>
                <w:rFonts w:eastAsia="Times New Roman"/>
                <w:sz w:val="20"/>
                <w:szCs w:val="20"/>
              </w:rPr>
            </w:pPr>
          </w:p>
        </w:tc>
        <w:tc>
          <w:tcPr>
            <w:tcW w:w="0" w:type="auto"/>
            <w:vAlign w:val="center"/>
            <w:hideMark/>
          </w:tcPr>
          <w:p w14:paraId="4F5259D8" w14:textId="77777777" w:rsidR="00000000" w:rsidRDefault="00FD57DC">
            <w:pPr>
              <w:rPr>
                <w:rFonts w:eastAsia="Times New Roman"/>
                <w:sz w:val="20"/>
                <w:szCs w:val="20"/>
              </w:rPr>
            </w:pPr>
          </w:p>
        </w:tc>
      </w:tr>
      <w:tr w:rsidR="00000000" w14:paraId="72E721AF" w14:textId="77777777">
        <w:trPr>
          <w:divId w:val="814222345"/>
        </w:trPr>
        <w:tc>
          <w:tcPr>
            <w:tcW w:w="0" w:type="auto"/>
            <w:gridSpan w:val="3"/>
            <w:shd w:val="clear" w:color="auto" w:fill="CCEEFF"/>
            <w:tcMar>
              <w:top w:w="30" w:type="dxa"/>
              <w:left w:w="20" w:type="dxa"/>
              <w:bottom w:w="30" w:type="dxa"/>
              <w:right w:w="20" w:type="dxa"/>
            </w:tcMar>
            <w:vAlign w:val="bottom"/>
            <w:hideMark/>
          </w:tcPr>
          <w:p w14:paraId="2B977CD9" w14:textId="77777777" w:rsidR="00000000" w:rsidRDefault="00FD57DC">
            <w:pPr>
              <w:rPr>
                <w:rFonts w:eastAsia="Times New Roman"/>
              </w:rPr>
            </w:pPr>
            <w:r>
              <w:rPr>
                <w:rFonts w:eastAsia="Times New Roman"/>
                <w:color w:val="000000"/>
                <w:sz w:val="20"/>
                <w:szCs w:val="20"/>
              </w:rPr>
              <w:t>Adjustments to reconcile net loss to net cash used in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D9D4D12"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6A2AD3D"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9DCE72E" w14:textId="77777777" w:rsidR="00000000" w:rsidRDefault="00FD57DC">
            <w:pPr>
              <w:rPr>
                <w:rFonts w:eastAsia="Times New Roman"/>
                <w:sz w:val="20"/>
                <w:szCs w:val="20"/>
              </w:rPr>
            </w:pPr>
          </w:p>
        </w:tc>
        <w:tc>
          <w:tcPr>
            <w:tcW w:w="0" w:type="auto"/>
            <w:vAlign w:val="center"/>
            <w:hideMark/>
          </w:tcPr>
          <w:p w14:paraId="5A9DD0BC" w14:textId="77777777" w:rsidR="00000000" w:rsidRDefault="00FD57DC">
            <w:pPr>
              <w:rPr>
                <w:rFonts w:eastAsia="Times New Roman"/>
                <w:sz w:val="20"/>
                <w:szCs w:val="20"/>
              </w:rPr>
            </w:pPr>
          </w:p>
        </w:tc>
        <w:tc>
          <w:tcPr>
            <w:tcW w:w="0" w:type="auto"/>
            <w:vAlign w:val="center"/>
            <w:hideMark/>
          </w:tcPr>
          <w:p w14:paraId="735DB441" w14:textId="77777777" w:rsidR="00000000" w:rsidRDefault="00FD57DC">
            <w:pPr>
              <w:rPr>
                <w:rFonts w:eastAsia="Times New Roman"/>
                <w:sz w:val="20"/>
                <w:szCs w:val="20"/>
              </w:rPr>
            </w:pPr>
          </w:p>
        </w:tc>
        <w:tc>
          <w:tcPr>
            <w:tcW w:w="0" w:type="auto"/>
            <w:vAlign w:val="center"/>
            <w:hideMark/>
          </w:tcPr>
          <w:p w14:paraId="6CD91A65" w14:textId="77777777" w:rsidR="00000000" w:rsidRDefault="00FD57DC">
            <w:pPr>
              <w:rPr>
                <w:rFonts w:eastAsia="Times New Roman"/>
                <w:sz w:val="20"/>
                <w:szCs w:val="20"/>
              </w:rPr>
            </w:pPr>
          </w:p>
        </w:tc>
        <w:tc>
          <w:tcPr>
            <w:tcW w:w="0" w:type="auto"/>
            <w:vAlign w:val="center"/>
            <w:hideMark/>
          </w:tcPr>
          <w:p w14:paraId="5FD68D66" w14:textId="77777777" w:rsidR="00000000" w:rsidRDefault="00FD57DC">
            <w:pPr>
              <w:rPr>
                <w:rFonts w:eastAsia="Times New Roman"/>
                <w:sz w:val="20"/>
                <w:szCs w:val="20"/>
              </w:rPr>
            </w:pPr>
          </w:p>
        </w:tc>
        <w:tc>
          <w:tcPr>
            <w:tcW w:w="0" w:type="auto"/>
            <w:vAlign w:val="center"/>
            <w:hideMark/>
          </w:tcPr>
          <w:p w14:paraId="44FB73DF" w14:textId="77777777" w:rsidR="00000000" w:rsidRDefault="00FD57DC">
            <w:pPr>
              <w:rPr>
                <w:rFonts w:eastAsia="Times New Roman"/>
                <w:sz w:val="20"/>
                <w:szCs w:val="20"/>
              </w:rPr>
            </w:pPr>
          </w:p>
        </w:tc>
        <w:tc>
          <w:tcPr>
            <w:tcW w:w="0" w:type="auto"/>
            <w:vAlign w:val="center"/>
            <w:hideMark/>
          </w:tcPr>
          <w:p w14:paraId="7D99087A" w14:textId="77777777" w:rsidR="00000000" w:rsidRDefault="00FD57DC">
            <w:pPr>
              <w:rPr>
                <w:rFonts w:eastAsia="Times New Roman"/>
                <w:sz w:val="20"/>
                <w:szCs w:val="20"/>
              </w:rPr>
            </w:pPr>
          </w:p>
        </w:tc>
      </w:tr>
      <w:tr w:rsidR="00000000" w14:paraId="354A61A9" w14:textId="77777777">
        <w:trPr>
          <w:divId w:val="814222345"/>
        </w:trPr>
        <w:tc>
          <w:tcPr>
            <w:tcW w:w="0" w:type="auto"/>
            <w:gridSpan w:val="3"/>
            <w:shd w:val="clear" w:color="auto" w:fill="FFFFFF"/>
            <w:tcMar>
              <w:top w:w="30" w:type="dxa"/>
              <w:left w:w="20" w:type="dxa"/>
              <w:bottom w:w="30" w:type="dxa"/>
              <w:right w:w="20" w:type="dxa"/>
            </w:tcMar>
            <w:vAlign w:val="bottom"/>
            <w:hideMark/>
          </w:tcPr>
          <w:p w14:paraId="28043009" w14:textId="77777777" w:rsidR="00000000" w:rsidRDefault="00FD57DC">
            <w:pPr>
              <w:divId w:val="108165249"/>
              <w:rPr>
                <w:rFonts w:eastAsia="Times New Roman"/>
              </w:rPr>
            </w:pPr>
            <w:r>
              <w:rPr>
                <w:rFonts w:eastAsia="Times New Roman"/>
                <w:color w:val="000000"/>
                <w:sz w:val="20"/>
                <w:szCs w:val="20"/>
              </w:rPr>
              <w:t>Depreciatio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43B38DAE" w14:textId="77777777" w:rsidR="00000000" w:rsidRDefault="00FD57DC">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4F1FD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884FD21"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EFB129" w14:textId="77777777" w:rsidR="00000000" w:rsidRDefault="00FD57DC">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66C210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D3BC6B0" w14:textId="77777777" w:rsidR="00000000" w:rsidRDefault="00FD57DC">
            <w:pPr>
              <w:rPr>
                <w:rFonts w:eastAsia="Times New Roman"/>
                <w:sz w:val="20"/>
                <w:szCs w:val="20"/>
              </w:rPr>
            </w:pPr>
          </w:p>
        </w:tc>
        <w:tc>
          <w:tcPr>
            <w:tcW w:w="0" w:type="auto"/>
            <w:vAlign w:val="center"/>
            <w:hideMark/>
          </w:tcPr>
          <w:p w14:paraId="494209CE" w14:textId="77777777" w:rsidR="00000000" w:rsidRDefault="00FD57DC">
            <w:pPr>
              <w:rPr>
                <w:rFonts w:eastAsia="Times New Roman"/>
                <w:sz w:val="20"/>
                <w:szCs w:val="20"/>
              </w:rPr>
            </w:pPr>
          </w:p>
        </w:tc>
        <w:tc>
          <w:tcPr>
            <w:tcW w:w="0" w:type="auto"/>
            <w:vAlign w:val="center"/>
            <w:hideMark/>
          </w:tcPr>
          <w:p w14:paraId="057F02B3" w14:textId="77777777" w:rsidR="00000000" w:rsidRDefault="00FD57DC">
            <w:pPr>
              <w:rPr>
                <w:rFonts w:eastAsia="Times New Roman"/>
                <w:sz w:val="20"/>
                <w:szCs w:val="20"/>
              </w:rPr>
            </w:pPr>
          </w:p>
        </w:tc>
        <w:tc>
          <w:tcPr>
            <w:tcW w:w="0" w:type="auto"/>
            <w:vAlign w:val="center"/>
            <w:hideMark/>
          </w:tcPr>
          <w:p w14:paraId="74973EDA" w14:textId="77777777" w:rsidR="00000000" w:rsidRDefault="00FD57DC">
            <w:pPr>
              <w:rPr>
                <w:rFonts w:eastAsia="Times New Roman"/>
                <w:sz w:val="20"/>
                <w:szCs w:val="20"/>
              </w:rPr>
            </w:pPr>
          </w:p>
        </w:tc>
        <w:tc>
          <w:tcPr>
            <w:tcW w:w="0" w:type="auto"/>
            <w:vAlign w:val="center"/>
            <w:hideMark/>
          </w:tcPr>
          <w:p w14:paraId="69532961" w14:textId="77777777" w:rsidR="00000000" w:rsidRDefault="00FD57DC">
            <w:pPr>
              <w:rPr>
                <w:rFonts w:eastAsia="Times New Roman"/>
                <w:sz w:val="20"/>
                <w:szCs w:val="20"/>
              </w:rPr>
            </w:pPr>
          </w:p>
        </w:tc>
        <w:tc>
          <w:tcPr>
            <w:tcW w:w="0" w:type="auto"/>
            <w:vAlign w:val="center"/>
            <w:hideMark/>
          </w:tcPr>
          <w:p w14:paraId="36675591" w14:textId="77777777" w:rsidR="00000000" w:rsidRDefault="00FD57DC">
            <w:pPr>
              <w:rPr>
                <w:rFonts w:eastAsia="Times New Roman"/>
                <w:sz w:val="20"/>
                <w:szCs w:val="20"/>
              </w:rPr>
            </w:pPr>
          </w:p>
        </w:tc>
      </w:tr>
      <w:tr w:rsidR="00000000" w14:paraId="6FC5372A" w14:textId="77777777">
        <w:trPr>
          <w:divId w:val="814222345"/>
        </w:trPr>
        <w:tc>
          <w:tcPr>
            <w:tcW w:w="0" w:type="auto"/>
            <w:gridSpan w:val="3"/>
            <w:shd w:val="clear" w:color="auto" w:fill="CCEEFF"/>
            <w:tcMar>
              <w:top w:w="30" w:type="dxa"/>
              <w:left w:w="225" w:type="dxa"/>
              <w:bottom w:w="30" w:type="dxa"/>
              <w:right w:w="20" w:type="dxa"/>
            </w:tcMar>
            <w:vAlign w:val="bottom"/>
            <w:hideMark/>
          </w:tcPr>
          <w:p w14:paraId="01915CE7" w14:textId="77777777" w:rsidR="00000000" w:rsidRDefault="00FD57DC">
            <w:pPr>
              <w:rPr>
                <w:rFonts w:eastAsia="Times New Roman"/>
              </w:rPr>
            </w:pPr>
            <w:r>
              <w:rPr>
                <w:rFonts w:eastAsia="Times New Roman"/>
                <w:color w:val="000000"/>
                <w:sz w:val="20"/>
                <w:szCs w:val="20"/>
              </w:rPr>
              <w:t>Stock-based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0A5A87D" w14:textId="77777777" w:rsidR="00000000" w:rsidRDefault="00FD57DC">
            <w:pPr>
              <w:jc w:val="right"/>
              <w:rPr>
                <w:rFonts w:eastAsia="Times New Roman"/>
              </w:rPr>
            </w:pPr>
            <w:r>
              <w:rPr>
                <w:rFonts w:eastAsia="Times New Roman"/>
                <w:color w:val="000000"/>
                <w:sz w:val="20"/>
                <w:szCs w:val="20"/>
              </w:rPr>
              <w:t>1,080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3DA173"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677626"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2C3A37" w14:textId="77777777" w:rsidR="00000000" w:rsidRDefault="00FD57DC">
            <w:pPr>
              <w:jc w:val="right"/>
              <w:rPr>
                <w:rFonts w:eastAsia="Times New Roman"/>
              </w:rPr>
            </w:pPr>
            <w:r>
              <w:rPr>
                <w:rFonts w:eastAsia="Times New Roman"/>
                <w:color w:val="000000"/>
                <w:sz w:val="20"/>
                <w:szCs w:val="20"/>
              </w:rPr>
              <w:t>939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C2227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5EB17BA2" w14:textId="77777777" w:rsidR="00000000" w:rsidRDefault="00FD57DC">
            <w:pPr>
              <w:rPr>
                <w:rFonts w:eastAsia="Times New Roman"/>
                <w:sz w:val="20"/>
                <w:szCs w:val="20"/>
              </w:rPr>
            </w:pPr>
          </w:p>
        </w:tc>
        <w:tc>
          <w:tcPr>
            <w:tcW w:w="0" w:type="auto"/>
            <w:vAlign w:val="center"/>
            <w:hideMark/>
          </w:tcPr>
          <w:p w14:paraId="59E0E378" w14:textId="77777777" w:rsidR="00000000" w:rsidRDefault="00FD57DC">
            <w:pPr>
              <w:rPr>
                <w:rFonts w:eastAsia="Times New Roman"/>
                <w:sz w:val="20"/>
                <w:szCs w:val="20"/>
              </w:rPr>
            </w:pPr>
          </w:p>
        </w:tc>
        <w:tc>
          <w:tcPr>
            <w:tcW w:w="0" w:type="auto"/>
            <w:vAlign w:val="center"/>
            <w:hideMark/>
          </w:tcPr>
          <w:p w14:paraId="238368D5" w14:textId="77777777" w:rsidR="00000000" w:rsidRDefault="00FD57DC">
            <w:pPr>
              <w:rPr>
                <w:rFonts w:eastAsia="Times New Roman"/>
                <w:sz w:val="20"/>
                <w:szCs w:val="20"/>
              </w:rPr>
            </w:pPr>
          </w:p>
        </w:tc>
        <w:tc>
          <w:tcPr>
            <w:tcW w:w="0" w:type="auto"/>
            <w:vAlign w:val="center"/>
            <w:hideMark/>
          </w:tcPr>
          <w:p w14:paraId="03597EFC" w14:textId="77777777" w:rsidR="00000000" w:rsidRDefault="00FD57DC">
            <w:pPr>
              <w:rPr>
                <w:rFonts w:eastAsia="Times New Roman"/>
                <w:sz w:val="20"/>
                <w:szCs w:val="20"/>
              </w:rPr>
            </w:pPr>
          </w:p>
        </w:tc>
        <w:tc>
          <w:tcPr>
            <w:tcW w:w="0" w:type="auto"/>
            <w:vAlign w:val="center"/>
            <w:hideMark/>
          </w:tcPr>
          <w:p w14:paraId="1B694797" w14:textId="77777777" w:rsidR="00000000" w:rsidRDefault="00FD57DC">
            <w:pPr>
              <w:rPr>
                <w:rFonts w:eastAsia="Times New Roman"/>
                <w:sz w:val="20"/>
                <w:szCs w:val="20"/>
              </w:rPr>
            </w:pPr>
          </w:p>
        </w:tc>
        <w:tc>
          <w:tcPr>
            <w:tcW w:w="0" w:type="auto"/>
            <w:vAlign w:val="center"/>
            <w:hideMark/>
          </w:tcPr>
          <w:p w14:paraId="30EC2E9E" w14:textId="77777777" w:rsidR="00000000" w:rsidRDefault="00FD57DC">
            <w:pPr>
              <w:rPr>
                <w:rFonts w:eastAsia="Times New Roman"/>
                <w:sz w:val="20"/>
                <w:szCs w:val="20"/>
              </w:rPr>
            </w:pPr>
          </w:p>
        </w:tc>
      </w:tr>
      <w:tr w:rsidR="00000000" w14:paraId="333C1BE4" w14:textId="77777777">
        <w:trPr>
          <w:divId w:val="814222345"/>
        </w:trPr>
        <w:tc>
          <w:tcPr>
            <w:tcW w:w="0" w:type="auto"/>
            <w:gridSpan w:val="3"/>
            <w:vAlign w:val="center"/>
            <w:hideMark/>
          </w:tcPr>
          <w:p w14:paraId="7BE2494E" w14:textId="77777777" w:rsidR="00000000" w:rsidRDefault="00FD57DC">
            <w:pPr>
              <w:jc w:val="right"/>
              <w:rPr>
                <w:rFonts w:eastAsia="Times New Roman"/>
              </w:rPr>
            </w:pPr>
          </w:p>
        </w:tc>
        <w:tc>
          <w:tcPr>
            <w:tcW w:w="0" w:type="auto"/>
            <w:gridSpan w:val="3"/>
            <w:vAlign w:val="center"/>
            <w:hideMark/>
          </w:tcPr>
          <w:p w14:paraId="332329B3" w14:textId="77777777" w:rsidR="00000000" w:rsidRDefault="00FD57DC">
            <w:pPr>
              <w:rPr>
                <w:rFonts w:eastAsia="Times New Roman"/>
                <w:sz w:val="20"/>
                <w:szCs w:val="20"/>
              </w:rPr>
            </w:pPr>
          </w:p>
        </w:tc>
        <w:tc>
          <w:tcPr>
            <w:tcW w:w="0" w:type="auto"/>
            <w:gridSpan w:val="3"/>
            <w:vAlign w:val="center"/>
            <w:hideMark/>
          </w:tcPr>
          <w:p w14:paraId="67039550" w14:textId="77777777" w:rsidR="00000000" w:rsidRDefault="00FD57DC">
            <w:pPr>
              <w:rPr>
                <w:rFonts w:eastAsia="Times New Roman"/>
                <w:sz w:val="20"/>
                <w:szCs w:val="20"/>
              </w:rPr>
            </w:pPr>
          </w:p>
        </w:tc>
        <w:tc>
          <w:tcPr>
            <w:tcW w:w="0" w:type="auto"/>
            <w:gridSpan w:val="3"/>
            <w:vAlign w:val="center"/>
            <w:hideMark/>
          </w:tcPr>
          <w:p w14:paraId="0F83FD60" w14:textId="77777777" w:rsidR="00000000" w:rsidRDefault="00FD57DC">
            <w:pPr>
              <w:rPr>
                <w:rFonts w:eastAsia="Times New Roman"/>
                <w:sz w:val="20"/>
                <w:szCs w:val="20"/>
              </w:rPr>
            </w:pPr>
          </w:p>
        </w:tc>
        <w:tc>
          <w:tcPr>
            <w:tcW w:w="0" w:type="auto"/>
            <w:vAlign w:val="center"/>
            <w:hideMark/>
          </w:tcPr>
          <w:p w14:paraId="559C0126" w14:textId="77777777" w:rsidR="00000000" w:rsidRDefault="00FD57DC">
            <w:pPr>
              <w:rPr>
                <w:rFonts w:eastAsia="Times New Roman"/>
                <w:sz w:val="20"/>
                <w:szCs w:val="20"/>
              </w:rPr>
            </w:pPr>
          </w:p>
        </w:tc>
        <w:tc>
          <w:tcPr>
            <w:tcW w:w="0" w:type="auto"/>
            <w:vAlign w:val="center"/>
            <w:hideMark/>
          </w:tcPr>
          <w:p w14:paraId="5CE4EE43" w14:textId="77777777" w:rsidR="00000000" w:rsidRDefault="00FD57DC">
            <w:pPr>
              <w:rPr>
                <w:rFonts w:eastAsia="Times New Roman"/>
                <w:sz w:val="20"/>
                <w:szCs w:val="20"/>
              </w:rPr>
            </w:pPr>
          </w:p>
        </w:tc>
        <w:tc>
          <w:tcPr>
            <w:tcW w:w="0" w:type="auto"/>
            <w:vAlign w:val="center"/>
            <w:hideMark/>
          </w:tcPr>
          <w:p w14:paraId="559569EA" w14:textId="77777777" w:rsidR="00000000" w:rsidRDefault="00FD57DC">
            <w:pPr>
              <w:rPr>
                <w:rFonts w:eastAsia="Times New Roman"/>
                <w:sz w:val="20"/>
                <w:szCs w:val="20"/>
              </w:rPr>
            </w:pPr>
          </w:p>
        </w:tc>
        <w:tc>
          <w:tcPr>
            <w:tcW w:w="0" w:type="auto"/>
            <w:vAlign w:val="center"/>
            <w:hideMark/>
          </w:tcPr>
          <w:p w14:paraId="600D0D39" w14:textId="77777777" w:rsidR="00000000" w:rsidRDefault="00FD57DC">
            <w:pPr>
              <w:rPr>
                <w:rFonts w:eastAsia="Times New Roman"/>
                <w:sz w:val="20"/>
                <w:szCs w:val="20"/>
              </w:rPr>
            </w:pPr>
          </w:p>
        </w:tc>
        <w:tc>
          <w:tcPr>
            <w:tcW w:w="0" w:type="auto"/>
            <w:vAlign w:val="center"/>
            <w:hideMark/>
          </w:tcPr>
          <w:p w14:paraId="6FC12E07" w14:textId="77777777" w:rsidR="00000000" w:rsidRDefault="00FD57DC">
            <w:pPr>
              <w:rPr>
                <w:rFonts w:eastAsia="Times New Roman"/>
                <w:sz w:val="20"/>
                <w:szCs w:val="20"/>
              </w:rPr>
            </w:pPr>
          </w:p>
        </w:tc>
        <w:tc>
          <w:tcPr>
            <w:tcW w:w="0" w:type="auto"/>
            <w:vAlign w:val="center"/>
            <w:hideMark/>
          </w:tcPr>
          <w:p w14:paraId="610FB914" w14:textId="77777777" w:rsidR="00000000" w:rsidRDefault="00FD57DC">
            <w:pPr>
              <w:rPr>
                <w:rFonts w:eastAsia="Times New Roman"/>
                <w:sz w:val="20"/>
                <w:szCs w:val="20"/>
              </w:rPr>
            </w:pPr>
          </w:p>
        </w:tc>
      </w:tr>
      <w:tr w:rsidR="00000000" w14:paraId="6B59B7A2" w14:textId="77777777">
        <w:trPr>
          <w:divId w:val="814222345"/>
        </w:trPr>
        <w:tc>
          <w:tcPr>
            <w:tcW w:w="0" w:type="auto"/>
            <w:gridSpan w:val="3"/>
            <w:vAlign w:val="center"/>
            <w:hideMark/>
          </w:tcPr>
          <w:p w14:paraId="2406DBB0" w14:textId="77777777" w:rsidR="00000000" w:rsidRDefault="00FD57DC">
            <w:pPr>
              <w:rPr>
                <w:rFonts w:eastAsia="Times New Roman"/>
                <w:sz w:val="20"/>
                <w:szCs w:val="20"/>
              </w:rPr>
            </w:pPr>
          </w:p>
        </w:tc>
        <w:tc>
          <w:tcPr>
            <w:tcW w:w="0" w:type="auto"/>
            <w:gridSpan w:val="3"/>
            <w:vAlign w:val="center"/>
            <w:hideMark/>
          </w:tcPr>
          <w:p w14:paraId="3626AAF5" w14:textId="77777777" w:rsidR="00000000" w:rsidRDefault="00FD57DC">
            <w:pPr>
              <w:rPr>
                <w:rFonts w:eastAsia="Times New Roman"/>
                <w:sz w:val="20"/>
                <w:szCs w:val="20"/>
              </w:rPr>
            </w:pPr>
          </w:p>
        </w:tc>
        <w:tc>
          <w:tcPr>
            <w:tcW w:w="0" w:type="auto"/>
            <w:gridSpan w:val="3"/>
            <w:vAlign w:val="center"/>
            <w:hideMark/>
          </w:tcPr>
          <w:p w14:paraId="04793F71" w14:textId="77777777" w:rsidR="00000000" w:rsidRDefault="00FD57DC">
            <w:pPr>
              <w:rPr>
                <w:rFonts w:eastAsia="Times New Roman"/>
                <w:sz w:val="20"/>
                <w:szCs w:val="20"/>
              </w:rPr>
            </w:pPr>
          </w:p>
        </w:tc>
        <w:tc>
          <w:tcPr>
            <w:tcW w:w="0" w:type="auto"/>
            <w:gridSpan w:val="3"/>
            <w:vAlign w:val="center"/>
            <w:hideMark/>
          </w:tcPr>
          <w:p w14:paraId="3A837BA3" w14:textId="77777777" w:rsidR="00000000" w:rsidRDefault="00FD57DC">
            <w:pPr>
              <w:rPr>
                <w:rFonts w:eastAsia="Times New Roman"/>
                <w:sz w:val="20"/>
                <w:szCs w:val="20"/>
              </w:rPr>
            </w:pPr>
          </w:p>
        </w:tc>
        <w:tc>
          <w:tcPr>
            <w:tcW w:w="0" w:type="auto"/>
            <w:vAlign w:val="center"/>
            <w:hideMark/>
          </w:tcPr>
          <w:p w14:paraId="612AEEC9" w14:textId="77777777" w:rsidR="00000000" w:rsidRDefault="00FD57DC">
            <w:pPr>
              <w:rPr>
                <w:rFonts w:eastAsia="Times New Roman"/>
                <w:sz w:val="20"/>
                <w:szCs w:val="20"/>
              </w:rPr>
            </w:pPr>
          </w:p>
        </w:tc>
        <w:tc>
          <w:tcPr>
            <w:tcW w:w="0" w:type="auto"/>
            <w:vAlign w:val="center"/>
            <w:hideMark/>
          </w:tcPr>
          <w:p w14:paraId="4717754D" w14:textId="77777777" w:rsidR="00000000" w:rsidRDefault="00FD57DC">
            <w:pPr>
              <w:rPr>
                <w:rFonts w:eastAsia="Times New Roman"/>
                <w:sz w:val="20"/>
                <w:szCs w:val="20"/>
              </w:rPr>
            </w:pPr>
          </w:p>
        </w:tc>
        <w:tc>
          <w:tcPr>
            <w:tcW w:w="0" w:type="auto"/>
            <w:vAlign w:val="center"/>
            <w:hideMark/>
          </w:tcPr>
          <w:p w14:paraId="69FBF478" w14:textId="77777777" w:rsidR="00000000" w:rsidRDefault="00FD57DC">
            <w:pPr>
              <w:rPr>
                <w:rFonts w:eastAsia="Times New Roman"/>
                <w:sz w:val="20"/>
                <w:szCs w:val="20"/>
              </w:rPr>
            </w:pPr>
          </w:p>
        </w:tc>
        <w:tc>
          <w:tcPr>
            <w:tcW w:w="0" w:type="auto"/>
            <w:vAlign w:val="center"/>
            <w:hideMark/>
          </w:tcPr>
          <w:p w14:paraId="01DE9636" w14:textId="77777777" w:rsidR="00000000" w:rsidRDefault="00FD57DC">
            <w:pPr>
              <w:rPr>
                <w:rFonts w:eastAsia="Times New Roman"/>
                <w:sz w:val="20"/>
                <w:szCs w:val="20"/>
              </w:rPr>
            </w:pPr>
          </w:p>
        </w:tc>
        <w:tc>
          <w:tcPr>
            <w:tcW w:w="0" w:type="auto"/>
            <w:vAlign w:val="center"/>
            <w:hideMark/>
          </w:tcPr>
          <w:p w14:paraId="53353756" w14:textId="77777777" w:rsidR="00000000" w:rsidRDefault="00FD57DC">
            <w:pPr>
              <w:rPr>
                <w:rFonts w:eastAsia="Times New Roman"/>
                <w:sz w:val="20"/>
                <w:szCs w:val="20"/>
              </w:rPr>
            </w:pPr>
          </w:p>
        </w:tc>
        <w:tc>
          <w:tcPr>
            <w:tcW w:w="0" w:type="auto"/>
            <w:vAlign w:val="center"/>
            <w:hideMark/>
          </w:tcPr>
          <w:p w14:paraId="3B98AE0B" w14:textId="77777777" w:rsidR="00000000" w:rsidRDefault="00FD57DC">
            <w:pPr>
              <w:rPr>
                <w:rFonts w:eastAsia="Times New Roman"/>
                <w:sz w:val="20"/>
                <w:szCs w:val="20"/>
              </w:rPr>
            </w:pPr>
          </w:p>
        </w:tc>
      </w:tr>
      <w:tr w:rsidR="00000000" w14:paraId="7370B68F" w14:textId="77777777">
        <w:trPr>
          <w:divId w:val="814222345"/>
        </w:trPr>
        <w:tc>
          <w:tcPr>
            <w:tcW w:w="0" w:type="auto"/>
            <w:gridSpan w:val="3"/>
            <w:shd w:val="clear" w:color="auto" w:fill="FFFFFF"/>
            <w:tcMar>
              <w:top w:w="30" w:type="dxa"/>
              <w:left w:w="225" w:type="dxa"/>
              <w:bottom w:w="30" w:type="dxa"/>
              <w:right w:w="20" w:type="dxa"/>
            </w:tcMar>
            <w:vAlign w:val="bottom"/>
            <w:hideMark/>
          </w:tcPr>
          <w:p w14:paraId="6BE6A14F" w14:textId="77777777" w:rsidR="00000000" w:rsidRDefault="00FD57DC">
            <w:pPr>
              <w:rPr>
                <w:rFonts w:eastAsia="Times New Roman"/>
              </w:rPr>
            </w:pPr>
            <w:r>
              <w:rPr>
                <w:rFonts w:eastAsia="Times New Roman"/>
                <w:color w:val="000000"/>
                <w:sz w:val="20"/>
                <w:szCs w:val="20"/>
              </w:rPr>
              <w:t>Amortization of right-of-use asse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09C73D6D" w14:textId="77777777" w:rsidR="00000000" w:rsidRDefault="00FD57DC">
            <w:pPr>
              <w:jc w:val="right"/>
              <w:rPr>
                <w:rFonts w:eastAsia="Times New Roman"/>
              </w:rPr>
            </w:pPr>
            <w:r>
              <w:rPr>
                <w:rFonts w:eastAsia="Times New Roman"/>
                <w:color w:val="000000"/>
                <w:sz w:val="20"/>
                <w:szCs w:val="20"/>
              </w:rPr>
              <w:t>243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B8C3D7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E1EC0E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DBC42C" w14:textId="77777777" w:rsidR="00000000" w:rsidRDefault="00FD57DC">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01ACC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94EB54C" w14:textId="77777777" w:rsidR="00000000" w:rsidRDefault="00FD57DC">
            <w:pPr>
              <w:rPr>
                <w:rFonts w:eastAsia="Times New Roman"/>
                <w:sz w:val="20"/>
                <w:szCs w:val="20"/>
              </w:rPr>
            </w:pPr>
          </w:p>
        </w:tc>
        <w:tc>
          <w:tcPr>
            <w:tcW w:w="0" w:type="auto"/>
            <w:vAlign w:val="center"/>
            <w:hideMark/>
          </w:tcPr>
          <w:p w14:paraId="4B8DFE60" w14:textId="77777777" w:rsidR="00000000" w:rsidRDefault="00FD57DC">
            <w:pPr>
              <w:rPr>
                <w:rFonts w:eastAsia="Times New Roman"/>
                <w:sz w:val="20"/>
                <w:szCs w:val="20"/>
              </w:rPr>
            </w:pPr>
          </w:p>
        </w:tc>
        <w:tc>
          <w:tcPr>
            <w:tcW w:w="0" w:type="auto"/>
            <w:vAlign w:val="center"/>
            <w:hideMark/>
          </w:tcPr>
          <w:p w14:paraId="21647395" w14:textId="77777777" w:rsidR="00000000" w:rsidRDefault="00FD57DC">
            <w:pPr>
              <w:rPr>
                <w:rFonts w:eastAsia="Times New Roman"/>
                <w:sz w:val="20"/>
                <w:szCs w:val="20"/>
              </w:rPr>
            </w:pPr>
          </w:p>
        </w:tc>
        <w:tc>
          <w:tcPr>
            <w:tcW w:w="0" w:type="auto"/>
            <w:vAlign w:val="center"/>
            <w:hideMark/>
          </w:tcPr>
          <w:p w14:paraId="25B2D247" w14:textId="77777777" w:rsidR="00000000" w:rsidRDefault="00FD57DC">
            <w:pPr>
              <w:rPr>
                <w:rFonts w:eastAsia="Times New Roman"/>
                <w:sz w:val="20"/>
                <w:szCs w:val="20"/>
              </w:rPr>
            </w:pPr>
          </w:p>
        </w:tc>
        <w:tc>
          <w:tcPr>
            <w:tcW w:w="0" w:type="auto"/>
            <w:vAlign w:val="center"/>
            <w:hideMark/>
          </w:tcPr>
          <w:p w14:paraId="5839BBA4" w14:textId="77777777" w:rsidR="00000000" w:rsidRDefault="00FD57DC">
            <w:pPr>
              <w:rPr>
                <w:rFonts w:eastAsia="Times New Roman"/>
                <w:sz w:val="20"/>
                <w:szCs w:val="20"/>
              </w:rPr>
            </w:pPr>
          </w:p>
        </w:tc>
        <w:tc>
          <w:tcPr>
            <w:tcW w:w="0" w:type="auto"/>
            <w:vAlign w:val="center"/>
            <w:hideMark/>
          </w:tcPr>
          <w:p w14:paraId="39E07837" w14:textId="77777777" w:rsidR="00000000" w:rsidRDefault="00FD57DC">
            <w:pPr>
              <w:rPr>
                <w:rFonts w:eastAsia="Times New Roman"/>
                <w:sz w:val="20"/>
                <w:szCs w:val="20"/>
              </w:rPr>
            </w:pPr>
          </w:p>
        </w:tc>
      </w:tr>
      <w:tr w:rsidR="00000000" w14:paraId="195569AA" w14:textId="77777777">
        <w:trPr>
          <w:divId w:val="814222345"/>
        </w:trPr>
        <w:tc>
          <w:tcPr>
            <w:tcW w:w="0" w:type="auto"/>
            <w:gridSpan w:val="3"/>
            <w:vAlign w:val="center"/>
            <w:hideMark/>
          </w:tcPr>
          <w:p w14:paraId="46189152" w14:textId="77777777" w:rsidR="00000000" w:rsidRDefault="00FD57DC">
            <w:pPr>
              <w:jc w:val="right"/>
              <w:rPr>
                <w:rFonts w:eastAsia="Times New Roman"/>
              </w:rPr>
            </w:pPr>
          </w:p>
        </w:tc>
        <w:tc>
          <w:tcPr>
            <w:tcW w:w="0" w:type="auto"/>
            <w:gridSpan w:val="3"/>
            <w:vAlign w:val="center"/>
            <w:hideMark/>
          </w:tcPr>
          <w:p w14:paraId="378BDCEB" w14:textId="77777777" w:rsidR="00000000" w:rsidRDefault="00FD57DC">
            <w:pPr>
              <w:rPr>
                <w:rFonts w:eastAsia="Times New Roman"/>
                <w:sz w:val="20"/>
                <w:szCs w:val="20"/>
              </w:rPr>
            </w:pPr>
          </w:p>
        </w:tc>
        <w:tc>
          <w:tcPr>
            <w:tcW w:w="0" w:type="auto"/>
            <w:gridSpan w:val="3"/>
            <w:vAlign w:val="center"/>
            <w:hideMark/>
          </w:tcPr>
          <w:p w14:paraId="0BA6ECF4" w14:textId="77777777" w:rsidR="00000000" w:rsidRDefault="00FD57DC">
            <w:pPr>
              <w:rPr>
                <w:rFonts w:eastAsia="Times New Roman"/>
                <w:sz w:val="20"/>
                <w:szCs w:val="20"/>
              </w:rPr>
            </w:pPr>
          </w:p>
        </w:tc>
        <w:tc>
          <w:tcPr>
            <w:tcW w:w="0" w:type="auto"/>
            <w:gridSpan w:val="3"/>
            <w:vAlign w:val="center"/>
            <w:hideMark/>
          </w:tcPr>
          <w:p w14:paraId="1DDD0E5B" w14:textId="77777777" w:rsidR="00000000" w:rsidRDefault="00FD57DC">
            <w:pPr>
              <w:rPr>
                <w:rFonts w:eastAsia="Times New Roman"/>
                <w:sz w:val="20"/>
                <w:szCs w:val="20"/>
              </w:rPr>
            </w:pPr>
          </w:p>
        </w:tc>
        <w:tc>
          <w:tcPr>
            <w:tcW w:w="0" w:type="auto"/>
            <w:vAlign w:val="center"/>
            <w:hideMark/>
          </w:tcPr>
          <w:p w14:paraId="447C7800" w14:textId="77777777" w:rsidR="00000000" w:rsidRDefault="00FD57DC">
            <w:pPr>
              <w:rPr>
                <w:rFonts w:eastAsia="Times New Roman"/>
                <w:sz w:val="20"/>
                <w:szCs w:val="20"/>
              </w:rPr>
            </w:pPr>
          </w:p>
        </w:tc>
        <w:tc>
          <w:tcPr>
            <w:tcW w:w="0" w:type="auto"/>
            <w:vAlign w:val="center"/>
            <w:hideMark/>
          </w:tcPr>
          <w:p w14:paraId="761461A7" w14:textId="77777777" w:rsidR="00000000" w:rsidRDefault="00FD57DC">
            <w:pPr>
              <w:rPr>
                <w:rFonts w:eastAsia="Times New Roman"/>
                <w:sz w:val="20"/>
                <w:szCs w:val="20"/>
              </w:rPr>
            </w:pPr>
          </w:p>
        </w:tc>
        <w:tc>
          <w:tcPr>
            <w:tcW w:w="0" w:type="auto"/>
            <w:vAlign w:val="center"/>
            <w:hideMark/>
          </w:tcPr>
          <w:p w14:paraId="06F332B7" w14:textId="77777777" w:rsidR="00000000" w:rsidRDefault="00FD57DC">
            <w:pPr>
              <w:rPr>
                <w:rFonts w:eastAsia="Times New Roman"/>
                <w:sz w:val="20"/>
                <w:szCs w:val="20"/>
              </w:rPr>
            </w:pPr>
          </w:p>
        </w:tc>
        <w:tc>
          <w:tcPr>
            <w:tcW w:w="0" w:type="auto"/>
            <w:vAlign w:val="center"/>
            <w:hideMark/>
          </w:tcPr>
          <w:p w14:paraId="3AED5173" w14:textId="77777777" w:rsidR="00000000" w:rsidRDefault="00FD57DC">
            <w:pPr>
              <w:rPr>
                <w:rFonts w:eastAsia="Times New Roman"/>
                <w:sz w:val="20"/>
                <w:szCs w:val="20"/>
              </w:rPr>
            </w:pPr>
          </w:p>
        </w:tc>
        <w:tc>
          <w:tcPr>
            <w:tcW w:w="0" w:type="auto"/>
            <w:vAlign w:val="center"/>
            <w:hideMark/>
          </w:tcPr>
          <w:p w14:paraId="3D5A80BE" w14:textId="77777777" w:rsidR="00000000" w:rsidRDefault="00FD57DC">
            <w:pPr>
              <w:rPr>
                <w:rFonts w:eastAsia="Times New Roman"/>
                <w:sz w:val="20"/>
                <w:szCs w:val="20"/>
              </w:rPr>
            </w:pPr>
          </w:p>
        </w:tc>
        <w:tc>
          <w:tcPr>
            <w:tcW w:w="0" w:type="auto"/>
            <w:vAlign w:val="center"/>
            <w:hideMark/>
          </w:tcPr>
          <w:p w14:paraId="5409DC4D" w14:textId="77777777" w:rsidR="00000000" w:rsidRDefault="00FD57DC">
            <w:pPr>
              <w:rPr>
                <w:rFonts w:eastAsia="Times New Roman"/>
                <w:sz w:val="20"/>
                <w:szCs w:val="20"/>
              </w:rPr>
            </w:pPr>
          </w:p>
        </w:tc>
      </w:tr>
      <w:tr w:rsidR="00000000" w14:paraId="13157400" w14:textId="77777777">
        <w:trPr>
          <w:divId w:val="814222345"/>
        </w:trPr>
        <w:tc>
          <w:tcPr>
            <w:tcW w:w="0" w:type="auto"/>
            <w:gridSpan w:val="3"/>
            <w:shd w:val="clear" w:color="auto" w:fill="CCEEFF"/>
            <w:tcMar>
              <w:top w:w="30" w:type="dxa"/>
              <w:left w:w="225" w:type="dxa"/>
              <w:bottom w:w="30" w:type="dxa"/>
              <w:right w:w="20" w:type="dxa"/>
            </w:tcMar>
            <w:vAlign w:val="bottom"/>
            <w:hideMark/>
          </w:tcPr>
          <w:p w14:paraId="7CC3639D" w14:textId="77777777" w:rsidR="00000000" w:rsidRDefault="00FD57DC">
            <w:pPr>
              <w:rPr>
                <w:rFonts w:eastAsia="Times New Roman"/>
              </w:rPr>
            </w:pPr>
            <w:r>
              <w:rPr>
                <w:rFonts w:eastAsia="Times New Roman"/>
                <w:color w:val="000000"/>
                <w:sz w:val="20"/>
                <w:szCs w:val="20"/>
              </w:rPr>
              <w:t>Changes in operating assets and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ED17B76"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57A60C4"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2DF25A1" w14:textId="77777777" w:rsidR="00000000" w:rsidRDefault="00FD57DC">
            <w:pPr>
              <w:rPr>
                <w:rFonts w:eastAsia="Times New Roman"/>
                <w:sz w:val="20"/>
                <w:szCs w:val="20"/>
              </w:rPr>
            </w:pPr>
          </w:p>
        </w:tc>
        <w:tc>
          <w:tcPr>
            <w:tcW w:w="0" w:type="auto"/>
            <w:vAlign w:val="center"/>
            <w:hideMark/>
          </w:tcPr>
          <w:p w14:paraId="75B37703" w14:textId="77777777" w:rsidR="00000000" w:rsidRDefault="00FD57DC">
            <w:pPr>
              <w:rPr>
                <w:rFonts w:eastAsia="Times New Roman"/>
                <w:sz w:val="20"/>
                <w:szCs w:val="20"/>
              </w:rPr>
            </w:pPr>
          </w:p>
        </w:tc>
        <w:tc>
          <w:tcPr>
            <w:tcW w:w="0" w:type="auto"/>
            <w:vAlign w:val="center"/>
            <w:hideMark/>
          </w:tcPr>
          <w:p w14:paraId="00E9B317" w14:textId="77777777" w:rsidR="00000000" w:rsidRDefault="00FD57DC">
            <w:pPr>
              <w:rPr>
                <w:rFonts w:eastAsia="Times New Roman"/>
                <w:sz w:val="20"/>
                <w:szCs w:val="20"/>
              </w:rPr>
            </w:pPr>
          </w:p>
        </w:tc>
        <w:tc>
          <w:tcPr>
            <w:tcW w:w="0" w:type="auto"/>
            <w:vAlign w:val="center"/>
            <w:hideMark/>
          </w:tcPr>
          <w:p w14:paraId="20883CB8" w14:textId="77777777" w:rsidR="00000000" w:rsidRDefault="00FD57DC">
            <w:pPr>
              <w:rPr>
                <w:rFonts w:eastAsia="Times New Roman"/>
                <w:sz w:val="20"/>
                <w:szCs w:val="20"/>
              </w:rPr>
            </w:pPr>
          </w:p>
        </w:tc>
        <w:tc>
          <w:tcPr>
            <w:tcW w:w="0" w:type="auto"/>
            <w:vAlign w:val="center"/>
            <w:hideMark/>
          </w:tcPr>
          <w:p w14:paraId="258E1DA3" w14:textId="77777777" w:rsidR="00000000" w:rsidRDefault="00FD57DC">
            <w:pPr>
              <w:rPr>
                <w:rFonts w:eastAsia="Times New Roman"/>
                <w:sz w:val="20"/>
                <w:szCs w:val="20"/>
              </w:rPr>
            </w:pPr>
          </w:p>
        </w:tc>
        <w:tc>
          <w:tcPr>
            <w:tcW w:w="0" w:type="auto"/>
            <w:vAlign w:val="center"/>
            <w:hideMark/>
          </w:tcPr>
          <w:p w14:paraId="5813BD6F" w14:textId="77777777" w:rsidR="00000000" w:rsidRDefault="00FD57DC">
            <w:pPr>
              <w:rPr>
                <w:rFonts w:eastAsia="Times New Roman"/>
                <w:sz w:val="20"/>
                <w:szCs w:val="20"/>
              </w:rPr>
            </w:pPr>
          </w:p>
        </w:tc>
        <w:tc>
          <w:tcPr>
            <w:tcW w:w="0" w:type="auto"/>
            <w:vAlign w:val="center"/>
            <w:hideMark/>
          </w:tcPr>
          <w:p w14:paraId="08572AE6" w14:textId="77777777" w:rsidR="00000000" w:rsidRDefault="00FD57DC">
            <w:pPr>
              <w:rPr>
                <w:rFonts w:eastAsia="Times New Roman"/>
                <w:sz w:val="20"/>
                <w:szCs w:val="20"/>
              </w:rPr>
            </w:pPr>
          </w:p>
        </w:tc>
      </w:tr>
      <w:tr w:rsidR="00000000" w14:paraId="0AAFF021" w14:textId="77777777">
        <w:trPr>
          <w:divId w:val="814222345"/>
        </w:trPr>
        <w:tc>
          <w:tcPr>
            <w:tcW w:w="0" w:type="auto"/>
            <w:gridSpan w:val="3"/>
            <w:shd w:val="clear" w:color="auto" w:fill="FFFFFF"/>
            <w:tcMar>
              <w:top w:w="30" w:type="dxa"/>
              <w:left w:w="360" w:type="dxa"/>
              <w:bottom w:w="30" w:type="dxa"/>
              <w:right w:w="20" w:type="dxa"/>
            </w:tcMar>
            <w:vAlign w:val="bottom"/>
            <w:hideMark/>
          </w:tcPr>
          <w:p w14:paraId="390FF18D" w14:textId="77777777" w:rsidR="00000000" w:rsidRDefault="00FD57DC">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3B287FD" w14:textId="77777777" w:rsidR="00000000" w:rsidRDefault="00FD57DC">
            <w:pPr>
              <w:jc w:val="right"/>
              <w:rPr>
                <w:rFonts w:eastAsia="Times New Roman"/>
              </w:rPr>
            </w:pPr>
            <w:r>
              <w:rPr>
                <w:rFonts w:eastAsia="Times New Roman"/>
                <w:color w:val="000000"/>
                <w:sz w:val="20"/>
                <w:szCs w:val="20"/>
              </w:rPr>
              <w:t>1,807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317BF9D"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1EC78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DA13B6" w14:textId="77777777" w:rsidR="00000000" w:rsidRDefault="00FD57DC">
            <w:pPr>
              <w:jc w:val="right"/>
              <w:rPr>
                <w:rFonts w:eastAsia="Times New Roman"/>
              </w:rPr>
            </w:pPr>
            <w:r>
              <w:rPr>
                <w:rFonts w:eastAsia="Times New Roman"/>
                <w:color w:val="000000"/>
                <w:sz w:val="20"/>
                <w:szCs w:val="20"/>
              </w:rPr>
              <w:t>(162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D32FC65"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180968EA" w14:textId="77777777" w:rsidR="00000000" w:rsidRDefault="00FD57DC">
            <w:pPr>
              <w:rPr>
                <w:rFonts w:eastAsia="Times New Roman"/>
                <w:sz w:val="20"/>
                <w:szCs w:val="20"/>
              </w:rPr>
            </w:pPr>
          </w:p>
        </w:tc>
        <w:tc>
          <w:tcPr>
            <w:tcW w:w="0" w:type="auto"/>
            <w:vAlign w:val="center"/>
            <w:hideMark/>
          </w:tcPr>
          <w:p w14:paraId="3C0A91A7" w14:textId="77777777" w:rsidR="00000000" w:rsidRDefault="00FD57DC">
            <w:pPr>
              <w:rPr>
                <w:rFonts w:eastAsia="Times New Roman"/>
                <w:sz w:val="20"/>
                <w:szCs w:val="20"/>
              </w:rPr>
            </w:pPr>
          </w:p>
        </w:tc>
        <w:tc>
          <w:tcPr>
            <w:tcW w:w="0" w:type="auto"/>
            <w:vAlign w:val="center"/>
            <w:hideMark/>
          </w:tcPr>
          <w:p w14:paraId="7C8299CB" w14:textId="77777777" w:rsidR="00000000" w:rsidRDefault="00FD57DC">
            <w:pPr>
              <w:rPr>
                <w:rFonts w:eastAsia="Times New Roman"/>
                <w:sz w:val="20"/>
                <w:szCs w:val="20"/>
              </w:rPr>
            </w:pPr>
          </w:p>
        </w:tc>
        <w:tc>
          <w:tcPr>
            <w:tcW w:w="0" w:type="auto"/>
            <w:vAlign w:val="center"/>
            <w:hideMark/>
          </w:tcPr>
          <w:p w14:paraId="3952F0B1" w14:textId="77777777" w:rsidR="00000000" w:rsidRDefault="00FD57DC">
            <w:pPr>
              <w:rPr>
                <w:rFonts w:eastAsia="Times New Roman"/>
                <w:sz w:val="20"/>
                <w:szCs w:val="20"/>
              </w:rPr>
            </w:pPr>
          </w:p>
        </w:tc>
        <w:tc>
          <w:tcPr>
            <w:tcW w:w="0" w:type="auto"/>
            <w:vAlign w:val="center"/>
            <w:hideMark/>
          </w:tcPr>
          <w:p w14:paraId="3DE8782A" w14:textId="77777777" w:rsidR="00000000" w:rsidRDefault="00FD57DC">
            <w:pPr>
              <w:rPr>
                <w:rFonts w:eastAsia="Times New Roman"/>
                <w:sz w:val="20"/>
                <w:szCs w:val="20"/>
              </w:rPr>
            </w:pPr>
          </w:p>
        </w:tc>
        <w:tc>
          <w:tcPr>
            <w:tcW w:w="0" w:type="auto"/>
            <w:vAlign w:val="center"/>
            <w:hideMark/>
          </w:tcPr>
          <w:p w14:paraId="1A56B023" w14:textId="77777777" w:rsidR="00000000" w:rsidRDefault="00FD57DC">
            <w:pPr>
              <w:rPr>
                <w:rFonts w:eastAsia="Times New Roman"/>
                <w:sz w:val="20"/>
                <w:szCs w:val="20"/>
              </w:rPr>
            </w:pPr>
          </w:p>
        </w:tc>
      </w:tr>
      <w:tr w:rsidR="00000000" w14:paraId="017BA84D" w14:textId="77777777">
        <w:trPr>
          <w:divId w:val="814222345"/>
        </w:trPr>
        <w:tc>
          <w:tcPr>
            <w:tcW w:w="0" w:type="auto"/>
            <w:gridSpan w:val="3"/>
            <w:shd w:val="clear" w:color="auto" w:fill="CCEEFF"/>
            <w:tcMar>
              <w:top w:w="30" w:type="dxa"/>
              <w:left w:w="360" w:type="dxa"/>
              <w:bottom w:w="30" w:type="dxa"/>
              <w:right w:w="20" w:type="dxa"/>
            </w:tcMar>
            <w:vAlign w:val="bottom"/>
            <w:hideMark/>
          </w:tcPr>
          <w:p w14:paraId="1A9BEB6C" w14:textId="77777777" w:rsidR="00000000" w:rsidRDefault="00FD57DC">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AA34202" w14:textId="77777777" w:rsidR="00000000" w:rsidRDefault="00FD57DC">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428344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6A2A55"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E6F4F8" w14:textId="77777777" w:rsidR="00000000" w:rsidRDefault="00FD57DC">
            <w:pPr>
              <w:jc w:val="right"/>
              <w:rPr>
                <w:rFonts w:eastAsia="Times New Roman"/>
              </w:rPr>
            </w:pPr>
            <w:r>
              <w:rPr>
                <w:rFonts w:eastAsia="Times New Roman"/>
                <w:color w:val="000000"/>
                <w:sz w:val="20"/>
                <w:szCs w:val="20"/>
              </w:rPr>
              <w:t>(59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508BC3"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C0E7E1F" w14:textId="77777777" w:rsidR="00000000" w:rsidRDefault="00FD57DC">
            <w:pPr>
              <w:rPr>
                <w:rFonts w:eastAsia="Times New Roman"/>
                <w:sz w:val="20"/>
                <w:szCs w:val="20"/>
              </w:rPr>
            </w:pPr>
          </w:p>
        </w:tc>
        <w:tc>
          <w:tcPr>
            <w:tcW w:w="0" w:type="auto"/>
            <w:vAlign w:val="center"/>
            <w:hideMark/>
          </w:tcPr>
          <w:p w14:paraId="530953A3" w14:textId="77777777" w:rsidR="00000000" w:rsidRDefault="00FD57DC">
            <w:pPr>
              <w:rPr>
                <w:rFonts w:eastAsia="Times New Roman"/>
                <w:sz w:val="20"/>
                <w:szCs w:val="20"/>
              </w:rPr>
            </w:pPr>
          </w:p>
        </w:tc>
        <w:tc>
          <w:tcPr>
            <w:tcW w:w="0" w:type="auto"/>
            <w:vAlign w:val="center"/>
            <w:hideMark/>
          </w:tcPr>
          <w:p w14:paraId="27DA6F1B" w14:textId="77777777" w:rsidR="00000000" w:rsidRDefault="00FD57DC">
            <w:pPr>
              <w:rPr>
                <w:rFonts w:eastAsia="Times New Roman"/>
                <w:sz w:val="20"/>
                <w:szCs w:val="20"/>
              </w:rPr>
            </w:pPr>
          </w:p>
        </w:tc>
        <w:tc>
          <w:tcPr>
            <w:tcW w:w="0" w:type="auto"/>
            <w:vAlign w:val="center"/>
            <w:hideMark/>
          </w:tcPr>
          <w:p w14:paraId="01E51EF4" w14:textId="77777777" w:rsidR="00000000" w:rsidRDefault="00FD57DC">
            <w:pPr>
              <w:rPr>
                <w:rFonts w:eastAsia="Times New Roman"/>
                <w:sz w:val="20"/>
                <w:szCs w:val="20"/>
              </w:rPr>
            </w:pPr>
          </w:p>
        </w:tc>
        <w:tc>
          <w:tcPr>
            <w:tcW w:w="0" w:type="auto"/>
            <w:vAlign w:val="center"/>
            <w:hideMark/>
          </w:tcPr>
          <w:p w14:paraId="4DE11656" w14:textId="77777777" w:rsidR="00000000" w:rsidRDefault="00FD57DC">
            <w:pPr>
              <w:rPr>
                <w:rFonts w:eastAsia="Times New Roman"/>
                <w:sz w:val="20"/>
                <w:szCs w:val="20"/>
              </w:rPr>
            </w:pPr>
          </w:p>
        </w:tc>
        <w:tc>
          <w:tcPr>
            <w:tcW w:w="0" w:type="auto"/>
            <w:vAlign w:val="center"/>
            <w:hideMark/>
          </w:tcPr>
          <w:p w14:paraId="4F22B4B7" w14:textId="77777777" w:rsidR="00000000" w:rsidRDefault="00FD57DC">
            <w:pPr>
              <w:rPr>
                <w:rFonts w:eastAsia="Times New Roman"/>
                <w:sz w:val="20"/>
                <w:szCs w:val="20"/>
              </w:rPr>
            </w:pPr>
          </w:p>
        </w:tc>
      </w:tr>
      <w:tr w:rsidR="00000000" w14:paraId="0D84C6BB" w14:textId="77777777">
        <w:trPr>
          <w:divId w:val="814222345"/>
        </w:trPr>
        <w:tc>
          <w:tcPr>
            <w:tcW w:w="0" w:type="auto"/>
            <w:gridSpan w:val="3"/>
            <w:shd w:val="clear" w:color="auto" w:fill="FFFFFF"/>
            <w:tcMar>
              <w:top w:w="30" w:type="dxa"/>
              <w:left w:w="360" w:type="dxa"/>
              <w:bottom w:w="30" w:type="dxa"/>
              <w:right w:w="20" w:type="dxa"/>
            </w:tcMar>
            <w:vAlign w:val="bottom"/>
            <w:hideMark/>
          </w:tcPr>
          <w:p w14:paraId="7FF440F3" w14:textId="77777777" w:rsidR="00000000" w:rsidRDefault="00FD57DC">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86CA635" w14:textId="77777777" w:rsidR="00000000" w:rsidRDefault="00FD57DC">
            <w:pPr>
              <w:jc w:val="right"/>
              <w:rPr>
                <w:rFonts w:eastAsia="Times New Roman"/>
              </w:rPr>
            </w:pPr>
            <w:r>
              <w:rPr>
                <w:rFonts w:eastAsia="Times New Roman"/>
                <w:color w:val="000000"/>
                <w:sz w:val="20"/>
                <w:szCs w:val="20"/>
              </w:rPr>
              <w:t>1,329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31354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9D54EC5"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3B7F9B" w14:textId="77777777" w:rsidR="00000000" w:rsidRDefault="00FD57DC">
            <w:pPr>
              <w:jc w:val="right"/>
              <w:rPr>
                <w:rFonts w:eastAsia="Times New Roman"/>
              </w:rPr>
            </w:pPr>
            <w:r>
              <w:rPr>
                <w:rFonts w:eastAsia="Times New Roman"/>
                <w:color w:val="000000"/>
                <w:sz w:val="20"/>
                <w:szCs w:val="20"/>
              </w:rPr>
              <w:t>398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09B4550"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FBEC608" w14:textId="77777777" w:rsidR="00000000" w:rsidRDefault="00FD57DC">
            <w:pPr>
              <w:rPr>
                <w:rFonts w:eastAsia="Times New Roman"/>
                <w:sz w:val="20"/>
                <w:szCs w:val="20"/>
              </w:rPr>
            </w:pPr>
          </w:p>
        </w:tc>
        <w:tc>
          <w:tcPr>
            <w:tcW w:w="0" w:type="auto"/>
            <w:vAlign w:val="center"/>
            <w:hideMark/>
          </w:tcPr>
          <w:p w14:paraId="54C0150B" w14:textId="77777777" w:rsidR="00000000" w:rsidRDefault="00FD57DC">
            <w:pPr>
              <w:rPr>
                <w:rFonts w:eastAsia="Times New Roman"/>
                <w:sz w:val="20"/>
                <w:szCs w:val="20"/>
              </w:rPr>
            </w:pPr>
          </w:p>
        </w:tc>
        <w:tc>
          <w:tcPr>
            <w:tcW w:w="0" w:type="auto"/>
            <w:vAlign w:val="center"/>
            <w:hideMark/>
          </w:tcPr>
          <w:p w14:paraId="67F435D0" w14:textId="77777777" w:rsidR="00000000" w:rsidRDefault="00FD57DC">
            <w:pPr>
              <w:rPr>
                <w:rFonts w:eastAsia="Times New Roman"/>
                <w:sz w:val="20"/>
                <w:szCs w:val="20"/>
              </w:rPr>
            </w:pPr>
          </w:p>
        </w:tc>
        <w:tc>
          <w:tcPr>
            <w:tcW w:w="0" w:type="auto"/>
            <w:vAlign w:val="center"/>
            <w:hideMark/>
          </w:tcPr>
          <w:p w14:paraId="1EC15F35" w14:textId="77777777" w:rsidR="00000000" w:rsidRDefault="00FD57DC">
            <w:pPr>
              <w:rPr>
                <w:rFonts w:eastAsia="Times New Roman"/>
                <w:sz w:val="20"/>
                <w:szCs w:val="20"/>
              </w:rPr>
            </w:pPr>
          </w:p>
        </w:tc>
        <w:tc>
          <w:tcPr>
            <w:tcW w:w="0" w:type="auto"/>
            <w:vAlign w:val="center"/>
            <w:hideMark/>
          </w:tcPr>
          <w:p w14:paraId="7B6E2448" w14:textId="77777777" w:rsidR="00000000" w:rsidRDefault="00FD57DC">
            <w:pPr>
              <w:rPr>
                <w:rFonts w:eastAsia="Times New Roman"/>
                <w:sz w:val="20"/>
                <w:szCs w:val="20"/>
              </w:rPr>
            </w:pPr>
          </w:p>
        </w:tc>
        <w:tc>
          <w:tcPr>
            <w:tcW w:w="0" w:type="auto"/>
            <w:vAlign w:val="center"/>
            <w:hideMark/>
          </w:tcPr>
          <w:p w14:paraId="4B72C88E" w14:textId="77777777" w:rsidR="00000000" w:rsidRDefault="00FD57DC">
            <w:pPr>
              <w:rPr>
                <w:rFonts w:eastAsia="Times New Roman"/>
                <w:sz w:val="20"/>
                <w:szCs w:val="20"/>
              </w:rPr>
            </w:pPr>
          </w:p>
        </w:tc>
      </w:tr>
      <w:tr w:rsidR="00000000" w14:paraId="54BA3ECB" w14:textId="77777777">
        <w:trPr>
          <w:divId w:val="814222345"/>
        </w:trPr>
        <w:tc>
          <w:tcPr>
            <w:tcW w:w="0" w:type="auto"/>
            <w:gridSpan w:val="3"/>
            <w:shd w:val="clear" w:color="auto" w:fill="CCEEFF"/>
            <w:tcMar>
              <w:top w:w="30" w:type="dxa"/>
              <w:left w:w="360" w:type="dxa"/>
              <w:bottom w:w="30" w:type="dxa"/>
              <w:right w:w="20" w:type="dxa"/>
            </w:tcMar>
            <w:vAlign w:val="bottom"/>
            <w:hideMark/>
          </w:tcPr>
          <w:p w14:paraId="39C8B0ED" w14:textId="77777777" w:rsidR="00000000" w:rsidRDefault="00FD57DC">
            <w:pPr>
              <w:rPr>
                <w:rFonts w:eastAsia="Times New Roman"/>
              </w:rPr>
            </w:pPr>
            <w:r>
              <w:rPr>
                <w:rFonts w:eastAsia="Times New Roman"/>
                <w:color w:val="000000"/>
                <w:sz w:val="20"/>
                <w:szCs w:val="20"/>
              </w:rPr>
              <w:t>Accrued expenses and 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3384864" w14:textId="77777777" w:rsidR="00000000" w:rsidRDefault="00FD57DC">
            <w:pPr>
              <w:jc w:val="right"/>
              <w:rPr>
                <w:rFonts w:eastAsia="Times New Roman"/>
              </w:rPr>
            </w:pPr>
            <w:r>
              <w:rPr>
                <w:rFonts w:eastAsia="Times New Roman"/>
                <w:color w:val="000000"/>
                <w:sz w:val="20"/>
                <w:szCs w:val="20"/>
              </w:rPr>
              <w:t>(2,255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13E0B6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495267"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EB1249" w14:textId="77777777" w:rsidR="00000000" w:rsidRDefault="00FD57DC">
            <w:pPr>
              <w:jc w:val="right"/>
              <w:rPr>
                <w:rFonts w:eastAsia="Times New Roman"/>
              </w:rPr>
            </w:pPr>
            <w:r>
              <w:rPr>
                <w:rFonts w:eastAsia="Times New Roman"/>
                <w:color w:val="000000"/>
                <w:sz w:val="20"/>
                <w:szCs w:val="20"/>
              </w:rPr>
              <w:t>(1,291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42949CC"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F00D155" w14:textId="77777777" w:rsidR="00000000" w:rsidRDefault="00FD57DC">
            <w:pPr>
              <w:rPr>
                <w:rFonts w:eastAsia="Times New Roman"/>
                <w:sz w:val="20"/>
                <w:szCs w:val="20"/>
              </w:rPr>
            </w:pPr>
          </w:p>
        </w:tc>
        <w:tc>
          <w:tcPr>
            <w:tcW w:w="0" w:type="auto"/>
            <w:vAlign w:val="center"/>
            <w:hideMark/>
          </w:tcPr>
          <w:p w14:paraId="2D6B6287" w14:textId="77777777" w:rsidR="00000000" w:rsidRDefault="00FD57DC">
            <w:pPr>
              <w:rPr>
                <w:rFonts w:eastAsia="Times New Roman"/>
                <w:sz w:val="20"/>
                <w:szCs w:val="20"/>
              </w:rPr>
            </w:pPr>
          </w:p>
        </w:tc>
        <w:tc>
          <w:tcPr>
            <w:tcW w:w="0" w:type="auto"/>
            <w:vAlign w:val="center"/>
            <w:hideMark/>
          </w:tcPr>
          <w:p w14:paraId="0BAF94CF" w14:textId="77777777" w:rsidR="00000000" w:rsidRDefault="00FD57DC">
            <w:pPr>
              <w:rPr>
                <w:rFonts w:eastAsia="Times New Roman"/>
                <w:sz w:val="20"/>
                <w:szCs w:val="20"/>
              </w:rPr>
            </w:pPr>
          </w:p>
        </w:tc>
        <w:tc>
          <w:tcPr>
            <w:tcW w:w="0" w:type="auto"/>
            <w:vAlign w:val="center"/>
            <w:hideMark/>
          </w:tcPr>
          <w:p w14:paraId="69EC92C7" w14:textId="77777777" w:rsidR="00000000" w:rsidRDefault="00FD57DC">
            <w:pPr>
              <w:rPr>
                <w:rFonts w:eastAsia="Times New Roman"/>
                <w:sz w:val="20"/>
                <w:szCs w:val="20"/>
              </w:rPr>
            </w:pPr>
          </w:p>
        </w:tc>
        <w:tc>
          <w:tcPr>
            <w:tcW w:w="0" w:type="auto"/>
            <w:vAlign w:val="center"/>
            <w:hideMark/>
          </w:tcPr>
          <w:p w14:paraId="33C7C45F" w14:textId="77777777" w:rsidR="00000000" w:rsidRDefault="00FD57DC">
            <w:pPr>
              <w:rPr>
                <w:rFonts w:eastAsia="Times New Roman"/>
                <w:sz w:val="20"/>
                <w:szCs w:val="20"/>
              </w:rPr>
            </w:pPr>
          </w:p>
        </w:tc>
        <w:tc>
          <w:tcPr>
            <w:tcW w:w="0" w:type="auto"/>
            <w:vAlign w:val="center"/>
            <w:hideMark/>
          </w:tcPr>
          <w:p w14:paraId="11C52F74" w14:textId="77777777" w:rsidR="00000000" w:rsidRDefault="00FD57DC">
            <w:pPr>
              <w:rPr>
                <w:rFonts w:eastAsia="Times New Roman"/>
                <w:sz w:val="20"/>
                <w:szCs w:val="20"/>
              </w:rPr>
            </w:pPr>
          </w:p>
        </w:tc>
      </w:tr>
      <w:tr w:rsidR="00000000" w14:paraId="28D642D6" w14:textId="77777777">
        <w:trPr>
          <w:divId w:val="814222345"/>
        </w:trPr>
        <w:tc>
          <w:tcPr>
            <w:tcW w:w="0" w:type="auto"/>
            <w:gridSpan w:val="3"/>
            <w:shd w:val="clear" w:color="auto" w:fill="FFFFFF"/>
            <w:tcMar>
              <w:top w:w="30" w:type="dxa"/>
              <w:left w:w="360" w:type="dxa"/>
              <w:bottom w:w="30" w:type="dxa"/>
              <w:right w:w="20" w:type="dxa"/>
            </w:tcMar>
            <w:vAlign w:val="bottom"/>
            <w:hideMark/>
          </w:tcPr>
          <w:p w14:paraId="0807E0CB" w14:textId="77777777" w:rsidR="00000000" w:rsidRDefault="00FD57DC">
            <w:pPr>
              <w:rPr>
                <w:rFonts w:eastAsia="Times New Roman"/>
              </w:rPr>
            </w:pPr>
            <w:r>
              <w:rPr>
                <w:rFonts w:eastAsia="Times New Roman"/>
                <w:color w:val="000000"/>
                <w:sz w:val="20"/>
                <w:szCs w:val="20"/>
              </w:rPr>
              <w:t>Operating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1478691" w14:textId="77777777" w:rsidR="00000000" w:rsidRDefault="00FD57DC">
            <w:pPr>
              <w:jc w:val="right"/>
              <w:rPr>
                <w:rFonts w:eastAsia="Times New Roman"/>
              </w:rPr>
            </w:pPr>
            <w:r>
              <w:rPr>
                <w:rFonts w:eastAsia="Times New Roman"/>
                <w:color w:val="000000"/>
                <w:sz w:val="20"/>
                <w:szCs w:val="20"/>
              </w:rPr>
              <w:t>(403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00232B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600EEA"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28F395" w14:textId="77777777" w:rsidR="00000000" w:rsidRDefault="00FD57DC">
            <w:pPr>
              <w:jc w:val="right"/>
              <w:rPr>
                <w:rFonts w:eastAsia="Times New Roman"/>
              </w:rPr>
            </w:pPr>
            <w:r>
              <w:rPr>
                <w:rFonts w:eastAsia="Times New Roman"/>
                <w:color w:val="000000"/>
                <w:sz w:val="20"/>
                <w:szCs w:val="20"/>
              </w:rPr>
              <w:t>(144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5158D6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6DE35AF" w14:textId="77777777" w:rsidR="00000000" w:rsidRDefault="00FD57DC">
            <w:pPr>
              <w:rPr>
                <w:rFonts w:eastAsia="Times New Roman"/>
                <w:sz w:val="20"/>
                <w:szCs w:val="20"/>
              </w:rPr>
            </w:pPr>
          </w:p>
        </w:tc>
        <w:tc>
          <w:tcPr>
            <w:tcW w:w="0" w:type="auto"/>
            <w:vAlign w:val="center"/>
            <w:hideMark/>
          </w:tcPr>
          <w:p w14:paraId="35BE33D2" w14:textId="77777777" w:rsidR="00000000" w:rsidRDefault="00FD57DC">
            <w:pPr>
              <w:rPr>
                <w:rFonts w:eastAsia="Times New Roman"/>
                <w:sz w:val="20"/>
                <w:szCs w:val="20"/>
              </w:rPr>
            </w:pPr>
          </w:p>
        </w:tc>
        <w:tc>
          <w:tcPr>
            <w:tcW w:w="0" w:type="auto"/>
            <w:vAlign w:val="center"/>
            <w:hideMark/>
          </w:tcPr>
          <w:p w14:paraId="5CD6D06F" w14:textId="77777777" w:rsidR="00000000" w:rsidRDefault="00FD57DC">
            <w:pPr>
              <w:rPr>
                <w:rFonts w:eastAsia="Times New Roman"/>
                <w:sz w:val="20"/>
                <w:szCs w:val="20"/>
              </w:rPr>
            </w:pPr>
          </w:p>
        </w:tc>
        <w:tc>
          <w:tcPr>
            <w:tcW w:w="0" w:type="auto"/>
            <w:vAlign w:val="center"/>
            <w:hideMark/>
          </w:tcPr>
          <w:p w14:paraId="380727AA" w14:textId="77777777" w:rsidR="00000000" w:rsidRDefault="00FD57DC">
            <w:pPr>
              <w:rPr>
                <w:rFonts w:eastAsia="Times New Roman"/>
                <w:sz w:val="20"/>
                <w:szCs w:val="20"/>
              </w:rPr>
            </w:pPr>
          </w:p>
        </w:tc>
        <w:tc>
          <w:tcPr>
            <w:tcW w:w="0" w:type="auto"/>
            <w:vAlign w:val="center"/>
            <w:hideMark/>
          </w:tcPr>
          <w:p w14:paraId="05896979" w14:textId="77777777" w:rsidR="00000000" w:rsidRDefault="00FD57DC">
            <w:pPr>
              <w:rPr>
                <w:rFonts w:eastAsia="Times New Roman"/>
                <w:sz w:val="20"/>
                <w:szCs w:val="20"/>
              </w:rPr>
            </w:pPr>
          </w:p>
        </w:tc>
        <w:tc>
          <w:tcPr>
            <w:tcW w:w="0" w:type="auto"/>
            <w:vAlign w:val="center"/>
            <w:hideMark/>
          </w:tcPr>
          <w:p w14:paraId="039FE9BA" w14:textId="77777777" w:rsidR="00000000" w:rsidRDefault="00FD57DC">
            <w:pPr>
              <w:rPr>
                <w:rFonts w:eastAsia="Times New Roman"/>
                <w:sz w:val="20"/>
                <w:szCs w:val="20"/>
              </w:rPr>
            </w:pPr>
          </w:p>
        </w:tc>
      </w:tr>
      <w:tr w:rsidR="00000000" w14:paraId="257FC93F" w14:textId="77777777">
        <w:trPr>
          <w:divId w:val="814222345"/>
        </w:trPr>
        <w:tc>
          <w:tcPr>
            <w:tcW w:w="0" w:type="auto"/>
            <w:gridSpan w:val="3"/>
            <w:shd w:val="clear" w:color="auto" w:fill="CCEEFF"/>
            <w:tcMar>
              <w:top w:w="30" w:type="dxa"/>
              <w:left w:w="495" w:type="dxa"/>
              <w:bottom w:w="30" w:type="dxa"/>
              <w:right w:w="20" w:type="dxa"/>
            </w:tcMar>
            <w:vAlign w:val="bottom"/>
            <w:hideMark/>
          </w:tcPr>
          <w:p w14:paraId="3ECEE369" w14:textId="77777777" w:rsidR="00000000" w:rsidRDefault="00FD57DC">
            <w:pPr>
              <w:rPr>
                <w:rFonts w:eastAsia="Times New Roman"/>
              </w:rPr>
            </w:pPr>
            <w:r>
              <w:rPr>
                <w:rFonts w:eastAsia="Times New Roman"/>
                <w:color w:val="000000"/>
                <w:sz w:val="20"/>
                <w:szCs w:val="20"/>
              </w:rPr>
              <w:t>Cash used in operating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F6FA8E" w14:textId="77777777" w:rsidR="00000000" w:rsidRDefault="00FD57DC">
            <w:pPr>
              <w:jc w:val="right"/>
              <w:rPr>
                <w:rFonts w:eastAsia="Times New Roman"/>
              </w:rPr>
            </w:pPr>
            <w:r>
              <w:rPr>
                <w:rFonts w:eastAsia="Times New Roman"/>
                <w:color w:val="000000"/>
                <w:sz w:val="20"/>
                <w:szCs w:val="20"/>
              </w:rPr>
              <w:t>(10,161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F6D10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BE09A2"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844AA4" w14:textId="77777777" w:rsidR="00000000" w:rsidRDefault="00FD57DC">
            <w:pPr>
              <w:jc w:val="right"/>
              <w:rPr>
                <w:rFonts w:eastAsia="Times New Roman"/>
              </w:rPr>
            </w:pPr>
            <w:r>
              <w:rPr>
                <w:rFonts w:eastAsia="Times New Roman"/>
                <w:color w:val="000000"/>
                <w:sz w:val="20"/>
                <w:szCs w:val="20"/>
              </w:rPr>
              <w:t>(10,601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3057A9"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99FBF50" w14:textId="77777777" w:rsidR="00000000" w:rsidRDefault="00FD57DC">
            <w:pPr>
              <w:rPr>
                <w:rFonts w:eastAsia="Times New Roman"/>
                <w:sz w:val="20"/>
                <w:szCs w:val="20"/>
              </w:rPr>
            </w:pPr>
          </w:p>
        </w:tc>
        <w:tc>
          <w:tcPr>
            <w:tcW w:w="0" w:type="auto"/>
            <w:vAlign w:val="center"/>
            <w:hideMark/>
          </w:tcPr>
          <w:p w14:paraId="007B66DD" w14:textId="77777777" w:rsidR="00000000" w:rsidRDefault="00FD57DC">
            <w:pPr>
              <w:rPr>
                <w:rFonts w:eastAsia="Times New Roman"/>
                <w:sz w:val="20"/>
                <w:szCs w:val="20"/>
              </w:rPr>
            </w:pPr>
          </w:p>
        </w:tc>
        <w:tc>
          <w:tcPr>
            <w:tcW w:w="0" w:type="auto"/>
            <w:vAlign w:val="center"/>
            <w:hideMark/>
          </w:tcPr>
          <w:p w14:paraId="1925D712" w14:textId="77777777" w:rsidR="00000000" w:rsidRDefault="00FD57DC">
            <w:pPr>
              <w:rPr>
                <w:rFonts w:eastAsia="Times New Roman"/>
                <w:sz w:val="20"/>
                <w:szCs w:val="20"/>
              </w:rPr>
            </w:pPr>
          </w:p>
        </w:tc>
        <w:tc>
          <w:tcPr>
            <w:tcW w:w="0" w:type="auto"/>
            <w:vAlign w:val="center"/>
            <w:hideMark/>
          </w:tcPr>
          <w:p w14:paraId="5BB89C83" w14:textId="77777777" w:rsidR="00000000" w:rsidRDefault="00FD57DC">
            <w:pPr>
              <w:rPr>
                <w:rFonts w:eastAsia="Times New Roman"/>
                <w:sz w:val="20"/>
                <w:szCs w:val="20"/>
              </w:rPr>
            </w:pPr>
          </w:p>
        </w:tc>
        <w:tc>
          <w:tcPr>
            <w:tcW w:w="0" w:type="auto"/>
            <w:vAlign w:val="center"/>
            <w:hideMark/>
          </w:tcPr>
          <w:p w14:paraId="5459442A" w14:textId="77777777" w:rsidR="00000000" w:rsidRDefault="00FD57DC">
            <w:pPr>
              <w:rPr>
                <w:rFonts w:eastAsia="Times New Roman"/>
                <w:sz w:val="20"/>
                <w:szCs w:val="20"/>
              </w:rPr>
            </w:pPr>
          </w:p>
        </w:tc>
        <w:tc>
          <w:tcPr>
            <w:tcW w:w="0" w:type="auto"/>
            <w:vAlign w:val="center"/>
            <w:hideMark/>
          </w:tcPr>
          <w:p w14:paraId="7F98D712" w14:textId="77777777" w:rsidR="00000000" w:rsidRDefault="00FD57DC">
            <w:pPr>
              <w:rPr>
                <w:rFonts w:eastAsia="Times New Roman"/>
                <w:sz w:val="20"/>
                <w:szCs w:val="20"/>
              </w:rPr>
            </w:pPr>
          </w:p>
        </w:tc>
      </w:tr>
      <w:tr w:rsidR="00000000" w14:paraId="615C1573" w14:textId="77777777">
        <w:trPr>
          <w:divId w:val="814222345"/>
        </w:trPr>
        <w:tc>
          <w:tcPr>
            <w:tcW w:w="0" w:type="auto"/>
            <w:gridSpan w:val="3"/>
            <w:shd w:val="clear" w:color="auto" w:fill="FFFFFF"/>
            <w:tcMar>
              <w:top w:w="30" w:type="dxa"/>
              <w:left w:w="20" w:type="dxa"/>
              <w:bottom w:w="30" w:type="dxa"/>
              <w:right w:w="20" w:type="dxa"/>
            </w:tcMar>
            <w:vAlign w:val="bottom"/>
            <w:hideMark/>
          </w:tcPr>
          <w:p w14:paraId="32584B88" w14:textId="77777777" w:rsidR="00000000" w:rsidRDefault="00FD57DC">
            <w:pPr>
              <w:rPr>
                <w:rFonts w:eastAsia="Times New Roman"/>
              </w:rPr>
            </w:pPr>
            <w:r>
              <w:rPr>
                <w:rFonts w:eastAsia="Times New Roman"/>
                <w:b/>
                <w:bCs/>
                <w:color w:val="000000"/>
                <w:sz w:val="20"/>
                <w:szCs w:val="20"/>
              </w:rPr>
              <w:t>Investing activities</w:t>
            </w:r>
            <w:r>
              <w:rPr>
                <w:rFonts w:eastAsia="Times New Roman"/>
                <w:b/>
                <w:bCs/>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0566B7D" w14:textId="77777777" w:rsidR="00000000" w:rsidRDefault="00FD57D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E664E0A"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5CC8EE2" w14:textId="77777777" w:rsidR="00000000" w:rsidRDefault="00FD57DC">
            <w:pPr>
              <w:rPr>
                <w:rFonts w:eastAsia="Times New Roman"/>
                <w:sz w:val="20"/>
                <w:szCs w:val="20"/>
              </w:rPr>
            </w:pPr>
          </w:p>
        </w:tc>
        <w:tc>
          <w:tcPr>
            <w:tcW w:w="0" w:type="auto"/>
            <w:vAlign w:val="center"/>
            <w:hideMark/>
          </w:tcPr>
          <w:p w14:paraId="13922D42" w14:textId="77777777" w:rsidR="00000000" w:rsidRDefault="00FD57DC">
            <w:pPr>
              <w:rPr>
                <w:rFonts w:eastAsia="Times New Roman"/>
                <w:sz w:val="20"/>
                <w:szCs w:val="20"/>
              </w:rPr>
            </w:pPr>
          </w:p>
        </w:tc>
        <w:tc>
          <w:tcPr>
            <w:tcW w:w="0" w:type="auto"/>
            <w:vAlign w:val="center"/>
            <w:hideMark/>
          </w:tcPr>
          <w:p w14:paraId="69DEE8A4" w14:textId="77777777" w:rsidR="00000000" w:rsidRDefault="00FD57DC">
            <w:pPr>
              <w:rPr>
                <w:rFonts w:eastAsia="Times New Roman"/>
                <w:sz w:val="20"/>
                <w:szCs w:val="20"/>
              </w:rPr>
            </w:pPr>
          </w:p>
        </w:tc>
        <w:tc>
          <w:tcPr>
            <w:tcW w:w="0" w:type="auto"/>
            <w:vAlign w:val="center"/>
            <w:hideMark/>
          </w:tcPr>
          <w:p w14:paraId="278FB94C" w14:textId="77777777" w:rsidR="00000000" w:rsidRDefault="00FD57DC">
            <w:pPr>
              <w:rPr>
                <w:rFonts w:eastAsia="Times New Roman"/>
                <w:sz w:val="20"/>
                <w:szCs w:val="20"/>
              </w:rPr>
            </w:pPr>
          </w:p>
        </w:tc>
        <w:tc>
          <w:tcPr>
            <w:tcW w:w="0" w:type="auto"/>
            <w:vAlign w:val="center"/>
            <w:hideMark/>
          </w:tcPr>
          <w:p w14:paraId="4FC45CDE" w14:textId="77777777" w:rsidR="00000000" w:rsidRDefault="00FD57DC">
            <w:pPr>
              <w:rPr>
                <w:rFonts w:eastAsia="Times New Roman"/>
                <w:sz w:val="20"/>
                <w:szCs w:val="20"/>
              </w:rPr>
            </w:pPr>
          </w:p>
        </w:tc>
        <w:tc>
          <w:tcPr>
            <w:tcW w:w="0" w:type="auto"/>
            <w:vAlign w:val="center"/>
            <w:hideMark/>
          </w:tcPr>
          <w:p w14:paraId="3B2B9CB2" w14:textId="77777777" w:rsidR="00000000" w:rsidRDefault="00FD57DC">
            <w:pPr>
              <w:rPr>
                <w:rFonts w:eastAsia="Times New Roman"/>
                <w:sz w:val="20"/>
                <w:szCs w:val="20"/>
              </w:rPr>
            </w:pPr>
          </w:p>
        </w:tc>
        <w:tc>
          <w:tcPr>
            <w:tcW w:w="0" w:type="auto"/>
            <w:vAlign w:val="center"/>
            <w:hideMark/>
          </w:tcPr>
          <w:p w14:paraId="13272FA9" w14:textId="77777777" w:rsidR="00000000" w:rsidRDefault="00FD57DC">
            <w:pPr>
              <w:rPr>
                <w:rFonts w:eastAsia="Times New Roman"/>
                <w:sz w:val="20"/>
                <w:szCs w:val="20"/>
              </w:rPr>
            </w:pPr>
          </w:p>
        </w:tc>
      </w:tr>
      <w:tr w:rsidR="00000000" w14:paraId="3663EC98" w14:textId="77777777">
        <w:trPr>
          <w:divId w:val="814222345"/>
        </w:trPr>
        <w:tc>
          <w:tcPr>
            <w:tcW w:w="0" w:type="auto"/>
            <w:gridSpan w:val="3"/>
            <w:shd w:val="clear" w:color="auto" w:fill="CCEEFF"/>
            <w:tcMar>
              <w:top w:w="30" w:type="dxa"/>
              <w:left w:w="20" w:type="dxa"/>
              <w:bottom w:w="30" w:type="dxa"/>
              <w:right w:w="20" w:type="dxa"/>
            </w:tcMar>
            <w:vAlign w:val="bottom"/>
            <w:hideMark/>
          </w:tcPr>
          <w:p w14:paraId="24AFB951" w14:textId="77777777" w:rsidR="00000000" w:rsidRDefault="00FD57DC">
            <w:pPr>
              <w:rPr>
                <w:rFonts w:eastAsia="Times New Roman"/>
              </w:rPr>
            </w:pPr>
            <w:r>
              <w:rPr>
                <w:rFonts w:eastAsia="Times New Roman"/>
                <w:color w:val="000000"/>
                <w:sz w:val="20"/>
                <w:szCs w:val="20"/>
              </w:rPr>
              <w:t>Purchase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0465186B" w14:textId="77777777" w:rsidR="00000000" w:rsidRDefault="00FD57DC">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56678F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3C83FD"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A040FA" w14:textId="77777777" w:rsidR="00000000" w:rsidRDefault="00FD57DC">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9E975E9"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1C5D433D" w14:textId="77777777" w:rsidR="00000000" w:rsidRDefault="00FD57DC">
            <w:pPr>
              <w:rPr>
                <w:rFonts w:eastAsia="Times New Roman"/>
                <w:sz w:val="20"/>
                <w:szCs w:val="20"/>
              </w:rPr>
            </w:pPr>
          </w:p>
        </w:tc>
        <w:tc>
          <w:tcPr>
            <w:tcW w:w="0" w:type="auto"/>
            <w:vAlign w:val="center"/>
            <w:hideMark/>
          </w:tcPr>
          <w:p w14:paraId="40E93B99" w14:textId="77777777" w:rsidR="00000000" w:rsidRDefault="00FD57DC">
            <w:pPr>
              <w:rPr>
                <w:rFonts w:eastAsia="Times New Roman"/>
                <w:sz w:val="20"/>
                <w:szCs w:val="20"/>
              </w:rPr>
            </w:pPr>
          </w:p>
        </w:tc>
        <w:tc>
          <w:tcPr>
            <w:tcW w:w="0" w:type="auto"/>
            <w:vAlign w:val="center"/>
            <w:hideMark/>
          </w:tcPr>
          <w:p w14:paraId="4EA03E83" w14:textId="77777777" w:rsidR="00000000" w:rsidRDefault="00FD57DC">
            <w:pPr>
              <w:rPr>
                <w:rFonts w:eastAsia="Times New Roman"/>
                <w:sz w:val="20"/>
                <w:szCs w:val="20"/>
              </w:rPr>
            </w:pPr>
          </w:p>
        </w:tc>
        <w:tc>
          <w:tcPr>
            <w:tcW w:w="0" w:type="auto"/>
            <w:vAlign w:val="center"/>
            <w:hideMark/>
          </w:tcPr>
          <w:p w14:paraId="748B10F0" w14:textId="77777777" w:rsidR="00000000" w:rsidRDefault="00FD57DC">
            <w:pPr>
              <w:rPr>
                <w:rFonts w:eastAsia="Times New Roman"/>
                <w:sz w:val="20"/>
                <w:szCs w:val="20"/>
              </w:rPr>
            </w:pPr>
          </w:p>
        </w:tc>
        <w:tc>
          <w:tcPr>
            <w:tcW w:w="0" w:type="auto"/>
            <w:vAlign w:val="center"/>
            <w:hideMark/>
          </w:tcPr>
          <w:p w14:paraId="1615AFDD" w14:textId="77777777" w:rsidR="00000000" w:rsidRDefault="00FD57DC">
            <w:pPr>
              <w:rPr>
                <w:rFonts w:eastAsia="Times New Roman"/>
                <w:sz w:val="20"/>
                <w:szCs w:val="20"/>
              </w:rPr>
            </w:pPr>
          </w:p>
        </w:tc>
        <w:tc>
          <w:tcPr>
            <w:tcW w:w="0" w:type="auto"/>
            <w:vAlign w:val="center"/>
            <w:hideMark/>
          </w:tcPr>
          <w:p w14:paraId="590881AF" w14:textId="77777777" w:rsidR="00000000" w:rsidRDefault="00FD57DC">
            <w:pPr>
              <w:rPr>
                <w:rFonts w:eastAsia="Times New Roman"/>
                <w:sz w:val="20"/>
                <w:szCs w:val="20"/>
              </w:rPr>
            </w:pPr>
          </w:p>
        </w:tc>
      </w:tr>
      <w:tr w:rsidR="00000000" w14:paraId="610BEFCD" w14:textId="77777777">
        <w:trPr>
          <w:divId w:val="814222345"/>
        </w:trPr>
        <w:tc>
          <w:tcPr>
            <w:tcW w:w="0" w:type="auto"/>
            <w:gridSpan w:val="3"/>
            <w:shd w:val="clear" w:color="auto" w:fill="FFFFFF"/>
            <w:tcMar>
              <w:top w:w="30" w:type="dxa"/>
              <w:left w:w="20" w:type="dxa"/>
              <w:bottom w:w="30" w:type="dxa"/>
              <w:right w:w="20" w:type="dxa"/>
            </w:tcMar>
            <w:vAlign w:val="bottom"/>
            <w:hideMark/>
          </w:tcPr>
          <w:p w14:paraId="32784AC7" w14:textId="77777777" w:rsidR="00000000" w:rsidRDefault="00FD57DC">
            <w:pPr>
              <w:rPr>
                <w:rFonts w:eastAsia="Times New Roman"/>
              </w:rPr>
            </w:pPr>
            <w:r>
              <w:rPr>
                <w:rFonts w:eastAsia="Times New Roman"/>
                <w:color w:val="000000"/>
                <w:sz w:val="20"/>
                <w:szCs w:val="20"/>
              </w:rPr>
              <w:t>Proceeds from sale of marketable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BD979AD"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11DC35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DB536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1C0AEA" w14:textId="77777777" w:rsidR="00000000" w:rsidRDefault="00FD57DC">
            <w:pPr>
              <w:jc w:val="right"/>
              <w:rPr>
                <w:rFonts w:eastAsia="Times New Roman"/>
              </w:rPr>
            </w:pPr>
            <w:r>
              <w:rPr>
                <w:rFonts w:eastAsia="Times New Roman"/>
                <w:color w:val="000000"/>
                <w:sz w:val="20"/>
                <w:szCs w:val="20"/>
              </w:rPr>
              <w:t>2,986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DB5AB9"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62342906" w14:textId="77777777" w:rsidR="00000000" w:rsidRDefault="00FD57DC">
            <w:pPr>
              <w:rPr>
                <w:rFonts w:eastAsia="Times New Roman"/>
                <w:sz w:val="20"/>
                <w:szCs w:val="20"/>
              </w:rPr>
            </w:pPr>
          </w:p>
        </w:tc>
        <w:tc>
          <w:tcPr>
            <w:tcW w:w="0" w:type="auto"/>
            <w:vAlign w:val="center"/>
            <w:hideMark/>
          </w:tcPr>
          <w:p w14:paraId="0616B666" w14:textId="77777777" w:rsidR="00000000" w:rsidRDefault="00FD57DC">
            <w:pPr>
              <w:rPr>
                <w:rFonts w:eastAsia="Times New Roman"/>
                <w:sz w:val="20"/>
                <w:szCs w:val="20"/>
              </w:rPr>
            </w:pPr>
          </w:p>
        </w:tc>
        <w:tc>
          <w:tcPr>
            <w:tcW w:w="0" w:type="auto"/>
            <w:vAlign w:val="center"/>
            <w:hideMark/>
          </w:tcPr>
          <w:p w14:paraId="30600879" w14:textId="77777777" w:rsidR="00000000" w:rsidRDefault="00FD57DC">
            <w:pPr>
              <w:rPr>
                <w:rFonts w:eastAsia="Times New Roman"/>
                <w:sz w:val="20"/>
                <w:szCs w:val="20"/>
              </w:rPr>
            </w:pPr>
          </w:p>
        </w:tc>
        <w:tc>
          <w:tcPr>
            <w:tcW w:w="0" w:type="auto"/>
            <w:vAlign w:val="center"/>
            <w:hideMark/>
          </w:tcPr>
          <w:p w14:paraId="6F31E43E" w14:textId="77777777" w:rsidR="00000000" w:rsidRDefault="00FD57DC">
            <w:pPr>
              <w:rPr>
                <w:rFonts w:eastAsia="Times New Roman"/>
                <w:sz w:val="20"/>
                <w:szCs w:val="20"/>
              </w:rPr>
            </w:pPr>
          </w:p>
        </w:tc>
        <w:tc>
          <w:tcPr>
            <w:tcW w:w="0" w:type="auto"/>
            <w:vAlign w:val="center"/>
            <w:hideMark/>
          </w:tcPr>
          <w:p w14:paraId="680E1A01" w14:textId="77777777" w:rsidR="00000000" w:rsidRDefault="00FD57DC">
            <w:pPr>
              <w:rPr>
                <w:rFonts w:eastAsia="Times New Roman"/>
                <w:sz w:val="20"/>
                <w:szCs w:val="20"/>
              </w:rPr>
            </w:pPr>
          </w:p>
        </w:tc>
        <w:tc>
          <w:tcPr>
            <w:tcW w:w="0" w:type="auto"/>
            <w:vAlign w:val="center"/>
            <w:hideMark/>
          </w:tcPr>
          <w:p w14:paraId="00087F65" w14:textId="77777777" w:rsidR="00000000" w:rsidRDefault="00FD57DC">
            <w:pPr>
              <w:rPr>
                <w:rFonts w:eastAsia="Times New Roman"/>
                <w:sz w:val="20"/>
                <w:szCs w:val="20"/>
              </w:rPr>
            </w:pPr>
          </w:p>
        </w:tc>
      </w:tr>
      <w:tr w:rsidR="00000000" w14:paraId="321ACCEF" w14:textId="77777777">
        <w:trPr>
          <w:divId w:val="814222345"/>
        </w:trPr>
        <w:tc>
          <w:tcPr>
            <w:tcW w:w="0" w:type="auto"/>
            <w:gridSpan w:val="3"/>
            <w:vAlign w:val="center"/>
            <w:hideMark/>
          </w:tcPr>
          <w:p w14:paraId="21FB6876" w14:textId="77777777" w:rsidR="00000000" w:rsidRDefault="00FD57DC">
            <w:pPr>
              <w:jc w:val="right"/>
              <w:rPr>
                <w:rFonts w:eastAsia="Times New Roman"/>
              </w:rPr>
            </w:pPr>
          </w:p>
        </w:tc>
        <w:tc>
          <w:tcPr>
            <w:tcW w:w="0" w:type="auto"/>
            <w:gridSpan w:val="3"/>
            <w:vAlign w:val="center"/>
            <w:hideMark/>
          </w:tcPr>
          <w:p w14:paraId="44E347F1" w14:textId="77777777" w:rsidR="00000000" w:rsidRDefault="00FD57DC">
            <w:pPr>
              <w:rPr>
                <w:rFonts w:eastAsia="Times New Roman"/>
                <w:sz w:val="20"/>
                <w:szCs w:val="20"/>
              </w:rPr>
            </w:pPr>
          </w:p>
        </w:tc>
        <w:tc>
          <w:tcPr>
            <w:tcW w:w="0" w:type="auto"/>
            <w:gridSpan w:val="3"/>
            <w:vAlign w:val="center"/>
            <w:hideMark/>
          </w:tcPr>
          <w:p w14:paraId="5E4BB08E" w14:textId="77777777" w:rsidR="00000000" w:rsidRDefault="00FD57DC">
            <w:pPr>
              <w:rPr>
                <w:rFonts w:eastAsia="Times New Roman"/>
                <w:sz w:val="20"/>
                <w:szCs w:val="20"/>
              </w:rPr>
            </w:pPr>
          </w:p>
        </w:tc>
        <w:tc>
          <w:tcPr>
            <w:tcW w:w="0" w:type="auto"/>
            <w:gridSpan w:val="3"/>
            <w:vAlign w:val="center"/>
            <w:hideMark/>
          </w:tcPr>
          <w:p w14:paraId="18C126C8" w14:textId="77777777" w:rsidR="00000000" w:rsidRDefault="00FD57DC">
            <w:pPr>
              <w:rPr>
                <w:rFonts w:eastAsia="Times New Roman"/>
                <w:sz w:val="20"/>
                <w:szCs w:val="20"/>
              </w:rPr>
            </w:pPr>
          </w:p>
        </w:tc>
        <w:tc>
          <w:tcPr>
            <w:tcW w:w="0" w:type="auto"/>
            <w:vAlign w:val="center"/>
            <w:hideMark/>
          </w:tcPr>
          <w:p w14:paraId="44F98F69" w14:textId="77777777" w:rsidR="00000000" w:rsidRDefault="00FD57DC">
            <w:pPr>
              <w:rPr>
                <w:rFonts w:eastAsia="Times New Roman"/>
                <w:sz w:val="20"/>
                <w:szCs w:val="20"/>
              </w:rPr>
            </w:pPr>
          </w:p>
        </w:tc>
        <w:tc>
          <w:tcPr>
            <w:tcW w:w="0" w:type="auto"/>
            <w:vAlign w:val="center"/>
            <w:hideMark/>
          </w:tcPr>
          <w:p w14:paraId="34FF974C" w14:textId="77777777" w:rsidR="00000000" w:rsidRDefault="00FD57DC">
            <w:pPr>
              <w:rPr>
                <w:rFonts w:eastAsia="Times New Roman"/>
                <w:sz w:val="20"/>
                <w:szCs w:val="20"/>
              </w:rPr>
            </w:pPr>
          </w:p>
        </w:tc>
        <w:tc>
          <w:tcPr>
            <w:tcW w:w="0" w:type="auto"/>
            <w:vAlign w:val="center"/>
            <w:hideMark/>
          </w:tcPr>
          <w:p w14:paraId="4C5C0484" w14:textId="77777777" w:rsidR="00000000" w:rsidRDefault="00FD57DC">
            <w:pPr>
              <w:rPr>
                <w:rFonts w:eastAsia="Times New Roman"/>
                <w:sz w:val="20"/>
                <w:szCs w:val="20"/>
              </w:rPr>
            </w:pPr>
          </w:p>
        </w:tc>
        <w:tc>
          <w:tcPr>
            <w:tcW w:w="0" w:type="auto"/>
            <w:vAlign w:val="center"/>
            <w:hideMark/>
          </w:tcPr>
          <w:p w14:paraId="012627DB" w14:textId="77777777" w:rsidR="00000000" w:rsidRDefault="00FD57DC">
            <w:pPr>
              <w:rPr>
                <w:rFonts w:eastAsia="Times New Roman"/>
                <w:sz w:val="20"/>
                <w:szCs w:val="20"/>
              </w:rPr>
            </w:pPr>
          </w:p>
        </w:tc>
        <w:tc>
          <w:tcPr>
            <w:tcW w:w="0" w:type="auto"/>
            <w:vAlign w:val="center"/>
            <w:hideMark/>
          </w:tcPr>
          <w:p w14:paraId="2FD39F40" w14:textId="77777777" w:rsidR="00000000" w:rsidRDefault="00FD57DC">
            <w:pPr>
              <w:rPr>
                <w:rFonts w:eastAsia="Times New Roman"/>
                <w:sz w:val="20"/>
                <w:szCs w:val="20"/>
              </w:rPr>
            </w:pPr>
          </w:p>
        </w:tc>
        <w:tc>
          <w:tcPr>
            <w:tcW w:w="0" w:type="auto"/>
            <w:vAlign w:val="center"/>
            <w:hideMark/>
          </w:tcPr>
          <w:p w14:paraId="649137E9" w14:textId="77777777" w:rsidR="00000000" w:rsidRDefault="00FD57DC">
            <w:pPr>
              <w:rPr>
                <w:rFonts w:eastAsia="Times New Roman"/>
                <w:sz w:val="20"/>
                <w:szCs w:val="20"/>
              </w:rPr>
            </w:pPr>
          </w:p>
        </w:tc>
      </w:tr>
      <w:tr w:rsidR="00000000" w14:paraId="5F6B95F5" w14:textId="77777777">
        <w:trPr>
          <w:divId w:val="814222345"/>
        </w:trPr>
        <w:tc>
          <w:tcPr>
            <w:tcW w:w="0" w:type="auto"/>
            <w:gridSpan w:val="3"/>
            <w:shd w:val="clear" w:color="auto" w:fill="CCEEFF"/>
            <w:tcMar>
              <w:top w:w="30" w:type="dxa"/>
              <w:left w:w="495" w:type="dxa"/>
              <w:bottom w:w="30" w:type="dxa"/>
              <w:right w:w="20" w:type="dxa"/>
            </w:tcMar>
            <w:vAlign w:val="bottom"/>
            <w:hideMark/>
          </w:tcPr>
          <w:p w14:paraId="4934C28B" w14:textId="77777777" w:rsidR="00000000" w:rsidRDefault="00FD57DC">
            <w:pPr>
              <w:rPr>
                <w:rFonts w:eastAsia="Times New Roman"/>
              </w:rPr>
            </w:pPr>
            <w:r>
              <w:rPr>
                <w:rFonts w:eastAsia="Times New Roman"/>
                <w:color w:val="000000"/>
                <w:sz w:val="20"/>
                <w:szCs w:val="20"/>
              </w:rPr>
              <w:t>Cash (used in) provided by investing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18208C" w14:textId="77777777" w:rsidR="00000000" w:rsidRDefault="00FD57DC">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A54A5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22B1C6"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0AA031" w14:textId="77777777" w:rsidR="00000000" w:rsidRDefault="00FD57DC">
            <w:pPr>
              <w:jc w:val="right"/>
              <w:rPr>
                <w:rFonts w:eastAsia="Times New Roman"/>
              </w:rPr>
            </w:pPr>
            <w:r>
              <w:rPr>
                <w:rFonts w:eastAsia="Times New Roman"/>
                <w:color w:val="000000"/>
                <w:sz w:val="20"/>
                <w:szCs w:val="20"/>
              </w:rPr>
              <w:t>2,976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8B0588A"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04154BC" w14:textId="77777777" w:rsidR="00000000" w:rsidRDefault="00FD57DC">
            <w:pPr>
              <w:rPr>
                <w:rFonts w:eastAsia="Times New Roman"/>
                <w:sz w:val="20"/>
                <w:szCs w:val="20"/>
              </w:rPr>
            </w:pPr>
          </w:p>
        </w:tc>
        <w:tc>
          <w:tcPr>
            <w:tcW w:w="0" w:type="auto"/>
            <w:vAlign w:val="center"/>
            <w:hideMark/>
          </w:tcPr>
          <w:p w14:paraId="155CAFC1" w14:textId="77777777" w:rsidR="00000000" w:rsidRDefault="00FD57DC">
            <w:pPr>
              <w:rPr>
                <w:rFonts w:eastAsia="Times New Roman"/>
                <w:sz w:val="20"/>
                <w:szCs w:val="20"/>
              </w:rPr>
            </w:pPr>
          </w:p>
        </w:tc>
        <w:tc>
          <w:tcPr>
            <w:tcW w:w="0" w:type="auto"/>
            <w:vAlign w:val="center"/>
            <w:hideMark/>
          </w:tcPr>
          <w:p w14:paraId="1FCF318B" w14:textId="77777777" w:rsidR="00000000" w:rsidRDefault="00FD57DC">
            <w:pPr>
              <w:rPr>
                <w:rFonts w:eastAsia="Times New Roman"/>
                <w:sz w:val="20"/>
                <w:szCs w:val="20"/>
              </w:rPr>
            </w:pPr>
          </w:p>
        </w:tc>
        <w:tc>
          <w:tcPr>
            <w:tcW w:w="0" w:type="auto"/>
            <w:vAlign w:val="center"/>
            <w:hideMark/>
          </w:tcPr>
          <w:p w14:paraId="6AAC5E56" w14:textId="77777777" w:rsidR="00000000" w:rsidRDefault="00FD57DC">
            <w:pPr>
              <w:rPr>
                <w:rFonts w:eastAsia="Times New Roman"/>
                <w:sz w:val="20"/>
                <w:szCs w:val="20"/>
              </w:rPr>
            </w:pPr>
          </w:p>
        </w:tc>
        <w:tc>
          <w:tcPr>
            <w:tcW w:w="0" w:type="auto"/>
            <w:vAlign w:val="center"/>
            <w:hideMark/>
          </w:tcPr>
          <w:p w14:paraId="71ABF5F6" w14:textId="77777777" w:rsidR="00000000" w:rsidRDefault="00FD57DC">
            <w:pPr>
              <w:rPr>
                <w:rFonts w:eastAsia="Times New Roman"/>
                <w:sz w:val="20"/>
                <w:szCs w:val="20"/>
              </w:rPr>
            </w:pPr>
          </w:p>
        </w:tc>
        <w:tc>
          <w:tcPr>
            <w:tcW w:w="0" w:type="auto"/>
            <w:vAlign w:val="center"/>
            <w:hideMark/>
          </w:tcPr>
          <w:p w14:paraId="6D07CDB5" w14:textId="77777777" w:rsidR="00000000" w:rsidRDefault="00FD57DC">
            <w:pPr>
              <w:rPr>
                <w:rFonts w:eastAsia="Times New Roman"/>
                <w:sz w:val="20"/>
                <w:szCs w:val="20"/>
              </w:rPr>
            </w:pPr>
          </w:p>
        </w:tc>
      </w:tr>
      <w:tr w:rsidR="00000000" w14:paraId="29C1723A" w14:textId="77777777">
        <w:trPr>
          <w:divId w:val="814222345"/>
        </w:trPr>
        <w:tc>
          <w:tcPr>
            <w:tcW w:w="0" w:type="auto"/>
            <w:gridSpan w:val="3"/>
            <w:shd w:val="clear" w:color="auto" w:fill="FFFFFF"/>
            <w:tcMar>
              <w:top w:w="30" w:type="dxa"/>
              <w:left w:w="20" w:type="dxa"/>
              <w:bottom w:w="30" w:type="dxa"/>
              <w:right w:w="20" w:type="dxa"/>
            </w:tcMar>
            <w:vAlign w:val="bottom"/>
            <w:hideMark/>
          </w:tcPr>
          <w:p w14:paraId="3D64C5ED" w14:textId="77777777" w:rsidR="00000000" w:rsidRDefault="00FD57DC">
            <w:pPr>
              <w:rPr>
                <w:rFonts w:eastAsia="Times New Roman"/>
              </w:rPr>
            </w:pPr>
            <w:r>
              <w:rPr>
                <w:rFonts w:eastAsia="Times New Roman"/>
                <w:b/>
                <w:bCs/>
                <w:color w:val="000000"/>
                <w:sz w:val="20"/>
                <w:szCs w:val="20"/>
              </w:rPr>
              <w:t>Financing activities</w:t>
            </w:r>
            <w:r>
              <w:rPr>
                <w:rFonts w:eastAsia="Times New Roman"/>
                <w:b/>
                <w:bCs/>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E09DA7B" w14:textId="77777777" w:rsidR="00000000" w:rsidRDefault="00FD57DC">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B0F822A"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5D016B29" w14:textId="77777777" w:rsidR="00000000" w:rsidRDefault="00FD57DC">
            <w:pPr>
              <w:rPr>
                <w:rFonts w:eastAsia="Times New Roman"/>
                <w:sz w:val="20"/>
                <w:szCs w:val="20"/>
              </w:rPr>
            </w:pPr>
          </w:p>
        </w:tc>
        <w:tc>
          <w:tcPr>
            <w:tcW w:w="0" w:type="auto"/>
            <w:vAlign w:val="center"/>
            <w:hideMark/>
          </w:tcPr>
          <w:p w14:paraId="1A78DEEF" w14:textId="77777777" w:rsidR="00000000" w:rsidRDefault="00FD57DC">
            <w:pPr>
              <w:rPr>
                <w:rFonts w:eastAsia="Times New Roman"/>
                <w:sz w:val="20"/>
                <w:szCs w:val="20"/>
              </w:rPr>
            </w:pPr>
          </w:p>
        </w:tc>
        <w:tc>
          <w:tcPr>
            <w:tcW w:w="0" w:type="auto"/>
            <w:vAlign w:val="center"/>
            <w:hideMark/>
          </w:tcPr>
          <w:p w14:paraId="2A0D44E7" w14:textId="77777777" w:rsidR="00000000" w:rsidRDefault="00FD57DC">
            <w:pPr>
              <w:rPr>
                <w:rFonts w:eastAsia="Times New Roman"/>
                <w:sz w:val="20"/>
                <w:szCs w:val="20"/>
              </w:rPr>
            </w:pPr>
          </w:p>
        </w:tc>
        <w:tc>
          <w:tcPr>
            <w:tcW w:w="0" w:type="auto"/>
            <w:vAlign w:val="center"/>
            <w:hideMark/>
          </w:tcPr>
          <w:p w14:paraId="5A190FBC" w14:textId="77777777" w:rsidR="00000000" w:rsidRDefault="00FD57DC">
            <w:pPr>
              <w:rPr>
                <w:rFonts w:eastAsia="Times New Roman"/>
                <w:sz w:val="20"/>
                <w:szCs w:val="20"/>
              </w:rPr>
            </w:pPr>
          </w:p>
        </w:tc>
        <w:tc>
          <w:tcPr>
            <w:tcW w:w="0" w:type="auto"/>
            <w:vAlign w:val="center"/>
            <w:hideMark/>
          </w:tcPr>
          <w:p w14:paraId="0E7D7385" w14:textId="77777777" w:rsidR="00000000" w:rsidRDefault="00FD57DC">
            <w:pPr>
              <w:rPr>
                <w:rFonts w:eastAsia="Times New Roman"/>
                <w:sz w:val="20"/>
                <w:szCs w:val="20"/>
              </w:rPr>
            </w:pPr>
          </w:p>
        </w:tc>
        <w:tc>
          <w:tcPr>
            <w:tcW w:w="0" w:type="auto"/>
            <w:vAlign w:val="center"/>
            <w:hideMark/>
          </w:tcPr>
          <w:p w14:paraId="7DC56F15" w14:textId="77777777" w:rsidR="00000000" w:rsidRDefault="00FD57DC">
            <w:pPr>
              <w:rPr>
                <w:rFonts w:eastAsia="Times New Roman"/>
                <w:sz w:val="20"/>
                <w:szCs w:val="20"/>
              </w:rPr>
            </w:pPr>
          </w:p>
        </w:tc>
        <w:tc>
          <w:tcPr>
            <w:tcW w:w="0" w:type="auto"/>
            <w:vAlign w:val="center"/>
            <w:hideMark/>
          </w:tcPr>
          <w:p w14:paraId="1A437A8F" w14:textId="77777777" w:rsidR="00000000" w:rsidRDefault="00FD57DC">
            <w:pPr>
              <w:rPr>
                <w:rFonts w:eastAsia="Times New Roman"/>
                <w:sz w:val="20"/>
                <w:szCs w:val="20"/>
              </w:rPr>
            </w:pPr>
          </w:p>
        </w:tc>
      </w:tr>
      <w:tr w:rsidR="00000000" w14:paraId="7C6E4A92" w14:textId="77777777">
        <w:trPr>
          <w:divId w:val="814222345"/>
        </w:trPr>
        <w:tc>
          <w:tcPr>
            <w:tcW w:w="0" w:type="auto"/>
            <w:gridSpan w:val="3"/>
            <w:shd w:val="clear" w:color="auto" w:fill="CCEEFF"/>
            <w:tcMar>
              <w:top w:w="30" w:type="dxa"/>
              <w:left w:w="20" w:type="dxa"/>
              <w:bottom w:w="30" w:type="dxa"/>
              <w:right w:w="20" w:type="dxa"/>
            </w:tcMar>
            <w:vAlign w:val="bottom"/>
            <w:hideMark/>
          </w:tcPr>
          <w:p w14:paraId="7D47F056" w14:textId="77777777" w:rsidR="00000000" w:rsidRDefault="00FD57DC">
            <w:pPr>
              <w:rPr>
                <w:rFonts w:eastAsia="Times New Roman"/>
              </w:rPr>
            </w:pPr>
            <w:r>
              <w:rPr>
                <w:rFonts w:eastAsia="Times New Roman"/>
                <w:color w:val="000000"/>
                <w:sz w:val="20"/>
                <w:szCs w:val="20"/>
              </w:rPr>
              <w:t>Repayment of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4BDC0834"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333A18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C9CFA6"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0184E" w14:textId="77777777" w:rsidR="00000000" w:rsidRDefault="00FD57DC">
            <w:pPr>
              <w:jc w:val="right"/>
              <w:rPr>
                <w:rFonts w:eastAsia="Times New Roman"/>
              </w:rPr>
            </w:pPr>
            <w:r>
              <w:rPr>
                <w:rFonts w:eastAsia="Times New Roman"/>
                <w:color w:val="000000"/>
                <w:sz w:val="20"/>
                <w:szCs w:val="20"/>
              </w:rPr>
              <w:t>(45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3212BB3"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A9630D0" w14:textId="77777777" w:rsidR="00000000" w:rsidRDefault="00FD57DC">
            <w:pPr>
              <w:rPr>
                <w:rFonts w:eastAsia="Times New Roman"/>
                <w:sz w:val="20"/>
                <w:szCs w:val="20"/>
              </w:rPr>
            </w:pPr>
          </w:p>
        </w:tc>
        <w:tc>
          <w:tcPr>
            <w:tcW w:w="0" w:type="auto"/>
            <w:vAlign w:val="center"/>
            <w:hideMark/>
          </w:tcPr>
          <w:p w14:paraId="6EDBA401" w14:textId="77777777" w:rsidR="00000000" w:rsidRDefault="00FD57DC">
            <w:pPr>
              <w:rPr>
                <w:rFonts w:eastAsia="Times New Roman"/>
                <w:sz w:val="20"/>
                <w:szCs w:val="20"/>
              </w:rPr>
            </w:pPr>
          </w:p>
        </w:tc>
        <w:tc>
          <w:tcPr>
            <w:tcW w:w="0" w:type="auto"/>
            <w:vAlign w:val="center"/>
            <w:hideMark/>
          </w:tcPr>
          <w:p w14:paraId="7B2FB1B9" w14:textId="77777777" w:rsidR="00000000" w:rsidRDefault="00FD57DC">
            <w:pPr>
              <w:rPr>
                <w:rFonts w:eastAsia="Times New Roman"/>
                <w:sz w:val="20"/>
                <w:szCs w:val="20"/>
              </w:rPr>
            </w:pPr>
          </w:p>
        </w:tc>
        <w:tc>
          <w:tcPr>
            <w:tcW w:w="0" w:type="auto"/>
            <w:vAlign w:val="center"/>
            <w:hideMark/>
          </w:tcPr>
          <w:p w14:paraId="6FC1EDAE" w14:textId="77777777" w:rsidR="00000000" w:rsidRDefault="00FD57DC">
            <w:pPr>
              <w:rPr>
                <w:rFonts w:eastAsia="Times New Roman"/>
                <w:sz w:val="20"/>
                <w:szCs w:val="20"/>
              </w:rPr>
            </w:pPr>
          </w:p>
        </w:tc>
        <w:tc>
          <w:tcPr>
            <w:tcW w:w="0" w:type="auto"/>
            <w:vAlign w:val="center"/>
            <w:hideMark/>
          </w:tcPr>
          <w:p w14:paraId="7DC82691" w14:textId="77777777" w:rsidR="00000000" w:rsidRDefault="00FD57DC">
            <w:pPr>
              <w:rPr>
                <w:rFonts w:eastAsia="Times New Roman"/>
                <w:sz w:val="20"/>
                <w:szCs w:val="20"/>
              </w:rPr>
            </w:pPr>
          </w:p>
        </w:tc>
        <w:tc>
          <w:tcPr>
            <w:tcW w:w="0" w:type="auto"/>
            <w:vAlign w:val="center"/>
            <w:hideMark/>
          </w:tcPr>
          <w:p w14:paraId="027C7A59" w14:textId="77777777" w:rsidR="00000000" w:rsidRDefault="00FD57DC">
            <w:pPr>
              <w:rPr>
                <w:rFonts w:eastAsia="Times New Roman"/>
                <w:sz w:val="20"/>
                <w:szCs w:val="20"/>
              </w:rPr>
            </w:pPr>
          </w:p>
        </w:tc>
      </w:tr>
      <w:tr w:rsidR="00000000" w14:paraId="75249E47" w14:textId="77777777">
        <w:trPr>
          <w:divId w:val="814222345"/>
        </w:trPr>
        <w:tc>
          <w:tcPr>
            <w:tcW w:w="0" w:type="auto"/>
            <w:gridSpan w:val="3"/>
            <w:shd w:val="clear" w:color="auto" w:fill="FFFFFF"/>
            <w:tcMar>
              <w:top w:w="30" w:type="dxa"/>
              <w:left w:w="20" w:type="dxa"/>
              <w:bottom w:w="30" w:type="dxa"/>
              <w:right w:w="20" w:type="dxa"/>
            </w:tcMar>
            <w:vAlign w:val="bottom"/>
            <w:hideMark/>
          </w:tcPr>
          <w:p w14:paraId="2E2FC39F" w14:textId="77777777" w:rsidR="00000000" w:rsidRDefault="00FD57DC">
            <w:pPr>
              <w:rPr>
                <w:rFonts w:eastAsia="Times New Roman"/>
              </w:rPr>
            </w:pPr>
            <w:r>
              <w:rPr>
                <w:rFonts w:eastAsia="Times New Roman"/>
                <w:color w:val="000000"/>
                <w:sz w:val="20"/>
                <w:szCs w:val="20"/>
              </w:rPr>
              <w:t>Payment of financing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97069A0" w14:textId="77777777" w:rsidR="00000000" w:rsidRDefault="00FD57DC">
            <w:pPr>
              <w:jc w:val="right"/>
              <w:rPr>
                <w:rFonts w:eastAsia="Times New Roman"/>
              </w:rPr>
            </w:pPr>
            <w:r>
              <w:rPr>
                <w:rFonts w:eastAsia="Times New Roman"/>
                <w:color w:val="000000"/>
                <w:sz w:val="20"/>
                <w:szCs w:val="20"/>
              </w:rPr>
              <w:t>(197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891082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F3734D"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9B195A" w14:textId="77777777" w:rsidR="00000000" w:rsidRDefault="00FD57DC">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287D5E"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5D5E59BC" w14:textId="77777777" w:rsidR="00000000" w:rsidRDefault="00FD57DC">
            <w:pPr>
              <w:rPr>
                <w:rFonts w:eastAsia="Times New Roman"/>
                <w:sz w:val="20"/>
                <w:szCs w:val="20"/>
              </w:rPr>
            </w:pPr>
          </w:p>
        </w:tc>
        <w:tc>
          <w:tcPr>
            <w:tcW w:w="0" w:type="auto"/>
            <w:vAlign w:val="center"/>
            <w:hideMark/>
          </w:tcPr>
          <w:p w14:paraId="07A5724B" w14:textId="77777777" w:rsidR="00000000" w:rsidRDefault="00FD57DC">
            <w:pPr>
              <w:rPr>
                <w:rFonts w:eastAsia="Times New Roman"/>
                <w:sz w:val="20"/>
                <w:szCs w:val="20"/>
              </w:rPr>
            </w:pPr>
          </w:p>
        </w:tc>
        <w:tc>
          <w:tcPr>
            <w:tcW w:w="0" w:type="auto"/>
            <w:vAlign w:val="center"/>
            <w:hideMark/>
          </w:tcPr>
          <w:p w14:paraId="711E576C" w14:textId="77777777" w:rsidR="00000000" w:rsidRDefault="00FD57DC">
            <w:pPr>
              <w:rPr>
                <w:rFonts w:eastAsia="Times New Roman"/>
                <w:sz w:val="20"/>
                <w:szCs w:val="20"/>
              </w:rPr>
            </w:pPr>
          </w:p>
        </w:tc>
        <w:tc>
          <w:tcPr>
            <w:tcW w:w="0" w:type="auto"/>
            <w:vAlign w:val="center"/>
            <w:hideMark/>
          </w:tcPr>
          <w:p w14:paraId="340CC292" w14:textId="77777777" w:rsidR="00000000" w:rsidRDefault="00FD57DC">
            <w:pPr>
              <w:rPr>
                <w:rFonts w:eastAsia="Times New Roman"/>
                <w:sz w:val="20"/>
                <w:szCs w:val="20"/>
              </w:rPr>
            </w:pPr>
          </w:p>
        </w:tc>
        <w:tc>
          <w:tcPr>
            <w:tcW w:w="0" w:type="auto"/>
            <w:vAlign w:val="center"/>
            <w:hideMark/>
          </w:tcPr>
          <w:p w14:paraId="68912A16" w14:textId="77777777" w:rsidR="00000000" w:rsidRDefault="00FD57DC">
            <w:pPr>
              <w:rPr>
                <w:rFonts w:eastAsia="Times New Roman"/>
                <w:sz w:val="20"/>
                <w:szCs w:val="20"/>
              </w:rPr>
            </w:pPr>
          </w:p>
        </w:tc>
        <w:tc>
          <w:tcPr>
            <w:tcW w:w="0" w:type="auto"/>
            <w:vAlign w:val="center"/>
            <w:hideMark/>
          </w:tcPr>
          <w:p w14:paraId="24088009" w14:textId="77777777" w:rsidR="00000000" w:rsidRDefault="00FD57DC">
            <w:pPr>
              <w:rPr>
                <w:rFonts w:eastAsia="Times New Roman"/>
                <w:sz w:val="20"/>
                <w:szCs w:val="20"/>
              </w:rPr>
            </w:pPr>
          </w:p>
        </w:tc>
      </w:tr>
      <w:tr w:rsidR="00000000" w14:paraId="13A5F084" w14:textId="77777777">
        <w:trPr>
          <w:divId w:val="814222345"/>
        </w:trPr>
        <w:tc>
          <w:tcPr>
            <w:tcW w:w="0" w:type="auto"/>
            <w:gridSpan w:val="3"/>
            <w:shd w:val="clear" w:color="auto" w:fill="CCEEFF"/>
            <w:tcMar>
              <w:top w:w="30" w:type="dxa"/>
              <w:left w:w="20" w:type="dxa"/>
              <w:bottom w:w="30" w:type="dxa"/>
              <w:right w:w="20" w:type="dxa"/>
            </w:tcMar>
            <w:vAlign w:val="bottom"/>
            <w:hideMark/>
          </w:tcPr>
          <w:p w14:paraId="18D8EECD" w14:textId="77777777" w:rsidR="00000000" w:rsidRDefault="00FD57DC">
            <w:pPr>
              <w:rPr>
                <w:rFonts w:eastAsia="Times New Roman"/>
              </w:rPr>
            </w:pPr>
            <w:r>
              <w:rPr>
                <w:rFonts w:eastAsia="Times New Roman"/>
                <w:color w:val="000000"/>
                <w:sz w:val="20"/>
                <w:szCs w:val="20"/>
              </w:rPr>
              <w:t>Proceeds from the issuance of common stock, net of issuance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54DDC41" w14:textId="77777777" w:rsidR="00000000" w:rsidRDefault="00FD57DC">
            <w:pPr>
              <w:jc w:val="right"/>
              <w:rPr>
                <w:rFonts w:eastAsia="Times New Roman"/>
              </w:rPr>
            </w:pPr>
            <w:r>
              <w:rPr>
                <w:rFonts w:eastAsia="Times New Roman"/>
                <w:color w:val="000000"/>
                <w:sz w:val="20"/>
                <w:szCs w:val="20"/>
              </w:rPr>
              <w:t>5,718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0782C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30EBF9"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D9ADEF"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F29B0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5032BA27" w14:textId="77777777" w:rsidR="00000000" w:rsidRDefault="00FD57DC">
            <w:pPr>
              <w:rPr>
                <w:rFonts w:eastAsia="Times New Roman"/>
                <w:sz w:val="20"/>
                <w:szCs w:val="20"/>
              </w:rPr>
            </w:pPr>
          </w:p>
        </w:tc>
        <w:tc>
          <w:tcPr>
            <w:tcW w:w="0" w:type="auto"/>
            <w:vAlign w:val="center"/>
            <w:hideMark/>
          </w:tcPr>
          <w:p w14:paraId="451C5D1C" w14:textId="77777777" w:rsidR="00000000" w:rsidRDefault="00FD57DC">
            <w:pPr>
              <w:rPr>
                <w:rFonts w:eastAsia="Times New Roman"/>
                <w:sz w:val="20"/>
                <w:szCs w:val="20"/>
              </w:rPr>
            </w:pPr>
          </w:p>
        </w:tc>
        <w:tc>
          <w:tcPr>
            <w:tcW w:w="0" w:type="auto"/>
            <w:vAlign w:val="center"/>
            <w:hideMark/>
          </w:tcPr>
          <w:p w14:paraId="6C2CC712" w14:textId="77777777" w:rsidR="00000000" w:rsidRDefault="00FD57DC">
            <w:pPr>
              <w:rPr>
                <w:rFonts w:eastAsia="Times New Roman"/>
                <w:sz w:val="20"/>
                <w:szCs w:val="20"/>
              </w:rPr>
            </w:pPr>
          </w:p>
        </w:tc>
        <w:tc>
          <w:tcPr>
            <w:tcW w:w="0" w:type="auto"/>
            <w:vAlign w:val="center"/>
            <w:hideMark/>
          </w:tcPr>
          <w:p w14:paraId="0CDDFDD2" w14:textId="77777777" w:rsidR="00000000" w:rsidRDefault="00FD57DC">
            <w:pPr>
              <w:rPr>
                <w:rFonts w:eastAsia="Times New Roman"/>
                <w:sz w:val="20"/>
                <w:szCs w:val="20"/>
              </w:rPr>
            </w:pPr>
          </w:p>
        </w:tc>
        <w:tc>
          <w:tcPr>
            <w:tcW w:w="0" w:type="auto"/>
            <w:vAlign w:val="center"/>
            <w:hideMark/>
          </w:tcPr>
          <w:p w14:paraId="3B5F1391" w14:textId="77777777" w:rsidR="00000000" w:rsidRDefault="00FD57DC">
            <w:pPr>
              <w:rPr>
                <w:rFonts w:eastAsia="Times New Roman"/>
                <w:sz w:val="20"/>
                <w:szCs w:val="20"/>
              </w:rPr>
            </w:pPr>
          </w:p>
        </w:tc>
        <w:tc>
          <w:tcPr>
            <w:tcW w:w="0" w:type="auto"/>
            <w:vAlign w:val="center"/>
            <w:hideMark/>
          </w:tcPr>
          <w:p w14:paraId="497E76F2" w14:textId="77777777" w:rsidR="00000000" w:rsidRDefault="00FD57DC">
            <w:pPr>
              <w:rPr>
                <w:rFonts w:eastAsia="Times New Roman"/>
                <w:sz w:val="20"/>
                <w:szCs w:val="20"/>
              </w:rPr>
            </w:pPr>
          </w:p>
        </w:tc>
      </w:tr>
      <w:tr w:rsidR="00000000" w14:paraId="6ECAA209" w14:textId="77777777">
        <w:trPr>
          <w:divId w:val="814222345"/>
        </w:trPr>
        <w:tc>
          <w:tcPr>
            <w:tcW w:w="0" w:type="auto"/>
            <w:gridSpan w:val="3"/>
            <w:shd w:val="clear" w:color="auto" w:fill="FFFFFF"/>
            <w:tcMar>
              <w:top w:w="30" w:type="dxa"/>
              <w:left w:w="20" w:type="dxa"/>
              <w:bottom w:w="30" w:type="dxa"/>
              <w:right w:w="20" w:type="dxa"/>
            </w:tcMar>
            <w:vAlign w:val="bottom"/>
            <w:hideMark/>
          </w:tcPr>
          <w:p w14:paraId="6008C02F" w14:textId="77777777" w:rsidR="00000000" w:rsidRDefault="00FD57DC">
            <w:pPr>
              <w:rPr>
                <w:rFonts w:eastAsia="Times New Roman"/>
              </w:rPr>
            </w:pPr>
            <w:r>
              <w:rPr>
                <w:rFonts w:eastAsia="Times New Roman"/>
                <w:color w:val="000000"/>
                <w:sz w:val="20"/>
                <w:szCs w:val="20"/>
              </w:rPr>
              <w:t>Proceeds from option and warrant exercise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AC1A8CF" w14:textId="77777777" w:rsidR="00000000" w:rsidRDefault="00FD57DC">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75EFF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834CEB"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2A8EB8"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B1EDE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1014F91" w14:textId="77777777" w:rsidR="00000000" w:rsidRDefault="00FD57DC">
            <w:pPr>
              <w:rPr>
                <w:rFonts w:eastAsia="Times New Roman"/>
                <w:sz w:val="20"/>
                <w:szCs w:val="20"/>
              </w:rPr>
            </w:pPr>
          </w:p>
        </w:tc>
        <w:tc>
          <w:tcPr>
            <w:tcW w:w="0" w:type="auto"/>
            <w:vAlign w:val="center"/>
            <w:hideMark/>
          </w:tcPr>
          <w:p w14:paraId="2A561ADC" w14:textId="77777777" w:rsidR="00000000" w:rsidRDefault="00FD57DC">
            <w:pPr>
              <w:rPr>
                <w:rFonts w:eastAsia="Times New Roman"/>
                <w:sz w:val="20"/>
                <w:szCs w:val="20"/>
              </w:rPr>
            </w:pPr>
          </w:p>
        </w:tc>
        <w:tc>
          <w:tcPr>
            <w:tcW w:w="0" w:type="auto"/>
            <w:vAlign w:val="center"/>
            <w:hideMark/>
          </w:tcPr>
          <w:p w14:paraId="445131B4" w14:textId="77777777" w:rsidR="00000000" w:rsidRDefault="00FD57DC">
            <w:pPr>
              <w:rPr>
                <w:rFonts w:eastAsia="Times New Roman"/>
                <w:sz w:val="20"/>
                <w:szCs w:val="20"/>
              </w:rPr>
            </w:pPr>
          </w:p>
        </w:tc>
        <w:tc>
          <w:tcPr>
            <w:tcW w:w="0" w:type="auto"/>
            <w:vAlign w:val="center"/>
            <w:hideMark/>
          </w:tcPr>
          <w:p w14:paraId="79ECAC2D" w14:textId="77777777" w:rsidR="00000000" w:rsidRDefault="00FD57DC">
            <w:pPr>
              <w:rPr>
                <w:rFonts w:eastAsia="Times New Roman"/>
                <w:sz w:val="20"/>
                <w:szCs w:val="20"/>
              </w:rPr>
            </w:pPr>
          </w:p>
        </w:tc>
        <w:tc>
          <w:tcPr>
            <w:tcW w:w="0" w:type="auto"/>
            <w:vAlign w:val="center"/>
            <w:hideMark/>
          </w:tcPr>
          <w:p w14:paraId="07964485" w14:textId="77777777" w:rsidR="00000000" w:rsidRDefault="00FD57DC">
            <w:pPr>
              <w:rPr>
                <w:rFonts w:eastAsia="Times New Roman"/>
                <w:sz w:val="20"/>
                <w:szCs w:val="20"/>
              </w:rPr>
            </w:pPr>
          </w:p>
        </w:tc>
        <w:tc>
          <w:tcPr>
            <w:tcW w:w="0" w:type="auto"/>
            <w:vAlign w:val="center"/>
            <w:hideMark/>
          </w:tcPr>
          <w:p w14:paraId="2ACF53B2" w14:textId="77777777" w:rsidR="00000000" w:rsidRDefault="00FD57DC">
            <w:pPr>
              <w:rPr>
                <w:rFonts w:eastAsia="Times New Roman"/>
                <w:sz w:val="20"/>
                <w:szCs w:val="20"/>
              </w:rPr>
            </w:pPr>
          </w:p>
        </w:tc>
      </w:tr>
      <w:tr w:rsidR="00000000" w14:paraId="284D42BA" w14:textId="77777777">
        <w:trPr>
          <w:divId w:val="814222345"/>
        </w:trPr>
        <w:tc>
          <w:tcPr>
            <w:tcW w:w="0" w:type="auto"/>
            <w:gridSpan w:val="3"/>
            <w:vAlign w:val="center"/>
            <w:hideMark/>
          </w:tcPr>
          <w:p w14:paraId="6EB73352" w14:textId="77777777" w:rsidR="00000000" w:rsidRDefault="00FD57DC">
            <w:pPr>
              <w:jc w:val="right"/>
              <w:rPr>
                <w:rFonts w:eastAsia="Times New Roman"/>
              </w:rPr>
            </w:pPr>
          </w:p>
        </w:tc>
        <w:tc>
          <w:tcPr>
            <w:tcW w:w="0" w:type="auto"/>
            <w:gridSpan w:val="3"/>
            <w:vAlign w:val="center"/>
            <w:hideMark/>
          </w:tcPr>
          <w:p w14:paraId="0538BAF7" w14:textId="77777777" w:rsidR="00000000" w:rsidRDefault="00FD57DC">
            <w:pPr>
              <w:rPr>
                <w:rFonts w:eastAsia="Times New Roman"/>
                <w:sz w:val="20"/>
                <w:szCs w:val="20"/>
              </w:rPr>
            </w:pPr>
          </w:p>
        </w:tc>
        <w:tc>
          <w:tcPr>
            <w:tcW w:w="0" w:type="auto"/>
            <w:gridSpan w:val="3"/>
            <w:vAlign w:val="center"/>
            <w:hideMark/>
          </w:tcPr>
          <w:p w14:paraId="6C69580A" w14:textId="77777777" w:rsidR="00000000" w:rsidRDefault="00FD57DC">
            <w:pPr>
              <w:rPr>
                <w:rFonts w:eastAsia="Times New Roman"/>
                <w:sz w:val="20"/>
                <w:szCs w:val="20"/>
              </w:rPr>
            </w:pPr>
          </w:p>
        </w:tc>
        <w:tc>
          <w:tcPr>
            <w:tcW w:w="0" w:type="auto"/>
            <w:gridSpan w:val="3"/>
            <w:vAlign w:val="center"/>
            <w:hideMark/>
          </w:tcPr>
          <w:p w14:paraId="20636E52" w14:textId="77777777" w:rsidR="00000000" w:rsidRDefault="00FD57DC">
            <w:pPr>
              <w:rPr>
                <w:rFonts w:eastAsia="Times New Roman"/>
                <w:sz w:val="20"/>
                <w:szCs w:val="20"/>
              </w:rPr>
            </w:pPr>
          </w:p>
        </w:tc>
        <w:tc>
          <w:tcPr>
            <w:tcW w:w="0" w:type="auto"/>
            <w:vAlign w:val="center"/>
            <w:hideMark/>
          </w:tcPr>
          <w:p w14:paraId="218C0ED7" w14:textId="77777777" w:rsidR="00000000" w:rsidRDefault="00FD57DC">
            <w:pPr>
              <w:rPr>
                <w:rFonts w:eastAsia="Times New Roman"/>
                <w:sz w:val="20"/>
                <w:szCs w:val="20"/>
              </w:rPr>
            </w:pPr>
          </w:p>
        </w:tc>
        <w:tc>
          <w:tcPr>
            <w:tcW w:w="0" w:type="auto"/>
            <w:vAlign w:val="center"/>
            <w:hideMark/>
          </w:tcPr>
          <w:p w14:paraId="152219C9" w14:textId="77777777" w:rsidR="00000000" w:rsidRDefault="00FD57DC">
            <w:pPr>
              <w:rPr>
                <w:rFonts w:eastAsia="Times New Roman"/>
                <w:sz w:val="20"/>
                <w:szCs w:val="20"/>
              </w:rPr>
            </w:pPr>
          </w:p>
        </w:tc>
        <w:tc>
          <w:tcPr>
            <w:tcW w:w="0" w:type="auto"/>
            <w:vAlign w:val="center"/>
            <w:hideMark/>
          </w:tcPr>
          <w:p w14:paraId="5843F907" w14:textId="77777777" w:rsidR="00000000" w:rsidRDefault="00FD57DC">
            <w:pPr>
              <w:rPr>
                <w:rFonts w:eastAsia="Times New Roman"/>
                <w:sz w:val="20"/>
                <w:szCs w:val="20"/>
              </w:rPr>
            </w:pPr>
          </w:p>
        </w:tc>
        <w:tc>
          <w:tcPr>
            <w:tcW w:w="0" w:type="auto"/>
            <w:vAlign w:val="center"/>
            <w:hideMark/>
          </w:tcPr>
          <w:p w14:paraId="42B5668C" w14:textId="77777777" w:rsidR="00000000" w:rsidRDefault="00FD57DC">
            <w:pPr>
              <w:rPr>
                <w:rFonts w:eastAsia="Times New Roman"/>
                <w:sz w:val="20"/>
                <w:szCs w:val="20"/>
              </w:rPr>
            </w:pPr>
          </w:p>
        </w:tc>
        <w:tc>
          <w:tcPr>
            <w:tcW w:w="0" w:type="auto"/>
            <w:vAlign w:val="center"/>
            <w:hideMark/>
          </w:tcPr>
          <w:p w14:paraId="442BDD01" w14:textId="77777777" w:rsidR="00000000" w:rsidRDefault="00FD57DC">
            <w:pPr>
              <w:rPr>
                <w:rFonts w:eastAsia="Times New Roman"/>
                <w:sz w:val="20"/>
                <w:szCs w:val="20"/>
              </w:rPr>
            </w:pPr>
          </w:p>
        </w:tc>
        <w:tc>
          <w:tcPr>
            <w:tcW w:w="0" w:type="auto"/>
            <w:vAlign w:val="center"/>
            <w:hideMark/>
          </w:tcPr>
          <w:p w14:paraId="61CA4887" w14:textId="77777777" w:rsidR="00000000" w:rsidRDefault="00FD57DC">
            <w:pPr>
              <w:rPr>
                <w:rFonts w:eastAsia="Times New Roman"/>
                <w:sz w:val="20"/>
                <w:szCs w:val="20"/>
              </w:rPr>
            </w:pPr>
          </w:p>
        </w:tc>
      </w:tr>
      <w:tr w:rsidR="00000000" w14:paraId="7D26A659" w14:textId="77777777">
        <w:trPr>
          <w:divId w:val="814222345"/>
        </w:trPr>
        <w:tc>
          <w:tcPr>
            <w:tcW w:w="0" w:type="auto"/>
            <w:gridSpan w:val="3"/>
            <w:vAlign w:val="center"/>
            <w:hideMark/>
          </w:tcPr>
          <w:p w14:paraId="3705B1B0" w14:textId="77777777" w:rsidR="00000000" w:rsidRDefault="00FD57DC">
            <w:pPr>
              <w:rPr>
                <w:rFonts w:eastAsia="Times New Roman"/>
                <w:sz w:val="20"/>
                <w:szCs w:val="20"/>
              </w:rPr>
            </w:pPr>
          </w:p>
        </w:tc>
        <w:tc>
          <w:tcPr>
            <w:tcW w:w="0" w:type="auto"/>
            <w:gridSpan w:val="3"/>
            <w:vAlign w:val="center"/>
            <w:hideMark/>
          </w:tcPr>
          <w:p w14:paraId="707E77CA" w14:textId="77777777" w:rsidR="00000000" w:rsidRDefault="00FD57DC">
            <w:pPr>
              <w:rPr>
                <w:rFonts w:eastAsia="Times New Roman"/>
                <w:sz w:val="20"/>
                <w:szCs w:val="20"/>
              </w:rPr>
            </w:pPr>
          </w:p>
        </w:tc>
        <w:tc>
          <w:tcPr>
            <w:tcW w:w="0" w:type="auto"/>
            <w:gridSpan w:val="3"/>
            <w:vAlign w:val="center"/>
            <w:hideMark/>
          </w:tcPr>
          <w:p w14:paraId="3EC66BD5" w14:textId="77777777" w:rsidR="00000000" w:rsidRDefault="00FD57DC">
            <w:pPr>
              <w:rPr>
                <w:rFonts w:eastAsia="Times New Roman"/>
                <w:sz w:val="20"/>
                <w:szCs w:val="20"/>
              </w:rPr>
            </w:pPr>
          </w:p>
        </w:tc>
        <w:tc>
          <w:tcPr>
            <w:tcW w:w="0" w:type="auto"/>
            <w:gridSpan w:val="3"/>
            <w:vAlign w:val="center"/>
            <w:hideMark/>
          </w:tcPr>
          <w:p w14:paraId="5D239023" w14:textId="77777777" w:rsidR="00000000" w:rsidRDefault="00FD57DC">
            <w:pPr>
              <w:rPr>
                <w:rFonts w:eastAsia="Times New Roman"/>
                <w:sz w:val="20"/>
                <w:szCs w:val="20"/>
              </w:rPr>
            </w:pPr>
          </w:p>
        </w:tc>
        <w:tc>
          <w:tcPr>
            <w:tcW w:w="0" w:type="auto"/>
            <w:vAlign w:val="center"/>
            <w:hideMark/>
          </w:tcPr>
          <w:p w14:paraId="385D6CAD" w14:textId="77777777" w:rsidR="00000000" w:rsidRDefault="00FD57DC">
            <w:pPr>
              <w:rPr>
                <w:rFonts w:eastAsia="Times New Roman"/>
                <w:sz w:val="20"/>
                <w:szCs w:val="20"/>
              </w:rPr>
            </w:pPr>
          </w:p>
        </w:tc>
        <w:tc>
          <w:tcPr>
            <w:tcW w:w="0" w:type="auto"/>
            <w:vAlign w:val="center"/>
            <w:hideMark/>
          </w:tcPr>
          <w:p w14:paraId="731EFA24" w14:textId="77777777" w:rsidR="00000000" w:rsidRDefault="00FD57DC">
            <w:pPr>
              <w:rPr>
                <w:rFonts w:eastAsia="Times New Roman"/>
                <w:sz w:val="20"/>
                <w:szCs w:val="20"/>
              </w:rPr>
            </w:pPr>
          </w:p>
        </w:tc>
        <w:tc>
          <w:tcPr>
            <w:tcW w:w="0" w:type="auto"/>
            <w:vAlign w:val="center"/>
            <w:hideMark/>
          </w:tcPr>
          <w:p w14:paraId="066F3A5B" w14:textId="77777777" w:rsidR="00000000" w:rsidRDefault="00FD57DC">
            <w:pPr>
              <w:rPr>
                <w:rFonts w:eastAsia="Times New Roman"/>
                <w:sz w:val="20"/>
                <w:szCs w:val="20"/>
              </w:rPr>
            </w:pPr>
          </w:p>
        </w:tc>
        <w:tc>
          <w:tcPr>
            <w:tcW w:w="0" w:type="auto"/>
            <w:vAlign w:val="center"/>
            <w:hideMark/>
          </w:tcPr>
          <w:p w14:paraId="741E7186" w14:textId="77777777" w:rsidR="00000000" w:rsidRDefault="00FD57DC">
            <w:pPr>
              <w:rPr>
                <w:rFonts w:eastAsia="Times New Roman"/>
                <w:sz w:val="20"/>
                <w:szCs w:val="20"/>
              </w:rPr>
            </w:pPr>
          </w:p>
        </w:tc>
        <w:tc>
          <w:tcPr>
            <w:tcW w:w="0" w:type="auto"/>
            <w:vAlign w:val="center"/>
            <w:hideMark/>
          </w:tcPr>
          <w:p w14:paraId="4EF611EC" w14:textId="77777777" w:rsidR="00000000" w:rsidRDefault="00FD57DC">
            <w:pPr>
              <w:rPr>
                <w:rFonts w:eastAsia="Times New Roman"/>
                <w:sz w:val="20"/>
                <w:szCs w:val="20"/>
              </w:rPr>
            </w:pPr>
          </w:p>
        </w:tc>
        <w:tc>
          <w:tcPr>
            <w:tcW w:w="0" w:type="auto"/>
            <w:vAlign w:val="center"/>
            <w:hideMark/>
          </w:tcPr>
          <w:p w14:paraId="511A6878" w14:textId="77777777" w:rsidR="00000000" w:rsidRDefault="00FD57DC">
            <w:pPr>
              <w:rPr>
                <w:rFonts w:eastAsia="Times New Roman"/>
                <w:sz w:val="20"/>
                <w:szCs w:val="20"/>
              </w:rPr>
            </w:pPr>
          </w:p>
        </w:tc>
      </w:tr>
      <w:tr w:rsidR="00000000" w14:paraId="6A5EFD94" w14:textId="77777777">
        <w:trPr>
          <w:divId w:val="814222345"/>
        </w:trPr>
        <w:tc>
          <w:tcPr>
            <w:tcW w:w="0" w:type="auto"/>
            <w:gridSpan w:val="3"/>
            <w:shd w:val="clear" w:color="auto" w:fill="CCEEFF"/>
            <w:tcMar>
              <w:top w:w="30" w:type="dxa"/>
              <w:left w:w="20" w:type="dxa"/>
              <w:bottom w:w="30" w:type="dxa"/>
              <w:right w:w="20" w:type="dxa"/>
            </w:tcMar>
            <w:vAlign w:val="bottom"/>
            <w:hideMark/>
          </w:tcPr>
          <w:p w14:paraId="4EC88D9B" w14:textId="77777777" w:rsidR="00000000" w:rsidRDefault="00FD57DC">
            <w:pPr>
              <w:rPr>
                <w:rFonts w:eastAsia="Times New Roman"/>
              </w:rPr>
            </w:pPr>
            <w:r>
              <w:rPr>
                <w:rFonts w:eastAsia="Times New Roman"/>
                <w:color w:val="000000"/>
                <w:sz w:val="20"/>
                <w:szCs w:val="20"/>
              </w:rPr>
              <w:t>Repayment of principal on finance leas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7EED5516" w14:textId="77777777" w:rsidR="00000000" w:rsidRDefault="00FD57DC">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1E62EC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9D061F"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00A2E8"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076A1B5"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226674F" w14:textId="77777777" w:rsidR="00000000" w:rsidRDefault="00FD57DC">
            <w:pPr>
              <w:rPr>
                <w:rFonts w:eastAsia="Times New Roman"/>
                <w:sz w:val="20"/>
                <w:szCs w:val="20"/>
              </w:rPr>
            </w:pPr>
          </w:p>
        </w:tc>
        <w:tc>
          <w:tcPr>
            <w:tcW w:w="0" w:type="auto"/>
            <w:vAlign w:val="center"/>
            <w:hideMark/>
          </w:tcPr>
          <w:p w14:paraId="36561146" w14:textId="77777777" w:rsidR="00000000" w:rsidRDefault="00FD57DC">
            <w:pPr>
              <w:rPr>
                <w:rFonts w:eastAsia="Times New Roman"/>
                <w:sz w:val="20"/>
                <w:szCs w:val="20"/>
              </w:rPr>
            </w:pPr>
          </w:p>
        </w:tc>
        <w:tc>
          <w:tcPr>
            <w:tcW w:w="0" w:type="auto"/>
            <w:vAlign w:val="center"/>
            <w:hideMark/>
          </w:tcPr>
          <w:p w14:paraId="1EE18086" w14:textId="77777777" w:rsidR="00000000" w:rsidRDefault="00FD57DC">
            <w:pPr>
              <w:rPr>
                <w:rFonts w:eastAsia="Times New Roman"/>
                <w:sz w:val="20"/>
                <w:szCs w:val="20"/>
              </w:rPr>
            </w:pPr>
          </w:p>
        </w:tc>
        <w:tc>
          <w:tcPr>
            <w:tcW w:w="0" w:type="auto"/>
            <w:vAlign w:val="center"/>
            <w:hideMark/>
          </w:tcPr>
          <w:p w14:paraId="4C0C6334" w14:textId="77777777" w:rsidR="00000000" w:rsidRDefault="00FD57DC">
            <w:pPr>
              <w:rPr>
                <w:rFonts w:eastAsia="Times New Roman"/>
                <w:sz w:val="20"/>
                <w:szCs w:val="20"/>
              </w:rPr>
            </w:pPr>
          </w:p>
        </w:tc>
        <w:tc>
          <w:tcPr>
            <w:tcW w:w="0" w:type="auto"/>
            <w:vAlign w:val="center"/>
            <w:hideMark/>
          </w:tcPr>
          <w:p w14:paraId="1246A985" w14:textId="77777777" w:rsidR="00000000" w:rsidRDefault="00FD57DC">
            <w:pPr>
              <w:rPr>
                <w:rFonts w:eastAsia="Times New Roman"/>
                <w:sz w:val="20"/>
                <w:szCs w:val="20"/>
              </w:rPr>
            </w:pPr>
          </w:p>
        </w:tc>
        <w:tc>
          <w:tcPr>
            <w:tcW w:w="0" w:type="auto"/>
            <w:vAlign w:val="center"/>
            <w:hideMark/>
          </w:tcPr>
          <w:p w14:paraId="3BE20ECF" w14:textId="77777777" w:rsidR="00000000" w:rsidRDefault="00FD57DC">
            <w:pPr>
              <w:rPr>
                <w:rFonts w:eastAsia="Times New Roman"/>
                <w:sz w:val="20"/>
                <w:szCs w:val="20"/>
              </w:rPr>
            </w:pPr>
          </w:p>
        </w:tc>
      </w:tr>
      <w:tr w:rsidR="00000000" w14:paraId="653574DC" w14:textId="77777777">
        <w:trPr>
          <w:divId w:val="814222345"/>
        </w:trPr>
        <w:tc>
          <w:tcPr>
            <w:tcW w:w="0" w:type="auto"/>
            <w:gridSpan w:val="3"/>
            <w:shd w:val="clear" w:color="auto" w:fill="FFFFFF"/>
            <w:tcMar>
              <w:top w:w="30" w:type="dxa"/>
              <w:left w:w="495" w:type="dxa"/>
              <w:bottom w:w="30" w:type="dxa"/>
              <w:right w:w="20" w:type="dxa"/>
            </w:tcMar>
            <w:vAlign w:val="bottom"/>
            <w:hideMark/>
          </w:tcPr>
          <w:p w14:paraId="5933038F" w14:textId="77777777" w:rsidR="00000000" w:rsidRDefault="00FD57DC">
            <w:pPr>
              <w:rPr>
                <w:rFonts w:eastAsia="Times New Roman"/>
              </w:rPr>
            </w:pPr>
            <w:r>
              <w:rPr>
                <w:rFonts w:eastAsia="Times New Roman"/>
                <w:color w:val="000000"/>
                <w:sz w:val="20"/>
                <w:szCs w:val="20"/>
              </w:rPr>
              <w:t>Cash provided by (used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1C7B44" w14:textId="77777777" w:rsidR="00000000" w:rsidRDefault="00FD57DC">
            <w:pPr>
              <w:jc w:val="right"/>
              <w:rPr>
                <w:rFonts w:eastAsia="Times New Roman"/>
              </w:rPr>
            </w:pPr>
            <w:r>
              <w:rPr>
                <w:rFonts w:eastAsia="Times New Roman"/>
                <w:color w:val="000000"/>
                <w:sz w:val="20"/>
                <w:szCs w:val="20"/>
              </w:rPr>
              <w:t>5,589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0B18BE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5149EE" w14:textId="77777777" w:rsidR="00000000" w:rsidRDefault="00FD57D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8DF299" w14:textId="77777777" w:rsidR="00000000" w:rsidRDefault="00FD57DC">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BA0B34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6F0B2AAC" w14:textId="77777777" w:rsidR="00000000" w:rsidRDefault="00FD57DC">
            <w:pPr>
              <w:rPr>
                <w:rFonts w:eastAsia="Times New Roman"/>
                <w:sz w:val="20"/>
                <w:szCs w:val="20"/>
              </w:rPr>
            </w:pPr>
          </w:p>
        </w:tc>
        <w:tc>
          <w:tcPr>
            <w:tcW w:w="0" w:type="auto"/>
            <w:vAlign w:val="center"/>
            <w:hideMark/>
          </w:tcPr>
          <w:p w14:paraId="1A70EDF1" w14:textId="77777777" w:rsidR="00000000" w:rsidRDefault="00FD57DC">
            <w:pPr>
              <w:rPr>
                <w:rFonts w:eastAsia="Times New Roman"/>
                <w:sz w:val="20"/>
                <w:szCs w:val="20"/>
              </w:rPr>
            </w:pPr>
          </w:p>
        </w:tc>
        <w:tc>
          <w:tcPr>
            <w:tcW w:w="0" w:type="auto"/>
            <w:vAlign w:val="center"/>
            <w:hideMark/>
          </w:tcPr>
          <w:p w14:paraId="7964E7ED" w14:textId="77777777" w:rsidR="00000000" w:rsidRDefault="00FD57DC">
            <w:pPr>
              <w:rPr>
                <w:rFonts w:eastAsia="Times New Roman"/>
                <w:sz w:val="20"/>
                <w:szCs w:val="20"/>
              </w:rPr>
            </w:pPr>
          </w:p>
        </w:tc>
        <w:tc>
          <w:tcPr>
            <w:tcW w:w="0" w:type="auto"/>
            <w:vAlign w:val="center"/>
            <w:hideMark/>
          </w:tcPr>
          <w:p w14:paraId="2F2263D6" w14:textId="77777777" w:rsidR="00000000" w:rsidRDefault="00FD57DC">
            <w:pPr>
              <w:rPr>
                <w:rFonts w:eastAsia="Times New Roman"/>
                <w:sz w:val="20"/>
                <w:szCs w:val="20"/>
              </w:rPr>
            </w:pPr>
          </w:p>
        </w:tc>
        <w:tc>
          <w:tcPr>
            <w:tcW w:w="0" w:type="auto"/>
            <w:vAlign w:val="center"/>
            <w:hideMark/>
          </w:tcPr>
          <w:p w14:paraId="555CE295" w14:textId="77777777" w:rsidR="00000000" w:rsidRDefault="00FD57DC">
            <w:pPr>
              <w:rPr>
                <w:rFonts w:eastAsia="Times New Roman"/>
                <w:sz w:val="20"/>
                <w:szCs w:val="20"/>
              </w:rPr>
            </w:pPr>
          </w:p>
        </w:tc>
        <w:tc>
          <w:tcPr>
            <w:tcW w:w="0" w:type="auto"/>
            <w:vAlign w:val="center"/>
            <w:hideMark/>
          </w:tcPr>
          <w:p w14:paraId="676D3FCC" w14:textId="77777777" w:rsidR="00000000" w:rsidRDefault="00FD57DC">
            <w:pPr>
              <w:rPr>
                <w:rFonts w:eastAsia="Times New Roman"/>
                <w:sz w:val="20"/>
                <w:szCs w:val="20"/>
              </w:rPr>
            </w:pPr>
          </w:p>
        </w:tc>
      </w:tr>
      <w:tr w:rsidR="00000000" w14:paraId="5A38DF53" w14:textId="77777777">
        <w:trPr>
          <w:divId w:val="814222345"/>
        </w:trPr>
        <w:tc>
          <w:tcPr>
            <w:tcW w:w="0" w:type="auto"/>
            <w:gridSpan w:val="3"/>
            <w:shd w:val="clear" w:color="auto" w:fill="CCEEFF"/>
            <w:tcMar>
              <w:top w:w="30" w:type="dxa"/>
              <w:left w:w="20" w:type="dxa"/>
              <w:bottom w:w="30" w:type="dxa"/>
              <w:right w:w="20" w:type="dxa"/>
            </w:tcMar>
            <w:vAlign w:val="bottom"/>
            <w:hideMark/>
          </w:tcPr>
          <w:p w14:paraId="4ED11082" w14:textId="77777777" w:rsidR="00000000" w:rsidRDefault="00FD57DC">
            <w:pPr>
              <w:rPr>
                <w:rFonts w:eastAsia="Times New Roman"/>
              </w:rPr>
            </w:pPr>
            <w:r>
              <w:rPr>
                <w:rFonts w:eastAsia="Times New Roman"/>
                <w:color w:val="000000"/>
                <w:sz w:val="20"/>
                <w:szCs w:val="20"/>
              </w:rPr>
              <w:t>Effect of foreign currency exchange rate changes on cas</w:t>
            </w:r>
            <w:r>
              <w:rPr>
                <w:rFonts w:eastAsia="Times New Roman"/>
                <w:color w:val="000000"/>
                <w:sz w:val="20"/>
                <w:szCs w:val="20"/>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733D58" w14:textId="77777777" w:rsidR="00000000" w:rsidRDefault="00FD57DC">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0524F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6738CB"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FABEB4" w14:textId="77777777" w:rsidR="00000000" w:rsidRDefault="00FD57DC">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D72DC14"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A71B931" w14:textId="77777777" w:rsidR="00000000" w:rsidRDefault="00FD57DC">
            <w:pPr>
              <w:rPr>
                <w:rFonts w:eastAsia="Times New Roman"/>
                <w:sz w:val="20"/>
                <w:szCs w:val="20"/>
              </w:rPr>
            </w:pPr>
          </w:p>
        </w:tc>
        <w:tc>
          <w:tcPr>
            <w:tcW w:w="0" w:type="auto"/>
            <w:vAlign w:val="center"/>
            <w:hideMark/>
          </w:tcPr>
          <w:p w14:paraId="07DA630C" w14:textId="77777777" w:rsidR="00000000" w:rsidRDefault="00FD57DC">
            <w:pPr>
              <w:rPr>
                <w:rFonts w:eastAsia="Times New Roman"/>
                <w:sz w:val="20"/>
                <w:szCs w:val="20"/>
              </w:rPr>
            </w:pPr>
          </w:p>
        </w:tc>
        <w:tc>
          <w:tcPr>
            <w:tcW w:w="0" w:type="auto"/>
            <w:vAlign w:val="center"/>
            <w:hideMark/>
          </w:tcPr>
          <w:p w14:paraId="60167975" w14:textId="77777777" w:rsidR="00000000" w:rsidRDefault="00FD57DC">
            <w:pPr>
              <w:rPr>
                <w:rFonts w:eastAsia="Times New Roman"/>
                <w:sz w:val="20"/>
                <w:szCs w:val="20"/>
              </w:rPr>
            </w:pPr>
          </w:p>
        </w:tc>
        <w:tc>
          <w:tcPr>
            <w:tcW w:w="0" w:type="auto"/>
            <w:vAlign w:val="center"/>
            <w:hideMark/>
          </w:tcPr>
          <w:p w14:paraId="593E5CE3" w14:textId="77777777" w:rsidR="00000000" w:rsidRDefault="00FD57DC">
            <w:pPr>
              <w:rPr>
                <w:rFonts w:eastAsia="Times New Roman"/>
                <w:sz w:val="20"/>
                <w:szCs w:val="20"/>
              </w:rPr>
            </w:pPr>
          </w:p>
        </w:tc>
        <w:tc>
          <w:tcPr>
            <w:tcW w:w="0" w:type="auto"/>
            <w:vAlign w:val="center"/>
            <w:hideMark/>
          </w:tcPr>
          <w:p w14:paraId="487E5312" w14:textId="77777777" w:rsidR="00000000" w:rsidRDefault="00FD57DC">
            <w:pPr>
              <w:rPr>
                <w:rFonts w:eastAsia="Times New Roman"/>
                <w:sz w:val="20"/>
                <w:szCs w:val="20"/>
              </w:rPr>
            </w:pPr>
          </w:p>
        </w:tc>
        <w:tc>
          <w:tcPr>
            <w:tcW w:w="0" w:type="auto"/>
            <w:vAlign w:val="center"/>
            <w:hideMark/>
          </w:tcPr>
          <w:p w14:paraId="3145B4E1" w14:textId="77777777" w:rsidR="00000000" w:rsidRDefault="00FD57DC">
            <w:pPr>
              <w:rPr>
                <w:rFonts w:eastAsia="Times New Roman"/>
                <w:sz w:val="20"/>
                <w:szCs w:val="20"/>
              </w:rPr>
            </w:pPr>
          </w:p>
        </w:tc>
      </w:tr>
      <w:tr w:rsidR="00000000" w14:paraId="691076AA" w14:textId="77777777">
        <w:trPr>
          <w:divId w:val="814222345"/>
        </w:trPr>
        <w:tc>
          <w:tcPr>
            <w:tcW w:w="0" w:type="auto"/>
            <w:gridSpan w:val="3"/>
            <w:shd w:val="clear" w:color="auto" w:fill="FFFFFF"/>
            <w:tcMar>
              <w:top w:w="30" w:type="dxa"/>
              <w:left w:w="20" w:type="dxa"/>
              <w:bottom w:w="30" w:type="dxa"/>
              <w:right w:w="20" w:type="dxa"/>
            </w:tcMar>
            <w:vAlign w:val="bottom"/>
            <w:hideMark/>
          </w:tcPr>
          <w:p w14:paraId="52DC46D9" w14:textId="77777777" w:rsidR="00000000" w:rsidRDefault="00FD57DC">
            <w:pPr>
              <w:rPr>
                <w:rFonts w:eastAsia="Times New Roman"/>
              </w:rPr>
            </w:pPr>
            <w:r>
              <w:rPr>
                <w:rFonts w:eastAsia="Times New Roman"/>
                <w:color w:val="000000"/>
                <w:sz w:val="20"/>
                <w:szCs w:val="20"/>
              </w:rPr>
              <w:t>Net decrease in cash, cash equivalents and 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6796C88C" w14:textId="77777777" w:rsidR="00000000" w:rsidRDefault="00FD57DC">
            <w:pPr>
              <w:jc w:val="right"/>
              <w:rPr>
                <w:rFonts w:eastAsia="Times New Roman"/>
              </w:rPr>
            </w:pPr>
            <w:r>
              <w:rPr>
                <w:rFonts w:eastAsia="Times New Roman"/>
                <w:color w:val="000000"/>
                <w:sz w:val="20"/>
                <w:szCs w:val="20"/>
              </w:rPr>
              <w:t>(4,635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E989B4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897BEF"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645FCF" w14:textId="77777777" w:rsidR="00000000" w:rsidRDefault="00FD57DC">
            <w:pPr>
              <w:jc w:val="right"/>
              <w:rPr>
                <w:rFonts w:eastAsia="Times New Roman"/>
              </w:rPr>
            </w:pPr>
            <w:r>
              <w:rPr>
                <w:rFonts w:eastAsia="Times New Roman"/>
                <w:color w:val="000000"/>
                <w:sz w:val="20"/>
                <w:szCs w:val="20"/>
              </w:rPr>
              <w:t>(7,699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DBC55D2"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3D356063" w14:textId="77777777" w:rsidR="00000000" w:rsidRDefault="00FD57DC">
            <w:pPr>
              <w:rPr>
                <w:rFonts w:eastAsia="Times New Roman"/>
                <w:sz w:val="20"/>
                <w:szCs w:val="20"/>
              </w:rPr>
            </w:pPr>
          </w:p>
        </w:tc>
        <w:tc>
          <w:tcPr>
            <w:tcW w:w="0" w:type="auto"/>
            <w:vAlign w:val="center"/>
            <w:hideMark/>
          </w:tcPr>
          <w:p w14:paraId="43BF7C9F" w14:textId="77777777" w:rsidR="00000000" w:rsidRDefault="00FD57DC">
            <w:pPr>
              <w:rPr>
                <w:rFonts w:eastAsia="Times New Roman"/>
                <w:sz w:val="20"/>
                <w:szCs w:val="20"/>
              </w:rPr>
            </w:pPr>
          </w:p>
        </w:tc>
        <w:tc>
          <w:tcPr>
            <w:tcW w:w="0" w:type="auto"/>
            <w:vAlign w:val="center"/>
            <w:hideMark/>
          </w:tcPr>
          <w:p w14:paraId="241CC49E" w14:textId="77777777" w:rsidR="00000000" w:rsidRDefault="00FD57DC">
            <w:pPr>
              <w:rPr>
                <w:rFonts w:eastAsia="Times New Roman"/>
                <w:sz w:val="20"/>
                <w:szCs w:val="20"/>
              </w:rPr>
            </w:pPr>
          </w:p>
        </w:tc>
        <w:tc>
          <w:tcPr>
            <w:tcW w:w="0" w:type="auto"/>
            <w:vAlign w:val="center"/>
            <w:hideMark/>
          </w:tcPr>
          <w:p w14:paraId="7EAFA79A" w14:textId="77777777" w:rsidR="00000000" w:rsidRDefault="00FD57DC">
            <w:pPr>
              <w:rPr>
                <w:rFonts w:eastAsia="Times New Roman"/>
                <w:sz w:val="20"/>
                <w:szCs w:val="20"/>
              </w:rPr>
            </w:pPr>
          </w:p>
        </w:tc>
        <w:tc>
          <w:tcPr>
            <w:tcW w:w="0" w:type="auto"/>
            <w:vAlign w:val="center"/>
            <w:hideMark/>
          </w:tcPr>
          <w:p w14:paraId="33BDC6B7" w14:textId="77777777" w:rsidR="00000000" w:rsidRDefault="00FD57DC">
            <w:pPr>
              <w:rPr>
                <w:rFonts w:eastAsia="Times New Roman"/>
                <w:sz w:val="20"/>
                <w:szCs w:val="20"/>
              </w:rPr>
            </w:pPr>
          </w:p>
        </w:tc>
        <w:tc>
          <w:tcPr>
            <w:tcW w:w="0" w:type="auto"/>
            <w:vAlign w:val="center"/>
            <w:hideMark/>
          </w:tcPr>
          <w:p w14:paraId="127D396B" w14:textId="77777777" w:rsidR="00000000" w:rsidRDefault="00FD57DC">
            <w:pPr>
              <w:rPr>
                <w:rFonts w:eastAsia="Times New Roman"/>
                <w:sz w:val="20"/>
                <w:szCs w:val="20"/>
              </w:rPr>
            </w:pPr>
          </w:p>
        </w:tc>
      </w:tr>
      <w:tr w:rsidR="00000000" w14:paraId="6E5533D0" w14:textId="77777777">
        <w:trPr>
          <w:divId w:val="814222345"/>
        </w:trPr>
        <w:tc>
          <w:tcPr>
            <w:tcW w:w="0" w:type="auto"/>
            <w:gridSpan w:val="3"/>
            <w:shd w:val="clear" w:color="auto" w:fill="CCEEFF"/>
            <w:tcMar>
              <w:top w:w="30" w:type="dxa"/>
              <w:left w:w="20" w:type="dxa"/>
              <w:bottom w:w="30" w:type="dxa"/>
              <w:right w:w="20" w:type="dxa"/>
            </w:tcMar>
            <w:vAlign w:val="bottom"/>
            <w:hideMark/>
          </w:tcPr>
          <w:p w14:paraId="37A54BD3" w14:textId="77777777" w:rsidR="00000000" w:rsidRDefault="00FD57DC">
            <w:pPr>
              <w:rPr>
                <w:rFonts w:eastAsia="Times New Roman"/>
              </w:rPr>
            </w:pPr>
            <w:r>
              <w:rPr>
                <w:rFonts w:eastAsia="Times New Roman"/>
                <w:color w:val="000000"/>
                <w:sz w:val="20"/>
                <w:szCs w:val="20"/>
              </w:rPr>
              <w:t>Cash, cash equivalents and restricted cash at 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5B5A9EFD" w14:textId="77777777" w:rsidR="00000000" w:rsidRDefault="00FD57DC">
            <w:pPr>
              <w:jc w:val="right"/>
              <w:rPr>
                <w:rFonts w:eastAsia="Times New Roman"/>
              </w:rPr>
            </w:pPr>
            <w:r>
              <w:rPr>
                <w:rFonts w:eastAsia="Times New Roman"/>
                <w:color w:val="000000"/>
                <w:sz w:val="20"/>
                <w:szCs w:val="20"/>
              </w:rPr>
              <w:t>63,512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9238B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97628F"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ACCEC1" w14:textId="77777777" w:rsidR="00000000" w:rsidRDefault="00FD57DC">
            <w:pPr>
              <w:jc w:val="right"/>
              <w:rPr>
                <w:rFonts w:eastAsia="Times New Roman"/>
              </w:rPr>
            </w:pPr>
            <w:r>
              <w:rPr>
                <w:rFonts w:eastAsia="Times New Roman"/>
                <w:color w:val="000000"/>
                <w:sz w:val="20"/>
                <w:szCs w:val="20"/>
              </w:rPr>
              <w:t>73,770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84B4E7"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A1CE63F" w14:textId="77777777" w:rsidR="00000000" w:rsidRDefault="00FD57DC">
            <w:pPr>
              <w:rPr>
                <w:rFonts w:eastAsia="Times New Roman"/>
                <w:sz w:val="20"/>
                <w:szCs w:val="20"/>
              </w:rPr>
            </w:pPr>
          </w:p>
        </w:tc>
        <w:tc>
          <w:tcPr>
            <w:tcW w:w="0" w:type="auto"/>
            <w:vAlign w:val="center"/>
            <w:hideMark/>
          </w:tcPr>
          <w:p w14:paraId="51B9E10B" w14:textId="77777777" w:rsidR="00000000" w:rsidRDefault="00FD57DC">
            <w:pPr>
              <w:rPr>
                <w:rFonts w:eastAsia="Times New Roman"/>
                <w:sz w:val="20"/>
                <w:szCs w:val="20"/>
              </w:rPr>
            </w:pPr>
          </w:p>
        </w:tc>
        <w:tc>
          <w:tcPr>
            <w:tcW w:w="0" w:type="auto"/>
            <w:vAlign w:val="center"/>
            <w:hideMark/>
          </w:tcPr>
          <w:p w14:paraId="62FB3AE3" w14:textId="77777777" w:rsidR="00000000" w:rsidRDefault="00FD57DC">
            <w:pPr>
              <w:rPr>
                <w:rFonts w:eastAsia="Times New Roman"/>
                <w:sz w:val="20"/>
                <w:szCs w:val="20"/>
              </w:rPr>
            </w:pPr>
          </w:p>
        </w:tc>
        <w:tc>
          <w:tcPr>
            <w:tcW w:w="0" w:type="auto"/>
            <w:vAlign w:val="center"/>
            <w:hideMark/>
          </w:tcPr>
          <w:p w14:paraId="5B0EF2C6" w14:textId="77777777" w:rsidR="00000000" w:rsidRDefault="00FD57DC">
            <w:pPr>
              <w:rPr>
                <w:rFonts w:eastAsia="Times New Roman"/>
                <w:sz w:val="20"/>
                <w:szCs w:val="20"/>
              </w:rPr>
            </w:pPr>
          </w:p>
        </w:tc>
        <w:tc>
          <w:tcPr>
            <w:tcW w:w="0" w:type="auto"/>
            <w:vAlign w:val="center"/>
            <w:hideMark/>
          </w:tcPr>
          <w:p w14:paraId="67848DBD" w14:textId="77777777" w:rsidR="00000000" w:rsidRDefault="00FD57DC">
            <w:pPr>
              <w:rPr>
                <w:rFonts w:eastAsia="Times New Roman"/>
                <w:sz w:val="20"/>
                <w:szCs w:val="20"/>
              </w:rPr>
            </w:pPr>
          </w:p>
        </w:tc>
        <w:tc>
          <w:tcPr>
            <w:tcW w:w="0" w:type="auto"/>
            <w:vAlign w:val="center"/>
            <w:hideMark/>
          </w:tcPr>
          <w:p w14:paraId="633E7682" w14:textId="77777777" w:rsidR="00000000" w:rsidRDefault="00FD57DC">
            <w:pPr>
              <w:rPr>
                <w:rFonts w:eastAsia="Times New Roman"/>
                <w:sz w:val="20"/>
                <w:szCs w:val="20"/>
              </w:rPr>
            </w:pPr>
          </w:p>
        </w:tc>
      </w:tr>
      <w:tr w:rsidR="00000000" w14:paraId="0D52C28A" w14:textId="77777777">
        <w:trPr>
          <w:divId w:val="814222345"/>
        </w:trPr>
        <w:tc>
          <w:tcPr>
            <w:tcW w:w="0" w:type="auto"/>
            <w:gridSpan w:val="3"/>
            <w:shd w:val="clear" w:color="auto" w:fill="FFFFFF"/>
            <w:tcMar>
              <w:top w:w="30" w:type="dxa"/>
              <w:left w:w="20" w:type="dxa"/>
              <w:bottom w:w="30" w:type="dxa"/>
              <w:right w:w="20" w:type="dxa"/>
            </w:tcMar>
            <w:vAlign w:val="bottom"/>
            <w:hideMark/>
          </w:tcPr>
          <w:p w14:paraId="55B1A38E" w14:textId="77777777" w:rsidR="00000000" w:rsidRDefault="00FD57DC">
            <w:pPr>
              <w:rPr>
                <w:rFonts w:eastAsia="Times New Roman"/>
              </w:rPr>
            </w:pPr>
            <w:r>
              <w:rPr>
                <w:rFonts w:eastAsia="Times New Roman"/>
                <w:color w:val="000000"/>
                <w:sz w:val="20"/>
                <w:szCs w:val="20"/>
              </w:rPr>
              <w:t>Cash, cash equivalents and restricted cash at end of perio</w:t>
            </w:r>
            <w:r>
              <w:rPr>
                <w:rFonts w:eastAsia="Times New Roman"/>
                <w:color w:val="000000"/>
                <w:sz w:val="20"/>
                <w:szCs w:val="20"/>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ADC5521"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1BAA4F7" w14:textId="77777777" w:rsidR="00000000" w:rsidRDefault="00FD57DC">
            <w:pPr>
              <w:jc w:val="right"/>
              <w:rPr>
                <w:rFonts w:eastAsia="Times New Roman"/>
              </w:rPr>
            </w:pPr>
            <w:r>
              <w:rPr>
                <w:rFonts w:eastAsia="Times New Roman"/>
                <w:color w:val="000000"/>
                <w:sz w:val="20"/>
                <w:szCs w:val="20"/>
              </w:rPr>
              <w:t>58,877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57404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E4954CE" w14:textId="77777777" w:rsidR="00000000" w:rsidRDefault="00FD57DC">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E475674"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1CC5E1B" w14:textId="77777777" w:rsidR="00000000" w:rsidRDefault="00FD57DC">
            <w:pPr>
              <w:jc w:val="right"/>
              <w:rPr>
                <w:rFonts w:eastAsia="Times New Roman"/>
              </w:rPr>
            </w:pPr>
            <w:r>
              <w:rPr>
                <w:rFonts w:eastAsia="Times New Roman"/>
                <w:color w:val="000000"/>
                <w:sz w:val="20"/>
                <w:szCs w:val="20"/>
              </w:rPr>
              <w:t>66,071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84313F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061C29F" w14:textId="77777777" w:rsidR="00000000" w:rsidRDefault="00FD57DC">
            <w:pPr>
              <w:rPr>
                <w:rFonts w:eastAsia="Times New Roman"/>
                <w:sz w:val="20"/>
                <w:szCs w:val="20"/>
              </w:rPr>
            </w:pPr>
          </w:p>
        </w:tc>
        <w:tc>
          <w:tcPr>
            <w:tcW w:w="0" w:type="auto"/>
            <w:vAlign w:val="center"/>
            <w:hideMark/>
          </w:tcPr>
          <w:p w14:paraId="01742A27" w14:textId="77777777" w:rsidR="00000000" w:rsidRDefault="00FD57DC">
            <w:pPr>
              <w:rPr>
                <w:rFonts w:eastAsia="Times New Roman"/>
                <w:sz w:val="20"/>
                <w:szCs w:val="20"/>
              </w:rPr>
            </w:pPr>
          </w:p>
        </w:tc>
        <w:tc>
          <w:tcPr>
            <w:tcW w:w="0" w:type="auto"/>
            <w:vAlign w:val="center"/>
            <w:hideMark/>
          </w:tcPr>
          <w:p w14:paraId="6081CC38" w14:textId="77777777" w:rsidR="00000000" w:rsidRDefault="00FD57DC">
            <w:pPr>
              <w:rPr>
                <w:rFonts w:eastAsia="Times New Roman"/>
                <w:sz w:val="20"/>
                <w:szCs w:val="20"/>
              </w:rPr>
            </w:pPr>
          </w:p>
        </w:tc>
        <w:tc>
          <w:tcPr>
            <w:tcW w:w="0" w:type="auto"/>
            <w:vAlign w:val="center"/>
            <w:hideMark/>
          </w:tcPr>
          <w:p w14:paraId="6E846712" w14:textId="77777777" w:rsidR="00000000" w:rsidRDefault="00FD57DC">
            <w:pPr>
              <w:rPr>
                <w:rFonts w:eastAsia="Times New Roman"/>
                <w:sz w:val="20"/>
                <w:szCs w:val="20"/>
              </w:rPr>
            </w:pPr>
          </w:p>
        </w:tc>
        <w:tc>
          <w:tcPr>
            <w:tcW w:w="0" w:type="auto"/>
            <w:vAlign w:val="center"/>
            <w:hideMark/>
          </w:tcPr>
          <w:p w14:paraId="687303F7" w14:textId="77777777" w:rsidR="00000000" w:rsidRDefault="00FD57DC">
            <w:pPr>
              <w:rPr>
                <w:rFonts w:eastAsia="Times New Roman"/>
                <w:sz w:val="20"/>
                <w:szCs w:val="20"/>
              </w:rPr>
            </w:pPr>
          </w:p>
        </w:tc>
        <w:tc>
          <w:tcPr>
            <w:tcW w:w="0" w:type="auto"/>
            <w:vAlign w:val="center"/>
            <w:hideMark/>
          </w:tcPr>
          <w:p w14:paraId="1F6C0043" w14:textId="77777777" w:rsidR="00000000" w:rsidRDefault="00FD57DC">
            <w:pPr>
              <w:rPr>
                <w:rFonts w:eastAsia="Times New Roman"/>
                <w:sz w:val="20"/>
                <w:szCs w:val="20"/>
              </w:rPr>
            </w:pPr>
          </w:p>
        </w:tc>
      </w:tr>
      <w:tr w:rsidR="00000000" w14:paraId="0082788D" w14:textId="77777777">
        <w:trPr>
          <w:divId w:val="814222345"/>
        </w:trPr>
        <w:tc>
          <w:tcPr>
            <w:tcW w:w="0" w:type="auto"/>
            <w:gridSpan w:val="3"/>
            <w:shd w:val="clear" w:color="auto" w:fill="CCEEFF"/>
            <w:tcMar>
              <w:top w:w="30" w:type="dxa"/>
              <w:left w:w="20" w:type="dxa"/>
              <w:bottom w:w="30" w:type="dxa"/>
              <w:right w:w="20" w:type="dxa"/>
            </w:tcMar>
            <w:vAlign w:val="bottom"/>
            <w:hideMark/>
          </w:tcPr>
          <w:p w14:paraId="3AFDE473" w14:textId="77777777" w:rsidR="00000000" w:rsidRDefault="00FD57DC">
            <w:pPr>
              <w:rPr>
                <w:rFonts w:eastAsia="Times New Roman"/>
              </w:rPr>
            </w:pPr>
            <w:r>
              <w:rPr>
                <w:rFonts w:eastAsia="Times New Roman"/>
                <w:b/>
                <w:bCs/>
                <w:color w:val="000000"/>
                <w:sz w:val="20"/>
                <w:szCs w:val="20"/>
              </w:rPr>
              <w:t>Supplemental schedule of non-cash investing and financing activities</w:t>
            </w:r>
            <w:r>
              <w:rPr>
                <w:rFonts w:eastAsia="Times New Roman"/>
                <w:b/>
                <w:bCs/>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931F216"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C20F575" w14:textId="77777777" w:rsidR="00000000" w:rsidRDefault="00FD57DC">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27755D93" w14:textId="77777777" w:rsidR="00000000" w:rsidRDefault="00FD57DC">
            <w:pPr>
              <w:rPr>
                <w:rFonts w:eastAsia="Times New Roman"/>
                <w:sz w:val="20"/>
                <w:szCs w:val="20"/>
              </w:rPr>
            </w:pPr>
          </w:p>
        </w:tc>
        <w:tc>
          <w:tcPr>
            <w:tcW w:w="0" w:type="auto"/>
            <w:vAlign w:val="center"/>
            <w:hideMark/>
          </w:tcPr>
          <w:p w14:paraId="5C93A299" w14:textId="77777777" w:rsidR="00000000" w:rsidRDefault="00FD57DC">
            <w:pPr>
              <w:rPr>
                <w:rFonts w:eastAsia="Times New Roman"/>
                <w:sz w:val="20"/>
                <w:szCs w:val="20"/>
              </w:rPr>
            </w:pPr>
          </w:p>
        </w:tc>
        <w:tc>
          <w:tcPr>
            <w:tcW w:w="0" w:type="auto"/>
            <w:vAlign w:val="center"/>
            <w:hideMark/>
          </w:tcPr>
          <w:p w14:paraId="26D1AB63" w14:textId="77777777" w:rsidR="00000000" w:rsidRDefault="00FD57DC">
            <w:pPr>
              <w:rPr>
                <w:rFonts w:eastAsia="Times New Roman"/>
                <w:sz w:val="20"/>
                <w:szCs w:val="20"/>
              </w:rPr>
            </w:pPr>
          </w:p>
        </w:tc>
        <w:tc>
          <w:tcPr>
            <w:tcW w:w="0" w:type="auto"/>
            <w:vAlign w:val="center"/>
            <w:hideMark/>
          </w:tcPr>
          <w:p w14:paraId="54A8CCB4" w14:textId="77777777" w:rsidR="00000000" w:rsidRDefault="00FD57DC">
            <w:pPr>
              <w:rPr>
                <w:rFonts w:eastAsia="Times New Roman"/>
                <w:sz w:val="20"/>
                <w:szCs w:val="20"/>
              </w:rPr>
            </w:pPr>
          </w:p>
        </w:tc>
        <w:tc>
          <w:tcPr>
            <w:tcW w:w="0" w:type="auto"/>
            <w:vAlign w:val="center"/>
            <w:hideMark/>
          </w:tcPr>
          <w:p w14:paraId="6AC20A20" w14:textId="77777777" w:rsidR="00000000" w:rsidRDefault="00FD57DC">
            <w:pPr>
              <w:rPr>
                <w:rFonts w:eastAsia="Times New Roman"/>
                <w:sz w:val="20"/>
                <w:szCs w:val="20"/>
              </w:rPr>
            </w:pPr>
          </w:p>
        </w:tc>
        <w:tc>
          <w:tcPr>
            <w:tcW w:w="0" w:type="auto"/>
            <w:vAlign w:val="center"/>
            <w:hideMark/>
          </w:tcPr>
          <w:p w14:paraId="310B6DAE" w14:textId="77777777" w:rsidR="00000000" w:rsidRDefault="00FD57DC">
            <w:pPr>
              <w:rPr>
                <w:rFonts w:eastAsia="Times New Roman"/>
                <w:sz w:val="20"/>
                <w:szCs w:val="20"/>
              </w:rPr>
            </w:pPr>
          </w:p>
        </w:tc>
        <w:tc>
          <w:tcPr>
            <w:tcW w:w="0" w:type="auto"/>
            <w:vAlign w:val="center"/>
            <w:hideMark/>
          </w:tcPr>
          <w:p w14:paraId="1E7B6FF3" w14:textId="77777777" w:rsidR="00000000" w:rsidRDefault="00FD57DC">
            <w:pPr>
              <w:rPr>
                <w:rFonts w:eastAsia="Times New Roman"/>
                <w:sz w:val="20"/>
                <w:szCs w:val="20"/>
              </w:rPr>
            </w:pPr>
          </w:p>
        </w:tc>
      </w:tr>
      <w:tr w:rsidR="00000000" w14:paraId="56085EBF" w14:textId="77777777">
        <w:trPr>
          <w:divId w:val="814222345"/>
        </w:trPr>
        <w:tc>
          <w:tcPr>
            <w:tcW w:w="0" w:type="auto"/>
            <w:gridSpan w:val="3"/>
            <w:vAlign w:val="center"/>
            <w:hideMark/>
          </w:tcPr>
          <w:p w14:paraId="28576056" w14:textId="77777777" w:rsidR="00000000" w:rsidRDefault="00FD57DC">
            <w:pPr>
              <w:rPr>
                <w:rFonts w:eastAsia="Times New Roman"/>
                <w:sz w:val="20"/>
                <w:szCs w:val="20"/>
              </w:rPr>
            </w:pPr>
          </w:p>
        </w:tc>
        <w:tc>
          <w:tcPr>
            <w:tcW w:w="0" w:type="auto"/>
            <w:gridSpan w:val="3"/>
            <w:vAlign w:val="center"/>
            <w:hideMark/>
          </w:tcPr>
          <w:p w14:paraId="3B17960A" w14:textId="77777777" w:rsidR="00000000" w:rsidRDefault="00FD57DC">
            <w:pPr>
              <w:rPr>
                <w:rFonts w:eastAsia="Times New Roman"/>
                <w:sz w:val="20"/>
                <w:szCs w:val="20"/>
              </w:rPr>
            </w:pPr>
          </w:p>
        </w:tc>
        <w:tc>
          <w:tcPr>
            <w:tcW w:w="0" w:type="auto"/>
            <w:gridSpan w:val="3"/>
            <w:vAlign w:val="center"/>
            <w:hideMark/>
          </w:tcPr>
          <w:p w14:paraId="12E3D7F6" w14:textId="77777777" w:rsidR="00000000" w:rsidRDefault="00FD57DC">
            <w:pPr>
              <w:rPr>
                <w:rFonts w:eastAsia="Times New Roman"/>
                <w:sz w:val="20"/>
                <w:szCs w:val="20"/>
              </w:rPr>
            </w:pPr>
          </w:p>
        </w:tc>
        <w:tc>
          <w:tcPr>
            <w:tcW w:w="0" w:type="auto"/>
            <w:gridSpan w:val="3"/>
            <w:vAlign w:val="center"/>
            <w:hideMark/>
          </w:tcPr>
          <w:p w14:paraId="49E0BDC0" w14:textId="77777777" w:rsidR="00000000" w:rsidRDefault="00FD57DC">
            <w:pPr>
              <w:rPr>
                <w:rFonts w:eastAsia="Times New Roman"/>
                <w:sz w:val="20"/>
                <w:szCs w:val="20"/>
              </w:rPr>
            </w:pPr>
          </w:p>
        </w:tc>
        <w:tc>
          <w:tcPr>
            <w:tcW w:w="0" w:type="auto"/>
            <w:vAlign w:val="center"/>
            <w:hideMark/>
          </w:tcPr>
          <w:p w14:paraId="4DDC503B" w14:textId="77777777" w:rsidR="00000000" w:rsidRDefault="00FD57DC">
            <w:pPr>
              <w:rPr>
                <w:rFonts w:eastAsia="Times New Roman"/>
                <w:sz w:val="20"/>
                <w:szCs w:val="20"/>
              </w:rPr>
            </w:pPr>
          </w:p>
        </w:tc>
        <w:tc>
          <w:tcPr>
            <w:tcW w:w="0" w:type="auto"/>
            <w:vAlign w:val="center"/>
            <w:hideMark/>
          </w:tcPr>
          <w:p w14:paraId="17FECD57" w14:textId="77777777" w:rsidR="00000000" w:rsidRDefault="00FD57DC">
            <w:pPr>
              <w:rPr>
                <w:rFonts w:eastAsia="Times New Roman"/>
                <w:sz w:val="20"/>
                <w:szCs w:val="20"/>
              </w:rPr>
            </w:pPr>
          </w:p>
        </w:tc>
        <w:tc>
          <w:tcPr>
            <w:tcW w:w="0" w:type="auto"/>
            <w:vAlign w:val="center"/>
            <w:hideMark/>
          </w:tcPr>
          <w:p w14:paraId="25183748" w14:textId="77777777" w:rsidR="00000000" w:rsidRDefault="00FD57DC">
            <w:pPr>
              <w:rPr>
                <w:rFonts w:eastAsia="Times New Roman"/>
                <w:sz w:val="20"/>
                <w:szCs w:val="20"/>
              </w:rPr>
            </w:pPr>
          </w:p>
        </w:tc>
        <w:tc>
          <w:tcPr>
            <w:tcW w:w="0" w:type="auto"/>
            <w:vAlign w:val="center"/>
            <w:hideMark/>
          </w:tcPr>
          <w:p w14:paraId="2D0D933C" w14:textId="77777777" w:rsidR="00000000" w:rsidRDefault="00FD57DC">
            <w:pPr>
              <w:rPr>
                <w:rFonts w:eastAsia="Times New Roman"/>
                <w:sz w:val="20"/>
                <w:szCs w:val="20"/>
              </w:rPr>
            </w:pPr>
          </w:p>
        </w:tc>
        <w:tc>
          <w:tcPr>
            <w:tcW w:w="0" w:type="auto"/>
            <w:vAlign w:val="center"/>
            <w:hideMark/>
          </w:tcPr>
          <w:p w14:paraId="7CD6229C" w14:textId="77777777" w:rsidR="00000000" w:rsidRDefault="00FD57DC">
            <w:pPr>
              <w:rPr>
                <w:rFonts w:eastAsia="Times New Roman"/>
                <w:sz w:val="20"/>
                <w:szCs w:val="20"/>
              </w:rPr>
            </w:pPr>
          </w:p>
        </w:tc>
        <w:tc>
          <w:tcPr>
            <w:tcW w:w="0" w:type="auto"/>
            <w:vAlign w:val="center"/>
            <w:hideMark/>
          </w:tcPr>
          <w:p w14:paraId="3DFAB541" w14:textId="77777777" w:rsidR="00000000" w:rsidRDefault="00FD57DC">
            <w:pPr>
              <w:rPr>
                <w:rFonts w:eastAsia="Times New Roman"/>
                <w:sz w:val="20"/>
                <w:szCs w:val="20"/>
              </w:rPr>
            </w:pPr>
          </w:p>
        </w:tc>
      </w:tr>
      <w:tr w:rsidR="00000000" w14:paraId="72E6BBDB" w14:textId="77777777">
        <w:trPr>
          <w:divId w:val="814222345"/>
        </w:trPr>
        <w:tc>
          <w:tcPr>
            <w:tcW w:w="0" w:type="auto"/>
            <w:gridSpan w:val="3"/>
            <w:shd w:val="clear" w:color="auto" w:fill="FFFFFF"/>
            <w:tcMar>
              <w:top w:w="30" w:type="dxa"/>
              <w:left w:w="225" w:type="dxa"/>
              <w:bottom w:w="30" w:type="dxa"/>
              <w:right w:w="20" w:type="dxa"/>
            </w:tcMar>
            <w:vAlign w:val="bottom"/>
            <w:hideMark/>
          </w:tcPr>
          <w:p w14:paraId="1A27A0F4" w14:textId="77777777" w:rsidR="00000000" w:rsidRDefault="00FD57DC">
            <w:pPr>
              <w:rPr>
                <w:rFonts w:eastAsia="Times New Roman"/>
              </w:rPr>
            </w:pPr>
            <w:r>
              <w:rPr>
                <w:rFonts w:eastAsia="Times New Roman"/>
                <w:color w:val="000000"/>
                <w:sz w:val="20"/>
                <w:szCs w:val="20"/>
              </w:rPr>
              <w:t>Financing costs in accounts payable and accrued expense</w:t>
            </w:r>
            <w:r>
              <w:rPr>
                <w:rFonts w:eastAsia="Times New Roman"/>
                <w:color w:val="000000"/>
                <w:sz w:val="20"/>
                <w:szCs w:val="20"/>
              </w:rPr>
              <w:t>s</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14:paraId="7D5662C4" w14:textId="77777777" w:rsidR="00000000" w:rsidRDefault="00FD57D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14:paraId="7617E6E5" w14:textId="77777777" w:rsidR="00000000" w:rsidRDefault="00FD57DC">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0E01DC6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870FC9C" w14:textId="77777777" w:rsidR="00000000" w:rsidRDefault="00FD57DC">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14:paraId="2197D86C" w14:textId="77777777" w:rsidR="00000000" w:rsidRDefault="00FD57D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14:paraId="59566280" w14:textId="77777777" w:rsidR="00000000" w:rsidRDefault="00FD57DC">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620DBC5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3FF2867" w14:textId="77777777" w:rsidR="00000000" w:rsidRDefault="00FD57DC">
            <w:pPr>
              <w:rPr>
                <w:rFonts w:eastAsia="Times New Roman"/>
                <w:sz w:val="20"/>
                <w:szCs w:val="20"/>
              </w:rPr>
            </w:pPr>
          </w:p>
        </w:tc>
        <w:tc>
          <w:tcPr>
            <w:tcW w:w="0" w:type="auto"/>
            <w:vAlign w:val="center"/>
            <w:hideMark/>
          </w:tcPr>
          <w:p w14:paraId="2EBDC63E" w14:textId="77777777" w:rsidR="00000000" w:rsidRDefault="00FD57DC">
            <w:pPr>
              <w:rPr>
                <w:rFonts w:eastAsia="Times New Roman"/>
                <w:sz w:val="20"/>
                <w:szCs w:val="20"/>
              </w:rPr>
            </w:pPr>
          </w:p>
        </w:tc>
        <w:tc>
          <w:tcPr>
            <w:tcW w:w="0" w:type="auto"/>
            <w:vAlign w:val="center"/>
            <w:hideMark/>
          </w:tcPr>
          <w:p w14:paraId="416B15A9" w14:textId="77777777" w:rsidR="00000000" w:rsidRDefault="00FD57DC">
            <w:pPr>
              <w:rPr>
                <w:rFonts w:eastAsia="Times New Roman"/>
                <w:sz w:val="20"/>
                <w:szCs w:val="20"/>
              </w:rPr>
            </w:pPr>
          </w:p>
        </w:tc>
        <w:tc>
          <w:tcPr>
            <w:tcW w:w="0" w:type="auto"/>
            <w:vAlign w:val="center"/>
            <w:hideMark/>
          </w:tcPr>
          <w:p w14:paraId="442AC5C4" w14:textId="77777777" w:rsidR="00000000" w:rsidRDefault="00FD57DC">
            <w:pPr>
              <w:rPr>
                <w:rFonts w:eastAsia="Times New Roman"/>
                <w:sz w:val="20"/>
                <w:szCs w:val="20"/>
              </w:rPr>
            </w:pPr>
          </w:p>
        </w:tc>
        <w:tc>
          <w:tcPr>
            <w:tcW w:w="0" w:type="auto"/>
            <w:vAlign w:val="center"/>
            <w:hideMark/>
          </w:tcPr>
          <w:p w14:paraId="37F1D415" w14:textId="77777777" w:rsidR="00000000" w:rsidRDefault="00FD57DC">
            <w:pPr>
              <w:rPr>
                <w:rFonts w:eastAsia="Times New Roman"/>
                <w:sz w:val="20"/>
                <w:szCs w:val="20"/>
              </w:rPr>
            </w:pPr>
          </w:p>
        </w:tc>
        <w:tc>
          <w:tcPr>
            <w:tcW w:w="0" w:type="auto"/>
            <w:vAlign w:val="center"/>
            <w:hideMark/>
          </w:tcPr>
          <w:p w14:paraId="53620856" w14:textId="77777777" w:rsidR="00000000" w:rsidRDefault="00FD57DC">
            <w:pPr>
              <w:rPr>
                <w:rFonts w:eastAsia="Times New Roman"/>
                <w:sz w:val="20"/>
                <w:szCs w:val="20"/>
              </w:rPr>
            </w:pPr>
          </w:p>
        </w:tc>
      </w:tr>
    </w:tbl>
    <w:p w14:paraId="18C1C0FD" w14:textId="77777777" w:rsidR="00000000" w:rsidRDefault="00FD57DC">
      <w:pPr>
        <w:jc w:val="center"/>
        <w:divId w:val="1035427999"/>
        <w:rPr>
          <w:rFonts w:eastAsia="Times New Roman"/>
        </w:rPr>
      </w:pPr>
      <w:r>
        <w:rPr>
          <w:rFonts w:eastAsia="Times New Roman"/>
          <w:color w:val="000000"/>
          <w:sz w:val="20"/>
          <w:szCs w:val="20"/>
        </w:rPr>
        <w:t>See accompanying Notes to unaudited Interim Consolidated Financial Statement</w:t>
      </w:r>
      <w:r>
        <w:rPr>
          <w:rFonts w:eastAsia="Times New Roman"/>
          <w:color w:val="000000"/>
          <w:sz w:val="20"/>
          <w:szCs w:val="20"/>
        </w:rPr>
        <w:t>s</w:t>
      </w:r>
    </w:p>
    <w:p w14:paraId="5C156A46" w14:textId="77777777" w:rsidR="00000000" w:rsidRDefault="00FD57DC">
      <w:pPr>
        <w:jc w:val="center"/>
        <w:divId w:val="1798405207"/>
        <w:rPr>
          <w:rFonts w:eastAsia="Times New Roman"/>
        </w:rPr>
      </w:pPr>
      <w:r>
        <w:rPr>
          <w:rFonts w:eastAsia="Times New Roman"/>
          <w:color w:val="000000"/>
          <w:sz w:val="20"/>
          <w:szCs w:val="20"/>
        </w:rPr>
        <w:t>7</w:t>
      </w:r>
    </w:p>
    <w:p w14:paraId="3C9ADA65" w14:textId="77777777" w:rsidR="00000000" w:rsidRDefault="00FD57DC">
      <w:pPr>
        <w:rPr>
          <w:rFonts w:eastAsia="Times New Roman"/>
        </w:rPr>
      </w:pPr>
      <w:r>
        <w:rPr>
          <w:rFonts w:eastAsia="Times New Roman"/>
        </w:rPr>
        <w:pict w14:anchorId="7A2FB745">
          <v:rect id="_x0000_i1031" style="width:0;height:1.5pt" o:hralign="center" o:hrstd="t" o:hr="t" fillcolor="#a0a0a0" stroked="f"/>
        </w:pict>
      </w:r>
    </w:p>
    <w:p w14:paraId="1BB91BCD" w14:textId="77777777" w:rsidR="00000000" w:rsidRDefault="00FD57DC">
      <w:pPr>
        <w:jc w:val="both"/>
        <w:divId w:val="543760272"/>
        <w:rPr>
          <w:rFonts w:eastAsia="Times New Roman"/>
        </w:rPr>
      </w:pPr>
      <w:hyperlink w:anchor="i2c88d8944b8844ec839b3cd14b7ab12b_7" w:history="1">
        <w:r>
          <w:rPr>
            <w:rStyle w:val="a3"/>
            <w:rFonts w:eastAsia="Times New Roman"/>
            <w:sz w:val="20"/>
            <w:szCs w:val="20"/>
          </w:rPr>
          <w:t>Table of Contents</w:t>
        </w:r>
      </w:hyperlink>
    </w:p>
    <w:p w14:paraId="276C4969" w14:textId="77777777" w:rsidR="00000000" w:rsidRDefault="00FD57DC">
      <w:pPr>
        <w:divId w:val="198015947"/>
        <w:rPr>
          <w:rFonts w:eastAsia="Times New Roman"/>
        </w:rPr>
      </w:pPr>
      <w:r>
        <w:rPr>
          <w:rFonts w:eastAsia="Times New Roman"/>
          <w:b/>
          <w:bCs/>
          <w:color w:val="000000"/>
          <w:sz w:val="20"/>
          <w:szCs w:val="20"/>
        </w:rPr>
        <w:t>MILLENDO THERAPEUTICS, INC</w:t>
      </w:r>
      <w:r>
        <w:rPr>
          <w:rFonts w:eastAsia="Times New Roman"/>
          <w:b/>
          <w:bCs/>
          <w:color w:val="000000"/>
          <w:sz w:val="20"/>
          <w:szCs w:val="20"/>
        </w:rPr>
        <w:t>.</w:t>
      </w:r>
    </w:p>
    <w:p w14:paraId="004914FE" w14:textId="77777777" w:rsidR="00000000" w:rsidRDefault="00FD57DC">
      <w:pPr>
        <w:divId w:val="1394545547"/>
        <w:rPr>
          <w:rFonts w:eastAsia="Times New Roman"/>
        </w:rPr>
      </w:pPr>
      <w:r>
        <w:rPr>
          <w:rFonts w:eastAsia="Times New Roman"/>
          <w:b/>
          <w:bCs/>
          <w:color w:val="000000"/>
          <w:sz w:val="20"/>
          <w:szCs w:val="20"/>
        </w:rPr>
        <w:t>Notes to Unaudited Interim Consolidated Financial Statement</w:t>
      </w:r>
      <w:r>
        <w:rPr>
          <w:rFonts w:eastAsia="Times New Roman"/>
          <w:b/>
          <w:bCs/>
          <w:color w:val="000000"/>
          <w:sz w:val="20"/>
          <w:szCs w:val="20"/>
        </w:rPr>
        <w:t>s</w:t>
      </w:r>
    </w:p>
    <w:p w14:paraId="0EB71191" w14:textId="77777777" w:rsidR="00000000" w:rsidRDefault="00FD57DC">
      <w:pPr>
        <w:jc w:val="both"/>
        <w:divId w:val="938220518"/>
        <w:rPr>
          <w:rFonts w:eastAsia="Times New Roman"/>
        </w:rPr>
      </w:pPr>
      <w:r>
        <w:rPr>
          <w:rFonts w:eastAsia="Times New Roman"/>
          <w:b/>
          <w:bCs/>
          <w:color w:val="000000"/>
          <w:sz w:val="20"/>
          <w:szCs w:val="20"/>
        </w:rPr>
        <w:t>1. Organization and Description of Busines</w:t>
      </w:r>
      <w:r>
        <w:rPr>
          <w:rFonts w:eastAsia="Times New Roman"/>
          <w:b/>
          <w:bCs/>
          <w:color w:val="000000"/>
          <w:sz w:val="20"/>
          <w:szCs w:val="20"/>
        </w:rPr>
        <w:t>s</w:t>
      </w:r>
    </w:p>
    <w:p w14:paraId="2029B17C" w14:textId="77777777" w:rsidR="00000000" w:rsidRDefault="00FD57DC">
      <w:pPr>
        <w:jc w:val="both"/>
        <w:divId w:val="1467891953"/>
        <w:rPr>
          <w:rFonts w:eastAsia="Times New Roman"/>
        </w:rPr>
      </w:pPr>
      <w:r>
        <w:rPr>
          <w:rFonts w:eastAsia="Times New Roman"/>
          <w:b/>
          <w:bCs/>
          <w:i/>
          <w:iCs/>
          <w:color w:val="000000"/>
          <w:sz w:val="20"/>
          <w:szCs w:val="20"/>
        </w:rPr>
        <w:t>Description</w:t>
      </w:r>
      <w:r>
        <w:rPr>
          <w:rFonts w:eastAsia="Times New Roman"/>
          <w:b/>
          <w:bCs/>
          <w:i/>
          <w:iCs/>
          <w:color w:val="000000"/>
          <w:sz w:val="20"/>
          <w:szCs w:val="20"/>
        </w:rPr>
        <w:t xml:space="preserve"> of Busines</w:t>
      </w:r>
      <w:r>
        <w:rPr>
          <w:rFonts w:eastAsia="Times New Roman"/>
          <w:b/>
          <w:bCs/>
          <w:i/>
          <w:iCs/>
          <w:color w:val="000000"/>
          <w:sz w:val="20"/>
          <w:szCs w:val="20"/>
        </w:rPr>
        <w:t>s</w:t>
      </w:r>
    </w:p>
    <w:p w14:paraId="7A8AA0AA" w14:textId="77777777" w:rsidR="00000000" w:rsidRDefault="00FD57DC">
      <w:pPr>
        <w:jc w:val="both"/>
        <w:divId w:val="30228174"/>
        <w:rPr>
          <w:rFonts w:eastAsia="Times New Roman"/>
        </w:rPr>
      </w:pPr>
      <w:r>
        <w:rPr>
          <w:rFonts w:eastAsia="Times New Roman"/>
          <w:color w:val="000000"/>
          <w:sz w:val="20"/>
          <w:szCs w:val="20"/>
        </w:rPr>
        <w:t xml:space="preserve">Millendo Therapeutics, Inc. (the “Company”), a Delaware corporation, together with its subsidiaries, is a clinical stage biopharmaceutical company primarily focused on developing novel treatments for endocrine diseases where current therapies </w:t>
      </w:r>
      <w:r>
        <w:rPr>
          <w:rFonts w:eastAsia="Times New Roman"/>
          <w:color w:val="000000"/>
          <w:sz w:val="20"/>
          <w:szCs w:val="20"/>
        </w:rPr>
        <w:t>do not exist or are insufficient. The Company seeks to leverage its understanding of recent biological discoveries in endocrinology to continue to advance and build its pipeline in order to improve the lives of patients</w:t>
      </w:r>
      <w:r>
        <w:rPr>
          <w:rFonts w:eastAsia="Times New Roman"/>
          <w:color w:val="000000"/>
          <w:sz w:val="20"/>
          <w:szCs w:val="20"/>
        </w:rPr>
        <w:t>.</w:t>
      </w:r>
    </w:p>
    <w:p w14:paraId="33429C22" w14:textId="77777777" w:rsidR="00000000" w:rsidRDefault="00FD57DC">
      <w:pPr>
        <w:jc w:val="both"/>
        <w:divId w:val="2065982063"/>
        <w:rPr>
          <w:rFonts w:eastAsia="Times New Roman"/>
        </w:rPr>
      </w:pPr>
      <w:r>
        <w:rPr>
          <w:rFonts w:eastAsia="Times New Roman"/>
          <w:color w:val="000000"/>
          <w:sz w:val="20"/>
          <w:szCs w:val="20"/>
        </w:rPr>
        <w:t>The Company is currently developing</w:t>
      </w:r>
      <w:r>
        <w:rPr>
          <w:rFonts w:eastAsia="Times New Roman"/>
          <w:color w:val="000000"/>
          <w:sz w:val="20"/>
          <w:szCs w:val="20"/>
        </w:rPr>
        <w:t xml:space="preserve"> nevanimibe (ATR-101) as a potential treatment for patients with classic congenital adrenal hyperplasia, (“CAH”), a rare, monogenic adrenal disease that requires lifelong treatment with exogenous cortisol, often at high doses. The Company also has a neurok</w:t>
      </w:r>
      <w:r>
        <w:rPr>
          <w:rFonts w:eastAsia="Times New Roman"/>
          <w:color w:val="000000"/>
          <w:sz w:val="20"/>
          <w:szCs w:val="20"/>
        </w:rPr>
        <w:t>inin 3-receptor (NK3R) antagonist (MLE-301) in its research and development pipeline, which it plans to develop as a potential treatment of vasomotor symptoms (“VMS”), commonly known as hot flashes and night sweats, in menopausal women. The Company is acti</w:t>
      </w:r>
      <w:r>
        <w:rPr>
          <w:rFonts w:eastAsia="Times New Roman"/>
          <w:color w:val="000000"/>
          <w:sz w:val="20"/>
          <w:szCs w:val="20"/>
        </w:rPr>
        <w:t>vely pursuing additional pipeline assets in treatment areas where it has knowledge and experience in developing drug product candidates. The Company seeks to identify assets that complement its current portfolio</w:t>
      </w:r>
      <w:r>
        <w:rPr>
          <w:rFonts w:eastAsia="Times New Roman"/>
          <w:color w:val="000000"/>
          <w:sz w:val="20"/>
          <w:szCs w:val="20"/>
        </w:rPr>
        <w:t>.</w:t>
      </w:r>
    </w:p>
    <w:p w14:paraId="1D6CA04A" w14:textId="77777777" w:rsidR="00000000" w:rsidRDefault="00FD57DC">
      <w:pPr>
        <w:jc w:val="both"/>
        <w:divId w:val="1371800762"/>
        <w:rPr>
          <w:rFonts w:eastAsia="Times New Roman"/>
        </w:rPr>
      </w:pPr>
      <w:r>
        <w:rPr>
          <w:rFonts w:eastAsia="Times New Roman"/>
          <w:color w:val="000000"/>
          <w:sz w:val="20"/>
          <w:szCs w:val="20"/>
        </w:rPr>
        <w:t xml:space="preserve">The Company had been developing livoletide </w:t>
      </w:r>
      <w:r>
        <w:rPr>
          <w:rFonts w:eastAsia="Times New Roman"/>
          <w:color w:val="000000"/>
          <w:sz w:val="20"/>
          <w:szCs w:val="20"/>
        </w:rPr>
        <w:t>(AZP-531) as a potential treatment for Prader-Willi syndrome (“PWS”), a rare and complex genetic endocrine disease characterized by hyperphagia, or insatiable hunger. The Company elected to discontinue the development of livoletide as a potential treatment</w:t>
      </w:r>
      <w:r>
        <w:rPr>
          <w:rFonts w:eastAsia="Times New Roman"/>
          <w:color w:val="000000"/>
          <w:sz w:val="20"/>
          <w:szCs w:val="20"/>
        </w:rPr>
        <w:t xml:space="preserve"> for PWS in April 2020 based upon results from its Phase 2b trial.</w:t>
      </w:r>
      <w:r>
        <w:rPr>
          <w:rFonts w:eastAsia="Times New Roman"/>
          <w:color w:val="000000"/>
          <w:sz w:val="20"/>
          <w:szCs w:val="20"/>
        </w:rPr>
        <w:t xml:space="preserve"> </w:t>
      </w:r>
    </w:p>
    <w:p w14:paraId="6B4E0BD9" w14:textId="77777777" w:rsidR="00000000" w:rsidRDefault="00FD57DC">
      <w:pPr>
        <w:jc w:val="both"/>
        <w:divId w:val="1737581578"/>
        <w:rPr>
          <w:rFonts w:eastAsia="Times New Roman"/>
        </w:rPr>
      </w:pPr>
      <w:r>
        <w:rPr>
          <w:rFonts w:eastAsia="Times New Roman"/>
          <w:color w:val="000000"/>
          <w:sz w:val="20"/>
          <w:szCs w:val="20"/>
        </w:rPr>
        <w:t>The Company’s operations to date have focused on conducting preclinical studies and clinical trials, acquiring technology and assets, organization and staffing, business planning, and rais</w:t>
      </w:r>
      <w:r>
        <w:rPr>
          <w:rFonts w:eastAsia="Times New Roman"/>
          <w:color w:val="000000"/>
          <w:sz w:val="20"/>
          <w:szCs w:val="20"/>
        </w:rPr>
        <w:t>ing capital. The Company does not have any products approved for sale and has not generated any revenue from product sales. The Company’s product candidates are subject to long development cycles and the Company may be unsuccessful in its efforts to develo</w:t>
      </w:r>
      <w:r>
        <w:rPr>
          <w:rFonts w:eastAsia="Times New Roman"/>
          <w:color w:val="000000"/>
          <w:sz w:val="20"/>
          <w:szCs w:val="20"/>
        </w:rPr>
        <w:t>p, obtain regulatory approval for or market its product candidates</w:t>
      </w:r>
      <w:r>
        <w:rPr>
          <w:rFonts w:eastAsia="Times New Roman"/>
          <w:color w:val="000000"/>
          <w:sz w:val="20"/>
          <w:szCs w:val="20"/>
        </w:rPr>
        <w:t>.</w:t>
      </w:r>
    </w:p>
    <w:p w14:paraId="2C298349" w14:textId="77777777" w:rsidR="00000000" w:rsidRDefault="00FD57DC">
      <w:pPr>
        <w:jc w:val="both"/>
        <w:divId w:val="1806504467"/>
        <w:rPr>
          <w:rFonts w:eastAsia="Times New Roman"/>
        </w:rPr>
      </w:pPr>
      <w:r>
        <w:rPr>
          <w:rFonts w:eastAsia="Times New Roman"/>
          <w:color w:val="000000"/>
          <w:sz w:val="20"/>
          <w:szCs w:val="20"/>
        </w:rPr>
        <w:t>The Company is subject to a number of risks including, but not limited to, the need to obtain adequate additional funding for the ongoing and planned clinical development of its product ca</w:t>
      </w:r>
      <w:r>
        <w:rPr>
          <w:rFonts w:eastAsia="Times New Roman"/>
          <w:color w:val="000000"/>
          <w:sz w:val="20"/>
          <w:szCs w:val="20"/>
        </w:rPr>
        <w:t>ndidates. Because of the numerous risks and uncertainties associated with pharmaceutical products and development, the Company is unable to accurately predict the timing or amount of funds required to complete development of its product candidates, and cos</w:t>
      </w:r>
      <w:r>
        <w:rPr>
          <w:rFonts w:eastAsia="Times New Roman"/>
          <w:color w:val="000000"/>
          <w:sz w:val="20"/>
          <w:szCs w:val="20"/>
        </w:rPr>
        <w:t>ts could exceed the Company’s expectations for a number of reasons, including reasons beyond the Company’s control</w:t>
      </w:r>
      <w:r>
        <w:rPr>
          <w:rFonts w:eastAsia="Times New Roman"/>
          <w:color w:val="000000"/>
          <w:sz w:val="20"/>
          <w:szCs w:val="20"/>
        </w:rPr>
        <w:t>.</w:t>
      </w:r>
    </w:p>
    <w:p w14:paraId="4F9E604F" w14:textId="77777777" w:rsidR="00000000" w:rsidRDefault="00FD57DC">
      <w:pPr>
        <w:jc w:val="both"/>
        <w:divId w:val="1589735163"/>
        <w:rPr>
          <w:rFonts w:eastAsia="Times New Roman"/>
        </w:rPr>
      </w:pPr>
      <w:r>
        <w:rPr>
          <w:rFonts w:eastAsia="Times New Roman"/>
          <w:b/>
          <w:bCs/>
          <w:i/>
          <w:iCs/>
          <w:color w:val="000000"/>
          <w:sz w:val="20"/>
          <w:szCs w:val="20"/>
        </w:rPr>
        <w:t>Liquidit</w:t>
      </w:r>
      <w:r>
        <w:rPr>
          <w:rFonts w:eastAsia="Times New Roman"/>
          <w:b/>
          <w:bCs/>
          <w:i/>
          <w:iCs/>
          <w:color w:val="000000"/>
          <w:sz w:val="20"/>
          <w:szCs w:val="20"/>
        </w:rPr>
        <w:t>y</w:t>
      </w:r>
    </w:p>
    <w:p w14:paraId="09E199E8" w14:textId="77777777" w:rsidR="00000000" w:rsidRDefault="00FD57DC">
      <w:pPr>
        <w:jc w:val="both"/>
        <w:divId w:val="889146926"/>
        <w:rPr>
          <w:rFonts w:eastAsia="Times New Roman"/>
        </w:rPr>
      </w:pPr>
      <w:r>
        <w:rPr>
          <w:rFonts w:eastAsia="Times New Roman"/>
          <w:color w:val="000000"/>
          <w:sz w:val="20"/>
          <w:szCs w:val="20"/>
        </w:rPr>
        <w:t>The Company has incurred net losses since inception and it expects to generate losses from operations for the foreseeable future p</w:t>
      </w:r>
      <w:r>
        <w:rPr>
          <w:rFonts w:eastAsia="Times New Roman"/>
          <w:color w:val="000000"/>
          <w:sz w:val="20"/>
          <w:szCs w:val="20"/>
        </w:rPr>
        <w:t>rimarily due to research and development costs for its potential product candidates. As of March 31, 2020, the Company had cash, cash equivalents and restricted cash of $58.9 million and an accumulated deficit of $220.7 million</w:t>
      </w:r>
      <w:r>
        <w:rPr>
          <w:rFonts w:eastAsia="Times New Roman"/>
          <w:color w:val="000000"/>
          <w:sz w:val="20"/>
          <w:szCs w:val="20"/>
        </w:rPr>
        <w:t>.</w:t>
      </w:r>
    </w:p>
    <w:p w14:paraId="2EDA1FA4" w14:textId="77777777" w:rsidR="00000000" w:rsidRDefault="00FD57DC">
      <w:pPr>
        <w:jc w:val="both"/>
        <w:divId w:val="1801335483"/>
        <w:rPr>
          <w:rFonts w:eastAsia="Times New Roman"/>
        </w:rPr>
      </w:pPr>
      <w:r>
        <w:rPr>
          <w:rFonts w:eastAsia="Times New Roman"/>
          <w:color w:val="000000"/>
          <w:sz w:val="20"/>
          <w:szCs w:val="20"/>
        </w:rPr>
        <w:t>In December 2019, the Compa</w:t>
      </w:r>
      <w:r>
        <w:rPr>
          <w:rFonts w:eastAsia="Times New Roman"/>
          <w:color w:val="000000"/>
          <w:sz w:val="20"/>
          <w:szCs w:val="20"/>
        </w:rPr>
        <w:t>ny sold a total of 4,791,667 shares of its common stock pursuant to an underwriting agreement (the “Underwriting Agreement”) with Citigroup Global Markets Inc. and SVB Leerink LLC, as representatives of the several underwriters named herein (the “Underwrit</w:t>
      </w:r>
      <w:r>
        <w:rPr>
          <w:rFonts w:eastAsia="Times New Roman"/>
          <w:color w:val="000000"/>
          <w:sz w:val="20"/>
          <w:szCs w:val="20"/>
        </w:rPr>
        <w:t>ers”), for total net proceeds of approximately $26.5 million, after deducting underwriting discounts and commissions and other offering expenses payable by the Company. The price to the public in this offering was $6.00 per share and resulted in the sale o</w:t>
      </w:r>
      <w:r>
        <w:rPr>
          <w:rFonts w:eastAsia="Times New Roman"/>
          <w:color w:val="000000"/>
          <w:sz w:val="20"/>
          <w:szCs w:val="20"/>
        </w:rPr>
        <w:t>f 4,166,667 shares of the Company's common stock for net proceeds of approximately $23.0 million, after deducting underwriting discounts and commissions and other offering expenses payable by the Company. In addition, the Underwriters purchased an addition</w:t>
      </w:r>
      <w:r>
        <w:rPr>
          <w:rFonts w:eastAsia="Times New Roman"/>
          <w:color w:val="000000"/>
          <w:sz w:val="20"/>
          <w:szCs w:val="20"/>
        </w:rPr>
        <w:t>al 625,000 shares of the Company's common stock at the public offering price of $6.00 per share pursuant to a purchase option granted to them under the Underwriting Agreement, resulting in net proceeds of approximately $3.5 million, after deducting underwr</w:t>
      </w:r>
      <w:r>
        <w:rPr>
          <w:rFonts w:eastAsia="Times New Roman"/>
          <w:color w:val="000000"/>
          <w:sz w:val="20"/>
          <w:szCs w:val="20"/>
        </w:rPr>
        <w:t>iting discounts and commissions</w:t>
      </w:r>
      <w:r>
        <w:rPr>
          <w:rFonts w:eastAsia="Times New Roman"/>
          <w:color w:val="000000"/>
          <w:sz w:val="20"/>
          <w:szCs w:val="20"/>
        </w:rPr>
        <w:t>.</w:t>
      </w:r>
    </w:p>
    <w:p w14:paraId="00FC9F90" w14:textId="77777777" w:rsidR="00000000" w:rsidRDefault="00FD57DC">
      <w:pPr>
        <w:jc w:val="both"/>
        <w:divId w:val="906764910"/>
        <w:rPr>
          <w:rFonts w:eastAsia="Times New Roman"/>
        </w:rPr>
      </w:pPr>
      <w:r>
        <w:rPr>
          <w:rFonts w:eastAsia="Times New Roman"/>
          <w:color w:val="000000"/>
          <w:sz w:val="20"/>
          <w:szCs w:val="20"/>
        </w:rPr>
        <w:t xml:space="preserve">In April 2019, the Company entered into an “at-the-market” (“ATM”) equity distribution agreement with Citigroup Global Markets Inc. acting as sole agent with an aggregate offering value of up to $50.0 million, which allows </w:t>
      </w:r>
      <w:r>
        <w:rPr>
          <w:rFonts w:eastAsia="Times New Roman"/>
          <w:color w:val="000000"/>
          <w:sz w:val="20"/>
          <w:szCs w:val="20"/>
        </w:rPr>
        <w:t>the Company to sell its common stock through the facilities of the Nasdaq Capital Market. Subject to the terms of the ATM equity distribution agreement, the Company is able to determine, at its sole discretion, the timing and number of shares to be sold un</w:t>
      </w:r>
      <w:r>
        <w:rPr>
          <w:rFonts w:eastAsia="Times New Roman"/>
          <w:color w:val="000000"/>
          <w:sz w:val="20"/>
          <w:szCs w:val="20"/>
        </w:rPr>
        <w:t>der this ATM facility. In March 2020, the Company amended and restated the equity distribution agreement to include SVB Leerink LLC as an additional sales agent for the ATM. In March 2020, the Company sold 719,400 shares of its common stock under its ATM e</w:t>
      </w:r>
      <w:r>
        <w:rPr>
          <w:rFonts w:eastAsia="Times New Roman"/>
          <w:color w:val="000000"/>
          <w:sz w:val="20"/>
          <w:szCs w:val="20"/>
        </w:rPr>
        <w:t>quity distribution agreement for net proceeds of approximately $5.7 million</w:t>
      </w:r>
      <w:r>
        <w:rPr>
          <w:rFonts w:eastAsia="Times New Roman"/>
          <w:color w:val="000000"/>
          <w:sz w:val="20"/>
          <w:szCs w:val="20"/>
        </w:rPr>
        <w:t>.</w:t>
      </w:r>
    </w:p>
    <w:p w14:paraId="768207A3" w14:textId="77777777" w:rsidR="00000000" w:rsidRDefault="00FD57DC">
      <w:pPr>
        <w:jc w:val="center"/>
        <w:divId w:val="1987465496"/>
        <w:rPr>
          <w:rFonts w:eastAsia="Times New Roman"/>
        </w:rPr>
      </w:pPr>
      <w:r>
        <w:rPr>
          <w:rFonts w:eastAsia="Times New Roman"/>
          <w:color w:val="000000"/>
          <w:sz w:val="20"/>
          <w:szCs w:val="20"/>
        </w:rPr>
        <w:t>8</w:t>
      </w:r>
    </w:p>
    <w:p w14:paraId="756BFE7C" w14:textId="77777777" w:rsidR="00000000" w:rsidRDefault="00FD57DC">
      <w:pPr>
        <w:rPr>
          <w:rFonts w:eastAsia="Times New Roman"/>
        </w:rPr>
      </w:pPr>
      <w:r>
        <w:rPr>
          <w:rFonts w:eastAsia="Times New Roman"/>
        </w:rPr>
        <w:pict w14:anchorId="1396DE09">
          <v:rect id="_x0000_i1032" style="width:0;height:1.5pt" o:hralign="center" o:hrstd="t" o:hr="t" fillcolor="#a0a0a0" stroked="f"/>
        </w:pict>
      </w:r>
    </w:p>
    <w:p w14:paraId="4B0ED39B" w14:textId="77777777" w:rsidR="00000000" w:rsidRDefault="00FD57DC">
      <w:pPr>
        <w:jc w:val="both"/>
        <w:divId w:val="1576478629"/>
        <w:rPr>
          <w:rFonts w:eastAsia="Times New Roman"/>
        </w:rPr>
      </w:pPr>
      <w:hyperlink w:anchor="i2c88d8944b8844ec839b3cd14b7ab12b_7" w:history="1">
        <w:r>
          <w:rPr>
            <w:rStyle w:val="a3"/>
            <w:rFonts w:eastAsia="Times New Roman"/>
            <w:sz w:val="20"/>
            <w:szCs w:val="20"/>
          </w:rPr>
          <w:t>Table of Contents</w:t>
        </w:r>
      </w:hyperlink>
    </w:p>
    <w:p w14:paraId="12D8C531" w14:textId="77777777" w:rsidR="00000000" w:rsidRDefault="00FD57DC">
      <w:pPr>
        <w:jc w:val="both"/>
        <w:divId w:val="418255977"/>
        <w:rPr>
          <w:rFonts w:eastAsia="Times New Roman"/>
        </w:rPr>
      </w:pPr>
      <w:r>
        <w:rPr>
          <w:rFonts w:eastAsia="Times New Roman"/>
          <w:color w:val="000000"/>
          <w:sz w:val="20"/>
          <w:szCs w:val="20"/>
        </w:rPr>
        <w:t xml:space="preserve">The Company will require additional capital in the future through equity or debt financings, partnerships, collaborations, or other sources to carry out the Company’s planned development activities and to obtain regulatory approval for or to commercialize </w:t>
      </w:r>
      <w:r>
        <w:rPr>
          <w:rFonts w:eastAsia="Times New Roman"/>
          <w:color w:val="000000"/>
          <w:sz w:val="20"/>
          <w:szCs w:val="20"/>
        </w:rPr>
        <w:t>its product candidates. If additional capital is not secured when required, the Company may need to delay or curtail its operations until such funding is received. Various internal and external factors will affect whether and when the Company’s product can</w:t>
      </w:r>
      <w:r>
        <w:rPr>
          <w:rFonts w:eastAsia="Times New Roman"/>
          <w:color w:val="000000"/>
          <w:sz w:val="20"/>
          <w:szCs w:val="20"/>
        </w:rPr>
        <w:t>didates become approved drugs. The regulatory approval and market acceptance of the Company’s proposed future products (if any), length of time and cost of developing and commercializing these product candidates and/or failure of them at any stage of the d</w:t>
      </w:r>
      <w:r>
        <w:rPr>
          <w:rFonts w:eastAsia="Times New Roman"/>
          <w:color w:val="000000"/>
          <w:sz w:val="20"/>
          <w:szCs w:val="20"/>
        </w:rPr>
        <w:t xml:space="preserve">rug approval process will materially affect the Company’s financial condition and future operations. The Company believes its cash, cash equivalents and restricted cash at March 31, 2020 are sufficient to fund its current operations for at least 12 months </w:t>
      </w:r>
      <w:r>
        <w:rPr>
          <w:rFonts w:eastAsia="Times New Roman"/>
          <w:color w:val="000000"/>
          <w:sz w:val="20"/>
          <w:szCs w:val="20"/>
        </w:rPr>
        <w:t>following the issuance of these financial statements</w:t>
      </w:r>
      <w:r>
        <w:rPr>
          <w:rFonts w:eastAsia="Times New Roman"/>
          <w:color w:val="000000"/>
          <w:sz w:val="20"/>
          <w:szCs w:val="20"/>
        </w:rPr>
        <w:t>.</w:t>
      </w:r>
    </w:p>
    <w:p w14:paraId="2111A126" w14:textId="77777777" w:rsidR="00000000" w:rsidRDefault="00FD57DC">
      <w:pPr>
        <w:jc w:val="both"/>
        <w:divId w:val="351957501"/>
        <w:rPr>
          <w:rFonts w:eastAsia="Times New Roman"/>
        </w:rPr>
      </w:pPr>
      <w:r>
        <w:rPr>
          <w:rFonts w:eastAsia="Times New Roman"/>
          <w:b/>
          <w:bCs/>
          <w:color w:val="000000"/>
          <w:sz w:val="20"/>
          <w:szCs w:val="20"/>
        </w:rPr>
        <w:t>2. Basis of Presentation and Summary of Significant Accounting Policie</w:t>
      </w:r>
      <w:r>
        <w:rPr>
          <w:rFonts w:eastAsia="Times New Roman"/>
          <w:b/>
          <w:bCs/>
          <w:color w:val="000000"/>
          <w:sz w:val="20"/>
          <w:szCs w:val="20"/>
        </w:rPr>
        <w:t>s</w:t>
      </w:r>
    </w:p>
    <w:p w14:paraId="3C5FF90F" w14:textId="77777777" w:rsidR="00000000" w:rsidRDefault="00FD57DC">
      <w:pPr>
        <w:jc w:val="both"/>
        <w:divId w:val="869146033"/>
        <w:rPr>
          <w:rFonts w:eastAsia="Times New Roman"/>
        </w:rPr>
      </w:pPr>
      <w:r>
        <w:rPr>
          <w:rFonts w:eastAsia="Times New Roman"/>
          <w:b/>
          <w:bCs/>
          <w:i/>
          <w:iCs/>
          <w:color w:val="000000"/>
          <w:sz w:val="20"/>
          <w:szCs w:val="20"/>
        </w:rPr>
        <w:t>Basis of presentation and consolidation principle</w:t>
      </w:r>
      <w:r>
        <w:rPr>
          <w:rFonts w:eastAsia="Times New Roman"/>
          <w:b/>
          <w:bCs/>
          <w:i/>
          <w:iCs/>
          <w:color w:val="000000"/>
          <w:sz w:val="20"/>
          <w:szCs w:val="20"/>
        </w:rPr>
        <w:t>s</w:t>
      </w:r>
    </w:p>
    <w:p w14:paraId="48E28E83" w14:textId="77777777" w:rsidR="00000000" w:rsidRDefault="00FD57DC">
      <w:pPr>
        <w:jc w:val="both"/>
        <w:divId w:val="577861244"/>
        <w:rPr>
          <w:rFonts w:eastAsia="Times New Roman"/>
        </w:rPr>
      </w:pPr>
      <w:r>
        <w:rPr>
          <w:rFonts w:eastAsia="Times New Roman"/>
          <w:color w:val="000000"/>
          <w:sz w:val="20"/>
          <w:szCs w:val="20"/>
        </w:rPr>
        <w:t>The accompanying unaudited Interim Consolidated Financial Statements include th</w:t>
      </w:r>
      <w:r>
        <w:rPr>
          <w:rFonts w:eastAsia="Times New Roman"/>
          <w:color w:val="000000"/>
          <w:sz w:val="20"/>
          <w:szCs w:val="20"/>
        </w:rPr>
        <w:t>e accounts of Millendo Therapeutics, Inc. and its subsidiaries, and all intercompany amounts have been eliminated. The unaudited Interim Consolidated Financial Statements have been prepared in conformity with U.S. generally accepted accounting principles (</w:t>
      </w:r>
      <w:r>
        <w:rPr>
          <w:rFonts w:eastAsia="Times New Roman"/>
          <w:color w:val="000000"/>
          <w:sz w:val="20"/>
          <w:szCs w:val="20"/>
        </w:rPr>
        <w:t>“GAAP”). Any reference in these notes to applicable guidance is meant to refer to GAAP as found in the Accounting Standards Codification (“ASC”) and Accounting Standards Updates (“ASU”) of the Financial Accounting Standards Board (“FASB”). The unaudited In</w:t>
      </w:r>
      <w:r>
        <w:rPr>
          <w:rFonts w:eastAsia="Times New Roman"/>
          <w:color w:val="000000"/>
          <w:sz w:val="20"/>
          <w:szCs w:val="20"/>
        </w:rPr>
        <w:t>terim Consolidated Financial Statements include the accounts of the Company’s subsidiaries in which the Company holds a controlling financial interest as of the financial statement date</w:t>
      </w:r>
      <w:r>
        <w:rPr>
          <w:rFonts w:eastAsia="Times New Roman"/>
          <w:color w:val="000000"/>
          <w:sz w:val="20"/>
          <w:szCs w:val="20"/>
        </w:rPr>
        <w:t>.</w:t>
      </w:r>
    </w:p>
    <w:p w14:paraId="36821E2B" w14:textId="77777777" w:rsidR="00000000" w:rsidRDefault="00FD57DC">
      <w:pPr>
        <w:jc w:val="both"/>
        <w:divId w:val="591281725"/>
        <w:rPr>
          <w:rFonts w:eastAsia="Times New Roman"/>
        </w:rPr>
      </w:pPr>
      <w:r>
        <w:rPr>
          <w:rFonts w:eastAsia="Times New Roman"/>
          <w:b/>
          <w:bCs/>
          <w:i/>
          <w:iCs/>
          <w:color w:val="000000"/>
          <w:sz w:val="20"/>
          <w:szCs w:val="20"/>
        </w:rPr>
        <w:t>Unaudited Interim Consolidated Financial Statement</w:t>
      </w:r>
      <w:r>
        <w:rPr>
          <w:rFonts w:eastAsia="Times New Roman"/>
          <w:b/>
          <w:bCs/>
          <w:i/>
          <w:iCs/>
          <w:color w:val="000000"/>
          <w:sz w:val="20"/>
          <w:szCs w:val="20"/>
        </w:rPr>
        <w:t>s</w:t>
      </w:r>
    </w:p>
    <w:p w14:paraId="38CC24A6" w14:textId="77777777" w:rsidR="00000000" w:rsidRDefault="00FD57DC">
      <w:pPr>
        <w:jc w:val="both"/>
        <w:divId w:val="942765038"/>
        <w:rPr>
          <w:rFonts w:eastAsia="Times New Roman"/>
        </w:rPr>
      </w:pPr>
      <w:r>
        <w:rPr>
          <w:rFonts w:eastAsia="Times New Roman"/>
          <w:color w:val="000000"/>
          <w:sz w:val="20"/>
          <w:szCs w:val="20"/>
        </w:rPr>
        <w:t>The Company has p</w:t>
      </w:r>
      <w:r>
        <w:rPr>
          <w:rFonts w:eastAsia="Times New Roman"/>
          <w:color w:val="000000"/>
          <w:sz w:val="20"/>
          <w:szCs w:val="20"/>
        </w:rPr>
        <w:t>repared the accompanying unaudited Interim Consolidated Financial Statements based on Securities and Exchange Commission (“SEC”) rules that permit reduced disclosure for interim periods. These unaudited Interim Consolidated Financial Statements include, in</w:t>
      </w:r>
      <w:r>
        <w:rPr>
          <w:rFonts w:eastAsia="Times New Roman"/>
          <w:color w:val="000000"/>
          <w:sz w:val="20"/>
          <w:szCs w:val="20"/>
        </w:rPr>
        <w:t xml:space="preserve"> the Company’s opinion, all adjustments, consisting only of normal recurring adjustments that the Company considers necessary for a fair presentation of its consolidated financial position and results of operations for these periods. The Company’s historic</w:t>
      </w:r>
      <w:r>
        <w:rPr>
          <w:rFonts w:eastAsia="Times New Roman"/>
          <w:color w:val="000000"/>
          <w:sz w:val="20"/>
          <w:szCs w:val="20"/>
        </w:rPr>
        <w:t>al results are not necessarily indicative of the results to be expected in the future and the Company’s operating results for the three months ended March 31, 2020 are not necessarily indicative of the results that may be expected for the year ending Decem</w:t>
      </w:r>
      <w:r>
        <w:rPr>
          <w:rFonts w:eastAsia="Times New Roman"/>
          <w:color w:val="000000"/>
          <w:sz w:val="20"/>
          <w:szCs w:val="20"/>
        </w:rPr>
        <w:t>ber 31, 2020</w:t>
      </w:r>
      <w:r>
        <w:rPr>
          <w:rFonts w:eastAsia="Times New Roman"/>
          <w:color w:val="000000"/>
          <w:sz w:val="20"/>
          <w:szCs w:val="20"/>
        </w:rPr>
        <w:t>.</w:t>
      </w:r>
    </w:p>
    <w:p w14:paraId="0AA6C3A8" w14:textId="77777777" w:rsidR="00000000" w:rsidRDefault="00FD57DC">
      <w:pPr>
        <w:jc w:val="both"/>
        <w:divId w:val="616647015"/>
        <w:rPr>
          <w:rFonts w:eastAsia="Times New Roman"/>
        </w:rPr>
      </w:pPr>
      <w:r>
        <w:rPr>
          <w:rFonts w:eastAsia="Times New Roman"/>
          <w:color w:val="000000"/>
          <w:sz w:val="20"/>
          <w:szCs w:val="20"/>
        </w:rPr>
        <w:t>The accompanying unaudited Interim Consolidated Financial Statements should be read in conjunction with the Consolidated Financial Statements and notes thereto included in the Company’s Annual Report on Form 10-K for the year ended December 3</w:t>
      </w:r>
      <w:r>
        <w:rPr>
          <w:rFonts w:eastAsia="Times New Roman"/>
          <w:color w:val="000000"/>
          <w:sz w:val="20"/>
          <w:szCs w:val="20"/>
        </w:rPr>
        <w:t>1, 2019 as filed with the SEC on March 11, 2020. Since the date of such financial statements, there have been no changes to the Company’s significant accounting policies except as noted below</w:t>
      </w:r>
      <w:r>
        <w:rPr>
          <w:rFonts w:eastAsia="Times New Roman"/>
          <w:color w:val="000000"/>
          <w:sz w:val="20"/>
          <w:szCs w:val="20"/>
        </w:rPr>
        <w:t>:</w:t>
      </w:r>
    </w:p>
    <w:p w14:paraId="3AACC538" w14:textId="77777777" w:rsidR="00000000" w:rsidRDefault="00FD57DC">
      <w:pPr>
        <w:jc w:val="both"/>
        <w:divId w:val="182743045"/>
        <w:rPr>
          <w:rFonts w:eastAsia="Times New Roman"/>
        </w:rPr>
      </w:pPr>
      <w:r>
        <w:rPr>
          <w:rFonts w:eastAsia="Times New Roman"/>
          <w:b/>
          <w:bCs/>
          <w:i/>
          <w:iCs/>
          <w:color w:val="000000"/>
          <w:sz w:val="20"/>
          <w:szCs w:val="20"/>
        </w:rPr>
        <w:t>Use of estimate</w:t>
      </w:r>
      <w:r>
        <w:rPr>
          <w:rFonts w:eastAsia="Times New Roman"/>
          <w:b/>
          <w:bCs/>
          <w:i/>
          <w:iCs/>
          <w:color w:val="000000"/>
          <w:sz w:val="20"/>
          <w:szCs w:val="20"/>
        </w:rPr>
        <w:t>s</w:t>
      </w:r>
    </w:p>
    <w:p w14:paraId="1116D03C" w14:textId="77777777" w:rsidR="00000000" w:rsidRDefault="00FD57DC">
      <w:pPr>
        <w:jc w:val="both"/>
        <w:divId w:val="657272619"/>
        <w:rPr>
          <w:rFonts w:eastAsia="Times New Roman"/>
        </w:rPr>
      </w:pPr>
      <w:r>
        <w:rPr>
          <w:rFonts w:eastAsia="Times New Roman"/>
          <w:color w:val="000000"/>
          <w:sz w:val="20"/>
          <w:szCs w:val="20"/>
        </w:rPr>
        <w:t xml:space="preserve">The preparation of the Consolidated Financial </w:t>
      </w:r>
      <w:r>
        <w:rPr>
          <w:rFonts w:eastAsia="Times New Roman"/>
          <w:color w:val="000000"/>
          <w:sz w:val="20"/>
          <w:szCs w:val="20"/>
        </w:rPr>
        <w:t>Statements in conformity with GAAP requires management to make estimates and assumptions that affect the reported amounts of assets and liabilities and disclosure of contingent assets and liabilities at the date of the financial statements and reported amo</w:t>
      </w:r>
      <w:r>
        <w:rPr>
          <w:rFonts w:eastAsia="Times New Roman"/>
          <w:color w:val="000000"/>
          <w:sz w:val="20"/>
          <w:szCs w:val="20"/>
        </w:rPr>
        <w:t xml:space="preserve">unts of expenses during the reporting period. Due to the uncertainty of factors surrounding the estimates or judgments used in the preparation of the Consolidated Financial Statements, actual results may materially vary from these estimates. Estimates and </w:t>
      </w:r>
      <w:r>
        <w:rPr>
          <w:rFonts w:eastAsia="Times New Roman"/>
          <w:color w:val="000000"/>
          <w:sz w:val="20"/>
          <w:szCs w:val="20"/>
        </w:rPr>
        <w:t>assumptions are periodically reviewed and the effects of revisions are reflected in the financial statements in the period they are determined to be necessary</w:t>
      </w:r>
      <w:r>
        <w:rPr>
          <w:rFonts w:eastAsia="Times New Roman"/>
          <w:color w:val="000000"/>
          <w:sz w:val="20"/>
          <w:szCs w:val="20"/>
        </w:rPr>
        <w:t>.</w:t>
      </w:r>
    </w:p>
    <w:p w14:paraId="333F4DF0" w14:textId="77777777" w:rsidR="00000000" w:rsidRDefault="00FD57DC">
      <w:pPr>
        <w:divId w:val="386953731"/>
        <w:rPr>
          <w:rFonts w:eastAsia="Times New Roman"/>
        </w:rPr>
      </w:pPr>
    </w:p>
    <w:p w14:paraId="1E9DB63F" w14:textId="77777777" w:rsidR="00000000" w:rsidRDefault="00FD57DC">
      <w:pPr>
        <w:jc w:val="both"/>
        <w:rPr>
          <w:rFonts w:eastAsia="Times New Roman"/>
        </w:rPr>
      </w:pPr>
      <w:r>
        <w:rPr>
          <w:rFonts w:eastAsia="Times New Roman"/>
          <w:color w:val="000000"/>
          <w:sz w:val="20"/>
          <w:szCs w:val="20"/>
        </w:rPr>
        <w:t>The Company anticipates that the COVID-19 pandemic will have an impact on clinical and preclinical development activitie</w:t>
      </w:r>
      <w:r>
        <w:rPr>
          <w:rFonts w:eastAsia="Times New Roman"/>
          <w:color w:val="000000"/>
          <w:sz w:val="20"/>
          <w:szCs w:val="20"/>
        </w:rPr>
        <w:t>s</w:t>
      </w:r>
      <w:r>
        <w:rPr>
          <w:rFonts w:eastAsia="Times New Roman"/>
          <w:color w:val="212529"/>
          <w:sz w:val="20"/>
          <w:szCs w:val="20"/>
        </w:rPr>
        <w:t>. Estimates and assumptions about future events and their effects cannot be determined with certainty and therefore require the exercis</w:t>
      </w:r>
      <w:r>
        <w:rPr>
          <w:rFonts w:eastAsia="Times New Roman"/>
          <w:color w:val="212529"/>
          <w:sz w:val="20"/>
          <w:szCs w:val="20"/>
        </w:rPr>
        <w:t>e of judgment. As of the date of issuance of these financial statements, the Company is not aware of any specific event or circumstance that would require the Company to update its estimates, assumptions and judgments or revise the carrying value of its as</w:t>
      </w:r>
      <w:r>
        <w:rPr>
          <w:rFonts w:eastAsia="Times New Roman"/>
          <w:color w:val="212529"/>
          <w:sz w:val="20"/>
          <w:szCs w:val="20"/>
        </w:rPr>
        <w:t>sets or liabilities. These estimates may change as new events occur and additional information is obtained and are recognized in the consolidated financial statements as soon as they become known. Actual results could differ from those estimates and any su</w:t>
      </w:r>
      <w:r>
        <w:rPr>
          <w:rFonts w:eastAsia="Times New Roman"/>
          <w:color w:val="212529"/>
          <w:sz w:val="20"/>
          <w:szCs w:val="20"/>
        </w:rPr>
        <w:t>ch differences may be material to the Company’s financial statements.</w:t>
      </w:r>
      <w:r>
        <w:rPr>
          <w:rFonts w:eastAsia="Times New Roman"/>
          <w:color w:val="212529"/>
          <w:sz w:val="20"/>
          <w:szCs w:val="20"/>
        </w:rPr>
        <w:t xml:space="preserve"> </w:t>
      </w:r>
    </w:p>
    <w:p w14:paraId="2365625C" w14:textId="77777777" w:rsidR="00000000" w:rsidRDefault="00FD57DC">
      <w:pPr>
        <w:jc w:val="both"/>
        <w:divId w:val="405498911"/>
        <w:rPr>
          <w:rFonts w:eastAsia="Times New Roman"/>
        </w:rPr>
      </w:pPr>
      <w:r>
        <w:rPr>
          <w:rFonts w:eastAsia="Times New Roman"/>
          <w:b/>
          <w:bCs/>
          <w:i/>
          <w:iCs/>
          <w:color w:val="000000"/>
          <w:sz w:val="20"/>
          <w:szCs w:val="20"/>
        </w:rPr>
        <w:t>Significant Risks and Uncertaintie</w:t>
      </w:r>
      <w:r>
        <w:rPr>
          <w:rFonts w:eastAsia="Times New Roman"/>
          <w:b/>
          <w:bCs/>
          <w:i/>
          <w:iCs/>
          <w:color w:val="000000"/>
          <w:sz w:val="20"/>
          <w:szCs w:val="20"/>
        </w:rPr>
        <w:t>s</w:t>
      </w:r>
    </w:p>
    <w:p w14:paraId="037B243D" w14:textId="77777777" w:rsidR="00000000" w:rsidRDefault="00FD57DC">
      <w:pPr>
        <w:jc w:val="both"/>
        <w:rPr>
          <w:rFonts w:eastAsia="Times New Roman"/>
        </w:rPr>
      </w:pPr>
    </w:p>
    <w:p w14:paraId="2629F035" w14:textId="77777777" w:rsidR="00000000" w:rsidRDefault="00FD57DC">
      <w:pPr>
        <w:jc w:val="both"/>
        <w:rPr>
          <w:rFonts w:eastAsia="Times New Roman"/>
        </w:rPr>
      </w:pPr>
      <w:r>
        <w:rPr>
          <w:rFonts w:eastAsia="Times New Roman"/>
          <w:color w:val="000000"/>
          <w:sz w:val="20"/>
          <w:szCs w:val="20"/>
        </w:rPr>
        <w:t>With the global spread of the ongoing COVID-19 pandemic in the first quarter of 2020, the Company has implemented business continuity plans designe</w:t>
      </w:r>
      <w:r>
        <w:rPr>
          <w:rFonts w:eastAsia="Times New Roman"/>
          <w:color w:val="000000"/>
          <w:sz w:val="20"/>
          <w:szCs w:val="20"/>
        </w:rPr>
        <w:t>d to address and mitigate the impact of the COVID-19 pandemic on its business. The Company anticipates that the COVID-19 pandemic will have an impact on clinical and preclinical development activitie</w:t>
      </w:r>
      <w:r>
        <w:rPr>
          <w:rFonts w:eastAsia="Times New Roman"/>
          <w:color w:val="000000"/>
          <w:sz w:val="20"/>
          <w:szCs w:val="20"/>
        </w:rPr>
        <w:t>s</w:t>
      </w:r>
      <w:r>
        <w:rPr>
          <w:rFonts w:eastAsia="Times New Roman"/>
          <w:color w:val="212529"/>
          <w:sz w:val="20"/>
          <w:szCs w:val="20"/>
        </w:rPr>
        <w:t>.</w:t>
      </w:r>
      <w:r>
        <w:rPr>
          <w:rFonts w:eastAsia="Times New Roman"/>
          <w:color w:val="212529"/>
          <w:sz w:val="20"/>
          <w:szCs w:val="20"/>
        </w:rPr>
        <w:t xml:space="preserve"> </w:t>
      </w:r>
      <w:r>
        <w:rPr>
          <w:rFonts w:eastAsia="Times New Roman"/>
          <w:color w:val="000000"/>
          <w:sz w:val="20"/>
          <w:szCs w:val="20"/>
        </w:rPr>
        <w:t>The</w:t>
      </w:r>
      <w:r>
        <w:rPr>
          <w:rFonts w:eastAsia="Times New Roman"/>
          <w:color w:val="000000"/>
          <w:sz w:val="20"/>
          <w:szCs w:val="20"/>
        </w:rPr>
        <w:t xml:space="preserve"> </w:t>
      </w:r>
    </w:p>
    <w:p w14:paraId="31F0F600" w14:textId="77777777" w:rsidR="00000000" w:rsidRDefault="00FD57DC">
      <w:pPr>
        <w:jc w:val="center"/>
        <w:divId w:val="116680060"/>
        <w:rPr>
          <w:rFonts w:eastAsia="Times New Roman"/>
        </w:rPr>
      </w:pPr>
      <w:r>
        <w:rPr>
          <w:rFonts w:eastAsia="Times New Roman"/>
          <w:color w:val="000000"/>
          <w:sz w:val="20"/>
          <w:szCs w:val="20"/>
        </w:rPr>
        <w:t>9</w:t>
      </w:r>
    </w:p>
    <w:p w14:paraId="041A2230" w14:textId="77777777" w:rsidR="00000000" w:rsidRDefault="00FD57DC">
      <w:pPr>
        <w:rPr>
          <w:rFonts w:eastAsia="Times New Roman"/>
        </w:rPr>
      </w:pPr>
      <w:r>
        <w:rPr>
          <w:rFonts w:eastAsia="Times New Roman"/>
        </w:rPr>
        <w:pict w14:anchorId="1DD0BE70">
          <v:rect id="_x0000_i1033" style="width:0;height:1.5pt" o:hralign="center" o:hrstd="t" o:hr="t" fillcolor="#a0a0a0" stroked="f"/>
        </w:pict>
      </w:r>
    </w:p>
    <w:p w14:paraId="799E4A26" w14:textId="77777777" w:rsidR="00000000" w:rsidRDefault="00FD57DC">
      <w:pPr>
        <w:jc w:val="both"/>
        <w:divId w:val="1221402693"/>
        <w:rPr>
          <w:rFonts w:eastAsia="Times New Roman"/>
        </w:rPr>
      </w:pPr>
      <w:hyperlink w:anchor="i2c88d8944b8844ec839b3cd14b7ab12b_7" w:history="1">
        <w:r>
          <w:rPr>
            <w:rStyle w:val="a3"/>
            <w:rFonts w:eastAsia="Times New Roman"/>
            <w:sz w:val="20"/>
            <w:szCs w:val="20"/>
          </w:rPr>
          <w:t>Table of Contents</w:t>
        </w:r>
      </w:hyperlink>
    </w:p>
    <w:p w14:paraId="488F9548" w14:textId="77777777" w:rsidR="00000000" w:rsidRDefault="00FD57DC">
      <w:pPr>
        <w:jc w:val="both"/>
        <w:rPr>
          <w:rFonts w:eastAsia="Times New Roman"/>
        </w:rPr>
      </w:pPr>
      <w:r>
        <w:rPr>
          <w:rFonts w:eastAsia="Times New Roman"/>
          <w:color w:val="000000"/>
          <w:sz w:val="20"/>
          <w:szCs w:val="20"/>
        </w:rPr>
        <w:t>extent to which the COVID-19 pandemic impacts the Company’s business, its preclinical and clinical development and regulatory efforts, its corporate development objectives and the value of a</w:t>
      </w:r>
      <w:r>
        <w:rPr>
          <w:rFonts w:eastAsia="Times New Roman"/>
          <w:color w:val="000000"/>
          <w:sz w:val="20"/>
          <w:szCs w:val="20"/>
        </w:rPr>
        <w:t>nd market for its common stock, will depend on future developments that are highly uncertain and cannot be predicted with confidence at this time, such as the ultimate duration of the pandemic, travel restrictions, quarantines, social distancing and busine</w:t>
      </w:r>
      <w:r>
        <w:rPr>
          <w:rFonts w:eastAsia="Times New Roman"/>
          <w:color w:val="000000"/>
          <w:sz w:val="20"/>
          <w:szCs w:val="20"/>
        </w:rPr>
        <w:t>ss closure requirements in the U.S., Europe and other countries, and the effectiveness of actions taken globally to contain and treat the disease. The global economic slowdown, the overall disruption of global healthcare systems and the other risks and unc</w:t>
      </w:r>
      <w:r>
        <w:rPr>
          <w:rFonts w:eastAsia="Times New Roman"/>
          <w:color w:val="000000"/>
          <w:sz w:val="20"/>
          <w:szCs w:val="20"/>
        </w:rPr>
        <w:t>ertainties associated with the pandemic could have a material adverse effect on the Company’s business, financial condition, results of operations and growth prospects</w:t>
      </w:r>
      <w:r>
        <w:rPr>
          <w:rFonts w:eastAsia="Times New Roman"/>
          <w:color w:val="000000"/>
          <w:sz w:val="20"/>
          <w:szCs w:val="20"/>
        </w:rPr>
        <w:t>.</w:t>
      </w:r>
    </w:p>
    <w:p w14:paraId="475EC033" w14:textId="77777777" w:rsidR="00000000" w:rsidRDefault="00FD57DC">
      <w:pPr>
        <w:jc w:val="both"/>
        <w:rPr>
          <w:rFonts w:eastAsia="Times New Roman"/>
        </w:rPr>
      </w:pPr>
    </w:p>
    <w:p w14:paraId="19004497" w14:textId="77777777" w:rsidR="00000000" w:rsidRDefault="00FD57DC">
      <w:pPr>
        <w:jc w:val="both"/>
        <w:rPr>
          <w:rFonts w:eastAsia="Times New Roman"/>
        </w:rPr>
      </w:pPr>
      <w:r>
        <w:rPr>
          <w:rFonts w:eastAsia="Times New Roman"/>
          <w:color w:val="000000"/>
          <w:sz w:val="20"/>
          <w:szCs w:val="20"/>
        </w:rPr>
        <w:t>In addition, the Company is subject to other challenges and risks specific to its bus</w:t>
      </w:r>
      <w:r>
        <w:rPr>
          <w:rFonts w:eastAsia="Times New Roman"/>
          <w:color w:val="000000"/>
          <w:sz w:val="20"/>
          <w:szCs w:val="20"/>
        </w:rPr>
        <w:t>iness and its ability to execute on its strategy, as well as risks and uncertainties common to companies in the pharmaceutical industry with development operations, including, without limitation, risks and uncertainties associated with: obtaining regulator</w:t>
      </w:r>
      <w:r>
        <w:rPr>
          <w:rFonts w:eastAsia="Times New Roman"/>
          <w:color w:val="000000"/>
          <w:sz w:val="20"/>
          <w:szCs w:val="20"/>
        </w:rPr>
        <w:t>y approval of its product candidates, loss of single source suppliers or failure to comply with manufacturing regulations, identifying, acquiring or in-licensing additional products or product candidates; pharmaceutical product development and the inherent</w:t>
      </w:r>
      <w:r>
        <w:rPr>
          <w:rFonts w:eastAsia="Times New Roman"/>
          <w:color w:val="000000"/>
          <w:sz w:val="20"/>
          <w:szCs w:val="20"/>
        </w:rPr>
        <w:t xml:space="preserve"> uncertainty of clinical success; and the challenges of protecting and enhancing its intellectual property rights; complying with applicable regulatory requirements. In addition, to the extent the ongoing COVID-19 pandemic adversely affects its business an</w:t>
      </w:r>
      <w:r>
        <w:rPr>
          <w:rFonts w:eastAsia="Times New Roman"/>
          <w:color w:val="000000"/>
          <w:sz w:val="20"/>
          <w:szCs w:val="20"/>
        </w:rPr>
        <w:t>d results of operations, the Company may also have the effect of heightening many of the other risks and uncertainties discussed above</w:t>
      </w:r>
      <w:r>
        <w:rPr>
          <w:rFonts w:eastAsia="Times New Roman"/>
          <w:color w:val="000000"/>
          <w:sz w:val="20"/>
          <w:szCs w:val="20"/>
        </w:rPr>
        <w:t>.</w:t>
      </w:r>
    </w:p>
    <w:p w14:paraId="3A540316" w14:textId="77777777" w:rsidR="00000000" w:rsidRDefault="00FD57DC">
      <w:pPr>
        <w:jc w:val="both"/>
        <w:rPr>
          <w:rFonts w:eastAsia="Times New Roman"/>
        </w:rPr>
      </w:pPr>
    </w:p>
    <w:p w14:paraId="44073F9B" w14:textId="77777777" w:rsidR="00000000" w:rsidRDefault="00FD57DC">
      <w:pPr>
        <w:jc w:val="both"/>
        <w:rPr>
          <w:rFonts w:eastAsia="Times New Roman"/>
        </w:rPr>
      </w:pPr>
      <w:r>
        <w:rPr>
          <w:rFonts w:eastAsia="Times New Roman"/>
          <w:b/>
          <w:bCs/>
          <w:i/>
          <w:iCs/>
          <w:color w:val="000000"/>
          <w:sz w:val="20"/>
          <w:szCs w:val="20"/>
        </w:rPr>
        <w:t>Net loss per shar</w:t>
      </w:r>
      <w:r>
        <w:rPr>
          <w:rFonts w:eastAsia="Times New Roman"/>
          <w:b/>
          <w:bCs/>
          <w:i/>
          <w:iCs/>
          <w:color w:val="000000"/>
          <w:sz w:val="20"/>
          <w:szCs w:val="20"/>
        </w:rPr>
        <w:t>e</w:t>
      </w:r>
    </w:p>
    <w:p w14:paraId="651FE444" w14:textId="77777777" w:rsidR="00000000" w:rsidRDefault="00FD57DC">
      <w:pPr>
        <w:jc w:val="both"/>
        <w:divId w:val="2015186843"/>
        <w:rPr>
          <w:rFonts w:eastAsia="Times New Roman"/>
        </w:rPr>
      </w:pPr>
      <w:r>
        <w:rPr>
          <w:rFonts w:eastAsia="Times New Roman"/>
          <w:color w:val="000000"/>
          <w:sz w:val="20"/>
          <w:szCs w:val="20"/>
        </w:rPr>
        <w:t>Basic loss per share of common stock is computed by dividing net loss attributable to common stockh</w:t>
      </w:r>
      <w:r>
        <w:rPr>
          <w:rFonts w:eastAsia="Times New Roman"/>
          <w:color w:val="000000"/>
          <w:sz w:val="20"/>
          <w:szCs w:val="20"/>
        </w:rPr>
        <w:t xml:space="preserve">olders by the weighted-average number of shares of common stock outstanding during each period. Diluted loss per share of common stock includes the effect, if any, from the potential exercise or conversion of securities, such as restricted stock and stock </w:t>
      </w:r>
      <w:r>
        <w:rPr>
          <w:rFonts w:eastAsia="Times New Roman"/>
          <w:color w:val="000000"/>
          <w:sz w:val="20"/>
          <w:szCs w:val="20"/>
        </w:rPr>
        <w:t>options, which would result in the issuance of incremental shares of common stock. In computing the basic and diluted net loss per share, the weighted-average number of shares of common stock remains the same for both calculations due to the fact that when</w:t>
      </w:r>
      <w:r>
        <w:rPr>
          <w:rFonts w:eastAsia="Times New Roman"/>
          <w:color w:val="000000"/>
          <w:sz w:val="20"/>
          <w:szCs w:val="20"/>
        </w:rPr>
        <w:t xml:space="preserve"> a net loss exists, dilutive shares are not included in the calculation as the impact is anti-dilutive</w:t>
      </w:r>
      <w:r>
        <w:rPr>
          <w:rFonts w:eastAsia="Times New Roman"/>
          <w:color w:val="000000"/>
          <w:sz w:val="20"/>
          <w:szCs w:val="20"/>
        </w:rPr>
        <w:t>.</w:t>
      </w:r>
    </w:p>
    <w:p w14:paraId="1384DF12" w14:textId="77777777" w:rsidR="00000000" w:rsidRDefault="00FD57DC">
      <w:pPr>
        <w:jc w:val="both"/>
        <w:divId w:val="2105805099"/>
        <w:rPr>
          <w:rFonts w:eastAsia="Times New Roman"/>
        </w:rPr>
      </w:pPr>
      <w:r>
        <w:rPr>
          <w:rFonts w:eastAsia="Times New Roman"/>
          <w:color w:val="000000"/>
          <w:sz w:val="20"/>
          <w:szCs w:val="20"/>
        </w:rPr>
        <w:t>The following potentially dilutive securities have been excluded from the computation of diluted weighted-average shares of common stock outstanding, as</w:t>
      </w:r>
      <w:r>
        <w:rPr>
          <w:rFonts w:eastAsia="Times New Roman"/>
          <w:color w:val="000000"/>
          <w:sz w:val="20"/>
          <w:szCs w:val="20"/>
        </w:rPr>
        <w:t xml:space="preserve"> they would be anti-dilutive (amounts shown as common stock equivalents)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7"/>
        <w:gridCol w:w="5930"/>
        <w:gridCol w:w="57"/>
        <w:gridCol w:w="82"/>
        <w:gridCol w:w="788"/>
        <w:gridCol w:w="86"/>
        <w:gridCol w:w="37"/>
        <w:gridCol w:w="37"/>
        <w:gridCol w:w="36"/>
        <w:gridCol w:w="82"/>
        <w:gridCol w:w="788"/>
        <w:gridCol w:w="85"/>
        <w:gridCol w:w="36"/>
        <w:gridCol w:w="36"/>
        <w:gridCol w:w="36"/>
        <w:gridCol w:w="36"/>
        <w:gridCol w:w="36"/>
        <w:gridCol w:w="36"/>
      </w:tblGrid>
      <w:tr w:rsidR="00000000" w14:paraId="12C67198" w14:textId="77777777">
        <w:trPr>
          <w:gridAfter w:val="6"/>
          <w:divId w:val="2062483855"/>
        </w:trPr>
        <w:tc>
          <w:tcPr>
            <w:tcW w:w="50" w:type="pct"/>
            <w:vAlign w:val="center"/>
            <w:hideMark/>
          </w:tcPr>
          <w:p w14:paraId="6B6E6B43" w14:textId="77777777" w:rsidR="00000000" w:rsidRDefault="00FD57DC">
            <w:pPr>
              <w:jc w:val="both"/>
              <w:rPr>
                <w:rFonts w:eastAsia="Times New Roman"/>
              </w:rPr>
            </w:pPr>
          </w:p>
        </w:tc>
        <w:tc>
          <w:tcPr>
            <w:tcW w:w="3690" w:type="pct"/>
            <w:vAlign w:val="center"/>
            <w:hideMark/>
          </w:tcPr>
          <w:p w14:paraId="0615CC40" w14:textId="77777777" w:rsidR="00000000" w:rsidRDefault="00FD57DC">
            <w:pPr>
              <w:rPr>
                <w:rFonts w:eastAsia="Times New Roman"/>
                <w:sz w:val="20"/>
                <w:szCs w:val="20"/>
              </w:rPr>
            </w:pPr>
          </w:p>
        </w:tc>
        <w:tc>
          <w:tcPr>
            <w:tcW w:w="50" w:type="pct"/>
            <w:vAlign w:val="center"/>
            <w:hideMark/>
          </w:tcPr>
          <w:p w14:paraId="0D495DBD" w14:textId="77777777" w:rsidR="00000000" w:rsidRDefault="00FD57DC">
            <w:pPr>
              <w:rPr>
                <w:rFonts w:eastAsia="Times New Roman"/>
                <w:sz w:val="20"/>
                <w:szCs w:val="20"/>
              </w:rPr>
            </w:pPr>
          </w:p>
        </w:tc>
        <w:tc>
          <w:tcPr>
            <w:tcW w:w="50" w:type="pct"/>
            <w:vAlign w:val="center"/>
            <w:hideMark/>
          </w:tcPr>
          <w:p w14:paraId="529DCEC3" w14:textId="77777777" w:rsidR="00000000" w:rsidRDefault="00FD57DC">
            <w:pPr>
              <w:rPr>
                <w:rFonts w:eastAsia="Times New Roman"/>
                <w:sz w:val="20"/>
                <w:szCs w:val="20"/>
              </w:rPr>
            </w:pPr>
          </w:p>
        </w:tc>
        <w:tc>
          <w:tcPr>
            <w:tcW w:w="486" w:type="pct"/>
            <w:vAlign w:val="center"/>
            <w:hideMark/>
          </w:tcPr>
          <w:p w14:paraId="0B11E409" w14:textId="77777777" w:rsidR="00000000" w:rsidRDefault="00FD57DC">
            <w:pPr>
              <w:rPr>
                <w:rFonts w:eastAsia="Times New Roman"/>
                <w:sz w:val="20"/>
                <w:szCs w:val="20"/>
              </w:rPr>
            </w:pPr>
          </w:p>
        </w:tc>
        <w:tc>
          <w:tcPr>
            <w:tcW w:w="50" w:type="pct"/>
            <w:vAlign w:val="center"/>
            <w:hideMark/>
          </w:tcPr>
          <w:p w14:paraId="4865F4E7" w14:textId="77777777" w:rsidR="00000000" w:rsidRDefault="00FD57DC">
            <w:pPr>
              <w:rPr>
                <w:rFonts w:eastAsia="Times New Roman"/>
                <w:sz w:val="20"/>
                <w:szCs w:val="20"/>
              </w:rPr>
            </w:pPr>
          </w:p>
        </w:tc>
        <w:tc>
          <w:tcPr>
            <w:tcW w:w="5" w:type="pct"/>
            <w:vAlign w:val="center"/>
            <w:hideMark/>
          </w:tcPr>
          <w:p w14:paraId="0A710E46" w14:textId="77777777" w:rsidR="00000000" w:rsidRDefault="00FD57DC">
            <w:pPr>
              <w:rPr>
                <w:rFonts w:eastAsia="Times New Roman"/>
                <w:sz w:val="20"/>
                <w:szCs w:val="20"/>
              </w:rPr>
            </w:pPr>
          </w:p>
        </w:tc>
        <w:tc>
          <w:tcPr>
            <w:tcW w:w="26" w:type="pct"/>
            <w:vAlign w:val="center"/>
            <w:hideMark/>
          </w:tcPr>
          <w:p w14:paraId="2E3D4A6E" w14:textId="77777777" w:rsidR="00000000" w:rsidRDefault="00FD57DC">
            <w:pPr>
              <w:rPr>
                <w:rFonts w:eastAsia="Times New Roman"/>
                <w:sz w:val="20"/>
                <w:szCs w:val="20"/>
              </w:rPr>
            </w:pPr>
          </w:p>
        </w:tc>
        <w:tc>
          <w:tcPr>
            <w:tcW w:w="5" w:type="pct"/>
            <w:vAlign w:val="center"/>
            <w:hideMark/>
          </w:tcPr>
          <w:p w14:paraId="005D1DE1" w14:textId="77777777" w:rsidR="00000000" w:rsidRDefault="00FD57DC">
            <w:pPr>
              <w:rPr>
                <w:rFonts w:eastAsia="Times New Roman"/>
                <w:sz w:val="20"/>
                <w:szCs w:val="20"/>
              </w:rPr>
            </w:pPr>
          </w:p>
        </w:tc>
        <w:tc>
          <w:tcPr>
            <w:tcW w:w="50" w:type="pct"/>
            <w:vAlign w:val="center"/>
            <w:hideMark/>
          </w:tcPr>
          <w:p w14:paraId="0F4FF1E5" w14:textId="77777777" w:rsidR="00000000" w:rsidRDefault="00FD57DC">
            <w:pPr>
              <w:rPr>
                <w:rFonts w:eastAsia="Times New Roman"/>
                <w:sz w:val="20"/>
                <w:szCs w:val="20"/>
              </w:rPr>
            </w:pPr>
          </w:p>
        </w:tc>
        <w:tc>
          <w:tcPr>
            <w:tcW w:w="486" w:type="pct"/>
            <w:vAlign w:val="center"/>
            <w:hideMark/>
          </w:tcPr>
          <w:p w14:paraId="08FF97AB" w14:textId="77777777" w:rsidR="00000000" w:rsidRDefault="00FD57DC">
            <w:pPr>
              <w:rPr>
                <w:rFonts w:eastAsia="Times New Roman"/>
                <w:sz w:val="20"/>
                <w:szCs w:val="20"/>
              </w:rPr>
            </w:pPr>
          </w:p>
        </w:tc>
        <w:tc>
          <w:tcPr>
            <w:tcW w:w="50" w:type="pct"/>
            <w:vAlign w:val="center"/>
            <w:hideMark/>
          </w:tcPr>
          <w:p w14:paraId="506A22D0" w14:textId="77777777" w:rsidR="00000000" w:rsidRDefault="00FD57DC">
            <w:pPr>
              <w:rPr>
                <w:rFonts w:eastAsia="Times New Roman"/>
                <w:sz w:val="20"/>
                <w:szCs w:val="20"/>
              </w:rPr>
            </w:pPr>
          </w:p>
        </w:tc>
      </w:tr>
      <w:tr w:rsidR="00000000" w14:paraId="14B412BE" w14:textId="77777777">
        <w:trPr>
          <w:divId w:val="2062483855"/>
        </w:trPr>
        <w:tc>
          <w:tcPr>
            <w:tcW w:w="0" w:type="auto"/>
            <w:gridSpan w:val="3"/>
            <w:tcMar>
              <w:top w:w="15" w:type="dxa"/>
              <w:left w:w="20" w:type="dxa"/>
              <w:bottom w:w="15" w:type="dxa"/>
              <w:right w:w="20" w:type="dxa"/>
            </w:tcMar>
            <w:vAlign w:val="bottom"/>
            <w:hideMark/>
          </w:tcPr>
          <w:p w14:paraId="62008CB7"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4A2320AC" w14:textId="77777777" w:rsidR="00000000" w:rsidRDefault="00FD57DC">
            <w:pPr>
              <w:jc w:val="center"/>
              <w:rPr>
                <w:rFonts w:eastAsia="Times New Roman"/>
              </w:rPr>
            </w:pPr>
            <w:r>
              <w:rPr>
                <w:rFonts w:eastAsia="Times New Roman"/>
                <w:b/>
                <w:bCs/>
                <w:color w:val="000000"/>
                <w:sz w:val="16"/>
                <w:szCs w:val="16"/>
              </w:rPr>
              <w:t>March 31</w:t>
            </w:r>
            <w:r>
              <w:rPr>
                <w:rFonts w:eastAsia="Times New Roman"/>
                <w:b/>
                <w:bCs/>
                <w:color w:val="000000"/>
                <w:sz w:val="16"/>
                <w:szCs w:val="16"/>
              </w:rPr>
              <w:t>,</w:t>
            </w:r>
          </w:p>
        </w:tc>
        <w:tc>
          <w:tcPr>
            <w:tcW w:w="0" w:type="auto"/>
            <w:gridSpan w:val="3"/>
            <w:vAlign w:val="center"/>
            <w:hideMark/>
          </w:tcPr>
          <w:p w14:paraId="40A9384E" w14:textId="77777777" w:rsidR="00000000" w:rsidRDefault="00FD57DC">
            <w:pPr>
              <w:jc w:val="center"/>
              <w:rPr>
                <w:rFonts w:eastAsia="Times New Roman"/>
              </w:rPr>
            </w:pPr>
          </w:p>
        </w:tc>
        <w:tc>
          <w:tcPr>
            <w:tcW w:w="0" w:type="auto"/>
            <w:gridSpan w:val="3"/>
            <w:vAlign w:val="center"/>
            <w:hideMark/>
          </w:tcPr>
          <w:p w14:paraId="36E1EFAA" w14:textId="77777777" w:rsidR="00000000" w:rsidRDefault="00FD57DC">
            <w:pPr>
              <w:rPr>
                <w:rFonts w:eastAsia="Times New Roman"/>
                <w:sz w:val="20"/>
                <w:szCs w:val="20"/>
              </w:rPr>
            </w:pPr>
          </w:p>
        </w:tc>
      </w:tr>
      <w:tr w:rsidR="00000000" w14:paraId="44FEC563" w14:textId="77777777">
        <w:trPr>
          <w:divId w:val="2062483855"/>
        </w:trPr>
        <w:tc>
          <w:tcPr>
            <w:tcW w:w="0" w:type="auto"/>
            <w:gridSpan w:val="3"/>
            <w:tcMar>
              <w:top w:w="15" w:type="dxa"/>
              <w:left w:w="20" w:type="dxa"/>
              <w:bottom w:w="15" w:type="dxa"/>
              <w:right w:w="20" w:type="dxa"/>
            </w:tcMar>
            <w:vAlign w:val="bottom"/>
            <w:hideMark/>
          </w:tcPr>
          <w:p w14:paraId="5B3FCF86"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A0932FA"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0DF57EDC"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106FD4"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779ECA70" w14:textId="77777777" w:rsidR="00000000" w:rsidRDefault="00FD57DC">
            <w:pPr>
              <w:rPr>
                <w:rFonts w:eastAsia="Times New Roman"/>
                <w:sz w:val="20"/>
                <w:szCs w:val="20"/>
              </w:rPr>
            </w:pPr>
          </w:p>
        </w:tc>
        <w:tc>
          <w:tcPr>
            <w:tcW w:w="0" w:type="auto"/>
            <w:vAlign w:val="center"/>
            <w:hideMark/>
          </w:tcPr>
          <w:p w14:paraId="21C93442" w14:textId="77777777" w:rsidR="00000000" w:rsidRDefault="00FD57DC">
            <w:pPr>
              <w:rPr>
                <w:rFonts w:eastAsia="Times New Roman"/>
                <w:sz w:val="20"/>
                <w:szCs w:val="20"/>
              </w:rPr>
            </w:pPr>
          </w:p>
        </w:tc>
        <w:tc>
          <w:tcPr>
            <w:tcW w:w="0" w:type="auto"/>
            <w:vAlign w:val="center"/>
            <w:hideMark/>
          </w:tcPr>
          <w:p w14:paraId="3EE68E56" w14:textId="77777777" w:rsidR="00000000" w:rsidRDefault="00FD57DC">
            <w:pPr>
              <w:rPr>
                <w:rFonts w:eastAsia="Times New Roman"/>
                <w:sz w:val="20"/>
                <w:szCs w:val="20"/>
              </w:rPr>
            </w:pPr>
          </w:p>
        </w:tc>
        <w:tc>
          <w:tcPr>
            <w:tcW w:w="0" w:type="auto"/>
            <w:vAlign w:val="center"/>
            <w:hideMark/>
          </w:tcPr>
          <w:p w14:paraId="2DEF4239" w14:textId="77777777" w:rsidR="00000000" w:rsidRDefault="00FD57DC">
            <w:pPr>
              <w:rPr>
                <w:rFonts w:eastAsia="Times New Roman"/>
                <w:sz w:val="20"/>
                <w:szCs w:val="20"/>
              </w:rPr>
            </w:pPr>
          </w:p>
        </w:tc>
        <w:tc>
          <w:tcPr>
            <w:tcW w:w="0" w:type="auto"/>
            <w:vAlign w:val="center"/>
            <w:hideMark/>
          </w:tcPr>
          <w:p w14:paraId="4ECC5B66" w14:textId="77777777" w:rsidR="00000000" w:rsidRDefault="00FD57DC">
            <w:pPr>
              <w:rPr>
                <w:rFonts w:eastAsia="Times New Roman"/>
                <w:sz w:val="20"/>
                <w:szCs w:val="20"/>
              </w:rPr>
            </w:pPr>
          </w:p>
        </w:tc>
        <w:tc>
          <w:tcPr>
            <w:tcW w:w="0" w:type="auto"/>
            <w:vAlign w:val="center"/>
            <w:hideMark/>
          </w:tcPr>
          <w:p w14:paraId="10DB37F7" w14:textId="77777777" w:rsidR="00000000" w:rsidRDefault="00FD57DC">
            <w:pPr>
              <w:rPr>
                <w:rFonts w:eastAsia="Times New Roman"/>
                <w:sz w:val="20"/>
                <w:szCs w:val="20"/>
              </w:rPr>
            </w:pPr>
          </w:p>
        </w:tc>
      </w:tr>
      <w:tr w:rsidR="00000000" w14:paraId="44C9D001" w14:textId="77777777">
        <w:trPr>
          <w:divId w:val="2062483855"/>
        </w:trPr>
        <w:tc>
          <w:tcPr>
            <w:tcW w:w="0" w:type="auto"/>
            <w:gridSpan w:val="3"/>
            <w:shd w:val="clear" w:color="auto" w:fill="CCEEFF"/>
            <w:tcMar>
              <w:top w:w="30" w:type="dxa"/>
              <w:left w:w="20" w:type="dxa"/>
              <w:bottom w:w="30" w:type="dxa"/>
              <w:right w:w="20" w:type="dxa"/>
            </w:tcMar>
            <w:vAlign w:val="bottom"/>
            <w:hideMark/>
          </w:tcPr>
          <w:p w14:paraId="7CE74BD1" w14:textId="77777777" w:rsidR="00000000" w:rsidRDefault="00FD57DC">
            <w:pPr>
              <w:divId w:val="1353459499"/>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547D7F" w14:textId="77777777" w:rsidR="00000000" w:rsidRDefault="00FD57DC">
            <w:pPr>
              <w:jc w:val="right"/>
              <w:rPr>
                <w:rFonts w:eastAsia="Times New Roman"/>
              </w:rPr>
            </w:pPr>
            <w:r>
              <w:rPr>
                <w:rFonts w:eastAsia="Times New Roman"/>
                <w:color w:val="000000"/>
                <w:sz w:val="20"/>
                <w:szCs w:val="20"/>
              </w:rPr>
              <w:t>3,340,732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5F529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F15D4C" w14:textId="77777777" w:rsidR="00000000" w:rsidRDefault="00FD57D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52E03" w14:textId="77777777" w:rsidR="00000000" w:rsidRDefault="00FD57DC">
            <w:pPr>
              <w:jc w:val="right"/>
              <w:rPr>
                <w:rFonts w:eastAsia="Times New Roman"/>
              </w:rPr>
            </w:pPr>
            <w:r>
              <w:rPr>
                <w:rFonts w:eastAsia="Times New Roman"/>
                <w:color w:val="000000"/>
                <w:sz w:val="20"/>
                <w:szCs w:val="20"/>
              </w:rPr>
              <w:t>2,381,288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12F72A"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9A0EA70" w14:textId="77777777" w:rsidR="00000000" w:rsidRDefault="00FD57DC">
            <w:pPr>
              <w:rPr>
                <w:rFonts w:eastAsia="Times New Roman"/>
                <w:sz w:val="20"/>
                <w:szCs w:val="20"/>
              </w:rPr>
            </w:pPr>
          </w:p>
        </w:tc>
        <w:tc>
          <w:tcPr>
            <w:tcW w:w="0" w:type="auto"/>
            <w:vAlign w:val="center"/>
            <w:hideMark/>
          </w:tcPr>
          <w:p w14:paraId="3D4E9EE8" w14:textId="77777777" w:rsidR="00000000" w:rsidRDefault="00FD57DC">
            <w:pPr>
              <w:rPr>
                <w:rFonts w:eastAsia="Times New Roman"/>
                <w:sz w:val="20"/>
                <w:szCs w:val="20"/>
              </w:rPr>
            </w:pPr>
          </w:p>
        </w:tc>
        <w:tc>
          <w:tcPr>
            <w:tcW w:w="0" w:type="auto"/>
            <w:vAlign w:val="center"/>
            <w:hideMark/>
          </w:tcPr>
          <w:p w14:paraId="0C330A6B" w14:textId="77777777" w:rsidR="00000000" w:rsidRDefault="00FD57DC">
            <w:pPr>
              <w:rPr>
                <w:rFonts w:eastAsia="Times New Roman"/>
                <w:sz w:val="20"/>
                <w:szCs w:val="20"/>
              </w:rPr>
            </w:pPr>
          </w:p>
        </w:tc>
        <w:tc>
          <w:tcPr>
            <w:tcW w:w="0" w:type="auto"/>
            <w:vAlign w:val="center"/>
            <w:hideMark/>
          </w:tcPr>
          <w:p w14:paraId="1D236013" w14:textId="77777777" w:rsidR="00000000" w:rsidRDefault="00FD57DC">
            <w:pPr>
              <w:rPr>
                <w:rFonts w:eastAsia="Times New Roman"/>
                <w:sz w:val="20"/>
                <w:szCs w:val="20"/>
              </w:rPr>
            </w:pPr>
          </w:p>
        </w:tc>
        <w:tc>
          <w:tcPr>
            <w:tcW w:w="0" w:type="auto"/>
            <w:vAlign w:val="center"/>
            <w:hideMark/>
          </w:tcPr>
          <w:p w14:paraId="71296B07" w14:textId="77777777" w:rsidR="00000000" w:rsidRDefault="00FD57DC">
            <w:pPr>
              <w:rPr>
                <w:rFonts w:eastAsia="Times New Roman"/>
                <w:sz w:val="20"/>
                <w:szCs w:val="20"/>
              </w:rPr>
            </w:pPr>
          </w:p>
        </w:tc>
        <w:tc>
          <w:tcPr>
            <w:tcW w:w="0" w:type="auto"/>
            <w:vAlign w:val="center"/>
            <w:hideMark/>
          </w:tcPr>
          <w:p w14:paraId="5CFBD93D" w14:textId="77777777" w:rsidR="00000000" w:rsidRDefault="00FD57DC">
            <w:pPr>
              <w:rPr>
                <w:rFonts w:eastAsia="Times New Roman"/>
                <w:sz w:val="20"/>
                <w:szCs w:val="20"/>
              </w:rPr>
            </w:pPr>
          </w:p>
        </w:tc>
      </w:tr>
      <w:tr w:rsidR="00000000" w14:paraId="01809DAA" w14:textId="77777777">
        <w:trPr>
          <w:divId w:val="2062483855"/>
        </w:trPr>
        <w:tc>
          <w:tcPr>
            <w:tcW w:w="0" w:type="auto"/>
            <w:gridSpan w:val="3"/>
            <w:vAlign w:val="center"/>
            <w:hideMark/>
          </w:tcPr>
          <w:p w14:paraId="0D3D7DD9" w14:textId="77777777" w:rsidR="00000000" w:rsidRDefault="00FD57DC">
            <w:pPr>
              <w:jc w:val="right"/>
              <w:rPr>
                <w:rFonts w:eastAsia="Times New Roman"/>
              </w:rPr>
            </w:pPr>
          </w:p>
        </w:tc>
        <w:tc>
          <w:tcPr>
            <w:tcW w:w="0" w:type="auto"/>
            <w:gridSpan w:val="3"/>
            <w:vAlign w:val="center"/>
            <w:hideMark/>
          </w:tcPr>
          <w:p w14:paraId="0B11AC40" w14:textId="77777777" w:rsidR="00000000" w:rsidRDefault="00FD57DC">
            <w:pPr>
              <w:rPr>
                <w:rFonts w:eastAsia="Times New Roman"/>
                <w:sz w:val="20"/>
                <w:szCs w:val="20"/>
              </w:rPr>
            </w:pPr>
          </w:p>
        </w:tc>
        <w:tc>
          <w:tcPr>
            <w:tcW w:w="0" w:type="auto"/>
            <w:gridSpan w:val="3"/>
            <w:vAlign w:val="center"/>
            <w:hideMark/>
          </w:tcPr>
          <w:p w14:paraId="4009D27D" w14:textId="77777777" w:rsidR="00000000" w:rsidRDefault="00FD57DC">
            <w:pPr>
              <w:rPr>
                <w:rFonts w:eastAsia="Times New Roman"/>
                <w:sz w:val="20"/>
                <w:szCs w:val="20"/>
              </w:rPr>
            </w:pPr>
          </w:p>
        </w:tc>
        <w:tc>
          <w:tcPr>
            <w:tcW w:w="0" w:type="auto"/>
            <w:gridSpan w:val="3"/>
            <w:vAlign w:val="center"/>
            <w:hideMark/>
          </w:tcPr>
          <w:p w14:paraId="53DCEAF0" w14:textId="77777777" w:rsidR="00000000" w:rsidRDefault="00FD57DC">
            <w:pPr>
              <w:rPr>
                <w:rFonts w:eastAsia="Times New Roman"/>
                <w:sz w:val="20"/>
                <w:szCs w:val="20"/>
              </w:rPr>
            </w:pPr>
          </w:p>
        </w:tc>
        <w:tc>
          <w:tcPr>
            <w:tcW w:w="0" w:type="auto"/>
            <w:vAlign w:val="center"/>
            <w:hideMark/>
          </w:tcPr>
          <w:p w14:paraId="5D2DD7BF" w14:textId="77777777" w:rsidR="00000000" w:rsidRDefault="00FD57DC">
            <w:pPr>
              <w:rPr>
                <w:rFonts w:eastAsia="Times New Roman"/>
                <w:sz w:val="20"/>
                <w:szCs w:val="20"/>
              </w:rPr>
            </w:pPr>
          </w:p>
        </w:tc>
        <w:tc>
          <w:tcPr>
            <w:tcW w:w="0" w:type="auto"/>
            <w:vAlign w:val="center"/>
            <w:hideMark/>
          </w:tcPr>
          <w:p w14:paraId="42BA9D11" w14:textId="77777777" w:rsidR="00000000" w:rsidRDefault="00FD57DC">
            <w:pPr>
              <w:rPr>
                <w:rFonts w:eastAsia="Times New Roman"/>
                <w:sz w:val="20"/>
                <w:szCs w:val="20"/>
              </w:rPr>
            </w:pPr>
          </w:p>
        </w:tc>
        <w:tc>
          <w:tcPr>
            <w:tcW w:w="0" w:type="auto"/>
            <w:vAlign w:val="center"/>
            <w:hideMark/>
          </w:tcPr>
          <w:p w14:paraId="0C28777C" w14:textId="77777777" w:rsidR="00000000" w:rsidRDefault="00FD57DC">
            <w:pPr>
              <w:rPr>
                <w:rFonts w:eastAsia="Times New Roman"/>
                <w:sz w:val="20"/>
                <w:szCs w:val="20"/>
              </w:rPr>
            </w:pPr>
          </w:p>
        </w:tc>
        <w:tc>
          <w:tcPr>
            <w:tcW w:w="0" w:type="auto"/>
            <w:vAlign w:val="center"/>
            <w:hideMark/>
          </w:tcPr>
          <w:p w14:paraId="077C8F84" w14:textId="77777777" w:rsidR="00000000" w:rsidRDefault="00FD57DC">
            <w:pPr>
              <w:rPr>
                <w:rFonts w:eastAsia="Times New Roman"/>
                <w:sz w:val="20"/>
                <w:szCs w:val="20"/>
              </w:rPr>
            </w:pPr>
          </w:p>
        </w:tc>
        <w:tc>
          <w:tcPr>
            <w:tcW w:w="0" w:type="auto"/>
            <w:vAlign w:val="center"/>
            <w:hideMark/>
          </w:tcPr>
          <w:p w14:paraId="509A68A9" w14:textId="77777777" w:rsidR="00000000" w:rsidRDefault="00FD57DC">
            <w:pPr>
              <w:rPr>
                <w:rFonts w:eastAsia="Times New Roman"/>
                <w:sz w:val="20"/>
                <w:szCs w:val="20"/>
              </w:rPr>
            </w:pPr>
          </w:p>
        </w:tc>
        <w:tc>
          <w:tcPr>
            <w:tcW w:w="0" w:type="auto"/>
            <w:vAlign w:val="center"/>
            <w:hideMark/>
          </w:tcPr>
          <w:p w14:paraId="4EADED97" w14:textId="77777777" w:rsidR="00000000" w:rsidRDefault="00FD57DC">
            <w:pPr>
              <w:rPr>
                <w:rFonts w:eastAsia="Times New Roman"/>
                <w:sz w:val="20"/>
                <w:szCs w:val="20"/>
              </w:rPr>
            </w:pPr>
          </w:p>
        </w:tc>
      </w:tr>
      <w:tr w:rsidR="00000000" w14:paraId="2EDF2DA4" w14:textId="77777777">
        <w:trPr>
          <w:divId w:val="2062483855"/>
        </w:trPr>
        <w:tc>
          <w:tcPr>
            <w:tcW w:w="0" w:type="auto"/>
            <w:gridSpan w:val="3"/>
            <w:shd w:val="clear" w:color="auto" w:fill="FFFFFF"/>
            <w:tcMar>
              <w:top w:w="30" w:type="dxa"/>
              <w:left w:w="20" w:type="dxa"/>
              <w:bottom w:w="30" w:type="dxa"/>
              <w:right w:w="20" w:type="dxa"/>
            </w:tcMar>
            <w:vAlign w:val="bottom"/>
            <w:hideMark/>
          </w:tcPr>
          <w:p w14:paraId="3E2D3423" w14:textId="77777777" w:rsidR="00000000" w:rsidRDefault="00FD57DC">
            <w:pPr>
              <w:rPr>
                <w:rFonts w:eastAsia="Times New Roman"/>
              </w:rPr>
            </w:pPr>
            <w:r>
              <w:rPr>
                <w:rFonts w:eastAsia="Times New Roman"/>
                <w:color w:val="000000"/>
                <w:sz w:val="20"/>
                <w:szCs w:val="20"/>
              </w:rPr>
              <w:t>Common stock warrant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735F117" w14:textId="77777777" w:rsidR="00000000" w:rsidRDefault="00FD57DC">
            <w:pPr>
              <w:jc w:val="right"/>
              <w:rPr>
                <w:rFonts w:eastAsia="Times New Roman"/>
              </w:rPr>
            </w:pPr>
            <w:r>
              <w:rPr>
                <w:rFonts w:eastAsia="Times New Roman"/>
                <w:color w:val="000000"/>
                <w:sz w:val="20"/>
                <w:szCs w:val="20"/>
              </w:rPr>
              <w:t>17,125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6EE483"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8413150"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0D749F" w14:textId="77777777" w:rsidR="00000000" w:rsidRDefault="00FD57DC">
            <w:pPr>
              <w:jc w:val="right"/>
              <w:rPr>
                <w:rFonts w:eastAsia="Times New Roman"/>
              </w:rPr>
            </w:pPr>
            <w:r>
              <w:rPr>
                <w:rFonts w:eastAsia="Times New Roman"/>
                <w:color w:val="000000"/>
                <w:sz w:val="20"/>
                <w:szCs w:val="20"/>
              </w:rPr>
              <w:t>17,125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3FD832"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755C73C" w14:textId="77777777" w:rsidR="00000000" w:rsidRDefault="00FD57DC">
            <w:pPr>
              <w:rPr>
                <w:rFonts w:eastAsia="Times New Roman"/>
                <w:sz w:val="20"/>
                <w:szCs w:val="20"/>
              </w:rPr>
            </w:pPr>
          </w:p>
        </w:tc>
        <w:tc>
          <w:tcPr>
            <w:tcW w:w="0" w:type="auto"/>
            <w:vAlign w:val="center"/>
            <w:hideMark/>
          </w:tcPr>
          <w:p w14:paraId="30C9372B" w14:textId="77777777" w:rsidR="00000000" w:rsidRDefault="00FD57DC">
            <w:pPr>
              <w:rPr>
                <w:rFonts w:eastAsia="Times New Roman"/>
                <w:sz w:val="20"/>
                <w:szCs w:val="20"/>
              </w:rPr>
            </w:pPr>
          </w:p>
        </w:tc>
        <w:tc>
          <w:tcPr>
            <w:tcW w:w="0" w:type="auto"/>
            <w:vAlign w:val="center"/>
            <w:hideMark/>
          </w:tcPr>
          <w:p w14:paraId="32563587" w14:textId="77777777" w:rsidR="00000000" w:rsidRDefault="00FD57DC">
            <w:pPr>
              <w:rPr>
                <w:rFonts w:eastAsia="Times New Roman"/>
                <w:sz w:val="20"/>
                <w:szCs w:val="20"/>
              </w:rPr>
            </w:pPr>
          </w:p>
        </w:tc>
        <w:tc>
          <w:tcPr>
            <w:tcW w:w="0" w:type="auto"/>
            <w:vAlign w:val="center"/>
            <w:hideMark/>
          </w:tcPr>
          <w:p w14:paraId="30504BC5" w14:textId="77777777" w:rsidR="00000000" w:rsidRDefault="00FD57DC">
            <w:pPr>
              <w:rPr>
                <w:rFonts w:eastAsia="Times New Roman"/>
                <w:sz w:val="20"/>
                <w:szCs w:val="20"/>
              </w:rPr>
            </w:pPr>
          </w:p>
        </w:tc>
        <w:tc>
          <w:tcPr>
            <w:tcW w:w="0" w:type="auto"/>
            <w:vAlign w:val="center"/>
            <w:hideMark/>
          </w:tcPr>
          <w:p w14:paraId="1377823C" w14:textId="77777777" w:rsidR="00000000" w:rsidRDefault="00FD57DC">
            <w:pPr>
              <w:rPr>
                <w:rFonts w:eastAsia="Times New Roman"/>
                <w:sz w:val="20"/>
                <w:szCs w:val="20"/>
              </w:rPr>
            </w:pPr>
          </w:p>
        </w:tc>
        <w:tc>
          <w:tcPr>
            <w:tcW w:w="0" w:type="auto"/>
            <w:vAlign w:val="center"/>
            <w:hideMark/>
          </w:tcPr>
          <w:p w14:paraId="6ACBFE14" w14:textId="77777777" w:rsidR="00000000" w:rsidRDefault="00FD57DC">
            <w:pPr>
              <w:rPr>
                <w:rFonts w:eastAsia="Times New Roman"/>
                <w:sz w:val="20"/>
                <w:szCs w:val="20"/>
              </w:rPr>
            </w:pPr>
          </w:p>
        </w:tc>
      </w:tr>
      <w:tr w:rsidR="00000000" w14:paraId="46354E3D" w14:textId="77777777">
        <w:trPr>
          <w:divId w:val="2062483855"/>
        </w:trPr>
        <w:tc>
          <w:tcPr>
            <w:tcW w:w="0" w:type="auto"/>
            <w:gridSpan w:val="3"/>
            <w:vAlign w:val="center"/>
            <w:hideMark/>
          </w:tcPr>
          <w:p w14:paraId="42E6C777" w14:textId="77777777" w:rsidR="00000000" w:rsidRDefault="00FD57DC">
            <w:pPr>
              <w:jc w:val="right"/>
              <w:rPr>
                <w:rFonts w:eastAsia="Times New Roman"/>
              </w:rPr>
            </w:pPr>
          </w:p>
        </w:tc>
        <w:tc>
          <w:tcPr>
            <w:tcW w:w="0" w:type="auto"/>
            <w:gridSpan w:val="3"/>
            <w:vAlign w:val="center"/>
            <w:hideMark/>
          </w:tcPr>
          <w:p w14:paraId="2A7F06BC" w14:textId="77777777" w:rsidR="00000000" w:rsidRDefault="00FD57DC">
            <w:pPr>
              <w:rPr>
                <w:rFonts w:eastAsia="Times New Roman"/>
                <w:sz w:val="20"/>
                <w:szCs w:val="20"/>
              </w:rPr>
            </w:pPr>
          </w:p>
        </w:tc>
        <w:tc>
          <w:tcPr>
            <w:tcW w:w="0" w:type="auto"/>
            <w:gridSpan w:val="3"/>
            <w:vAlign w:val="center"/>
            <w:hideMark/>
          </w:tcPr>
          <w:p w14:paraId="6632205A" w14:textId="77777777" w:rsidR="00000000" w:rsidRDefault="00FD57DC">
            <w:pPr>
              <w:rPr>
                <w:rFonts w:eastAsia="Times New Roman"/>
                <w:sz w:val="20"/>
                <w:szCs w:val="20"/>
              </w:rPr>
            </w:pPr>
          </w:p>
        </w:tc>
        <w:tc>
          <w:tcPr>
            <w:tcW w:w="0" w:type="auto"/>
            <w:gridSpan w:val="3"/>
            <w:vAlign w:val="center"/>
            <w:hideMark/>
          </w:tcPr>
          <w:p w14:paraId="2C101688" w14:textId="77777777" w:rsidR="00000000" w:rsidRDefault="00FD57DC">
            <w:pPr>
              <w:rPr>
                <w:rFonts w:eastAsia="Times New Roman"/>
                <w:sz w:val="20"/>
                <w:szCs w:val="20"/>
              </w:rPr>
            </w:pPr>
          </w:p>
        </w:tc>
        <w:tc>
          <w:tcPr>
            <w:tcW w:w="0" w:type="auto"/>
            <w:vAlign w:val="center"/>
            <w:hideMark/>
          </w:tcPr>
          <w:p w14:paraId="003D2039" w14:textId="77777777" w:rsidR="00000000" w:rsidRDefault="00FD57DC">
            <w:pPr>
              <w:rPr>
                <w:rFonts w:eastAsia="Times New Roman"/>
                <w:sz w:val="20"/>
                <w:szCs w:val="20"/>
              </w:rPr>
            </w:pPr>
          </w:p>
        </w:tc>
        <w:tc>
          <w:tcPr>
            <w:tcW w:w="0" w:type="auto"/>
            <w:vAlign w:val="center"/>
            <w:hideMark/>
          </w:tcPr>
          <w:p w14:paraId="4409E2C1" w14:textId="77777777" w:rsidR="00000000" w:rsidRDefault="00FD57DC">
            <w:pPr>
              <w:rPr>
                <w:rFonts w:eastAsia="Times New Roman"/>
                <w:sz w:val="20"/>
                <w:szCs w:val="20"/>
              </w:rPr>
            </w:pPr>
          </w:p>
        </w:tc>
        <w:tc>
          <w:tcPr>
            <w:tcW w:w="0" w:type="auto"/>
            <w:vAlign w:val="center"/>
            <w:hideMark/>
          </w:tcPr>
          <w:p w14:paraId="4A4CDADC" w14:textId="77777777" w:rsidR="00000000" w:rsidRDefault="00FD57DC">
            <w:pPr>
              <w:rPr>
                <w:rFonts w:eastAsia="Times New Roman"/>
                <w:sz w:val="20"/>
                <w:szCs w:val="20"/>
              </w:rPr>
            </w:pPr>
          </w:p>
        </w:tc>
        <w:tc>
          <w:tcPr>
            <w:tcW w:w="0" w:type="auto"/>
            <w:vAlign w:val="center"/>
            <w:hideMark/>
          </w:tcPr>
          <w:p w14:paraId="0174FC7F" w14:textId="77777777" w:rsidR="00000000" w:rsidRDefault="00FD57DC">
            <w:pPr>
              <w:rPr>
                <w:rFonts w:eastAsia="Times New Roman"/>
                <w:sz w:val="20"/>
                <w:szCs w:val="20"/>
              </w:rPr>
            </w:pPr>
          </w:p>
        </w:tc>
        <w:tc>
          <w:tcPr>
            <w:tcW w:w="0" w:type="auto"/>
            <w:vAlign w:val="center"/>
            <w:hideMark/>
          </w:tcPr>
          <w:p w14:paraId="00074E0F" w14:textId="77777777" w:rsidR="00000000" w:rsidRDefault="00FD57DC">
            <w:pPr>
              <w:rPr>
                <w:rFonts w:eastAsia="Times New Roman"/>
                <w:sz w:val="20"/>
                <w:szCs w:val="20"/>
              </w:rPr>
            </w:pPr>
          </w:p>
        </w:tc>
        <w:tc>
          <w:tcPr>
            <w:tcW w:w="0" w:type="auto"/>
            <w:vAlign w:val="center"/>
            <w:hideMark/>
          </w:tcPr>
          <w:p w14:paraId="334A5896" w14:textId="77777777" w:rsidR="00000000" w:rsidRDefault="00FD57DC">
            <w:pPr>
              <w:rPr>
                <w:rFonts w:eastAsia="Times New Roman"/>
                <w:sz w:val="20"/>
                <w:szCs w:val="20"/>
              </w:rPr>
            </w:pPr>
          </w:p>
        </w:tc>
      </w:tr>
      <w:tr w:rsidR="00000000" w14:paraId="1993255B" w14:textId="77777777">
        <w:trPr>
          <w:divId w:val="2062483855"/>
        </w:trPr>
        <w:tc>
          <w:tcPr>
            <w:tcW w:w="0" w:type="auto"/>
            <w:gridSpan w:val="3"/>
            <w:shd w:val="clear" w:color="auto" w:fill="CCEEFF"/>
            <w:tcMar>
              <w:top w:w="30" w:type="dxa"/>
              <w:left w:w="20" w:type="dxa"/>
              <w:bottom w:w="30" w:type="dxa"/>
              <w:right w:w="20" w:type="dxa"/>
            </w:tcMar>
            <w:vAlign w:val="bottom"/>
            <w:hideMark/>
          </w:tcPr>
          <w:p w14:paraId="0607626D" w14:textId="77777777" w:rsidR="00000000" w:rsidRDefault="00FD57DC">
            <w:pPr>
              <w:rPr>
                <w:rFonts w:eastAsia="Times New Roman"/>
              </w:rPr>
            </w:pPr>
            <w:r>
              <w:rPr>
                <w:rFonts w:eastAsia="Times New Roman"/>
                <w:color w:val="000000"/>
                <w:sz w:val="20"/>
                <w:szCs w:val="20"/>
              </w:rPr>
              <w:t>BSA and BSPCE warrant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457ACBD" w14:textId="77777777" w:rsidR="00000000" w:rsidRDefault="00FD57DC">
            <w:pPr>
              <w:jc w:val="right"/>
              <w:rPr>
                <w:rFonts w:eastAsia="Times New Roman"/>
              </w:rPr>
            </w:pPr>
            <w:r>
              <w:rPr>
                <w:rFonts w:eastAsia="Times New Roman"/>
                <w:color w:val="000000"/>
                <w:sz w:val="20"/>
                <w:szCs w:val="20"/>
              </w:rPr>
              <w:t>58,415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8AB0E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B0F9AF"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67AD21" w14:textId="77777777" w:rsidR="00000000" w:rsidRDefault="00FD57DC">
            <w:pPr>
              <w:jc w:val="right"/>
              <w:rPr>
                <w:rFonts w:eastAsia="Times New Roman"/>
              </w:rPr>
            </w:pPr>
            <w:r>
              <w:rPr>
                <w:rFonts w:eastAsia="Times New Roman"/>
                <w:color w:val="000000"/>
                <w:sz w:val="20"/>
                <w:szCs w:val="20"/>
              </w:rPr>
              <w:t>156,719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699CE2"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3B47865" w14:textId="77777777" w:rsidR="00000000" w:rsidRDefault="00FD57DC">
            <w:pPr>
              <w:rPr>
                <w:rFonts w:eastAsia="Times New Roman"/>
                <w:sz w:val="20"/>
                <w:szCs w:val="20"/>
              </w:rPr>
            </w:pPr>
          </w:p>
        </w:tc>
        <w:tc>
          <w:tcPr>
            <w:tcW w:w="0" w:type="auto"/>
            <w:vAlign w:val="center"/>
            <w:hideMark/>
          </w:tcPr>
          <w:p w14:paraId="7D7BA2EA" w14:textId="77777777" w:rsidR="00000000" w:rsidRDefault="00FD57DC">
            <w:pPr>
              <w:rPr>
                <w:rFonts w:eastAsia="Times New Roman"/>
                <w:sz w:val="20"/>
                <w:szCs w:val="20"/>
              </w:rPr>
            </w:pPr>
          </w:p>
        </w:tc>
        <w:tc>
          <w:tcPr>
            <w:tcW w:w="0" w:type="auto"/>
            <w:vAlign w:val="center"/>
            <w:hideMark/>
          </w:tcPr>
          <w:p w14:paraId="0B25DE40" w14:textId="77777777" w:rsidR="00000000" w:rsidRDefault="00FD57DC">
            <w:pPr>
              <w:rPr>
                <w:rFonts w:eastAsia="Times New Roman"/>
                <w:sz w:val="20"/>
                <w:szCs w:val="20"/>
              </w:rPr>
            </w:pPr>
          </w:p>
        </w:tc>
        <w:tc>
          <w:tcPr>
            <w:tcW w:w="0" w:type="auto"/>
            <w:vAlign w:val="center"/>
            <w:hideMark/>
          </w:tcPr>
          <w:p w14:paraId="46CBFED0" w14:textId="77777777" w:rsidR="00000000" w:rsidRDefault="00FD57DC">
            <w:pPr>
              <w:rPr>
                <w:rFonts w:eastAsia="Times New Roman"/>
                <w:sz w:val="20"/>
                <w:szCs w:val="20"/>
              </w:rPr>
            </w:pPr>
          </w:p>
        </w:tc>
        <w:tc>
          <w:tcPr>
            <w:tcW w:w="0" w:type="auto"/>
            <w:vAlign w:val="center"/>
            <w:hideMark/>
          </w:tcPr>
          <w:p w14:paraId="1AFB48EE" w14:textId="77777777" w:rsidR="00000000" w:rsidRDefault="00FD57DC">
            <w:pPr>
              <w:rPr>
                <w:rFonts w:eastAsia="Times New Roman"/>
                <w:sz w:val="20"/>
                <w:szCs w:val="20"/>
              </w:rPr>
            </w:pPr>
          </w:p>
        </w:tc>
        <w:tc>
          <w:tcPr>
            <w:tcW w:w="0" w:type="auto"/>
            <w:vAlign w:val="center"/>
            <w:hideMark/>
          </w:tcPr>
          <w:p w14:paraId="3529A45C" w14:textId="77777777" w:rsidR="00000000" w:rsidRDefault="00FD57DC">
            <w:pPr>
              <w:rPr>
                <w:rFonts w:eastAsia="Times New Roman"/>
                <w:sz w:val="20"/>
                <w:szCs w:val="20"/>
              </w:rPr>
            </w:pPr>
          </w:p>
        </w:tc>
      </w:tr>
      <w:tr w:rsidR="00000000" w14:paraId="166EA89E" w14:textId="77777777">
        <w:trPr>
          <w:divId w:val="2062483855"/>
        </w:trPr>
        <w:tc>
          <w:tcPr>
            <w:tcW w:w="0" w:type="auto"/>
            <w:gridSpan w:val="3"/>
            <w:shd w:val="clear" w:color="auto" w:fill="FFFFFF"/>
            <w:tcMar>
              <w:top w:w="15" w:type="dxa"/>
              <w:left w:w="20" w:type="dxa"/>
              <w:bottom w:w="15" w:type="dxa"/>
              <w:right w:w="20" w:type="dxa"/>
            </w:tcMar>
            <w:vAlign w:val="bottom"/>
            <w:hideMark/>
          </w:tcPr>
          <w:p w14:paraId="3D0CD5EC" w14:textId="77777777" w:rsidR="00000000" w:rsidRDefault="00FD57D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778B9D" w14:textId="77777777" w:rsidR="00000000" w:rsidRDefault="00FD57DC">
            <w:pPr>
              <w:jc w:val="right"/>
              <w:rPr>
                <w:rFonts w:eastAsia="Times New Roman"/>
              </w:rPr>
            </w:pPr>
            <w:r>
              <w:rPr>
                <w:rFonts w:eastAsia="Times New Roman"/>
                <w:color w:val="000000"/>
                <w:sz w:val="20"/>
                <w:szCs w:val="20"/>
              </w:rPr>
              <w:t>3,416,272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533C77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775035" w14:textId="77777777" w:rsidR="00000000" w:rsidRDefault="00FD57D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4CDB65" w14:textId="77777777" w:rsidR="00000000" w:rsidRDefault="00FD57DC">
            <w:pPr>
              <w:jc w:val="right"/>
              <w:rPr>
                <w:rFonts w:eastAsia="Times New Roman"/>
              </w:rPr>
            </w:pPr>
            <w:r>
              <w:rPr>
                <w:rFonts w:eastAsia="Times New Roman"/>
                <w:color w:val="000000"/>
                <w:sz w:val="20"/>
                <w:szCs w:val="20"/>
              </w:rPr>
              <w:t>2,555,132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98978DF"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9EEF248" w14:textId="77777777" w:rsidR="00000000" w:rsidRDefault="00FD57DC">
            <w:pPr>
              <w:rPr>
                <w:rFonts w:eastAsia="Times New Roman"/>
                <w:sz w:val="20"/>
                <w:szCs w:val="20"/>
              </w:rPr>
            </w:pPr>
          </w:p>
        </w:tc>
        <w:tc>
          <w:tcPr>
            <w:tcW w:w="0" w:type="auto"/>
            <w:vAlign w:val="center"/>
            <w:hideMark/>
          </w:tcPr>
          <w:p w14:paraId="4ED183F4" w14:textId="77777777" w:rsidR="00000000" w:rsidRDefault="00FD57DC">
            <w:pPr>
              <w:rPr>
                <w:rFonts w:eastAsia="Times New Roman"/>
                <w:sz w:val="20"/>
                <w:szCs w:val="20"/>
              </w:rPr>
            </w:pPr>
          </w:p>
        </w:tc>
        <w:tc>
          <w:tcPr>
            <w:tcW w:w="0" w:type="auto"/>
            <w:vAlign w:val="center"/>
            <w:hideMark/>
          </w:tcPr>
          <w:p w14:paraId="56C012A3" w14:textId="77777777" w:rsidR="00000000" w:rsidRDefault="00FD57DC">
            <w:pPr>
              <w:rPr>
                <w:rFonts w:eastAsia="Times New Roman"/>
                <w:sz w:val="20"/>
                <w:szCs w:val="20"/>
              </w:rPr>
            </w:pPr>
          </w:p>
        </w:tc>
        <w:tc>
          <w:tcPr>
            <w:tcW w:w="0" w:type="auto"/>
            <w:vAlign w:val="center"/>
            <w:hideMark/>
          </w:tcPr>
          <w:p w14:paraId="2197DFBE" w14:textId="77777777" w:rsidR="00000000" w:rsidRDefault="00FD57DC">
            <w:pPr>
              <w:rPr>
                <w:rFonts w:eastAsia="Times New Roman"/>
                <w:sz w:val="20"/>
                <w:szCs w:val="20"/>
              </w:rPr>
            </w:pPr>
          </w:p>
        </w:tc>
        <w:tc>
          <w:tcPr>
            <w:tcW w:w="0" w:type="auto"/>
            <w:vAlign w:val="center"/>
            <w:hideMark/>
          </w:tcPr>
          <w:p w14:paraId="5A6F3E69" w14:textId="77777777" w:rsidR="00000000" w:rsidRDefault="00FD57DC">
            <w:pPr>
              <w:rPr>
                <w:rFonts w:eastAsia="Times New Roman"/>
                <w:sz w:val="20"/>
                <w:szCs w:val="20"/>
              </w:rPr>
            </w:pPr>
          </w:p>
        </w:tc>
        <w:tc>
          <w:tcPr>
            <w:tcW w:w="0" w:type="auto"/>
            <w:vAlign w:val="center"/>
            <w:hideMark/>
          </w:tcPr>
          <w:p w14:paraId="78BA196F" w14:textId="77777777" w:rsidR="00000000" w:rsidRDefault="00FD57DC">
            <w:pPr>
              <w:rPr>
                <w:rFonts w:eastAsia="Times New Roman"/>
                <w:sz w:val="20"/>
                <w:szCs w:val="20"/>
              </w:rPr>
            </w:pPr>
          </w:p>
        </w:tc>
      </w:tr>
    </w:tbl>
    <w:p w14:paraId="2E478174" w14:textId="77777777" w:rsidR="00000000" w:rsidRDefault="00FD57DC">
      <w:pPr>
        <w:jc w:val="both"/>
        <w:divId w:val="1174032939"/>
        <w:rPr>
          <w:rFonts w:eastAsia="Times New Roman"/>
        </w:rPr>
      </w:pPr>
      <w:r>
        <w:rPr>
          <w:rFonts w:eastAsia="Times New Roman"/>
          <w:b/>
          <w:bCs/>
          <w:i/>
          <w:iCs/>
          <w:color w:val="000000"/>
          <w:sz w:val="20"/>
          <w:szCs w:val="20"/>
        </w:rPr>
        <w:t>Recent accounting pronouncement</w:t>
      </w:r>
      <w:r>
        <w:rPr>
          <w:rFonts w:eastAsia="Times New Roman"/>
          <w:b/>
          <w:bCs/>
          <w:i/>
          <w:iCs/>
          <w:color w:val="000000"/>
          <w:sz w:val="20"/>
          <w:szCs w:val="20"/>
        </w:rPr>
        <w:t>s</w:t>
      </w:r>
    </w:p>
    <w:p w14:paraId="083E00A2" w14:textId="77777777" w:rsidR="00000000" w:rsidRDefault="00FD57DC">
      <w:pPr>
        <w:jc w:val="both"/>
        <w:divId w:val="1579249728"/>
        <w:rPr>
          <w:rFonts w:eastAsia="Times New Roman"/>
        </w:rPr>
      </w:pPr>
      <w:r>
        <w:rPr>
          <w:rFonts w:eastAsia="Times New Roman"/>
          <w:color w:val="000000"/>
          <w:sz w:val="20"/>
          <w:szCs w:val="20"/>
        </w:rPr>
        <w:t>In January 2020, the FASB issued ASU 2020-01,</w:t>
      </w:r>
      <w:r>
        <w:rPr>
          <w:rFonts w:eastAsia="Times New Roman"/>
          <w:color w:val="000000"/>
          <w:sz w:val="20"/>
          <w:szCs w:val="20"/>
        </w:rPr>
        <w:t xml:space="preserve"> </w:t>
      </w:r>
      <w:r>
        <w:rPr>
          <w:rFonts w:eastAsia="Times New Roman"/>
          <w:i/>
          <w:iCs/>
          <w:color w:val="000000"/>
          <w:sz w:val="20"/>
          <w:szCs w:val="20"/>
        </w:rPr>
        <w:t>Investments-Equity Securities (Topic 321), Investments-Equity Method and Joint Ventures (Topic 323), and Derivatives and Hedging (Topic 815</w:t>
      </w:r>
      <w:r>
        <w:rPr>
          <w:rFonts w:eastAsia="Times New Roman"/>
          <w:i/>
          <w:iCs/>
          <w:color w:val="000000"/>
          <w:sz w:val="20"/>
          <w:szCs w:val="20"/>
        </w:rPr>
        <w:t>)</w:t>
      </w:r>
      <w:r>
        <w:rPr>
          <w:rFonts w:eastAsia="Times New Roman"/>
          <w:color w:val="000000"/>
          <w:sz w:val="20"/>
          <w:szCs w:val="20"/>
        </w:rPr>
        <w:t>. ASU 2020-01 states any equity security transitioning from the altern</w:t>
      </w:r>
      <w:r>
        <w:rPr>
          <w:rFonts w:eastAsia="Times New Roman"/>
          <w:color w:val="000000"/>
          <w:sz w:val="20"/>
          <w:szCs w:val="20"/>
        </w:rPr>
        <w:t>ative method of accounting under Topic 321 to the equity method, or vice versa, due to an observable transaction will be remeasured immediately before the transition. In addition, the ASU clarifies the accounting for certain non-derivative forward contract</w:t>
      </w:r>
      <w:r>
        <w:rPr>
          <w:rFonts w:eastAsia="Times New Roman"/>
          <w:color w:val="000000"/>
          <w:sz w:val="20"/>
          <w:szCs w:val="20"/>
        </w:rPr>
        <w:t>s or purchased call options to acquire equity securities stating such instruments will be measured using the fair value principles of Topic 321 before settlement or exercise. The ASU is effective for fiscal years beginning after December 15, 2020, and will</w:t>
      </w:r>
      <w:r>
        <w:rPr>
          <w:rFonts w:eastAsia="Times New Roman"/>
          <w:color w:val="000000"/>
          <w:sz w:val="20"/>
          <w:szCs w:val="20"/>
        </w:rPr>
        <w:t xml:space="preserve"> be applied on a prospective basis. Early adoption is permitted. The Company is in the process of evaluating the impact of this new guidance on its consolidated financial statements and related disclosures</w:t>
      </w:r>
      <w:r>
        <w:rPr>
          <w:rFonts w:eastAsia="Times New Roman"/>
          <w:color w:val="000000"/>
          <w:sz w:val="20"/>
          <w:szCs w:val="20"/>
        </w:rPr>
        <w:t>.</w:t>
      </w:r>
    </w:p>
    <w:p w14:paraId="4DAAF0E3" w14:textId="77777777" w:rsidR="00000000" w:rsidRDefault="00FD57DC">
      <w:pPr>
        <w:jc w:val="both"/>
        <w:divId w:val="2008820403"/>
        <w:rPr>
          <w:rFonts w:eastAsia="Times New Roman"/>
        </w:rPr>
      </w:pPr>
      <w:r>
        <w:rPr>
          <w:rFonts w:eastAsia="Times New Roman"/>
          <w:color w:val="000000"/>
          <w:sz w:val="20"/>
          <w:szCs w:val="20"/>
        </w:rPr>
        <w:t>In December 2019, the FASB issued ASU 2019-12,</w:t>
      </w:r>
      <w:r>
        <w:rPr>
          <w:rFonts w:eastAsia="Times New Roman"/>
          <w:color w:val="000000"/>
          <w:sz w:val="20"/>
          <w:szCs w:val="20"/>
        </w:rPr>
        <w:t xml:space="preserve"> </w:t>
      </w:r>
      <w:r>
        <w:rPr>
          <w:rFonts w:eastAsia="Times New Roman"/>
          <w:i/>
          <w:iCs/>
          <w:color w:val="000000"/>
          <w:sz w:val="20"/>
          <w:szCs w:val="20"/>
        </w:rPr>
        <w:t>In</w:t>
      </w:r>
      <w:r>
        <w:rPr>
          <w:rFonts w:eastAsia="Times New Roman"/>
          <w:i/>
          <w:iCs/>
          <w:color w:val="000000"/>
          <w:sz w:val="20"/>
          <w:szCs w:val="20"/>
        </w:rPr>
        <w:t>come Taxes (Topic 740) - Simplifying the Accounting for Income Taxe</w:t>
      </w:r>
      <w:r>
        <w:rPr>
          <w:rFonts w:eastAsia="Times New Roman"/>
          <w:i/>
          <w:iCs/>
          <w:color w:val="000000"/>
          <w:sz w:val="20"/>
          <w:szCs w:val="20"/>
        </w:rPr>
        <w:t>s</w:t>
      </w:r>
      <w:r>
        <w:rPr>
          <w:rFonts w:eastAsia="Times New Roman"/>
          <w:color w:val="000000"/>
          <w:sz w:val="20"/>
          <w:szCs w:val="20"/>
        </w:rPr>
        <w:t>. ASU 2019-12 simplifies the accounting for income taxes by removing exceptions within the general principles of Topic 740 regarding the calculation of deferred tax liabilities, the increm</w:t>
      </w:r>
      <w:r>
        <w:rPr>
          <w:rFonts w:eastAsia="Times New Roman"/>
          <w:color w:val="000000"/>
          <w:sz w:val="20"/>
          <w:szCs w:val="20"/>
        </w:rPr>
        <w:t>ental approach for intraperiod tax allocation, and calculating income taxes in an interim period. In addition, the ASU adds clarifications to the accounting for franchise tax (or similar tax), which is partially based on income, evaluating tax basis of goo</w:t>
      </w:r>
      <w:r>
        <w:rPr>
          <w:rFonts w:eastAsia="Times New Roman"/>
          <w:color w:val="000000"/>
          <w:sz w:val="20"/>
          <w:szCs w:val="20"/>
        </w:rPr>
        <w:t>dwill recognized from a business combination, and reflecting the effect of any enacted changes in tax laws or rates in the annual effective tax rate computation in the interim period that includes the enactment date. The ASU is effective for fiscal years b</w:t>
      </w:r>
      <w:r>
        <w:rPr>
          <w:rFonts w:eastAsia="Times New Roman"/>
          <w:color w:val="000000"/>
          <w:sz w:val="20"/>
          <w:szCs w:val="20"/>
        </w:rPr>
        <w:t>eginning after December 15, 2020, and will be applied either retrospectively or prospectively based upon the applicable amendments. Early adoption is permitted. The Company is in the process of evaluating the impact of this new guidance on its consolidated</w:t>
      </w:r>
      <w:r>
        <w:rPr>
          <w:rFonts w:eastAsia="Times New Roman"/>
          <w:color w:val="000000"/>
          <w:sz w:val="20"/>
          <w:szCs w:val="20"/>
        </w:rPr>
        <w:t xml:space="preserve"> financial statements and related disclosures</w:t>
      </w:r>
      <w:r>
        <w:rPr>
          <w:rFonts w:eastAsia="Times New Roman"/>
          <w:color w:val="000000"/>
          <w:sz w:val="20"/>
          <w:szCs w:val="20"/>
        </w:rPr>
        <w:t>.</w:t>
      </w:r>
    </w:p>
    <w:p w14:paraId="31E80A7C" w14:textId="77777777" w:rsidR="00000000" w:rsidRDefault="00FD57DC">
      <w:pPr>
        <w:jc w:val="both"/>
        <w:divId w:val="572400217"/>
        <w:rPr>
          <w:rFonts w:eastAsia="Times New Roman"/>
        </w:rPr>
      </w:pPr>
      <w:r>
        <w:rPr>
          <w:rFonts w:eastAsia="Times New Roman"/>
          <w:color w:val="000000"/>
          <w:sz w:val="20"/>
          <w:szCs w:val="20"/>
        </w:rPr>
        <w:t>In August 2018, the FASB issued ASU 2018-13,</w:t>
      </w:r>
      <w:r>
        <w:rPr>
          <w:rFonts w:eastAsia="Times New Roman"/>
          <w:color w:val="000000"/>
          <w:sz w:val="20"/>
          <w:szCs w:val="20"/>
        </w:rPr>
        <w:t xml:space="preserve"> </w:t>
      </w:r>
      <w:r>
        <w:rPr>
          <w:rFonts w:eastAsia="Times New Roman"/>
          <w:i/>
          <w:iCs/>
          <w:color w:val="000000"/>
          <w:sz w:val="20"/>
          <w:szCs w:val="20"/>
        </w:rPr>
        <w:t>Fair Value Measurement (Topic 820) Disclosure Framework </w:t>
      </w:r>
      <w:r>
        <w:rPr>
          <w:rFonts w:eastAsia="Times New Roman"/>
          <w:i/>
          <w:iCs/>
          <w:color w:val="000000"/>
          <w:sz w:val="20"/>
          <w:szCs w:val="20"/>
        </w:rPr>
        <w:t>- Changes to the Disclosure Requirements for Fair Value Measuremen</w:t>
      </w:r>
      <w:r>
        <w:rPr>
          <w:rFonts w:eastAsia="Times New Roman"/>
          <w:i/>
          <w:iCs/>
          <w:color w:val="000000"/>
          <w:sz w:val="20"/>
          <w:szCs w:val="20"/>
        </w:rPr>
        <w:t>t</w:t>
      </w:r>
      <w:r>
        <w:rPr>
          <w:rFonts w:eastAsia="Times New Roman"/>
          <w:color w:val="000000"/>
          <w:sz w:val="20"/>
          <w:szCs w:val="20"/>
        </w:rPr>
        <w:t>. ASU 2018-13 resulted in certain modifications to fair value</w:t>
      </w:r>
      <w:r>
        <w:rPr>
          <w:rFonts w:eastAsia="Times New Roman"/>
          <w:color w:val="000000"/>
          <w:sz w:val="20"/>
          <w:szCs w:val="20"/>
        </w:rPr>
        <w:t xml:space="preserve"> </w:t>
      </w:r>
    </w:p>
    <w:p w14:paraId="2DE6FE9B" w14:textId="77777777" w:rsidR="00000000" w:rsidRDefault="00FD57DC">
      <w:pPr>
        <w:jc w:val="center"/>
        <w:divId w:val="1414357296"/>
        <w:rPr>
          <w:rFonts w:eastAsia="Times New Roman"/>
        </w:rPr>
      </w:pPr>
      <w:r>
        <w:rPr>
          <w:rFonts w:eastAsia="Times New Roman"/>
          <w:color w:val="000000"/>
          <w:sz w:val="20"/>
          <w:szCs w:val="20"/>
        </w:rPr>
        <w:t>1</w:t>
      </w:r>
      <w:r>
        <w:rPr>
          <w:rFonts w:eastAsia="Times New Roman"/>
          <w:color w:val="000000"/>
          <w:sz w:val="20"/>
          <w:szCs w:val="20"/>
        </w:rPr>
        <w:t>0</w:t>
      </w:r>
    </w:p>
    <w:p w14:paraId="11C245B2" w14:textId="77777777" w:rsidR="00000000" w:rsidRDefault="00FD57DC">
      <w:pPr>
        <w:rPr>
          <w:rFonts w:eastAsia="Times New Roman"/>
        </w:rPr>
      </w:pPr>
      <w:r>
        <w:rPr>
          <w:rFonts w:eastAsia="Times New Roman"/>
        </w:rPr>
        <w:pict w14:anchorId="6C2686E2">
          <v:rect id="_x0000_i1034" style="width:0;height:1.5pt" o:hralign="center" o:hrstd="t" o:hr="t" fillcolor="#a0a0a0" stroked="f"/>
        </w:pict>
      </w:r>
    </w:p>
    <w:p w14:paraId="64F878C8" w14:textId="77777777" w:rsidR="00000000" w:rsidRDefault="00FD57DC">
      <w:pPr>
        <w:jc w:val="both"/>
        <w:divId w:val="868181890"/>
        <w:rPr>
          <w:rFonts w:eastAsia="Times New Roman"/>
        </w:rPr>
      </w:pPr>
      <w:hyperlink w:anchor="i2c88d8944b8844ec839b3cd14b7ab12b_7" w:history="1">
        <w:r>
          <w:rPr>
            <w:rStyle w:val="a3"/>
            <w:rFonts w:eastAsia="Times New Roman"/>
            <w:sz w:val="20"/>
            <w:szCs w:val="20"/>
          </w:rPr>
          <w:t>Table of Contents</w:t>
        </w:r>
      </w:hyperlink>
    </w:p>
    <w:p w14:paraId="2B3E768F" w14:textId="77777777" w:rsidR="00000000" w:rsidRDefault="00FD57DC">
      <w:pPr>
        <w:jc w:val="both"/>
        <w:divId w:val="1360159825"/>
        <w:rPr>
          <w:rFonts w:eastAsia="Times New Roman"/>
        </w:rPr>
      </w:pPr>
      <w:r>
        <w:rPr>
          <w:rFonts w:eastAsia="Times New Roman"/>
          <w:color w:val="000000"/>
          <w:sz w:val="20"/>
          <w:szCs w:val="20"/>
        </w:rPr>
        <w:t>measurement disclosures, primarily related to level 3 fair value measurements. This standard was effective for fiscal years, and interim periods</w:t>
      </w:r>
      <w:r>
        <w:rPr>
          <w:rFonts w:eastAsia="Times New Roman"/>
          <w:color w:val="000000"/>
          <w:sz w:val="20"/>
          <w:szCs w:val="20"/>
        </w:rPr>
        <w:t xml:space="preserve"> within those fiscal years, beginning after December 15, 2019, and early adoption was permitted. The adoption of this ASU did not have a material impact on the consolidated financial statements and related disclosures</w:t>
      </w:r>
      <w:r>
        <w:rPr>
          <w:rFonts w:eastAsia="Times New Roman"/>
          <w:color w:val="000000"/>
          <w:sz w:val="20"/>
          <w:szCs w:val="20"/>
        </w:rPr>
        <w:t>.</w:t>
      </w:r>
    </w:p>
    <w:p w14:paraId="165726FD" w14:textId="77777777" w:rsidR="00000000" w:rsidRDefault="00FD57DC">
      <w:pPr>
        <w:jc w:val="both"/>
        <w:divId w:val="208348042"/>
        <w:rPr>
          <w:rFonts w:eastAsia="Times New Roman"/>
        </w:rPr>
      </w:pPr>
      <w:r>
        <w:rPr>
          <w:rFonts w:eastAsia="Times New Roman"/>
          <w:color w:val="000000"/>
          <w:sz w:val="20"/>
          <w:szCs w:val="20"/>
        </w:rPr>
        <w:t>In June 2016, the FASB issued ASU 201</w:t>
      </w:r>
      <w:r>
        <w:rPr>
          <w:rFonts w:eastAsia="Times New Roman"/>
          <w:color w:val="000000"/>
          <w:sz w:val="20"/>
          <w:szCs w:val="20"/>
        </w:rPr>
        <w:t>6-13,</w:t>
      </w:r>
      <w:r>
        <w:rPr>
          <w:rFonts w:eastAsia="Times New Roman"/>
          <w:color w:val="000000"/>
          <w:sz w:val="20"/>
          <w:szCs w:val="20"/>
        </w:rPr>
        <w:t xml:space="preserve"> </w:t>
      </w:r>
      <w:r>
        <w:rPr>
          <w:rFonts w:eastAsia="Times New Roman"/>
          <w:i/>
          <w:iCs/>
          <w:color w:val="000000"/>
          <w:sz w:val="20"/>
          <w:szCs w:val="20"/>
        </w:rPr>
        <w:t>Financial Instruments – Credit Losses (Topic 326) Measurement of Credit Losses on Financial Instrument</w:t>
      </w:r>
      <w:r>
        <w:rPr>
          <w:rFonts w:eastAsia="Times New Roman"/>
          <w:i/>
          <w:iCs/>
          <w:color w:val="000000"/>
          <w:sz w:val="20"/>
          <w:szCs w:val="20"/>
        </w:rPr>
        <w:t>s</w:t>
      </w:r>
      <w:r>
        <w:rPr>
          <w:rFonts w:eastAsia="Times New Roman"/>
          <w:color w:val="000000"/>
          <w:sz w:val="20"/>
          <w:szCs w:val="20"/>
        </w:rPr>
        <w:t>, which replaces the incurred loss impairment methodology in current GAAP with a methodology that reflects expected credit losses and requires cons</w:t>
      </w:r>
      <w:r>
        <w:rPr>
          <w:rFonts w:eastAsia="Times New Roman"/>
          <w:color w:val="000000"/>
          <w:sz w:val="20"/>
          <w:szCs w:val="20"/>
        </w:rPr>
        <w:t>ideration of a broader range of reasonable and supportable information to inform credit loss estimates. Additionally, ASU 2016-13 requires a financial asset measured at amortized cost basis to be presented at the net amount expected to be collected through</w:t>
      </w:r>
      <w:r>
        <w:rPr>
          <w:rFonts w:eastAsia="Times New Roman"/>
          <w:color w:val="000000"/>
          <w:sz w:val="20"/>
          <w:szCs w:val="20"/>
        </w:rPr>
        <w:t xml:space="preserve"> the use of an allowance of expected credit losses. In May 2019, the FASB issued ASU 2019-05,</w:t>
      </w:r>
      <w:r>
        <w:rPr>
          <w:rFonts w:eastAsia="Times New Roman"/>
          <w:color w:val="000000"/>
          <w:sz w:val="20"/>
          <w:szCs w:val="20"/>
        </w:rPr>
        <w:t xml:space="preserve"> </w:t>
      </w:r>
      <w:r>
        <w:rPr>
          <w:rFonts w:eastAsia="Times New Roman"/>
          <w:i/>
          <w:iCs/>
          <w:color w:val="000000"/>
          <w:sz w:val="20"/>
          <w:szCs w:val="20"/>
        </w:rPr>
        <w:t>Financial Instruments - Credit Losses (Topic 326) Targeted Transition Relie</w:t>
      </w:r>
      <w:r>
        <w:rPr>
          <w:rFonts w:eastAsia="Times New Roman"/>
          <w:i/>
          <w:iCs/>
          <w:color w:val="000000"/>
          <w:sz w:val="20"/>
          <w:szCs w:val="20"/>
        </w:rPr>
        <w:t>f</w:t>
      </w:r>
      <w:r>
        <w:rPr>
          <w:rFonts w:eastAsia="Times New Roman"/>
          <w:color w:val="000000"/>
          <w:sz w:val="20"/>
          <w:szCs w:val="20"/>
        </w:rPr>
        <w:t>, which amends ASU 2016-13 by providing entities with an option to irrevocably elect t</w:t>
      </w:r>
      <w:r>
        <w:rPr>
          <w:rFonts w:eastAsia="Times New Roman"/>
          <w:color w:val="000000"/>
          <w:sz w:val="20"/>
          <w:szCs w:val="20"/>
        </w:rPr>
        <w:t>he fair value option to be applied on an instrument-by-instrument basis for eligible financial instruments that are within the scope of Topic 326. The fair value option election does not apply to held-to-maturity debt securities. In November 2019, the FASB</w:t>
      </w:r>
      <w:r>
        <w:rPr>
          <w:rFonts w:eastAsia="Times New Roman"/>
          <w:color w:val="000000"/>
          <w:sz w:val="20"/>
          <w:szCs w:val="20"/>
        </w:rPr>
        <w:t xml:space="preserve"> issued ASU 2019-10,</w:t>
      </w:r>
      <w:r>
        <w:rPr>
          <w:rFonts w:eastAsia="Times New Roman"/>
          <w:color w:val="000000"/>
          <w:sz w:val="20"/>
          <w:szCs w:val="20"/>
        </w:rPr>
        <w:t xml:space="preserve"> </w:t>
      </w:r>
      <w:r>
        <w:rPr>
          <w:rFonts w:eastAsia="Times New Roman"/>
          <w:i/>
          <w:iCs/>
          <w:color w:val="000000"/>
          <w:sz w:val="20"/>
          <w:szCs w:val="20"/>
        </w:rPr>
        <w:t>Financial Instruments - Credit Losses (Topic 326</w:t>
      </w:r>
      <w:r>
        <w:rPr>
          <w:rFonts w:eastAsia="Times New Roman"/>
          <w:i/>
          <w:iCs/>
          <w:color w:val="000000"/>
          <w:sz w:val="20"/>
          <w:szCs w:val="20"/>
        </w:rPr>
        <w:t>)</w:t>
      </w:r>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Derivatives and Hedging (Topic 815), and Leases (Topic 842</w:t>
      </w:r>
      <w:r>
        <w:rPr>
          <w:rFonts w:eastAsia="Times New Roman"/>
          <w:i/>
          <w:iCs/>
          <w:color w:val="000000"/>
          <w:sz w:val="20"/>
          <w:szCs w:val="20"/>
        </w:rPr>
        <w:t>)</w:t>
      </w:r>
      <w:r>
        <w:rPr>
          <w:rFonts w:eastAsia="Times New Roman"/>
          <w:color w:val="000000"/>
          <w:sz w:val="20"/>
          <w:szCs w:val="20"/>
        </w:rPr>
        <w:t>, which finalized effective date delays for private companies, not-for-profit organizations, and certain smaller reporting co</w:t>
      </w:r>
      <w:r>
        <w:rPr>
          <w:rFonts w:eastAsia="Times New Roman"/>
          <w:color w:val="000000"/>
          <w:sz w:val="20"/>
          <w:szCs w:val="20"/>
        </w:rPr>
        <w:t>mpanies applying the credit losses, leases, and hedging standards. Also, in November 2019, the FASB issued ASU 2019-11,</w:t>
      </w:r>
      <w:r>
        <w:rPr>
          <w:rFonts w:eastAsia="Times New Roman"/>
          <w:color w:val="000000"/>
          <w:sz w:val="20"/>
          <w:szCs w:val="20"/>
        </w:rPr>
        <w:t xml:space="preserve"> </w:t>
      </w:r>
      <w:r>
        <w:rPr>
          <w:rFonts w:eastAsia="Times New Roman"/>
          <w:i/>
          <w:iCs/>
          <w:color w:val="000000"/>
          <w:sz w:val="20"/>
          <w:szCs w:val="20"/>
        </w:rPr>
        <w:t>Codification Improvements to Topic 326, Financial Instruments - Credit Losse</w:t>
      </w:r>
      <w:r>
        <w:rPr>
          <w:rFonts w:eastAsia="Times New Roman"/>
          <w:i/>
          <w:iCs/>
          <w:color w:val="000000"/>
          <w:sz w:val="20"/>
          <w:szCs w:val="20"/>
        </w:rPr>
        <w:t>s</w:t>
      </w:r>
      <w:r>
        <w:rPr>
          <w:rFonts w:eastAsia="Times New Roman"/>
          <w:color w:val="000000"/>
          <w:sz w:val="20"/>
          <w:szCs w:val="20"/>
        </w:rPr>
        <w:t>, which provides clarity about certain aspects of the amend</w:t>
      </w:r>
      <w:r>
        <w:rPr>
          <w:rFonts w:eastAsia="Times New Roman"/>
          <w:color w:val="000000"/>
          <w:sz w:val="20"/>
          <w:szCs w:val="20"/>
        </w:rPr>
        <w:t>ments in ASU 2016-13. ASU 2016-13, as amended, is effective for fiscal years beginning after December 15, 2022, including interim periods within those fiscal years, and requires a modified retrospective approach. The Company is in the process of evaluating</w:t>
      </w:r>
      <w:r>
        <w:rPr>
          <w:rFonts w:eastAsia="Times New Roman"/>
          <w:color w:val="000000"/>
          <w:sz w:val="20"/>
          <w:szCs w:val="20"/>
        </w:rPr>
        <w:t xml:space="preserve"> the impact of this new guidance on its consolidated financial statements and related disclosures</w:t>
      </w:r>
      <w:r>
        <w:rPr>
          <w:rFonts w:eastAsia="Times New Roman"/>
          <w:color w:val="000000"/>
          <w:sz w:val="20"/>
          <w:szCs w:val="20"/>
        </w:rPr>
        <w:t>.</w:t>
      </w:r>
    </w:p>
    <w:p w14:paraId="287F85FD" w14:textId="77777777" w:rsidR="00000000" w:rsidRDefault="00FD57DC">
      <w:pPr>
        <w:jc w:val="both"/>
        <w:divId w:val="1686665960"/>
        <w:rPr>
          <w:rFonts w:eastAsia="Times New Roman"/>
        </w:rPr>
      </w:pPr>
      <w:r>
        <w:rPr>
          <w:rFonts w:eastAsia="Times New Roman"/>
          <w:b/>
          <w:bCs/>
          <w:color w:val="000000"/>
          <w:sz w:val="20"/>
          <w:szCs w:val="20"/>
        </w:rPr>
        <w:t>3. Fair Value Measurement</w:t>
      </w:r>
      <w:r>
        <w:rPr>
          <w:rFonts w:eastAsia="Times New Roman"/>
          <w:b/>
          <w:bCs/>
          <w:color w:val="000000"/>
          <w:sz w:val="20"/>
          <w:szCs w:val="20"/>
        </w:rPr>
        <w:t>s</w:t>
      </w:r>
    </w:p>
    <w:p w14:paraId="3F43F8BA" w14:textId="77777777" w:rsidR="00000000" w:rsidRDefault="00FD57DC">
      <w:pPr>
        <w:jc w:val="both"/>
        <w:divId w:val="843011287"/>
        <w:rPr>
          <w:rFonts w:eastAsia="Times New Roman"/>
        </w:rPr>
      </w:pPr>
      <w:r>
        <w:rPr>
          <w:rFonts w:eastAsia="Times New Roman"/>
          <w:color w:val="000000"/>
          <w:sz w:val="20"/>
          <w:szCs w:val="20"/>
        </w:rPr>
        <w:t>The following tables present the Company’s fair value hierarchy for assets and liabilities measured at fair value on a recurring b</w:t>
      </w:r>
      <w:r>
        <w:rPr>
          <w:rFonts w:eastAsia="Times New Roman"/>
          <w:color w:val="000000"/>
          <w:sz w:val="20"/>
          <w:szCs w:val="20"/>
        </w:rPr>
        <w:t>asis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780"/>
        <w:gridCol w:w="40"/>
        <w:gridCol w:w="135"/>
        <w:gridCol w:w="726"/>
        <w:gridCol w:w="85"/>
        <w:gridCol w:w="36"/>
        <w:gridCol w:w="36"/>
        <w:gridCol w:w="36"/>
        <w:gridCol w:w="136"/>
        <w:gridCol w:w="693"/>
        <w:gridCol w:w="85"/>
        <w:gridCol w:w="36"/>
        <w:gridCol w:w="36"/>
        <w:gridCol w:w="36"/>
        <w:gridCol w:w="136"/>
        <w:gridCol w:w="693"/>
        <w:gridCol w:w="85"/>
        <w:gridCol w:w="36"/>
        <w:gridCol w:w="36"/>
        <w:gridCol w:w="36"/>
        <w:gridCol w:w="36"/>
        <w:gridCol w:w="36"/>
        <w:gridCol w:w="36"/>
        <w:gridCol w:w="36"/>
        <w:gridCol w:w="36"/>
        <w:gridCol w:w="36"/>
        <w:gridCol w:w="36"/>
        <w:gridCol w:w="36"/>
        <w:gridCol w:w="36"/>
      </w:tblGrid>
      <w:tr w:rsidR="00000000" w14:paraId="75A33F08" w14:textId="77777777">
        <w:trPr>
          <w:gridAfter w:val="12"/>
          <w:divId w:val="765465413"/>
        </w:trPr>
        <w:tc>
          <w:tcPr>
            <w:tcW w:w="50" w:type="pct"/>
            <w:vAlign w:val="center"/>
            <w:hideMark/>
          </w:tcPr>
          <w:p w14:paraId="2DA9CBCB" w14:textId="77777777" w:rsidR="00000000" w:rsidRDefault="00FD57DC">
            <w:pPr>
              <w:jc w:val="both"/>
              <w:rPr>
                <w:rFonts w:eastAsia="Times New Roman"/>
              </w:rPr>
            </w:pPr>
          </w:p>
        </w:tc>
        <w:tc>
          <w:tcPr>
            <w:tcW w:w="3067" w:type="pct"/>
            <w:vAlign w:val="center"/>
            <w:hideMark/>
          </w:tcPr>
          <w:p w14:paraId="65FBE484" w14:textId="77777777" w:rsidR="00000000" w:rsidRDefault="00FD57DC">
            <w:pPr>
              <w:rPr>
                <w:rFonts w:eastAsia="Times New Roman"/>
                <w:sz w:val="20"/>
                <w:szCs w:val="20"/>
              </w:rPr>
            </w:pPr>
          </w:p>
        </w:tc>
        <w:tc>
          <w:tcPr>
            <w:tcW w:w="50" w:type="pct"/>
            <w:vAlign w:val="center"/>
            <w:hideMark/>
          </w:tcPr>
          <w:p w14:paraId="0B7A7785" w14:textId="77777777" w:rsidR="00000000" w:rsidRDefault="00FD57DC">
            <w:pPr>
              <w:rPr>
                <w:rFonts w:eastAsia="Times New Roman"/>
                <w:sz w:val="20"/>
                <w:szCs w:val="20"/>
              </w:rPr>
            </w:pPr>
          </w:p>
        </w:tc>
        <w:tc>
          <w:tcPr>
            <w:tcW w:w="50" w:type="pct"/>
            <w:vAlign w:val="center"/>
            <w:hideMark/>
          </w:tcPr>
          <w:p w14:paraId="7447DB71" w14:textId="77777777" w:rsidR="00000000" w:rsidRDefault="00FD57DC">
            <w:pPr>
              <w:rPr>
                <w:rFonts w:eastAsia="Times New Roman"/>
                <w:sz w:val="20"/>
                <w:szCs w:val="20"/>
              </w:rPr>
            </w:pPr>
          </w:p>
        </w:tc>
        <w:tc>
          <w:tcPr>
            <w:tcW w:w="486" w:type="pct"/>
            <w:vAlign w:val="center"/>
            <w:hideMark/>
          </w:tcPr>
          <w:p w14:paraId="03BA6BC0" w14:textId="77777777" w:rsidR="00000000" w:rsidRDefault="00FD57DC">
            <w:pPr>
              <w:rPr>
                <w:rFonts w:eastAsia="Times New Roman"/>
                <w:sz w:val="20"/>
                <w:szCs w:val="20"/>
              </w:rPr>
            </w:pPr>
          </w:p>
        </w:tc>
        <w:tc>
          <w:tcPr>
            <w:tcW w:w="50" w:type="pct"/>
            <w:vAlign w:val="center"/>
            <w:hideMark/>
          </w:tcPr>
          <w:p w14:paraId="21C4553B" w14:textId="77777777" w:rsidR="00000000" w:rsidRDefault="00FD57DC">
            <w:pPr>
              <w:rPr>
                <w:rFonts w:eastAsia="Times New Roman"/>
                <w:sz w:val="20"/>
                <w:szCs w:val="20"/>
              </w:rPr>
            </w:pPr>
          </w:p>
        </w:tc>
        <w:tc>
          <w:tcPr>
            <w:tcW w:w="5" w:type="pct"/>
            <w:vAlign w:val="center"/>
            <w:hideMark/>
          </w:tcPr>
          <w:p w14:paraId="04067FEB" w14:textId="77777777" w:rsidR="00000000" w:rsidRDefault="00FD57DC">
            <w:pPr>
              <w:rPr>
                <w:rFonts w:eastAsia="Times New Roman"/>
                <w:sz w:val="20"/>
                <w:szCs w:val="20"/>
              </w:rPr>
            </w:pPr>
          </w:p>
        </w:tc>
        <w:tc>
          <w:tcPr>
            <w:tcW w:w="26" w:type="pct"/>
            <w:vAlign w:val="center"/>
            <w:hideMark/>
          </w:tcPr>
          <w:p w14:paraId="086618CA" w14:textId="77777777" w:rsidR="00000000" w:rsidRDefault="00FD57DC">
            <w:pPr>
              <w:rPr>
                <w:rFonts w:eastAsia="Times New Roman"/>
                <w:sz w:val="20"/>
                <w:szCs w:val="20"/>
              </w:rPr>
            </w:pPr>
          </w:p>
        </w:tc>
        <w:tc>
          <w:tcPr>
            <w:tcW w:w="5" w:type="pct"/>
            <w:vAlign w:val="center"/>
            <w:hideMark/>
          </w:tcPr>
          <w:p w14:paraId="4FD1BC9F" w14:textId="77777777" w:rsidR="00000000" w:rsidRDefault="00FD57DC">
            <w:pPr>
              <w:rPr>
                <w:rFonts w:eastAsia="Times New Roman"/>
                <w:sz w:val="20"/>
                <w:szCs w:val="20"/>
              </w:rPr>
            </w:pPr>
          </w:p>
        </w:tc>
        <w:tc>
          <w:tcPr>
            <w:tcW w:w="50" w:type="pct"/>
            <w:vAlign w:val="center"/>
            <w:hideMark/>
          </w:tcPr>
          <w:p w14:paraId="3C3E054A" w14:textId="77777777" w:rsidR="00000000" w:rsidRDefault="00FD57DC">
            <w:pPr>
              <w:rPr>
                <w:rFonts w:eastAsia="Times New Roman"/>
                <w:sz w:val="20"/>
                <w:szCs w:val="20"/>
              </w:rPr>
            </w:pPr>
          </w:p>
        </w:tc>
        <w:tc>
          <w:tcPr>
            <w:tcW w:w="486" w:type="pct"/>
            <w:vAlign w:val="center"/>
            <w:hideMark/>
          </w:tcPr>
          <w:p w14:paraId="325DC672" w14:textId="77777777" w:rsidR="00000000" w:rsidRDefault="00FD57DC">
            <w:pPr>
              <w:rPr>
                <w:rFonts w:eastAsia="Times New Roman"/>
                <w:sz w:val="20"/>
                <w:szCs w:val="20"/>
              </w:rPr>
            </w:pPr>
          </w:p>
        </w:tc>
        <w:tc>
          <w:tcPr>
            <w:tcW w:w="50" w:type="pct"/>
            <w:vAlign w:val="center"/>
            <w:hideMark/>
          </w:tcPr>
          <w:p w14:paraId="5292BFBB" w14:textId="77777777" w:rsidR="00000000" w:rsidRDefault="00FD57DC">
            <w:pPr>
              <w:rPr>
                <w:rFonts w:eastAsia="Times New Roman"/>
                <w:sz w:val="20"/>
                <w:szCs w:val="20"/>
              </w:rPr>
            </w:pPr>
          </w:p>
        </w:tc>
        <w:tc>
          <w:tcPr>
            <w:tcW w:w="5" w:type="pct"/>
            <w:vAlign w:val="center"/>
            <w:hideMark/>
          </w:tcPr>
          <w:p w14:paraId="62D24B3D" w14:textId="77777777" w:rsidR="00000000" w:rsidRDefault="00FD57DC">
            <w:pPr>
              <w:rPr>
                <w:rFonts w:eastAsia="Times New Roman"/>
                <w:sz w:val="20"/>
                <w:szCs w:val="20"/>
              </w:rPr>
            </w:pPr>
          </w:p>
        </w:tc>
        <w:tc>
          <w:tcPr>
            <w:tcW w:w="26" w:type="pct"/>
            <w:vAlign w:val="center"/>
            <w:hideMark/>
          </w:tcPr>
          <w:p w14:paraId="389D48FD" w14:textId="77777777" w:rsidR="00000000" w:rsidRDefault="00FD57DC">
            <w:pPr>
              <w:rPr>
                <w:rFonts w:eastAsia="Times New Roman"/>
                <w:sz w:val="20"/>
                <w:szCs w:val="20"/>
              </w:rPr>
            </w:pPr>
          </w:p>
        </w:tc>
        <w:tc>
          <w:tcPr>
            <w:tcW w:w="5" w:type="pct"/>
            <w:vAlign w:val="center"/>
            <w:hideMark/>
          </w:tcPr>
          <w:p w14:paraId="0505E5FC" w14:textId="77777777" w:rsidR="00000000" w:rsidRDefault="00FD57DC">
            <w:pPr>
              <w:rPr>
                <w:rFonts w:eastAsia="Times New Roman"/>
                <w:sz w:val="20"/>
                <w:szCs w:val="20"/>
              </w:rPr>
            </w:pPr>
          </w:p>
        </w:tc>
        <w:tc>
          <w:tcPr>
            <w:tcW w:w="50" w:type="pct"/>
            <w:vAlign w:val="center"/>
            <w:hideMark/>
          </w:tcPr>
          <w:p w14:paraId="4E54A061" w14:textId="77777777" w:rsidR="00000000" w:rsidRDefault="00FD57DC">
            <w:pPr>
              <w:rPr>
                <w:rFonts w:eastAsia="Times New Roman"/>
                <w:sz w:val="20"/>
                <w:szCs w:val="20"/>
              </w:rPr>
            </w:pPr>
          </w:p>
        </w:tc>
        <w:tc>
          <w:tcPr>
            <w:tcW w:w="486" w:type="pct"/>
            <w:vAlign w:val="center"/>
            <w:hideMark/>
          </w:tcPr>
          <w:p w14:paraId="1F998D0C" w14:textId="77777777" w:rsidR="00000000" w:rsidRDefault="00FD57DC">
            <w:pPr>
              <w:rPr>
                <w:rFonts w:eastAsia="Times New Roman"/>
                <w:sz w:val="20"/>
                <w:szCs w:val="20"/>
              </w:rPr>
            </w:pPr>
          </w:p>
        </w:tc>
        <w:tc>
          <w:tcPr>
            <w:tcW w:w="50" w:type="pct"/>
            <w:vAlign w:val="center"/>
            <w:hideMark/>
          </w:tcPr>
          <w:p w14:paraId="60C4B6BC" w14:textId="77777777" w:rsidR="00000000" w:rsidRDefault="00FD57DC">
            <w:pPr>
              <w:rPr>
                <w:rFonts w:eastAsia="Times New Roman"/>
                <w:sz w:val="20"/>
                <w:szCs w:val="20"/>
              </w:rPr>
            </w:pPr>
          </w:p>
        </w:tc>
      </w:tr>
      <w:tr w:rsidR="00000000" w14:paraId="105AB395" w14:textId="77777777">
        <w:trPr>
          <w:divId w:val="765465413"/>
        </w:trPr>
        <w:tc>
          <w:tcPr>
            <w:tcW w:w="0" w:type="auto"/>
            <w:gridSpan w:val="3"/>
            <w:tcMar>
              <w:top w:w="15" w:type="dxa"/>
              <w:left w:w="20" w:type="dxa"/>
              <w:bottom w:w="15" w:type="dxa"/>
              <w:right w:w="20" w:type="dxa"/>
            </w:tcMar>
            <w:vAlign w:val="bottom"/>
            <w:hideMark/>
          </w:tcPr>
          <w:p w14:paraId="12B615F6" w14:textId="77777777" w:rsidR="00000000" w:rsidRDefault="00FD57DC">
            <w:pPr>
              <w:rPr>
                <w:rFonts w:eastAsia="Times New Roman"/>
                <w:sz w:val="20"/>
                <w:szCs w:val="20"/>
              </w:rPr>
            </w:pPr>
          </w:p>
        </w:tc>
        <w:tc>
          <w:tcPr>
            <w:tcW w:w="0" w:type="auto"/>
            <w:gridSpan w:val="15"/>
            <w:tcMar>
              <w:top w:w="30" w:type="dxa"/>
              <w:left w:w="20" w:type="dxa"/>
              <w:bottom w:w="30" w:type="dxa"/>
              <w:right w:w="20" w:type="dxa"/>
            </w:tcMar>
            <w:vAlign w:val="bottom"/>
            <w:hideMark/>
          </w:tcPr>
          <w:p w14:paraId="6E75422D" w14:textId="77777777" w:rsidR="00000000" w:rsidRDefault="00FD57DC">
            <w:pPr>
              <w:jc w:val="center"/>
              <w:rPr>
                <w:rFonts w:eastAsia="Times New Roman"/>
              </w:rPr>
            </w:pPr>
            <w:r>
              <w:rPr>
                <w:rFonts w:eastAsia="Times New Roman"/>
                <w:b/>
                <w:bCs/>
                <w:color w:val="000000"/>
                <w:sz w:val="16"/>
                <w:szCs w:val="16"/>
              </w:rPr>
              <w:t>March 31, 202</w:t>
            </w:r>
            <w:r>
              <w:rPr>
                <w:rFonts w:eastAsia="Times New Roman"/>
                <w:b/>
                <w:bCs/>
                <w:color w:val="000000"/>
                <w:sz w:val="16"/>
                <w:szCs w:val="16"/>
              </w:rPr>
              <w:t>0</w:t>
            </w:r>
          </w:p>
        </w:tc>
        <w:tc>
          <w:tcPr>
            <w:tcW w:w="0" w:type="auto"/>
            <w:gridSpan w:val="3"/>
            <w:vAlign w:val="center"/>
            <w:hideMark/>
          </w:tcPr>
          <w:p w14:paraId="2378A0F3" w14:textId="77777777" w:rsidR="00000000" w:rsidRDefault="00FD57DC">
            <w:pPr>
              <w:jc w:val="center"/>
              <w:rPr>
                <w:rFonts w:eastAsia="Times New Roman"/>
              </w:rPr>
            </w:pPr>
          </w:p>
        </w:tc>
        <w:tc>
          <w:tcPr>
            <w:tcW w:w="0" w:type="auto"/>
            <w:gridSpan w:val="3"/>
            <w:vAlign w:val="center"/>
            <w:hideMark/>
          </w:tcPr>
          <w:p w14:paraId="65C353A1" w14:textId="77777777" w:rsidR="00000000" w:rsidRDefault="00FD57DC">
            <w:pPr>
              <w:rPr>
                <w:rFonts w:eastAsia="Times New Roman"/>
                <w:sz w:val="20"/>
                <w:szCs w:val="20"/>
              </w:rPr>
            </w:pPr>
          </w:p>
        </w:tc>
        <w:tc>
          <w:tcPr>
            <w:tcW w:w="0" w:type="auto"/>
            <w:gridSpan w:val="3"/>
            <w:vAlign w:val="center"/>
            <w:hideMark/>
          </w:tcPr>
          <w:p w14:paraId="116C4106" w14:textId="77777777" w:rsidR="00000000" w:rsidRDefault="00FD57DC">
            <w:pPr>
              <w:rPr>
                <w:rFonts w:eastAsia="Times New Roman"/>
                <w:sz w:val="20"/>
                <w:szCs w:val="20"/>
              </w:rPr>
            </w:pPr>
          </w:p>
        </w:tc>
        <w:tc>
          <w:tcPr>
            <w:tcW w:w="0" w:type="auto"/>
            <w:gridSpan w:val="3"/>
            <w:vAlign w:val="center"/>
            <w:hideMark/>
          </w:tcPr>
          <w:p w14:paraId="01074E7D" w14:textId="77777777" w:rsidR="00000000" w:rsidRDefault="00FD57DC">
            <w:pPr>
              <w:rPr>
                <w:rFonts w:eastAsia="Times New Roman"/>
                <w:sz w:val="20"/>
                <w:szCs w:val="20"/>
              </w:rPr>
            </w:pPr>
          </w:p>
        </w:tc>
      </w:tr>
      <w:tr w:rsidR="00000000" w14:paraId="430B4DE2" w14:textId="77777777">
        <w:trPr>
          <w:divId w:val="765465413"/>
        </w:trPr>
        <w:tc>
          <w:tcPr>
            <w:tcW w:w="0" w:type="auto"/>
            <w:gridSpan w:val="3"/>
            <w:tcMar>
              <w:top w:w="15" w:type="dxa"/>
              <w:left w:w="20" w:type="dxa"/>
              <w:bottom w:w="15" w:type="dxa"/>
              <w:right w:w="20" w:type="dxa"/>
            </w:tcMar>
            <w:vAlign w:val="bottom"/>
            <w:hideMark/>
          </w:tcPr>
          <w:p w14:paraId="02A80804"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34838DE" w14:textId="77777777" w:rsidR="00000000" w:rsidRDefault="00FD57DC">
            <w:pPr>
              <w:jc w:val="center"/>
              <w:rPr>
                <w:rFonts w:eastAsia="Times New Roman"/>
              </w:rPr>
            </w:pPr>
            <w:r>
              <w:rPr>
                <w:rFonts w:eastAsia="Times New Roman"/>
                <w:b/>
                <w:bCs/>
                <w:color w:val="000000"/>
                <w:sz w:val="16"/>
                <w:szCs w:val="16"/>
              </w:rPr>
              <w:t>(Level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14:paraId="04BA4959"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9C9FFF" w14:textId="77777777" w:rsidR="00000000" w:rsidRDefault="00FD57DC">
            <w:pPr>
              <w:jc w:val="center"/>
              <w:rPr>
                <w:rFonts w:eastAsia="Times New Roman"/>
              </w:rPr>
            </w:pPr>
            <w:r>
              <w:rPr>
                <w:rFonts w:eastAsia="Times New Roman"/>
                <w:b/>
                <w:bCs/>
                <w:color w:val="000000"/>
                <w:sz w:val="16"/>
                <w:szCs w:val="16"/>
              </w:rPr>
              <w:t>(Level 2</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14:paraId="08B2F134"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DC07C5" w14:textId="77777777" w:rsidR="00000000" w:rsidRDefault="00FD57DC">
            <w:pPr>
              <w:jc w:val="center"/>
              <w:rPr>
                <w:rFonts w:eastAsia="Times New Roman"/>
              </w:rPr>
            </w:pPr>
            <w:r>
              <w:rPr>
                <w:rFonts w:eastAsia="Times New Roman"/>
                <w:b/>
                <w:bCs/>
                <w:color w:val="000000"/>
                <w:sz w:val="16"/>
                <w:szCs w:val="16"/>
              </w:rPr>
              <w:t>(Level 3</w:t>
            </w:r>
            <w:r>
              <w:rPr>
                <w:rFonts w:eastAsia="Times New Roman"/>
                <w:b/>
                <w:bCs/>
                <w:color w:val="000000"/>
                <w:sz w:val="16"/>
                <w:szCs w:val="16"/>
              </w:rPr>
              <w:t>)</w:t>
            </w:r>
          </w:p>
        </w:tc>
        <w:tc>
          <w:tcPr>
            <w:tcW w:w="0" w:type="auto"/>
            <w:vAlign w:val="center"/>
            <w:hideMark/>
          </w:tcPr>
          <w:p w14:paraId="3B22ED07" w14:textId="77777777" w:rsidR="00000000" w:rsidRDefault="00FD57DC">
            <w:pPr>
              <w:rPr>
                <w:rFonts w:eastAsia="Times New Roman"/>
                <w:sz w:val="20"/>
                <w:szCs w:val="20"/>
              </w:rPr>
            </w:pPr>
          </w:p>
        </w:tc>
        <w:tc>
          <w:tcPr>
            <w:tcW w:w="0" w:type="auto"/>
            <w:vAlign w:val="center"/>
            <w:hideMark/>
          </w:tcPr>
          <w:p w14:paraId="45EC04ED" w14:textId="77777777" w:rsidR="00000000" w:rsidRDefault="00FD57DC">
            <w:pPr>
              <w:rPr>
                <w:rFonts w:eastAsia="Times New Roman"/>
                <w:sz w:val="20"/>
                <w:szCs w:val="20"/>
              </w:rPr>
            </w:pPr>
          </w:p>
        </w:tc>
        <w:tc>
          <w:tcPr>
            <w:tcW w:w="0" w:type="auto"/>
            <w:vAlign w:val="center"/>
            <w:hideMark/>
          </w:tcPr>
          <w:p w14:paraId="0A85DAB5" w14:textId="77777777" w:rsidR="00000000" w:rsidRDefault="00FD57DC">
            <w:pPr>
              <w:rPr>
                <w:rFonts w:eastAsia="Times New Roman"/>
                <w:sz w:val="20"/>
                <w:szCs w:val="20"/>
              </w:rPr>
            </w:pPr>
          </w:p>
        </w:tc>
        <w:tc>
          <w:tcPr>
            <w:tcW w:w="0" w:type="auto"/>
            <w:vAlign w:val="center"/>
            <w:hideMark/>
          </w:tcPr>
          <w:p w14:paraId="4C2406BA" w14:textId="77777777" w:rsidR="00000000" w:rsidRDefault="00FD57DC">
            <w:pPr>
              <w:rPr>
                <w:rFonts w:eastAsia="Times New Roman"/>
                <w:sz w:val="20"/>
                <w:szCs w:val="20"/>
              </w:rPr>
            </w:pPr>
          </w:p>
        </w:tc>
        <w:tc>
          <w:tcPr>
            <w:tcW w:w="0" w:type="auto"/>
            <w:vAlign w:val="center"/>
            <w:hideMark/>
          </w:tcPr>
          <w:p w14:paraId="1D22F785" w14:textId="77777777" w:rsidR="00000000" w:rsidRDefault="00FD57DC">
            <w:pPr>
              <w:rPr>
                <w:rFonts w:eastAsia="Times New Roman"/>
                <w:sz w:val="20"/>
                <w:szCs w:val="20"/>
              </w:rPr>
            </w:pPr>
          </w:p>
        </w:tc>
        <w:tc>
          <w:tcPr>
            <w:tcW w:w="0" w:type="auto"/>
            <w:vAlign w:val="center"/>
            <w:hideMark/>
          </w:tcPr>
          <w:p w14:paraId="617E7D02" w14:textId="77777777" w:rsidR="00000000" w:rsidRDefault="00FD57DC">
            <w:pPr>
              <w:rPr>
                <w:rFonts w:eastAsia="Times New Roman"/>
                <w:sz w:val="20"/>
                <w:szCs w:val="20"/>
              </w:rPr>
            </w:pPr>
          </w:p>
        </w:tc>
        <w:tc>
          <w:tcPr>
            <w:tcW w:w="0" w:type="auto"/>
            <w:vAlign w:val="center"/>
            <w:hideMark/>
          </w:tcPr>
          <w:p w14:paraId="4C8EB1CF" w14:textId="77777777" w:rsidR="00000000" w:rsidRDefault="00FD57DC">
            <w:pPr>
              <w:rPr>
                <w:rFonts w:eastAsia="Times New Roman"/>
                <w:sz w:val="20"/>
                <w:szCs w:val="20"/>
              </w:rPr>
            </w:pPr>
          </w:p>
        </w:tc>
        <w:tc>
          <w:tcPr>
            <w:tcW w:w="0" w:type="auto"/>
            <w:vAlign w:val="center"/>
            <w:hideMark/>
          </w:tcPr>
          <w:p w14:paraId="19482440" w14:textId="77777777" w:rsidR="00000000" w:rsidRDefault="00FD57DC">
            <w:pPr>
              <w:rPr>
                <w:rFonts w:eastAsia="Times New Roman"/>
                <w:sz w:val="20"/>
                <w:szCs w:val="20"/>
              </w:rPr>
            </w:pPr>
          </w:p>
        </w:tc>
        <w:tc>
          <w:tcPr>
            <w:tcW w:w="0" w:type="auto"/>
            <w:vAlign w:val="center"/>
            <w:hideMark/>
          </w:tcPr>
          <w:p w14:paraId="7FA35AC0" w14:textId="77777777" w:rsidR="00000000" w:rsidRDefault="00FD57DC">
            <w:pPr>
              <w:rPr>
                <w:rFonts w:eastAsia="Times New Roman"/>
                <w:sz w:val="20"/>
                <w:szCs w:val="20"/>
              </w:rPr>
            </w:pPr>
          </w:p>
        </w:tc>
        <w:tc>
          <w:tcPr>
            <w:tcW w:w="0" w:type="auto"/>
            <w:vAlign w:val="center"/>
            <w:hideMark/>
          </w:tcPr>
          <w:p w14:paraId="38DD7E19" w14:textId="77777777" w:rsidR="00000000" w:rsidRDefault="00FD57DC">
            <w:pPr>
              <w:rPr>
                <w:rFonts w:eastAsia="Times New Roman"/>
                <w:sz w:val="20"/>
                <w:szCs w:val="20"/>
              </w:rPr>
            </w:pPr>
          </w:p>
        </w:tc>
        <w:tc>
          <w:tcPr>
            <w:tcW w:w="0" w:type="auto"/>
            <w:vAlign w:val="center"/>
            <w:hideMark/>
          </w:tcPr>
          <w:p w14:paraId="243B52C9" w14:textId="77777777" w:rsidR="00000000" w:rsidRDefault="00FD57DC">
            <w:pPr>
              <w:rPr>
                <w:rFonts w:eastAsia="Times New Roman"/>
                <w:sz w:val="20"/>
                <w:szCs w:val="20"/>
              </w:rPr>
            </w:pPr>
          </w:p>
        </w:tc>
        <w:tc>
          <w:tcPr>
            <w:tcW w:w="0" w:type="auto"/>
            <w:vAlign w:val="center"/>
            <w:hideMark/>
          </w:tcPr>
          <w:p w14:paraId="12E3AA5C" w14:textId="77777777" w:rsidR="00000000" w:rsidRDefault="00FD57DC">
            <w:pPr>
              <w:rPr>
                <w:rFonts w:eastAsia="Times New Roman"/>
                <w:sz w:val="20"/>
                <w:szCs w:val="20"/>
              </w:rPr>
            </w:pPr>
          </w:p>
        </w:tc>
      </w:tr>
      <w:tr w:rsidR="00000000" w14:paraId="52520893" w14:textId="77777777">
        <w:trPr>
          <w:divId w:val="765465413"/>
        </w:trPr>
        <w:tc>
          <w:tcPr>
            <w:tcW w:w="0" w:type="auto"/>
            <w:gridSpan w:val="3"/>
            <w:shd w:val="clear" w:color="auto" w:fill="CCEEFF"/>
            <w:tcMar>
              <w:top w:w="30" w:type="dxa"/>
              <w:left w:w="20" w:type="dxa"/>
              <w:bottom w:w="30" w:type="dxa"/>
              <w:right w:w="20" w:type="dxa"/>
            </w:tcMar>
            <w:vAlign w:val="bottom"/>
            <w:hideMark/>
          </w:tcPr>
          <w:p w14:paraId="23B7B55D" w14:textId="77777777" w:rsidR="00000000" w:rsidRDefault="00FD57DC">
            <w:pPr>
              <w:divId w:val="1520047391"/>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9B57797"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1B9CEA6"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0397445"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672E5D38"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8BB2BBF" w14:textId="77777777" w:rsidR="00000000" w:rsidRDefault="00FD57DC">
            <w:pPr>
              <w:rPr>
                <w:rFonts w:eastAsia="Times New Roman"/>
                <w:sz w:val="20"/>
                <w:szCs w:val="20"/>
              </w:rPr>
            </w:pPr>
          </w:p>
        </w:tc>
        <w:tc>
          <w:tcPr>
            <w:tcW w:w="0" w:type="auto"/>
            <w:vAlign w:val="center"/>
            <w:hideMark/>
          </w:tcPr>
          <w:p w14:paraId="3F8A28A3" w14:textId="77777777" w:rsidR="00000000" w:rsidRDefault="00FD57DC">
            <w:pPr>
              <w:rPr>
                <w:rFonts w:eastAsia="Times New Roman"/>
                <w:sz w:val="20"/>
                <w:szCs w:val="20"/>
              </w:rPr>
            </w:pPr>
          </w:p>
        </w:tc>
        <w:tc>
          <w:tcPr>
            <w:tcW w:w="0" w:type="auto"/>
            <w:vAlign w:val="center"/>
            <w:hideMark/>
          </w:tcPr>
          <w:p w14:paraId="3245BE92" w14:textId="77777777" w:rsidR="00000000" w:rsidRDefault="00FD57DC">
            <w:pPr>
              <w:rPr>
                <w:rFonts w:eastAsia="Times New Roman"/>
                <w:sz w:val="20"/>
                <w:szCs w:val="20"/>
              </w:rPr>
            </w:pPr>
          </w:p>
        </w:tc>
        <w:tc>
          <w:tcPr>
            <w:tcW w:w="0" w:type="auto"/>
            <w:vAlign w:val="center"/>
            <w:hideMark/>
          </w:tcPr>
          <w:p w14:paraId="38ACBA36" w14:textId="77777777" w:rsidR="00000000" w:rsidRDefault="00FD57DC">
            <w:pPr>
              <w:rPr>
                <w:rFonts w:eastAsia="Times New Roman"/>
                <w:sz w:val="20"/>
                <w:szCs w:val="20"/>
              </w:rPr>
            </w:pPr>
          </w:p>
        </w:tc>
        <w:tc>
          <w:tcPr>
            <w:tcW w:w="0" w:type="auto"/>
            <w:vAlign w:val="center"/>
            <w:hideMark/>
          </w:tcPr>
          <w:p w14:paraId="557074EB" w14:textId="77777777" w:rsidR="00000000" w:rsidRDefault="00FD57DC">
            <w:pPr>
              <w:rPr>
                <w:rFonts w:eastAsia="Times New Roman"/>
                <w:sz w:val="20"/>
                <w:szCs w:val="20"/>
              </w:rPr>
            </w:pPr>
          </w:p>
        </w:tc>
        <w:tc>
          <w:tcPr>
            <w:tcW w:w="0" w:type="auto"/>
            <w:vAlign w:val="center"/>
            <w:hideMark/>
          </w:tcPr>
          <w:p w14:paraId="56424A44" w14:textId="77777777" w:rsidR="00000000" w:rsidRDefault="00FD57DC">
            <w:pPr>
              <w:rPr>
                <w:rFonts w:eastAsia="Times New Roman"/>
                <w:sz w:val="20"/>
                <w:szCs w:val="20"/>
              </w:rPr>
            </w:pPr>
          </w:p>
        </w:tc>
        <w:tc>
          <w:tcPr>
            <w:tcW w:w="0" w:type="auto"/>
            <w:vAlign w:val="center"/>
            <w:hideMark/>
          </w:tcPr>
          <w:p w14:paraId="4827E5F3" w14:textId="77777777" w:rsidR="00000000" w:rsidRDefault="00FD57DC">
            <w:pPr>
              <w:rPr>
                <w:rFonts w:eastAsia="Times New Roman"/>
                <w:sz w:val="20"/>
                <w:szCs w:val="20"/>
              </w:rPr>
            </w:pPr>
          </w:p>
        </w:tc>
        <w:tc>
          <w:tcPr>
            <w:tcW w:w="0" w:type="auto"/>
            <w:vAlign w:val="center"/>
            <w:hideMark/>
          </w:tcPr>
          <w:p w14:paraId="3DAD6D8D" w14:textId="77777777" w:rsidR="00000000" w:rsidRDefault="00FD57DC">
            <w:pPr>
              <w:rPr>
                <w:rFonts w:eastAsia="Times New Roman"/>
                <w:sz w:val="20"/>
                <w:szCs w:val="20"/>
              </w:rPr>
            </w:pPr>
          </w:p>
        </w:tc>
        <w:tc>
          <w:tcPr>
            <w:tcW w:w="0" w:type="auto"/>
            <w:vAlign w:val="center"/>
            <w:hideMark/>
          </w:tcPr>
          <w:p w14:paraId="41507EA2" w14:textId="77777777" w:rsidR="00000000" w:rsidRDefault="00FD57DC">
            <w:pPr>
              <w:rPr>
                <w:rFonts w:eastAsia="Times New Roman"/>
                <w:sz w:val="20"/>
                <w:szCs w:val="20"/>
              </w:rPr>
            </w:pPr>
          </w:p>
        </w:tc>
        <w:tc>
          <w:tcPr>
            <w:tcW w:w="0" w:type="auto"/>
            <w:vAlign w:val="center"/>
            <w:hideMark/>
          </w:tcPr>
          <w:p w14:paraId="4816E079" w14:textId="77777777" w:rsidR="00000000" w:rsidRDefault="00FD57DC">
            <w:pPr>
              <w:rPr>
                <w:rFonts w:eastAsia="Times New Roman"/>
                <w:sz w:val="20"/>
                <w:szCs w:val="20"/>
              </w:rPr>
            </w:pPr>
          </w:p>
        </w:tc>
        <w:tc>
          <w:tcPr>
            <w:tcW w:w="0" w:type="auto"/>
            <w:vAlign w:val="center"/>
            <w:hideMark/>
          </w:tcPr>
          <w:p w14:paraId="30AE50B5" w14:textId="77777777" w:rsidR="00000000" w:rsidRDefault="00FD57DC">
            <w:pPr>
              <w:rPr>
                <w:rFonts w:eastAsia="Times New Roman"/>
                <w:sz w:val="20"/>
                <w:szCs w:val="20"/>
              </w:rPr>
            </w:pPr>
          </w:p>
        </w:tc>
        <w:tc>
          <w:tcPr>
            <w:tcW w:w="0" w:type="auto"/>
            <w:vAlign w:val="center"/>
            <w:hideMark/>
          </w:tcPr>
          <w:p w14:paraId="2A5B05EC" w14:textId="77777777" w:rsidR="00000000" w:rsidRDefault="00FD57DC">
            <w:pPr>
              <w:rPr>
                <w:rFonts w:eastAsia="Times New Roman"/>
                <w:sz w:val="20"/>
                <w:szCs w:val="20"/>
              </w:rPr>
            </w:pPr>
          </w:p>
        </w:tc>
        <w:tc>
          <w:tcPr>
            <w:tcW w:w="0" w:type="auto"/>
            <w:vAlign w:val="center"/>
            <w:hideMark/>
          </w:tcPr>
          <w:p w14:paraId="00FF043B" w14:textId="77777777" w:rsidR="00000000" w:rsidRDefault="00FD57DC">
            <w:pPr>
              <w:rPr>
                <w:rFonts w:eastAsia="Times New Roman"/>
                <w:sz w:val="20"/>
                <w:szCs w:val="20"/>
              </w:rPr>
            </w:pPr>
          </w:p>
        </w:tc>
      </w:tr>
      <w:tr w:rsidR="00000000" w14:paraId="3D516505" w14:textId="77777777">
        <w:trPr>
          <w:divId w:val="765465413"/>
        </w:trPr>
        <w:tc>
          <w:tcPr>
            <w:tcW w:w="0" w:type="auto"/>
            <w:gridSpan w:val="3"/>
            <w:shd w:val="clear" w:color="auto" w:fill="FFFFFF"/>
            <w:tcMar>
              <w:top w:w="30" w:type="dxa"/>
              <w:left w:w="20" w:type="dxa"/>
              <w:bottom w:w="30" w:type="dxa"/>
              <w:right w:w="20" w:type="dxa"/>
            </w:tcMar>
            <w:vAlign w:val="bottom"/>
            <w:hideMark/>
          </w:tcPr>
          <w:p w14:paraId="301FD1A3" w14:textId="77777777" w:rsidR="00000000" w:rsidRDefault="00FD57DC">
            <w:pPr>
              <w:rPr>
                <w:rFonts w:eastAsia="Times New Roman"/>
              </w:rPr>
            </w:pPr>
            <w:r>
              <w:rPr>
                <w:rFonts w:eastAsia="Times New Roman"/>
                <w:color w:val="000000"/>
                <w:sz w:val="20"/>
                <w:szCs w:val="20"/>
              </w:rPr>
              <w:t>Money market funds (included in cash and cash equivalents</w:t>
            </w:r>
            <w:r>
              <w:rPr>
                <w:rFonts w:eastAsia="Times New Roman"/>
                <w:color w:val="000000"/>
                <w:sz w:val="20"/>
                <w:szCs w:val="20"/>
              </w:rPr>
              <w:t>)</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4FBA1E2D" w14:textId="77777777" w:rsidR="00000000" w:rsidRDefault="00FD57D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32247486" w14:textId="77777777" w:rsidR="00000000" w:rsidRDefault="00FD57DC">
            <w:pPr>
              <w:jc w:val="right"/>
              <w:rPr>
                <w:rFonts w:eastAsia="Times New Roman"/>
              </w:rPr>
            </w:pPr>
            <w:r>
              <w:rPr>
                <w:rFonts w:eastAsia="Times New Roman"/>
                <w:color w:val="000000"/>
                <w:sz w:val="20"/>
                <w:szCs w:val="20"/>
              </w:rPr>
              <w:t>51,585</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3B96F9CB"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F9B4AB" w14:textId="77777777" w:rsidR="00000000" w:rsidRDefault="00FD57DC">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6B94C861" w14:textId="77777777" w:rsidR="00000000" w:rsidRDefault="00FD57D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45D81D49"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0EE850A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6B46C1" w14:textId="77777777" w:rsidR="00000000" w:rsidRDefault="00FD57DC">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0B86080C" w14:textId="77777777" w:rsidR="00000000" w:rsidRDefault="00FD57D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2FEF751A"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106C2307"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1F8884B2" w14:textId="77777777" w:rsidR="00000000" w:rsidRDefault="00FD57DC">
            <w:pPr>
              <w:rPr>
                <w:rFonts w:eastAsia="Times New Roman"/>
                <w:sz w:val="20"/>
                <w:szCs w:val="20"/>
              </w:rPr>
            </w:pPr>
          </w:p>
        </w:tc>
        <w:tc>
          <w:tcPr>
            <w:tcW w:w="0" w:type="auto"/>
            <w:vAlign w:val="center"/>
            <w:hideMark/>
          </w:tcPr>
          <w:p w14:paraId="535764E3" w14:textId="77777777" w:rsidR="00000000" w:rsidRDefault="00FD57DC">
            <w:pPr>
              <w:rPr>
                <w:rFonts w:eastAsia="Times New Roman"/>
                <w:sz w:val="20"/>
                <w:szCs w:val="20"/>
              </w:rPr>
            </w:pPr>
          </w:p>
        </w:tc>
        <w:tc>
          <w:tcPr>
            <w:tcW w:w="0" w:type="auto"/>
            <w:vAlign w:val="center"/>
            <w:hideMark/>
          </w:tcPr>
          <w:p w14:paraId="5AC62DD8" w14:textId="77777777" w:rsidR="00000000" w:rsidRDefault="00FD57DC">
            <w:pPr>
              <w:rPr>
                <w:rFonts w:eastAsia="Times New Roman"/>
                <w:sz w:val="20"/>
                <w:szCs w:val="20"/>
              </w:rPr>
            </w:pPr>
          </w:p>
        </w:tc>
        <w:tc>
          <w:tcPr>
            <w:tcW w:w="0" w:type="auto"/>
            <w:vAlign w:val="center"/>
            <w:hideMark/>
          </w:tcPr>
          <w:p w14:paraId="7FD9A3A9" w14:textId="77777777" w:rsidR="00000000" w:rsidRDefault="00FD57DC">
            <w:pPr>
              <w:rPr>
                <w:rFonts w:eastAsia="Times New Roman"/>
                <w:sz w:val="20"/>
                <w:szCs w:val="20"/>
              </w:rPr>
            </w:pPr>
          </w:p>
        </w:tc>
        <w:tc>
          <w:tcPr>
            <w:tcW w:w="0" w:type="auto"/>
            <w:vAlign w:val="center"/>
            <w:hideMark/>
          </w:tcPr>
          <w:p w14:paraId="5B6895AF" w14:textId="77777777" w:rsidR="00000000" w:rsidRDefault="00FD57DC">
            <w:pPr>
              <w:rPr>
                <w:rFonts w:eastAsia="Times New Roman"/>
                <w:sz w:val="20"/>
                <w:szCs w:val="20"/>
              </w:rPr>
            </w:pPr>
          </w:p>
        </w:tc>
        <w:tc>
          <w:tcPr>
            <w:tcW w:w="0" w:type="auto"/>
            <w:vAlign w:val="center"/>
            <w:hideMark/>
          </w:tcPr>
          <w:p w14:paraId="56434E30" w14:textId="77777777" w:rsidR="00000000" w:rsidRDefault="00FD57DC">
            <w:pPr>
              <w:rPr>
                <w:rFonts w:eastAsia="Times New Roman"/>
                <w:sz w:val="20"/>
                <w:szCs w:val="20"/>
              </w:rPr>
            </w:pPr>
          </w:p>
        </w:tc>
        <w:tc>
          <w:tcPr>
            <w:tcW w:w="0" w:type="auto"/>
            <w:vAlign w:val="center"/>
            <w:hideMark/>
          </w:tcPr>
          <w:p w14:paraId="6F1B6BB0" w14:textId="77777777" w:rsidR="00000000" w:rsidRDefault="00FD57DC">
            <w:pPr>
              <w:rPr>
                <w:rFonts w:eastAsia="Times New Roman"/>
                <w:sz w:val="20"/>
                <w:szCs w:val="20"/>
              </w:rPr>
            </w:pPr>
          </w:p>
        </w:tc>
        <w:tc>
          <w:tcPr>
            <w:tcW w:w="0" w:type="auto"/>
            <w:vAlign w:val="center"/>
            <w:hideMark/>
          </w:tcPr>
          <w:p w14:paraId="09FF407E" w14:textId="77777777" w:rsidR="00000000" w:rsidRDefault="00FD57DC">
            <w:pPr>
              <w:rPr>
                <w:rFonts w:eastAsia="Times New Roman"/>
                <w:sz w:val="20"/>
                <w:szCs w:val="20"/>
              </w:rPr>
            </w:pPr>
          </w:p>
        </w:tc>
        <w:tc>
          <w:tcPr>
            <w:tcW w:w="0" w:type="auto"/>
            <w:vAlign w:val="center"/>
            <w:hideMark/>
          </w:tcPr>
          <w:p w14:paraId="2059D780" w14:textId="77777777" w:rsidR="00000000" w:rsidRDefault="00FD57DC">
            <w:pPr>
              <w:rPr>
                <w:rFonts w:eastAsia="Times New Roman"/>
                <w:sz w:val="20"/>
                <w:szCs w:val="20"/>
              </w:rPr>
            </w:pPr>
          </w:p>
        </w:tc>
        <w:tc>
          <w:tcPr>
            <w:tcW w:w="0" w:type="auto"/>
            <w:vAlign w:val="center"/>
            <w:hideMark/>
          </w:tcPr>
          <w:p w14:paraId="31AD060B" w14:textId="77777777" w:rsidR="00000000" w:rsidRDefault="00FD57DC">
            <w:pPr>
              <w:rPr>
                <w:rFonts w:eastAsia="Times New Roman"/>
                <w:sz w:val="20"/>
                <w:szCs w:val="20"/>
              </w:rPr>
            </w:pPr>
          </w:p>
        </w:tc>
        <w:tc>
          <w:tcPr>
            <w:tcW w:w="0" w:type="auto"/>
            <w:vAlign w:val="center"/>
            <w:hideMark/>
          </w:tcPr>
          <w:p w14:paraId="55CDA4D8" w14:textId="77777777" w:rsidR="00000000" w:rsidRDefault="00FD57DC">
            <w:pPr>
              <w:rPr>
                <w:rFonts w:eastAsia="Times New Roman"/>
                <w:sz w:val="20"/>
                <w:szCs w:val="20"/>
              </w:rPr>
            </w:pPr>
          </w:p>
        </w:tc>
        <w:tc>
          <w:tcPr>
            <w:tcW w:w="0" w:type="auto"/>
            <w:vAlign w:val="center"/>
            <w:hideMark/>
          </w:tcPr>
          <w:p w14:paraId="4D39CBEF" w14:textId="77777777" w:rsidR="00000000" w:rsidRDefault="00FD57DC">
            <w:pPr>
              <w:rPr>
                <w:rFonts w:eastAsia="Times New Roman"/>
                <w:sz w:val="20"/>
                <w:szCs w:val="20"/>
              </w:rPr>
            </w:pPr>
          </w:p>
        </w:tc>
      </w:tr>
      <w:tr w:rsidR="00000000" w14:paraId="06BD09A6" w14:textId="77777777">
        <w:trPr>
          <w:divId w:val="765465413"/>
        </w:trPr>
        <w:tc>
          <w:tcPr>
            <w:tcW w:w="0" w:type="auto"/>
            <w:gridSpan w:val="3"/>
            <w:vAlign w:val="center"/>
            <w:hideMark/>
          </w:tcPr>
          <w:p w14:paraId="769D3872" w14:textId="77777777" w:rsidR="00000000" w:rsidRDefault="00FD57DC">
            <w:pPr>
              <w:jc w:val="right"/>
              <w:rPr>
                <w:rFonts w:eastAsia="Times New Roman"/>
              </w:rPr>
            </w:pPr>
          </w:p>
        </w:tc>
        <w:tc>
          <w:tcPr>
            <w:tcW w:w="0" w:type="auto"/>
            <w:gridSpan w:val="3"/>
            <w:vAlign w:val="center"/>
            <w:hideMark/>
          </w:tcPr>
          <w:p w14:paraId="088B6022" w14:textId="77777777" w:rsidR="00000000" w:rsidRDefault="00FD57DC">
            <w:pPr>
              <w:rPr>
                <w:rFonts w:eastAsia="Times New Roman"/>
                <w:sz w:val="20"/>
                <w:szCs w:val="20"/>
              </w:rPr>
            </w:pPr>
          </w:p>
        </w:tc>
        <w:tc>
          <w:tcPr>
            <w:tcW w:w="0" w:type="auto"/>
            <w:gridSpan w:val="3"/>
            <w:vAlign w:val="center"/>
            <w:hideMark/>
          </w:tcPr>
          <w:p w14:paraId="65F3AF6C" w14:textId="77777777" w:rsidR="00000000" w:rsidRDefault="00FD57DC">
            <w:pPr>
              <w:rPr>
                <w:rFonts w:eastAsia="Times New Roman"/>
                <w:sz w:val="20"/>
                <w:szCs w:val="20"/>
              </w:rPr>
            </w:pPr>
          </w:p>
        </w:tc>
        <w:tc>
          <w:tcPr>
            <w:tcW w:w="0" w:type="auto"/>
            <w:gridSpan w:val="3"/>
            <w:vAlign w:val="center"/>
            <w:hideMark/>
          </w:tcPr>
          <w:p w14:paraId="509DAF7B" w14:textId="77777777" w:rsidR="00000000" w:rsidRDefault="00FD57DC">
            <w:pPr>
              <w:rPr>
                <w:rFonts w:eastAsia="Times New Roman"/>
                <w:sz w:val="20"/>
                <w:szCs w:val="20"/>
              </w:rPr>
            </w:pPr>
          </w:p>
        </w:tc>
        <w:tc>
          <w:tcPr>
            <w:tcW w:w="0" w:type="auto"/>
            <w:gridSpan w:val="3"/>
            <w:vAlign w:val="center"/>
            <w:hideMark/>
          </w:tcPr>
          <w:p w14:paraId="4C61D514" w14:textId="77777777" w:rsidR="00000000" w:rsidRDefault="00FD57DC">
            <w:pPr>
              <w:rPr>
                <w:rFonts w:eastAsia="Times New Roman"/>
                <w:sz w:val="20"/>
                <w:szCs w:val="20"/>
              </w:rPr>
            </w:pPr>
          </w:p>
        </w:tc>
        <w:tc>
          <w:tcPr>
            <w:tcW w:w="0" w:type="auto"/>
            <w:gridSpan w:val="3"/>
            <w:vAlign w:val="center"/>
            <w:hideMark/>
          </w:tcPr>
          <w:p w14:paraId="60384079" w14:textId="77777777" w:rsidR="00000000" w:rsidRDefault="00FD57DC">
            <w:pPr>
              <w:rPr>
                <w:rFonts w:eastAsia="Times New Roman"/>
                <w:sz w:val="20"/>
                <w:szCs w:val="20"/>
              </w:rPr>
            </w:pPr>
          </w:p>
        </w:tc>
        <w:tc>
          <w:tcPr>
            <w:tcW w:w="0" w:type="auto"/>
            <w:vAlign w:val="center"/>
            <w:hideMark/>
          </w:tcPr>
          <w:p w14:paraId="690E447C" w14:textId="77777777" w:rsidR="00000000" w:rsidRDefault="00FD57DC">
            <w:pPr>
              <w:rPr>
                <w:rFonts w:eastAsia="Times New Roman"/>
                <w:sz w:val="20"/>
                <w:szCs w:val="20"/>
              </w:rPr>
            </w:pPr>
          </w:p>
        </w:tc>
        <w:tc>
          <w:tcPr>
            <w:tcW w:w="0" w:type="auto"/>
            <w:vAlign w:val="center"/>
            <w:hideMark/>
          </w:tcPr>
          <w:p w14:paraId="636643C7" w14:textId="77777777" w:rsidR="00000000" w:rsidRDefault="00FD57DC">
            <w:pPr>
              <w:rPr>
                <w:rFonts w:eastAsia="Times New Roman"/>
                <w:sz w:val="20"/>
                <w:szCs w:val="20"/>
              </w:rPr>
            </w:pPr>
          </w:p>
        </w:tc>
        <w:tc>
          <w:tcPr>
            <w:tcW w:w="0" w:type="auto"/>
            <w:vAlign w:val="center"/>
            <w:hideMark/>
          </w:tcPr>
          <w:p w14:paraId="6543175C" w14:textId="77777777" w:rsidR="00000000" w:rsidRDefault="00FD57DC">
            <w:pPr>
              <w:rPr>
                <w:rFonts w:eastAsia="Times New Roman"/>
                <w:sz w:val="20"/>
                <w:szCs w:val="20"/>
              </w:rPr>
            </w:pPr>
          </w:p>
        </w:tc>
        <w:tc>
          <w:tcPr>
            <w:tcW w:w="0" w:type="auto"/>
            <w:vAlign w:val="center"/>
            <w:hideMark/>
          </w:tcPr>
          <w:p w14:paraId="59E41E1B" w14:textId="77777777" w:rsidR="00000000" w:rsidRDefault="00FD57DC">
            <w:pPr>
              <w:rPr>
                <w:rFonts w:eastAsia="Times New Roman"/>
                <w:sz w:val="20"/>
                <w:szCs w:val="20"/>
              </w:rPr>
            </w:pPr>
          </w:p>
        </w:tc>
        <w:tc>
          <w:tcPr>
            <w:tcW w:w="0" w:type="auto"/>
            <w:vAlign w:val="center"/>
            <w:hideMark/>
          </w:tcPr>
          <w:p w14:paraId="1F63CB0D" w14:textId="77777777" w:rsidR="00000000" w:rsidRDefault="00FD57DC">
            <w:pPr>
              <w:rPr>
                <w:rFonts w:eastAsia="Times New Roman"/>
                <w:sz w:val="20"/>
                <w:szCs w:val="20"/>
              </w:rPr>
            </w:pPr>
          </w:p>
        </w:tc>
        <w:tc>
          <w:tcPr>
            <w:tcW w:w="0" w:type="auto"/>
            <w:vAlign w:val="center"/>
            <w:hideMark/>
          </w:tcPr>
          <w:p w14:paraId="52717203" w14:textId="77777777" w:rsidR="00000000" w:rsidRDefault="00FD57DC">
            <w:pPr>
              <w:rPr>
                <w:rFonts w:eastAsia="Times New Roman"/>
                <w:sz w:val="20"/>
                <w:szCs w:val="20"/>
              </w:rPr>
            </w:pPr>
          </w:p>
        </w:tc>
        <w:tc>
          <w:tcPr>
            <w:tcW w:w="0" w:type="auto"/>
            <w:vAlign w:val="center"/>
            <w:hideMark/>
          </w:tcPr>
          <w:p w14:paraId="652FB115" w14:textId="77777777" w:rsidR="00000000" w:rsidRDefault="00FD57DC">
            <w:pPr>
              <w:rPr>
                <w:rFonts w:eastAsia="Times New Roman"/>
                <w:sz w:val="20"/>
                <w:szCs w:val="20"/>
              </w:rPr>
            </w:pPr>
          </w:p>
        </w:tc>
        <w:tc>
          <w:tcPr>
            <w:tcW w:w="0" w:type="auto"/>
            <w:vAlign w:val="center"/>
            <w:hideMark/>
          </w:tcPr>
          <w:p w14:paraId="71A96438" w14:textId="77777777" w:rsidR="00000000" w:rsidRDefault="00FD57DC">
            <w:pPr>
              <w:rPr>
                <w:rFonts w:eastAsia="Times New Roman"/>
                <w:sz w:val="20"/>
                <w:szCs w:val="20"/>
              </w:rPr>
            </w:pPr>
          </w:p>
        </w:tc>
        <w:tc>
          <w:tcPr>
            <w:tcW w:w="0" w:type="auto"/>
            <w:vAlign w:val="center"/>
            <w:hideMark/>
          </w:tcPr>
          <w:p w14:paraId="0A76A046" w14:textId="77777777" w:rsidR="00000000" w:rsidRDefault="00FD57DC">
            <w:pPr>
              <w:rPr>
                <w:rFonts w:eastAsia="Times New Roman"/>
                <w:sz w:val="20"/>
                <w:szCs w:val="20"/>
              </w:rPr>
            </w:pPr>
          </w:p>
        </w:tc>
        <w:tc>
          <w:tcPr>
            <w:tcW w:w="0" w:type="auto"/>
            <w:vAlign w:val="center"/>
            <w:hideMark/>
          </w:tcPr>
          <w:p w14:paraId="03EF4E83" w14:textId="77777777" w:rsidR="00000000" w:rsidRDefault="00FD57DC">
            <w:pPr>
              <w:rPr>
                <w:rFonts w:eastAsia="Times New Roman"/>
                <w:sz w:val="20"/>
                <w:szCs w:val="20"/>
              </w:rPr>
            </w:pPr>
          </w:p>
        </w:tc>
        <w:tc>
          <w:tcPr>
            <w:tcW w:w="0" w:type="auto"/>
            <w:vAlign w:val="center"/>
            <w:hideMark/>
          </w:tcPr>
          <w:p w14:paraId="0EA3AA18" w14:textId="77777777" w:rsidR="00000000" w:rsidRDefault="00FD57DC">
            <w:pPr>
              <w:rPr>
                <w:rFonts w:eastAsia="Times New Roman"/>
                <w:sz w:val="20"/>
                <w:szCs w:val="20"/>
              </w:rPr>
            </w:pPr>
          </w:p>
        </w:tc>
        <w:tc>
          <w:tcPr>
            <w:tcW w:w="0" w:type="auto"/>
            <w:vAlign w:val="center"/>
            <w:hideMark/>
          </w:tcPr>
          <w:p w14:paraId="37C11E88" w14:textId="77777777" w:rsidR="00000000" w:rsidRDefault="00FD57DC">
            <w:pPr>
              <w:rPr>
                <w:rFonts w:eastAsia="Times New Roman"/>
                <w:sz w:val="20"/>
                <w:szCs w:val="20"/>
              </w:rPr>
            </w:pPr>
          </w:p>
        </w:tc>
      </w:tr>
      <w:tr w:rsidR="00000000" w14:paraId="16B7F606" w14:textId="77777777">
        <w:trPr>
          <w:divId w:val="765465413"/>
        </w:trPr>
        <w:tc>
          <w:tcPr>
            <w:tcW w:w="0" w:type="auto"/>
            <w:gridSpan w:val="3"/>
            <w:vAlign w:val="center"/>
            <w:hideMark/>
          </w:tcPr>
          <w:p w14:paraId="1D27C84C" w14:textId="77777777" w:rsidR="00000000" w:rsidRDefault="00FD57DC">
            <w:pPr>
              <w:rPr>
                <w:rFonts w:eastAsia="Times New Roman"/>
                <w:sz w:val="20"/>
                <w:szCs w:val="20"/>
              </w:rPr>
            </w:pPr>
          </w:p>
        </w:tc>
        <w:tc>
          <w:tcPr>
            <w:tcW w:w="0" w:type="auto"/>
            <w:gridSpan w:val="3"/>
            <w:vAlign w:val="center"/>
            <w:hideMark/>
          </w:tcPr>
          <w:p w14:paraId="1A3BDEC8" w14:textId="77777777" w:rsidR="00000000" w:rsidRDefault="00FD57DC">
            <w:pPr>
              <w:rPr>
                <w:rFonts w:eastAsia="Times New Roman"/>
                <w:sz w:val="20"/>
                <w:szCs w:val="20"/>
              </w:rPr>
            </w:pPr>
          </w:p>
        </w:tc>
        <w:tc>
          <w:tcPr>
            <w:tcW w:w="0" w:type="auto"/>
            <w:gridSpan w:val="3"/>
            <w:vAlign w:val="center"/>
            <w:hideMark/>
          </w:tcPr>
          <w:p w14:paraId="05DE69F7" w14:textId="77777777" w:rsidR="00000000" w:rsidRDefault="00FD57DC">
            <w:pPr>
              <w:rPr>
                <w:rFonts w:eastAsia="Times New Roman"/>
                <w:sz w:val="20"/>
                <w:szCs w:val="20"/>
              </w:rPr>
            </w:pPr>
          </w:p>
        </w:tc>
        <w:tc>
          <w:tcPr>
            <w:tcW w:w="0" w:type="auto"/>
            <w:gridSpan w:val="3"/>
            <w:vAlign w:val="center"/>
            <w:hideMark/>
          </w:tcPr>
          <w:p w14:paraId="4093CAE6" w14:textId="77777777" w:rsidR="00000000" w:rsidRDefault="00FD57DC">
            <w:pPr>
              <w:rPr>
                <w:rFonts w:eastAsia="Times New Roman"/>
                <w:sz w:val="20"/>
                <w:szCs w:val="20"/>
              </w:rPr>
            </w:pPr>
          </w:p>
        </w:tc>
        <w:tc>
          <w:tcPr>
            <w:tcW w:w="0" w:type="auto"/>
            <w:gridSpan w:val="3"/>
            <w:vAlign w:val="center"/>
            <w:hideMark/>
          </w:tcPr>
          <w:p w14:paraId="00DBACCE" w14:textId="77777777" w:rsidR="00000000" w:rsidRDefault="00FD57DC">
            <w:pPr>
              <w:rPr>
                <w:rFonts w:eastAsia="Times New Roman"/>
                <w:sz w:val="20"/>
                <w:szCs w:val="20"/>
              </w:rPr>
            </w:pPr>
          </w:p>
        </w:tc>
        <w:tc>
          <w:tcPr>
            <w:tcW w:w="0" w:type="auto"/>
            <w:gridSpan w:val="3"/>
            <w:vAlign w:val="center"/>
            <w:hideMark/>
          </w:tcPr>
          <w:p w14:paraId="068106BF" w14:textId="77777777" w:rsidR="00000000" w:rsidRDefault="00FD57DC">
            <w:pPr>
              <w:rPr>
                <w:rFonts w:eastAsia="Times New Roman"/>
                <w:sz w:val="20"/>
                <w:szCs w:val="20"/>
              </w:rPr>
            </w:pPr>
          </w:p>
        </w:tc>
        <w:tc>
          <w:tcPr>
            <w:tcW w:w="0" w:type="auto"/>
            <w:vAlign w:val="center"/>
            <w:hideMark/>
          </w:tcPr>
          <w:p w14:paraId="1EEC91CD" w14:textId="77777777" w:rsidR="00000000" w:rsidRDefault="00FD57DC">
            <w:pPr>
              <w:rPr>
                <w:rFonts w:eastAsia="Times New Roman"/>
                <w:sz w:val="20"/>
                <w:szCs w:val="20"/>
              </w:rPr>
            </w:pPr>
          </w:p>
        </w:tc>
        <w:tc>
          <w:tcPr>
            <w:tcW w:w="0" w:type="auto"/>
            <w:vAlign w:val="center"/>
            <w:hideMark/>
          </w:tcPr>
          <w:p w14:paraId="74A21E39" w14:textId="77777777" w:rsidR="00000000" w:rsidRDefault="00FD57DC">
            <w:pPr>
              <w:rPr>
                <w:rFonts w:eastAsia="Times New Roman"/>
                <w:sz w:val="20"/>
                <w:szCs w:val="20"/>
              </w:rPr>
            </w:pPr>
          </w:p>
        </w:tc>
        <w:tc>
          <w:tcPr>
            <w:tcW w:w="0" w:type="auto"/>
            <w:vAlign w:val="center"/>
            <w:hideMark/>
          </w:tcPr>
          <w:p w14:paraId="0A6E6CD4" w14:textId="77777777" w:rsidR="00000000" w:rsidRDefault="00FD57DC">
            <w:pPr>
              <w:rPr>
                <w:rFonts w:eastAsia="Times New Roman"/>
                <w:sz w:val="20"/>
                <w:szCs w:val="20"/>
              </w:rPr>
            </w:pPr>
          </w:p>
        </w:tc>
        <w:tc>
          <w:tcPr>
            <w:tcW w:w="0" w:type="auto"/>
            <w:vAlign w:val="center"/>
            <w:hideMark/>
          </w:tcPr>
          <w:p w14:paraId="4951C37A" w14:textId="77777777" w:rsidR="00000000" w:rsidRDefault="00FD57DC">
            <w:pPr>
              <w:rPr>
                <w:rFonts w:eastAsia="Times New Roman"/>
                <w:sz w:val="20"/>
                <w:szCs w:val="20"/>
              </w:rPr>
            </w:pPr>
          </w:p>
        </w:tc>
        <w:tc>
          <w:tcPr>
            <w:tcW w:w="0" w:type="auto"/>
            <w:vAlign w:val="center"/>
            <w:hideMark/>
          </w:tcPr>
          <w:p w14:paraId="60C4FD94" w14:textId="77777777" w:rsidR="00000000" w:rsidRDefault="00FD57DC">
            <w:pPr>
              <w:rPr>
                <w:rFonts w:eastAsia="Times New Roman"/>
                <w:sz w:val="20"/>
                <w:szCs w:val="20"/>
              </w:rPr>
            </w:pPr>
          </w:p>
        </w:tc>
        <w:tc>
          <w:tcPr>
            <w:tcW w:w="0" w:type="auto"/>
            <w:vAlign w:val="center"/>
            <w:hideMark/>
          </w:tcPr>
          <w:p w14:paraId="004103F1" w14:textId="77777777" w:rsidR="00000000" w:rsidRDefault="00FD57DC">
            <w:pPr>
              <w:rPr>
                <w:rFonts w:eastAsia="Times New Roman"/>
                <w:sz w:val="20"/>
                <w:szCs w:val="20"/>
              </w:rPr>
            </w:pPr>
          </w:p>
        </w:tc>
        <w:tc>
          <w:tcPr>
            <w:tcW w:w="0" w:type="auto"/>
            <w:vAlign w:val="center"/>
            <w:hideMark/>
          </w:tcPr>
          <w:p w14:paraId="5940DA9D" w14:textId="77777777" w:rsidR="00000000" w:rsidRDefault="00FD57DC">
            <w:pPr>
              <w:rPr>
                <w:rFonts w:eastAsia="Times New Roman"/>
                <w:sz w:val="20"/>
                <w:szCs w:val="20"/>
              </w:rPr>
            </w:pPr>
          </w:p>
        </w:tc>
        <w:tc>
          <w:tcPr>
            <w:tcW w:w="0" w:type="auto"/>
            <w:vAlign w:val="center"/>
            <w:hideMark/>
          </w:tcPr>
          <w:p w14:paraId="280F9D5E" w14:textId="77777777" w:rsidR="00000000" w:rsidRDefault="00FD57DC">
            <w:pPr>
              <w:rPr>
                <w:rFonts w:eastAsia="Times New Roman"/>
                <w:sz w:val="20"/>
                <w:szCs w:val="20"/>
              </w:rPr>
            </w:pPr>
          </w:p>
        </w:tc>
        <w:tc>
          <w:tcPr>
            <w:tcW w:w="0" w:type="auto"/>
            <w:vAlign w:val="center"/>
            <w:hideMark/>
          </w:tcPr>
          <w:p w14:paraId="7A14E953" w14:textId="77777777" w:rsidR="00000000" w:rsidRDefault="00FD57DC">
            <w:pPr>
              <w:rPr>
                <w:rFonts w:eastAsia="Times New Roman"/>
                <w:sz w:val="20"/>
                <w:szCs w:val="20"/>
              </w:rPr>
            </w:pPr>
          </w:p>
        </w:tc>
        <w:tc>
          <w:tcPr>
            <w:tcW w:w="0" w:type="auto"/>
            <w:vAlign w:val="center"/>
            <w:hideMark/>
          </w:tcPr>
          <w:p w14:paraId="0F480E9D" w14:textId="77777777" w:rsidR="00000000" w:rsidRDefault="00FD57DC">
            <w:pPr>
              <w:rPr>
                <w:rFonts w:eastAsia="Times New Roman"/>
                <w:sz w:val="20"/>
                <w:szCs w:val="20"/>
              </w:rPr>
            </w:pPr>
          </w:p>
        </w:tc>
        <w:tc>
          <w:tcPr>
            <w:tcW w:w="0" w:type="auto"/>
            <w:vAlign w:val="center"/>
            <w:hideMark/>
          </w:tcPr>
          <w:p w14:paraId="5A656172" w14:textId="77777777" w:rsidR="00000000" w:rsidRDefault="00FD57DC">
            <w:pPr>
              <w:rPr>
                <w:rFonts w:eastAsia="Times New Roman"/>
                <w:sz w:val="20"/>
                <w:szCs w:val="20"/>
              </w:rPr>
            </w:pPr>
          </w:p>
        </w:tc>
        <w:tc>
          <w:tcPr>
            <w:tcW w:w="0" w:type="auto"/>
            <w:vAlign w:val="center"/>
            <w:hideMark/>
          </w:tcPr>
          <w:p w14:paraId="7E582608" w14:textId="77777777" w:rsidR="00000000" w:rsidRDefault="00FD57DC">
            <w:pPr>
              <w:rPr>
                <w:rFonts w:eastAsia="Times New Roman"/>
                <w:sz w:val="20"/>
                <w:szCs w:val="20"/>
              </w:rPr>
            </w:pPr>
          </w:p>
        </w:tc>
      </w:tr>
    </w:tbl>
    <w:p w14:paraId="2A65F40F" w14:textId="77777777" w:rsidR="00000000" w:rsidRDefault="00FD57DC">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4780"/>
        <w:gridCol w:w="40"/>
        <w:gridCol w:w="135"/>
        <w:gridCol w:w="726"/>
        <w:gridCol w:w="85"/>
        <w:gridCol w:w="36"/>
        <w:gridCol w:w="36"/>
        <w:gridCol w:w="36"/>
        <w:gridCol w:w="136"/>
        <w:gridCol w:w="693"/>
        <w:gridCol w:w="85"/>
        <w:gridCol w:w="36"/>
        <w:gridCol w:w="36"/>
        <w:gridCol w:w="36"/>
        <w:gridCol w:w="136"/>
        <w:gridCol w:w="693"/>
        <w:gridCol w:w="85"/>
        <w:gridCol w:w="36"/>
        <w:gridCol w:w="36"/>
        <w:gridCol w:w="36"/>
        <w:gridCol w:w="36"/>
        <w:gridCol w:w="36"/>
        <w:gridCol w:w="36"/>
        <w:gridCol w:w="36"/>
        <w:gridCol w:w="36"/>
        <w:gridCol w:w="36"/>
        <w:gridCol w:w="36"/>
        <w:gridCol w:w="36"/>
        <w:gridCol w:w="36"/>
      </w:tblGrid>
      <w:tr w:rsidR="00000000" w14:paraId="6C82DD35" w14:textId="77777777">
        <w:trPr>
          <w:gridAfter w:val="12"/>
          <w:divId w:val="86971747"/>
        </w:trPr>
        <w:tc>
          <w:tcPr>
            <w:tcW w:w="50" w:type="pct"/>
            <w:vAlign w:val="center"/>
            <w:hideMark/>
          </w:tcPr>
          <w:p w14:paraId="2450BFEA" w14:textId="77777777" w:rsidR="00000000" w:rsidRDefault="00FD57DC">
            <w:pPr>
              <w:jc w:val="both"/>
              <w:rPr>
                <w:rFonts w:eastAsia="Times New Roman"/>
              </w:rPr>
            </w:pPr>
          </w:p>
        </w:tc>
        <w:tc>
          <w:tcPr>
            <w:tcW w:w="3067" w:type="pct"/>
            <w:vAlign w:val="center"/>
            <w:hideMark/>
          </w:tcPr>
          <w:p w14:paraId="48DF2D07" w14:textId="77777777" w:rsidR="00000000" w:rsidRDefault="00FD57DC">
            <w:pPr>
              <w:rPr>
                <w:rFonts w:eastAsia="Times New Roman"/>
                <w:sz w:val="20"/>
                <w:szCs w:val="20"/>
              </w:rPr>
            </w:pPr>
          </w:p>
        </w:tc>
        <w:tc>
          <w:tcPr>
            <w:tcW w:w="50" w:type="pct"/>
            <w:vAlign w:val="center"/>
            <w:hideMark/>
          </w:tcPr>
          <w:p w14:paraId="34CF4826" w14:textId="77777777" w:rsidR="00000000" w:rsidRDefault="00FD57DC">
            <w:pPr>
              <w:rPr>
                <w:rFonts w:eastAsia="Times New Roman"/>
                <w:sz w:val="20"/>
                <w:szCs w:val="20"/>
              </w:rPr>
            </w:pPr>
          </w:p>
        </w:tc>
        <w:tc>
          <w:tcPr>
            <w:tcW w:w="50" w:type="pct"/>
            <w:vAlign w:val="center"/>
            <w:hideMark/>
          </w:tcPr>
          <w:p w14:paraId="0F0FB525" w14:textId="77777777" w:rsidR="00000000" w:rsidRDefault="00FD57DC">
            <w:pPr>
              <w:rPr>
                <w:rFonts w:eastAsia="Times New Roman"/>
                <w:sz w:val="20"/>
                <w:szCs w:val="20"/>
              </w:rPr>
            </w:pPr>
          </w:p>
        </w:tc>
        <w:tc>
          <w:tcPr>
            <w:tcW w:w="486" w:type="pct"/>
            <w:vAlign w:val="center"/>
            <w:hideMark/>
          </w:tcPr>
          <w:p w14:paraId="68A51006" w14:textId="77777777" w:rsidR="00000000" w:rsidRDefault="00FD57DC">
            <w:pPr>
              <w:rPr>
                <w:rFonts w:eastAsia="Times New Roman"/>
                <w:sz w:val="20"/>
                <w:szCs w:val="20"/>
              </w:rPr>
            </w:pPr>
          </w:p>
        </w:tc>
        <w:tc>
          <w:tcPr>
            <w:tcW w:w="50" w:type="pct"/>
            <w:vAlign w:val="center"/>
            <w:hideMark/>
          </w:tcPr>
          <w:p w14:paraId="1F64B03D" w14:textId="77777777" w:rsidR="00000000" w:rsidRDefault="00FD57DC">
            <w:pPr>
              <w:rPr>
                <w:rFonts w:eastAsia="Times New Roman"/>
                <w:sz w:val="20"/>
                <w:szCs w:val="20"/>
              </w:rPr>
            </w:pPr>
          </w:p>
        </w:tc>
        <w:tc>
          <w:tcPr>
            <w:tcW w:w="5" w:type="pct"/>
            <w:vAlign w:val="center"/>
            <w:hideMark/>
          </w:tcPr>
          <w:p w14:paraId="74C9E9E0" w14:textId="77777777" w:rsidR="00000000" w:rsidRDefault="00FD57DC">
            <w:pPr>
              <w:rPr>
                <w:rFonts w:eastAsia="Times New Roman"/>
                <w:sz w:val="20"/>
                <w:szCs w:val="20"/>
              </w:rPr>
            </w:pPr>
          </w:p>
        </w:tc>
        <w:tc>
          <w:tcPr>
            <w:tcW w:w="26" w:type="pct"/>
            <w:vAlign w:val="center"/>
            <w:hideMark/>
          </w:tcPr>
          <w:p w14:paraId="011E2ECA" w14:textId="77777777" w:rsidR="00000000" w:rsidRDefault="00FD57DC">
            <w:pPr>
              <w:rPr>
                <w:rFonts w:eastAsia="Times New Roman"/>
                <w:sz w:val="20"/>
                <w:szCs w:val="20"/>
              </w:rPr>
            </w:pPr>
          </w:p>
        </w:tc>
        <w:tc>
          <w:tcPr>
            <w:tcW w:w="5" w:type="pct"/>
            <w:vAlign w:val="center"/>
            <w:hideMark/>
          </w:tcPr>
          <w:p w14:paraId="7DF5AAF5" w14:textId="77777777" w:rsidR="00000000" w:rsidRDefault="00FD57DC">
            <w:pPr>
              <w:rPr>
                <w:rFonts w:eastAsia="Times New Roman"/>
                <w:sz w:val="20"/>
                <w:szCs w:val="20"/>
              </w:rPr>
            </w:pPr>
          </w:p>
        </w:tc>
        <w:tc>
          <w:tcPr>
            <w:tcW w:w="50" w:type="pct"/>
            <w:vAlign w:val="center"/>
            <w:hideMark/>
          </w:tcPr>
          <w:p w14:paraId="54AC8652" w14:textId="77777777" w:rsidR="00000000" w:rsidRDefault="00FD57DC">
            <w:pPr>
              <w:rPr>
                <w:rFonts w:eastAsia="Times New Roman"/>
                <w:sz w:val="20"/>
                <w:szCs w:val="20"/>
              </w:rPr>
            </w:pPr>
          </w:p>
        </w:tc>
        <w:tc>
          <w:tcPr>
            <w:tcW w:w="486" w:type="pct"/>
            <w:vAlign w:val="center"/>
            <w:hideMark/>
          </w:tcPr>
          <w:p w14:paraId="79A9CCD4" w14:textId="77777777" w:rsidR="00000000" w:rsidRDefault="00FD57DC">
            <w:pPr>
              <w:rPr>
                <w:rFonts w:eastAsia="Times New Roman"/>
                <w:sz w:val="20"/>
                <w:szCs w:val="20"/>
              </w:rPr>
            </w:pPr>
          </w:p>
        </w:tc>
        <w:tc>
          <w:tcPr>
            <w:tcW w:w="50" w:type="pct"/>
            <w:vAlign w:val="center"/>
            <w:hideMark/>
          </w:tcPr>
          <w:p w14:paraId="0223E771" w14:textId="77777777" w:rsidR="00000000" w:rsidRDefault="00FD57DC">
            <w:pPr>
              <w:rPr>
                <w:rFonts w:eastAsia="Times New Roman"/>
                <w:sz w:val="20"/>
                <w:szCs w:val="20"/>
              </w:rPr>
            </w:pPr>
          </w:p>
        </w:tc>
        <w:tc>
          <w:tcPr>
            <w:tcW w:w="5" w:type="pct"/>
            <w:vAlign w:val="center"/>
            <w:hideMark/>
          </w:tcPr>
          <w:p w14:paraId="3672886F" w14:textId="77777777" w:rsidR="00000000" w:rsidRDefault="00FD57DC">
            <w:pPr>
              <w:rPr>
                <w:rFonts w:eastAsia="Times New Roman"/>
                <w:sz w:val="20"/>
                <w:szCs w:val="20"/>
              </w:rPr>
            </w:pPr>
          </w:p>
        </w:tc>
        <w:tc>
          <w:tcPr>
            <w:tcW w:w="26" w:type="pct"/>
            <w:vAlign w:val="center"/>
            <w:hideMark/>
          </w:tcPr>
          <w:p w14:paraId="62E8CE82" w14:textId="77777777" w:rsidR="00000000" w:rsidRDefault="00FD57DC">
            <w:pPr>
              <w:rPr>
                <w:rFonts w:eastAsia="Times New Roman"/>
                <w:sz w:val="20"/>
                <w:szCs w:val="20"/>
              </w:rPr>
            </w:pPr>
          </w:p>
        </w:tc>
        <w:tc>
          <w:tcPr>
            <w:tcW w:w="5" w:type="pct"/>
            <w:vAlign w:val="center"/>
            <w:hideMark/>
          </w:tcPr>
          <w:p w14:paraId="18474D50" w14:textId="77777777" w:rsidR="00000000" w:rsidRDefault="00FD57DC">
            <w:pPr>
              <w:rPr>
                <w:rFonts w:eastAsia="Times New Roman"/>
                <w:sz w:val="20"/>
                <w:szCs w:val="20"/>
              </w:rPr>
            </w:pPr>
          </w:p>
        </w:tc>
        <w:tc>
          <w:tcPr>
            <w:tcW w:w="50" w:type="pct"/>
            <w:vAlign w:val="center"/>
            <w:hideMark/>
          </w:tcPr>
          <w:p w14:paraId="026DA1C0" w14:textId="77777777" w:rsidR="00000000" w:rsidRDefault="00FD57DC">
            <w:pPr>
              <w:rPr>
                <w:rFonts w:eastAsia="Times New Roman"/>
                <w:sz w:val="20"/>
                <w:szCs w:val="20"/>
              </w:rPr>
            </w:pPr>
          </w:p>
        </w:tc>
        <w:tc>
          <w:tcPr>
            <w:tcW w:w="486" w:type="pct"/>
            <w:vAlign w:val="center"/>
            <w:hideMark/>
          </w:tcPr>
          <w:p w14:paraId="42E2F241" w14:textId="77777777" w:rsidR="00000000" w:rsidRDefault="00FD57DC">
            <w:pPr>
              <w:rPr>
                <w:rFonts w:eastAsia="Times New Roman"/>
                <w:sz w:val="20"/>
                <w:szCs w:val="20"/>
              </w:rPr>
            </w:pPr>
          </w:p>
        </w:tc>
        <w:tc>
          <w:tcPr>
            <w:tcW w:w="50" w:type="pct"/>
            <w:vAlign w:val="center"/>
            <w:hideMark/>
          </w:tcPr>
          <w:p w14:paraId="1774879A" w14:textId="77777777" w:rsidR="00000000" w:rsidRDefault="00FD57DC">
            <w:pPr>
              <w:rPr>
                <w:rFonts w:eastAsia="Times New Roman"/>
                <w:sz w:val="20"/>
                <w:szCs w:val="20"/>
              </w:rPr>
            </w:pPr>
          </w:p>
        </w:tc>
      </w:tr>
      <w:tr w:rsidR="00000000" w14:paraId="754BDEAB" w14:textId="77777777">
        <w:trPr>
          <w:divId w:val="86971747"/>
        </w:trPr>
        <w:tc>
          <w:tcPr>
            <w:tcW w:w="0" w:type="auto"/>
            <w:gridSpan w:val="3"/>
            <w:tcMar>
              <w:top w:w="15" w:type="dxa"/>
              <w:left w:w="20" w:type="dxa"/>
              <w:bottom w:w="15" w:type="dxa"/>
              <w:right w:w="20" w:type="dxa"/>
            </w:tcMar>
            <w:vAlign w:val="bottom"/>
            <w:hideMark/>
          </w:tcPr>
          <w:p w14:paraId="736D3848" w14:textId="77777777" w:rsidR="00000000" w:rsidRDefault="00FD57DC">
            <w:pPr>
              <w:rPr>
                <w:rFonts w:eastAsia="Times New Roman"/>
                <w:sz w:val="20"/>
                <w:szCs w:val="20"/>
              </w:rPr>
            </w:pPr>
          </w:p>
        </w:tc>
        <w:tc>
          <w:tcPr>
            <w:tcW w:w="0" w:type="auto"/>
            <w:gridSpan w:val="15"/>
            <w:tcMar>
              <w:top w:w="30" w:type="dxa"/>
              <w:left w:w="20" w:type="dxa"/>
              <w:bottom w:w="30" w:type="dxa"/>
              <w:right w:w="20" w:type="dxa"/>
            </w:tcMar>
            <w:vAlign w:val="bottom"/>
            <w:hideMark/>
          </w:tcPr>
          <w:p w14:paraId="40151014" w14:textId="77777777" w:rsidR="00000000" w:rsidRDefault="00FD57DC">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14:paraId="031694BA" w14:textId="77777777" w:rsidR="00000000" w:rsidRDefault="00FD57DC">
            <w:pPr>
              <w:jc w:val="center"/>
              <w:rPr>
                <w:rFonts w:eastAsia="Times New Roman"/>
              </w:rPr>
            </w:pPr>
          </w:p>
        </w:tc>
        <w:tc>
          <w:tcPr>
            <w:tcW w:w="0" w:type="auto"/>
            <w:gridSpan w:val="3"/>
            <w:vAlign w:val="center"/>
            <w:hideMark/>
          </w:tcPr>
          <w:p w14:paraId="145465A9" w14:textId="77777777" w:rsidR="00000000" w:rsidRDefault="00FD57DC">
            <w:pPr>
              <w:rPr>
                <w:rFonts w:eastAsia="Times New Roman"/>
                <w:sz w:val="20"/>
                <w:szCs w:val="20"/>
              </w:rPr>
            </w:pPr>
          </w:p>
        </w:tc>
        <w:tc>
          <w:tcPr>
            <w:tcW w:w="0" w:type="auto"/>
            <w:gridSpan w:val="3"/>
            <w:vAlign w:val="center"/>
            <w:hideMark/>
          </w:tcPr>
          <w:p w14:paraId="04CCBFD2" w14:textId="77777777" w:rsidR="00000000" w:rsidRDefault="00FD57DC">
            <w:pPr>
              <w:rPr>
                <w:rFonts w:eastAsia="Times New Roman"/>
                <w:sz w:val="20"/>
                <w:szCs w:val="20"/>
              </w:rPr>
            </w:pPr>
          </w:p>
        </w:tc>
        <w:tc>
          <w:tcPr>
            <w:tcW w:w="0" w:type="auto"/>
            <w:gridSpan w:val="3"/>
            <w:vAlign w:val="center"/>
            <w:hideMark/>
          </w:tcPr>
          <w:p w14:paraId="3DE780FA" w14:textId="77777777" w:rsidR="00000000" w:rsidRDefault="00FD57DC">
            <w:pPr>
              <w:rPr>
                <w:rFonts w:eastAsia="Times New Roman"/>
                <w:sz w:val="20"/>
                <w:szCs w:val="20"/>
              </w:rPr>
            </w:pPr>
          </w:p>
        </w:tc>
      </w:tr>
      <w:tr w:rsidR="00000000" w14:paraId="5C309C53" w14:textId="77777777">
        <w:trPr>
          <w:divId w:val="86971747"/>
        </w:trPr>
        <w:tc>
          <w:tcPr>
            <w:tcW w:w="0" w:type="auto"/>
            <w:gridSpan w:val="3"/>
            <w:tcMar>
              <w:top w:w="15" w:type="dxa"/>
              <w:left w:w="20" w:type="dxa"/>
              <w:bottom w:w="15" w:type="dxa"/>
              <w:right w:w="20" w:type="dxa"/>
            </w:tcMar>
            <w:vAlign w:val="bottom"/>
            <w:hideMark/>
          </w:tcPr>
          <w:p w14:paraId="7AAA3CE1"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EE8031" w14:textId="77777777" w:rsidR="00000000" w:rsidRDefault="00FD57DC">
            <w:pPr>
              <w:jc w:val="center"/>
              <w:rPr>
                <w:rFonts w:eastAsia="Times New Roman"/>
              </w:rPr>
            </w:pPr>
            <w:r>
              <w:rPr>
                <w:rFonts w:eastAsia="Times New Roman"/>
                <w:b/>
                <w:bCs/>
                <w:color w:val="000000"/>
                <w:sz w:val="16"/>
                <w:szCs w:val="16"/>
              </w:rPr>
              <w:t>(Level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14:paraId="2BB8CCC4"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944382" w14:textId="77777777" w:rsidR="00000000" w:rsidRDefault="00FD57DC">
            <w:pPr>
              <w:jc w:val="center"/>
              <w:rPr>
                <w:rFonts w:eastAsia="Times New Roman"/>
              </w:rPr>
            </w:pPr>
            <w:r>
              <w:rPr>
                <w:rFonts w:eastAsia="Times New Roman"/>
                <w:b/>
                <w:bCs/>
                <w:color w:val="000000"/>
                <w:sz w:val="16"/>
                <w:szCs w:val="16"/>
              </w:rPr>
              <w:t>(Level 2</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14:paraId="31EEB6EE"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ECA719" w14:textId="77777777" w:rsidR="00000000" w:rsidRDefault="00FD57DC">
            <w:pPr>
              <w:jc w:val="center"/>
              <w:rPr>
                <w:rFonts w:eastAsia="Times New Roman"/>
              </w:rPr>
            </w:pPr>
            <w:r>
              <w:rPr>
                <w:rFonts w:eastAsia="Times New Roman"/>
                <w:b/>
                <w:bCs/>
                <w:color w:val="000000"/>
                <w:sz w:val="16"/>
                <w:szCs w:val="16"/>
              </w:rPr>
              <w:t>(Level 3</w:t>
            </w:r>
            <w:r>
              <w:rPr>
                <w:rFonts w:eastAsia="Times New Roman"/>
                <w:b/>
                <w:bCs/>
                <w:color w:val="000000"/>
                <w:sz w:val="16"/>
                <w:szCs w:val="16"/>
              </w:rPr>
              <w:t>)</w:t>
            </w:r>
          </w:p>
        </w:tc>
        <w:tc>
          <w:tcPr>
            <w:tcW w:w="0" w:type="auto"/>
            <w:vAlign w:val="center"/>
            <w:hideMark/>
          </w:tcPr>
          <w:p w14:paraId="6AD32D5E" w14:textId="77777777" w:rsidR="00000000" w:rsidRDefault="00FD57DC">
            <w:pPr>
              <w:rPr>
                <w:rFonts w:eastAsia="Times New Roman"/>
                <w:sz w:val="20"/>
                <w:szCs w:val="20"/>
              </w:rPr>
            </w:pPr>
          </w:p>
        </w:tc>
        <w:tc>
          <w:tcPr>
            <w:tcW w:w="0" w:type="auto"/>
            <w:vAlign w:val="center"/>
            <w:hideMark/>
          </w:tcPr>
          <w:p w14:paraId="42804D55" w14:textId="77777777" w:rsidR="00000000" w:rsidRDefault="00FD57DC">
            <w:pPr>
              <w:rPr>
                <w:rFonts w:eastAsia="Times New Roman"/>
                <w:sz w:val="20"/>
                <w:szCs w:val="20"/>
              </w:rPr>
            </w:pPr>
          </w:p>
        </w:tc>
        <w:tc>
          <w:tcPr>
            <w:tcW w:w="0" w:type="auto"/>
            <w:vAlign w:val="center"/>
            <w:hideMark/>
          </w:tcPr>
          <w:p w14:paraId="4F239C28" w14:textId="77777777" w:rsidR="00000000" w:rsidRDefault="00FD57DC">
            <w:pPr>
              <w:rPr>
                <w:rFonts w:eastAsia="Times New Roman"/>
                <w:sz w:val="20"/>
                <w:szCs w:val="20"/>
              </w:rPr>
            </w:pPr>
          </w:p>
        </w:tc>
        <w:tc>
          <w:tcPr>
            <w:tcW w:w="0" w:type="auto"/>
            <w:vAlign w:val="center"/>
            <w:hideMark/>
          </w:tcPr>
          <w:p w14:paraId="242A820D" w14:textId="77777777" w:rsidR="00000000" w:rsidRDefault="00FD57DC">
            <w:pPr>
              <w:rPr>
                <w:rFonts w:eastAsia="Times New Roman"/>
                <w:sz w:val="20"/>
                <w:szCs w:val="20"/>
              </w:rPr>
            </w:pPr>
          </w:p>
        </w:tc>
        <w:tc>
          <w:tcPr>
            <w:tcW w:w="0" w:type="auto"/>
            <w:vAlign w:val="center"/>
            <w:hideMark/>
          </w:tcPr>
          <w:p w14:paraId="0DCBE632" w14:textId="77777777" w:rsidR="00000000" w:rsidRDefault="00FD57DC">
            <w:pPr>
              <w:rPr>
                <w:rFonts w:eastAsia="Times New Roman"/>
                <w:sz w:val="20"/>
                <w:szCs w:val="20"/>
              </w:rPr>
            </w:pPr>
          </w:p>
        </w:tc>
        <w:tc>
          <w:tcPr>
            <w:tcW w:w="0" w:type="auto"/>
            <w:vAlign w:val="center"/>
            <w:hideMark/>
          </w:tcPr>
          <w:p w14:paraId="624ACBDA" w14:textId="77777777" w:rsidR="00000000" w:rsidRDefault="00FD57DC">
            <w:pPr>
              <w:rPr>
                <w:rFonts w:eastAsia="Times New Roman"/>
                <w:sz w:val="20"/>
                <w:szCs w:val="20"/>
              </w:rPr>
            </w:pPr>
          </w:p>
        </w:tc>
        <w:tc>
          <w:tcPr>
            <w:tcW w:w="0" w:type="auto"/>
            <w:vAlign w:val="center"/>
            <w:hideMark/>
          </w:tcPr>
          <w:p w14:paraId="6A7B532B" w14:textId="77777777" w:rsidR="00000000" w:rsidRDefault="00FD57DC">
            <w:pPr>
              <w:rPr>
                <w:rFonts w:eastAsia="Times New Roman"/>
                <w:sz w:val="20"/>
                <w:szCs w:val="20"/>
              </w:rPr>
            </w:pPr>
          </w:p>
        </w:tc>
        <w:tc>
          <w:tcPr>
            <w:tcW w:w="0" w:type="auto"/>
            <w:vAlign w:val="center"/>
            <w:hideMark/>
          </w:tcPr>
          <w:p w14:paraId="183284D2" w14:textId="77777777" w:rsidR="00000000" w:rsidRDefault="00FD57DC">
            <w:pPr>
              <w:rPr>
                <w:rFonts w:eastAsia="Times New Roman"/>
                <w:sz w:val="20"/>
                <w:szCs w:val="20"/>
              </w:rPr>
            </w:pPr>
          </w:p>
        </w:tc>
        <w:tc>
          <w:tcPr>
            <w:tcW w:w="0" w:type="auto"/>
            <w:vAlign w:val="center"/>
            <w:hideMark/>
          </w:tcPr>
          <w:p w14:paraId="651E2ADA" w14:textId="77777777" w:rsidR="00000000" w:rsidRDefault="00FD57DC">
            <w:pPr>
              <w:rPr>
                <w:rFonts w:eastAsia="Times New Roman"/>
                <w:sz w:val="20"/>
                <w:szCs w:val="20"/>
              </w:rPr>
            </w:pPr>
          </w:p>
        </w:tc>
        <w:tc>
          <w:tcPr>
            <w:tcW w:w="0" w:type="auto"/>
            <w:vAlign w:val="center"/>
            <w:hideMark/>
          </w:tcPr>
          <w:p w14:paraId="515EE0BC" w14:textId="77777777" w:rsidR="00000000" w:rsidRDefault="00FD57DC">
            <w:pPr>
              <w:rPr>
                <w:rFonts w:eastAsia="Times New Roman"/>
                <w:sz w:val="20"/>
                <w:szCs w:val="20"/>
              </w:rPr>
            </w:pPr>
          </w:p>
        </w:tc>
        <w:tc>
          <w:tcPr>
            <w:tcW w:w="0" w:type="auto"/>
            <w:vAlign w:val="center"/>
            <w:hideMark/>
          </w:tcPr>
          <w:p w14:paraId="3FE06995" w14:textId="77777777" w:rsidR="00000000" w:rsidRDefault="00FD57DC">
            <w:pPr>
              <w:rPr>
                <w:rFonts w:eastAsia="Times New Roman"/>
                <w:sz w:val="20"/>
                <w:szCs w:val="20"/>
              </w:rPr>
            </w:pPr>
          </w:p>
        </w:tc>
        <w:tc>
          <w:tcPr>
            <w:tcW w:w="0" w:type="auto"/>
            <w:vAlign w:val="center"/>
            <w:hideMark/>
          </w:tcPr>
          <w:p w14:paraId="1F3F5871" w14:textId="77777777" w:rsidR="00000000" w:rsidRDefault="00FD57DC">
            <w:pPr>
              <w:rPr>
                <w:rFonts w:eastAsia="Times New Roman"/>
                <w:sz w:val="20"/>
                <w:szCs w:val="20"/>
              </w:rPr>
            </w:pPr>
          </w:p>
        </w:tc>
      </w:tr>
      <w:tr w:rsidR="00000000" w14:paraId="0CA5DED8" w14:textId="77777777">
        <w:trPr>
          <w:divId w:val="86971747"/>
        </w:trPr>
        <w:tc>
          <w:tcPr>
            <w:tcW w:w="0" w:type="auto"/>
            <w:gridSpan w:val="3"/>
            <w:shd w:val="clear" w:color="auto" w:fill="CCEEFF"/>
            <w:tcMar>
              <w:top w:w="30" w:type="dxa"/>
              <w:left w:w="20" w:type="dxa"/>
              <w:bottom w:w="30" w:type="dxa"/>
              <w:right w:w="20" w:type="dxa"/>
            </w:tcMar>
            <w:vAlign w:val="bottom"/>
            <w:hideMark/>
          </w:tcPr>
          <w:p w14:paraId="4FE9FB9C" w14:textId="77777777" w:rsidR="00000000" w:rsidRDefault="00FD57DC">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E66793F"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1C463D1B"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DA2F8C5"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02E6DBE" w14:textId="77777777" w:rsidR="00000000" w:rsidRDefault="00FD57DC">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034D324" w14:textId="77777777" w:rsidR="00000000" w:rsidRDefault="00FD57DC">
            <w:pPr>
              <w:rPr>
                <w:rFonts w:eastAsia="Times New Roman"/>
                <w:sz w:val="20"/>
                <w:szCs w:val="20"/>
              </w:rPr>
            </w:pPr>
          </w:p>
        </w:tc>
        <w:tc>
          <w:tcPr>
            <w:tcW w:w="0" w:type="auto"/>
            <w:vAlign w:val="center"/>
            <w:hideMark/>
          </w:tcPr>
          <w:p w14:paraId="5594B9A3" w14:textId="77777777" w:rsidR="00000000" w:rsidRDefault="00FD57DC">
            <w:pPr>
              <w:rPr>
                <w:rFonts w:eastAsia="Times New Roman"/>
                <w:sz w:val="20"/>
                <w:szCs w:val="20"/>
              </w:rPr>
            </w:pPr>
          </w:p>
        </w:tc>
        <w:tc>
          <w:tcPr>
            <w:tcW w:w="0" w:type="auto"/>
            <w:vAlign w:val="center"/>
            <w:hideMark/>
          </w:tcPr>
          <w:p w14:paraId="45A274D8" w14:textId="77777777" w:rsidR="00000000" w:rsidRDefault="00FD57DC">
            <w:pPr>
              <w:rPr>
                <w:rFonts w:eastAsia="Times New Roman"/>
                <w:sz w:val="20"/>
                <w:szCs w:val="20"/>
              </w:rPr>
            </w:pPr>
          </w:p>
        </w:tc>
        <w:tc>
          <w:tcPr>
            <w:tcW w:w="0" w:type="auto"/>
            <w:vAlign w:val="center"/>
            <w:hideMark/>
          </w:tcPr>
          <w:p w14:paraId="04694B3A" w14:textId="77777777" w:rsidR="00000000" w:rsidRDefault="00FD57DC">
            <w:pPr>
              <w:rPr>
                <w:rFonts w:eastAsia="Times New Roman"/>
                <w:sz w:val="20"/>
                <w:szCs w:val="20"/>
              </w:rPr>
            </w:pPr>
          </w:p>
        </w:tc>
        <w:tc>
          <w:tcPr>
            <w:tcW w:w="0" w:type="auto"/>
            <w:vAlign w:val="center"/>
            <w:hideMark/>
          </w:tcPr>
          <w:p w14:paraId="5677B1DB" w14:textId="77777777" w:rsidR="00000000" w:rsidRDefault="00FD57DC">
            <w:pPr>
              <w:rPr>
                <w:rFonts w:eastAsia="Times New Roman"/>
                <w:sz w:val="20"/>
                <w:szCs w:val="20"/>
              </w:rPr>
            </w:pPr>
          </w:p>
        </w:tc>
        <w:tc>
          <w:tcPr>
            <w:tcW w:w="0" w:type="auto"/>
            <w:vAlign w:val="center"/>
            <w:hideMark/>
          </w:tcPr>
          <w:p w14:paraId="48EF0AD4" w14:textId="77777777" w:rsidR="00000000" w:rsidRDefault="00FD57DC">
            <w:pPr>
              <w:rPr>
                <w:rFonts w:eastAsia="Times New Roman"/>
                <w:sz w:val="20"/>
                <w:szCs w:val="20"/>
              </w:rPr>
            </w:pPr>
          </w:p>
        </w:tc>
        <w:tc>
          <w:tcPr>
            <w:tcW w:w="0" w:type="auto"/>
            <w:vAlign w:val="center"/>
            <w:hideMark/>
          </w:tcPr>
          <w:p w14:paraId="157F52EA" w14:textId="77777777" w:rsidR="00000000" w:rsidRDefault="00FD57DC">
            <w:pPr>
              <w:rPr>
                <w:rFonts w:eastAsia="Times New Roman"/>
                <w:sz w:val="20"/>
                <w:szCs w:val="20"/>
              </w:rPr>
            </w:pPr>
          </w:p>
        </w:tc>
        <w:tc>
          <w:tcPr>
            <w:tcW w:w="0" w:type="auto"/>
            <w:vAlign w:val="center"/>
            <w:hideMark/>
          </w:tcPr>
          <w:p w14:paraId="509CA410" w14:textId="77777777" w:rsidR="00000000" w:rsidRDefault="00FD57DC">
            <w:pPr>
              <w:rPr>
                <w:rFonts w:eastAsia="Times New Roman"/>
                <w:sz w:val="20"/>
                <w:szCs w:val="20"/>
              </w:rPr>
            </w:pPr>
          </w:p>
        </w:tc>
        <w:tc>
          <w:tcPr>
            <w:tcW w:w="0" w:type="auto"/>
            <w:vAlign w:val="center"/>
            <w:hideMark/>
          </w:tcPr>
          <w:p w14:paraId="244ED77A" w14:textId="77777777" w:rsidR="00000000" w:rsidRDefault="00FD57DC">
            <w:pPr>
              <w:rPr>
                <w:rFonts w:eastAsia="Times New Roman"/>
                <w:sz w:val="20"/>
                <w:szCs w:val="20"/>
              </w:rPr>
            </w:pPr>
          </w:p>
        </w:tc>
        <w:tc>
          <w:tcPr>
            <w:tcW w:w="0" w:type="auto"/>
            <w:vAlign w:val="center"/>
            <w:hideMark/>
          </w:tcPr>
          <w:p w14:paraId="7FAD18BE" w14:textId="77777777" w:rsidR="00000000" w:rsidRDefault="00FD57DC">
            <w:pPr>
              <w:rPr>
                <w:rFonts w:eastAsia="Times New Roman"/>
                <w:sz w:val="20"/>
                <w:szCs w:val="20"/>
              </w:rPr>
            </w:pPr>
          </w:p>
        </w:tc>
        <w:tc>
          <w:tcPr>
            <w:tcW w:w="0" w:type="auto"/>
            <w:vAlign w:val="center"/>
            <w:hideMark/>
          </w:tcPr>
          <w:p w14:paraId="2E9B1E6C" w14:textId="77777777" w:rsidR="00000000" w:rsidRDefault="00FD57DC">
            <w:pPr>
              <w:rPr>
                <w:rFonts w:eastAsia="Times New Roman"/>
                <w:sz w:val="20"/>
                <w:szCs w:val="20"/>
              </w:rPr>
            </w:pPr>
          </w:p>
        </w:tc>
        <w:tc>
          <w:tcPr>
            <w:tcW w:w="0" w:type="auto"/>
            <w:vAlign w:val="center"/>
            <w:hideMark/>
          </w:tcPr>
          <w:p w14:paraId="0FEAD035" w14:textId="77777777" w:rsidR="00000000" w:rsidRDefault="00FD57DC">
            <w:pPr>
              <w:rPr>
                <w:rFonts w:eastAsia="Times New Roman"/>
                <w:sz w:val="20"/>
                <w:szCs w:val="20"/>
              </w:rPr>
            </w:pPr>
          </w:p>
        </w:tc>
        <w:tc>
          <w:tcPr>
            <w:tcW w:w="0" w:type="auto"/>
            <w:vAlign w:val="center"/>
            <w:hideMark/>
          </w:tcPr>
          <w:p w14:paraId="3E4232DB" w14:textId="77777777" w:rsidR="00000000" w:rsidRDefault="00FD57DC">
            <w:pPr>
              <w:rPr>
                <w:rFonts w:eastAsia="Times New Roman"/>
                <w:sz w:val="20"/>
                <w:szCs w:val="20"/>
              </w:rPr>
            </w:pPr>
          </w:p>
        </w:tc>
      </w:tr>
      <w:tr w:rsidR="00000000" w14:paraId="3B677A3D" w14:textId="77777777">
        <w:trPr>
          <w:divId w:val="86971747"/>
        </w:trPr>
        <w:tc>
          <w:tcPr>
            <w:tcW w:w="0" w:type="auto"/>
            <w:gridSpan w:val="3"/>
            <w:tcMar>
              <w:top w:w="30" w:type="dxa"/>
              <w:left w:w="20" w:type="dxa"/>
              <w:bottom w:w="30" w:type="dxa"/>
              <w:right w:w="20" w:type="dxa"/>
            </w:tcMar>
            <w:vAlign w:val="bottom"/>
            <w:hideMark/>
          </w:tcPr>
          <w:p w14:paraId="5262AB6E" w14:textId="77777777" w:rsidR="00000000" w:rsidRDefault="00FD57DC">
            <w:pPr>
              <w:rPr>
                <w:rFonts w:eastAsia="Times New Roman"/>
              </w:rPr>
            </w:pPr>
            <w:r>
              <w:rPr>
                <w:rFonts w:eastAsia="Times New Roman"/>
                <w:color w:val="000000"/>
                <w:sz w:val="20"/>
                <w:szCs w:val="20"/>
              </w:rPr>
              <w:t>Money market funds (included in cash and cash equivalents</w:t>
            </w:r>
            <w:r>
              <w:rPr>
                <w:rFonts w:eastAsia="Times New Roman"/>
                <w:color w:val="000000"/>
                <w:sz w:val="20"/>
                <w:szCs w:val="20"/>
              </w:rPr>
              <w:t>)</w:t>
            </w:r>
          </w:p>
        </w:tc>
        <w:tc>
          <w:tcPr>
            <w:tcW w:w="0" w:type="auto"/>
            <w:tcBorders>
              <w:bottom w:val="double" w:sz="6" w:space="0" w:color="000000"/>
            </w:tcBorders>
            <w:tcMar>
              <w:top w:w="30" w:type="dxa"/>
              <w:left w:w="20" w:type="dxa"/>
              <w:bottom w:w="30" w:type="dxa"/>
              <w:right w:w="15" w:type="dxa"/>
            </w:tcMar>
            <w:vAlign w:val="bottom"/>
            <w:hideMark/>
          </w:tcPr>
          <w:p w14:paraId="2E57862F" w14:textId="77777777" w:rsidR="00000000" w:rsidRDefault="00FD57DC">
            <w:pPr>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15" w:type="dxa"/>
              <w:bottom w:w="30" w:type="dxa"/>
              <w:right w:w="0" w:type="dxa"/>
            </w:tcMar>
            <w:vAlign w:val="bottom"/>
            <w:hideMark/>
          </w:tcPr>
          <w:p w14:paraId="6EC39023" w14:textId="77777777" w:rsidR="00000000" w:rsidRDefault="00FD57DC">
            <w:pPr>
              <w:jc w:val="right"/>
              <w:rPr>
                <w:rFonts w:eastAsia="Times New Roman"/>
              </w:rPr>
            </w:pPr>
            <w:r>
              <w:rPr>
                <w:rFonts w:eastAsia="Times New Roman"/>
                <w:color w:val="000000"/>
                <w:sz w:val="20"/>
                <w:szCs w:val="20"/>
              </w:rPr>
              <w:t>59,382</w:t>
            </w:r>
            <w:r>
              <w:rPr>
                <w:rFonts w:eastAsia="Times New Roman"/>
                <w:color w:val="000000"/>
                <w:sz w:val="20"/>
                <w:szCs w:val="20"/>
              </w:rPr>
              <w:t> </w:t>
            </w:r>
          </w:p>
        </w:tc>
        <w:tc>
          <w:tcPr>
            <w:tcW w:w="0" w:type="auto"/>
            <w:tcBorders>
              <w:bottom w:val="double" w:sz="6" w:space="0" w:color="000000"/>
            </w:tcBorders>
            <w:tcMar>
              <w:top w:w="30" w:type="dxa"/>
              <w:left w:w="15" w:type="dxa"/>
              <w:bottom w:w="30" w:type="dxa"/>
              <w:right w:w="20" w:type="dxa"/>
            </w:tcMar>
            <w:vAlign w:val="bottom"/>
            <w:hideMark/>
          </w:tcPr>
          <w:p w14:paraId="5F7D9177"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F425AB8" w14:textId="77777777" w:rsidR="00000000" w:rsidRDefault="00FD57DC">
            <w:pPr>
              <w:jc w:val="right"/>
              <w:rPr>
                <w:rFonts w:eastAsia="Times New Roman"/>
              </w:rPr>
            </w:pPr>
          </w:p>
        </w:tc>
        <w:tc>
          <w:tcPr>
            <w:tcW w:w="0" w:type="auto"/>
            <w:tcBorders>
              <w:bottom w:val="double" w:sz="6" w:space="0" w:color="000000"/>
            </w:tcBorders>
            <w:tcMar>
              <w:top w:w="30" w:type="dxa"/>
              <w:left w:w="20" w:type="dxa"/>
              <w:bottom w:w="30" w:type="dxa"/>
              <w:right w:w="15" w:type="dxa"/>
            </w:tcMar>
            <w:vAlign w:val="bottom"/>
            <w:hideMark/>
          </w:tcPr>
          <w:p w14:paraId="5F9F328A" w14:textId="77777777" w:rsidR="00000000" w:rsidRDefault="00FD57DC">
            <w:pPr>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15" w:type="dxa"/>
              <w:bottom w:w="30" w:type="dxa"/>
              <w:right w:w="0" w:type="dxa"/>
            </w:tcMar>
            <w:vAlign w:val="bottom"/>
            <w:hideMark/>
          </w:tcPr>
          <w:p w14:paraId="7962AEF9"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bottom w:val="double" w:sz="6" w:space="0" w:color="000000"/>
            </w:tcBorders>
            <w:tcMar>
              <w:top w:w="30" w:type="dxa"/>
              <w:left w:w="15" w:type="dxa"/>
              <w:bottom w:w="30" w:type="dxa"/>
              <w:right w:w="20" w:type="dxa"/>
            </w:tcMar>
            <w:vAlign w:val="bottom"/>
            <w:hideMark/>
          </w:tcPr>
          <w:p w14:paraId="59DF744D"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C7D92E6" w14:textId="77777777" w:rsidR="00000000" w:rsidRDefault="00FD57DC">
            <w:pPr>
              <w:jc w:val="right"/>
              <w:rPr>
                <w:rFonts w:eastAsia="Times New Roman"/>
              </w:rPr>
            </w:pPr>
          </w:p>
        </w:tc>
        <w:tc>
          <w:tcPr>
            <w:tcW w:w="0" w:type="auto"/>
            <w:tcBorders>
              <w:bottom w:val="double" w:sz="6" w:space="0" w:color="000000"/>
            </w:tcBorders>
            <w:tcMar>
              <w:top w:w="30" w:type="dxa"/>
              <w:left w:w="20" w:type="dxa"/>
              <w:bottom w:w="30" w:type="dxa"/>
              <w:right w:w="15" w:type="dxa"/>
            </w:tcMar>
            <w:vAlign w:val="bottom"/>
            <w:hideMark/>
          </w:tcPr>
          <w:p w14:paraId="28797519" w14:textId="77777777" w:rsidR="00000000" w:rsidRDefault="00FD57DC">
            <w:pPr>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15" w:type="dxa"/>
              <w:bottom w:w="30" w:type="dxa"/>
              <w:right w:w="0" w:type="dxa"/>
            </w:tcMar>
            <w:vAlign w:val="bottom"/>
            <w:hideMark/>
          </w:tcPr>
          <w:p w14:paraId="568DF727"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bottom w:val="double" w:sz="6" w:space="0" w:color="000000"/>
            </w:tcBorders>
            <w:tcMar>
              <w:top w:w="30" w:type="dxa"/>
              <w:left w:w="15" w:type="dxa"/>
              <w:bottom w:w="30" w:type="dxa"/>
              <w:right w:w="20" w:type="dxa"/>
            </w:tcMar>
            <w:vAlign w:val="bottom"/>
            <w:hideMark/>
          </w:tcPr>
          <w:p w14:paraId="1F4F806A"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7FE35E7" w14:textId="77777777" w:rsidR="00000000" w:rsidRDefault="00FD57DC">
            <w:pPr>
              <w:rPr>
                <w:rFonts w:eastAsia="Times New Roman"/>
                <w:sz w:val="20"/>
                <w:szCs w:val="20"/>
              </w:rPr>
            </w:pPr>
          </w:p>
        </w:tc>
        <w:tc>
          <w:tcPr>
            <w:tcW w:w="0" w:type="auto"/>
            <w:vAlign w:val="center"/>
            <w:hideMark/>
          </w:tcPr>
          <w:p w14:paraId="7E66BF1F" w14:textId="77777777" w:rsidR="00000000" w:rsidRDefault="00FD57DC">
            <w:pPr>
              <w:rPr>
                <w:rFonts w:eastAsia="Times New Roman"/>
                <w:sz w:val="20"/>
                <w:szCs w:val="20"/>
              </w:rPr>
            </w:pPr>
          </w:p>
        </w:tc>
        <w:tc>
          <w:tcPr>
            <w:tcW w:w="0" w:type="auto"/>
            <w:vAlign w:val="center"/>
            <w:hideMark/>
          </w:tcPr>
          <w:p w14:paraId="46BF1128" w14:textId="77777777" w:rsidR="00000000" w:rsidRDefault="00FD57DC">
            <w:pPr>
              <w:rPr>
                <w:rFonts w:eastAsia="Times New Roman"/>
                <w:sz w:val="20"/>
                <w:szCs w:val="20"/>
              </w:rPr>
            </w:pPr>
          </w:p>
        </w:tc>
        <w:tc>
          <w:tcPr>
            <w:tcW w:w="0" w:type="auto"/>
            <w:vAlign w:val="center"/>
            <w:hideMark/>
          </w:tcPr>
          <w:p w14:paraId="2B01FFFA" w14:textId="77777777" w:rsidR="00000000" w:rsidRDefault="00FD57DC">
            <w:pPr>
              <w:rPr>
                <w:rFonts w:eastAsia="Times New Roman"/>
                <w:sz w:val="20"/>
                <w:szCs w:val="20"/>
              </w:rPr>
            </w:pPr>
          </w:p>
        </w:tc>
        <w:tc>
          <w:tcPr>
            <w:tcW w:w="0" w:type="auto"/>
            <w:vAlign w:val="center"/>
            <w:hideMark/>
          </w:tcPr>
          <w:p w14:paraId="06C5E880" w14:textId="77777777" w:rsidR="00000000" w:rsidRDefault="00FD57DC">
            <w:pPr>
              <w:rPr>
                <w:rFonts w:eastAsia="Times New Roman"/>
                <w:sz w:val="20"/>
                <w:szCs w:val="20"/>
              </w:rPr>
            </w:pPr>
          </w:p>
        </w:tc>
        <w:tc>
          <w:tcPr>
            <w:tcW w:w="0" w:type="auto"/>
            <w:vAlign w:val="center"/>
            <w:hideMark/>
          </w:tcPr>
          <w:p w14:paraId="71751F55" w14:textId="77777777" w:rsidR="00000000" w:rsidRDefault="00FD57DC">
            <w:pPr>
              <w:rPr>
                <w:rFonts w:eastAsia="Times New Roman"/>
                <w:sz w:val="20"/>
                <w:szCs w:val="20"/>
              </w:rPr>
            </w:pPr>
          </w:p>
        </w:tc>
        <w:tc>
          <w:tcPr>
            <w:tcW w:w="0" w:type="auto"/>
            <w:vAlign w:val="center"/>
            <w:hideMark/>
          </w:tcPr>
          <w:p w14:paraId="353FFFDB" w14:textId="77777777" w:rsidR="00000000" w:rsidRDefault="00FD57DC">
            <w:pPr>
              <w:rPr>
                <w:rFonts w:eastAsia="Times New Roman"/>
                <w:sz w:val="20"/>
                <w:szCs w:val="20"/>
              </w:rPr>
            </w:pPr>
          </w:p>
        </w:tc>
        <w:tc>
          <w:tcPr>
            <w:tcW w:w="0" w:type="auto"/>
            <w:vAlign w:val="center"/>
            <w:hideMark/>
          </w:tcPr>
          <w:p w14:paraId="734757B0" w14:textId="77777777" w:rsidR="00000000" w:rsidRDefault="00FD57DC">
            <w:pPr>
              <w:rPr>
                <w:rFonts w:eastAsia="Times New Roman"/>
                <w:sz w:val="20"/>
                <w:szCs w:val="20"/>
              </w:rPr>
            </w:pPr>
          </w:p>
        </w:tc>
        <w:tc>
          <w:tcPr>
            <w:tcW w:w="0" w:type="auto"/>
            <w:vAlign w:val="center"/>
            <w:hideMark/>
          </w:tcPr>
          <w:p w14:paraId="12FBE0B1" w14:textId="77777777" w:rsidR="00000000" w:rsidRDefault="00FD57DC">
            <w:pPr>
              <w:rPr>
                <w:rFonts w:eastAsia="Times New Roman"/>
                <w:sz w:val="20"/>
                <w:szCs w:val="20"/>
              </w:rPr>
            </w:pPr>
          </w:p>
        </w:tc>
        <w:tc>
          <w:tcPr>
            <w:tcW w:w="0" w:type="auto"/>
            <w:vAlign w:val="center"/>
            <w:hideMark/>
          </w:tcPr>
          <w:p w14:paraId="63E7B38D" w14:textId="77777777" w:rsidR="00000000" w:rsidRDefault="00FD57DC">
            <w:pPr>
              <w:rPr>
                <w:rFonts w:eastAsia="Times New Roman"/>
                <w:sz w:val="20"/>
                <w:szCs w:val="20"/>
              </w:rPr>
            </w:pPr>
          </w:p>
        </w:tc>
        <w:tc>
          <w:tcPr>
            <w:tcW w:w="0" w:type="auto"/>
            <w:vAlign w:val="center"/>
            <w:hideMark/>
          </w:tcPr>
          <w:p w14:paraId="4AE00C7A" w14:textId="77777777" w:rsidR="00000000" w:rsidRDefault="00FD57DC">
            <w:pPr>
              <w:rPr>
                <w:rFonts w:eastAsia="Times New Roman"/>
                <w:sz w:val="20"/>
                <w:szCs w:val="20"/>
              </w:rPr>
            </w:pPr>
          </w:p>
        </w:tc>
        <w:tc>
          <w:tcPr>
            <w:tcW w:w="0" w:type="auto"/>
            <w:vAlign w:val="center"/>
            <w:hideMark/>
          </w:tcPr>
          <w:p w14:paraId="104B7F83" w14:textId="77777777" w:rsidR="00000000" w:rsidRDefault="00FD57DC">
            <w:pPr>
              <w:rPr>
                <w:rFonts w:eastAsia="Times New Roman"/>
                <w:sz w:val="20"/>
                <w:szCs w:val="20"/>
              </w:rPr>
            </w:pPr>
          </w:p>
        </w:tc>
      </w:tr>
      <w:tr w:rsidR="00000000" w14:paraId="6BEF1D3D" w14:textId="77777777">
        <w:trPr>
          <w:divId w:val="86971747"/>
        </w:trPr>
        <w:tc>
          <w:tcPr>
            <w:tcW w:w="0" w:type="auto"/>
            <w:gridSpan w:val="3"/>
            <w:vAlign w:val="center"/>
            <w:hideMark/>
          </w:tcPr>
          <w:p w14:paraId="0BC9521A" w14:textId="77777777" w:rsidR="00000000" w:rsidRDefault="00FD57DC">
            <w:pPr>
              <w:jc w:val="right"/>
              <w:rPr>
                <w:rFonts w:eastAsia="Times New Roman"/>
              </w:rPr>
            </w:pPr>
          </w:p>
        </w:tc>
        <w:tc>
          <w:tcPr>
            <w:tcW w:w="0" w:type="auto"/>
            <w:gridSpan w:val="3"/>
            <w:vAlign w:val="center"/>
            <w:hideMark/>
          </w:tcPr>
          <w:p w14:paraId="455F5E0D" w14:textId="77777777" w:rsidR="00000000" w:rsidRDefault="00FD57DC">
            <w:pPr>
              <w:rPr>
                <w:rFonts w:eastAsia="Times New Roman"/>
                <w:sz w:val="20"/>
                <w:szCs w:val="20"/>
              </w:rPr>
            </w:pPr>
          </w:p>
        </w:tc>
        <w:tc>
          <w:tcPr>
            <w:tcW w:w="0" w:type="auto"/>
            <w:gridSpan w:val="3"/>
            <w:vAlign w:val="center"/>
            <w:hideMark/>
          </w:tcPr>
          <w:p w14:paraId="76A7F1CF" w14:textId="77777777" w:rsidR="00000000" w:rsidRDefault="00FD57DC">
            <w:pPr>
              <w:rPr>
                <w:rFonts w:eastAsia="Times New Roman"/>
                <w:sz w:val="20"/>
                <w:szCs w:val="20"/>
              </w:rPr>
            </w:pPr>
          </w:p>
        </w:tc>
        <w:tc>
          <w:tcPr>
            <w:tcW w:w="0" w:type="auto"/>
            <w:gridSpan w:val="3"/>
            <w:vAlign w:val="center"/>
            <w:hideMark/>
          </w:tcPr>
          <w:p w14:paraId="23F49148" w14:textId="77777777" w:rsidR="00000000" w:rsidRDefault="00FD57DC">
            <w:pPr>
              <w:rPr>
                <w:rFonts w:eastAsia="Times New Roman"/>
                <w:sz w:val="20"/>
                <w:szCs w:val="20"/>
              </w:rPr>
            </w:pPr>
          </w:p>
        </w:tc>
        <w:tc>
          <w:tcPr>
            <w:tcW w:w="0" w:type="auto"/>
            <w:gridSpan w:val="3"/>
            <w:vAlign w:val="center"/>
            <w:hideMark/>
          </w:tcPr>
          <w:p w14:paraId="78762D07" w14:textId="77777777" w:rsidR="00000000" w:rsidRDefault="00FD57DC">
            <w:pPr>
              <w:rPr>
                <w:rFonts w:eastAsia="Times New Roman"/>
                <w:sz w:val="20"/>
                <w:szCs w:val="20"/>
              </w:rPr>
            </w:pPr>
          </w:p>
        </w:tc>
        <w:tc>
          <w:tcPr>
            <w:tcW w:w="0" w:type="auto"/>
            <w:gridSpan w:val="3"/>
            <w:vAlign w:val="center"/>
            <w:hideMark/>
          </w:tcPr>
          <w:p w14:paraId="68AA5662" w14:textId="77777777" w:rsidR="00000000" w:rsidRDefault="00FD57DC">
            <w:pPr>
              <w:rPr>
                <w:rFonts w:eastAsia="Times New Roman"/>
                <w:sz w:val="20"/>
                <w:szCs w:val="20"/>
              </w:rPr>
            </w:pPr>
          </w:p>
        </w:tc>
        <w:tc>
          <w:tcPr>
            <w:tcW w:w="0" w:type="auto"/>
            <w:vAlign w:val="center"/>
            <w:hideMark/>
          </w:tcPr>
          <w:p w14:paraId="69C0DCB8" w14:textId="77777777" w:rsidR="00000000" w:rsidRDefault="00FD57DC">
            <w:pPr>
              <w:rPr>
                <w:rFonts w:eastAsia="Times New Roman"/>
                <w:sz w:val="20"/>
                <w:szCs w:val="20"/>
              </w:rPr>
            </w:pPr>
          </w:p>
        </w:tc>
        <w:tc>
          <w:tcPr>
            <w:tcW w:w="0" w:type="auto"/>
            <w:vAlign w:val="center"/>
            <w:hideMark/>
          </w:tcPr>
          <w:p w14:paraId="26E066FF" w14:textId="77777777" w:rsidR="00000000" w:rsidRDefault="00FD57DC">
            <w:pPr>
              <w:rPr>
                <w:rFonts w:eastAsia="Times New Roman"/>
                <w:sz w:val="20"/>
                <w:szCs w:val="20"/>
              </w:rPr>
            </w:pPr>
          </w:p>
        </w:tc>
        <w:tc>
          <w:tcPr>
            <w:tcW w:w="0" w:type="auto"/>
            <w:vAlign w:val="center"/>
            <w:hideMark/>
          </w:tcPr>
          <w:p w14:paraId="09DC0A8C" w14:textId="77777777" w:rsidR="00000000" w:rsidRDefault="00FD57DC">
            <w:pPr>
              <w:rPr>
                <w:rFonts w:eastAsia="Times New Roman"/>
                <w:sz w:val="20"/>
                <w:szCs w:val="20"/>
              </w:rPr>
            </w:pPr>
          </w:p>
        </w:tc>
        <w:tc>
          <w:tcPr>
            <w:tcW w:w="0" w:type="auto"/>
            <w:vAlign w:val="center"/>
            <w:hideMark/>
          </w:tcPr>
          <w:p w14:paraId="598D6264" w14:textId="77777777" w:rsidR="00000000" w:rsidRDefault="00FD57DC">
            <w:pPr>
              <w:rPr>
                <w:rFonts w:eastAsia="Times New Roman"/>
                <w:sz w:val="20"/>
                <w:szCs w:val="20"/>
              </w:rPr>
            </w:pPr>
          </w:p>
        </w:tc>
        <w:tc>
          <w:tcPr>
            <w:tcW w:w="0" w:type="auto"/>
            <w:vAlign w:val="center"/>
            <w:hideMark/>
          </w:tcPr>
          <w:p w14:paraId="200485C0" w14:textId="77777777" w:rsidR="00000000" w:rsidRDefault="00FD57DC">
            <w:pPr>
              <w:rPr>
                <w:rFonts w:eastAsia="Times New Roman"/>
                <w:sz w:val="20"/>
                <w:szCs w:val="20"/>
              </w:rPr>
            </w:pPr>
          </w:p>
        </w:tc>
        <w:tc>
          <w:tcPr>
            <w:tcW w:w="0" w:type="auto"/>
            <w:vAlign w:val="center"/>
            <w:hideMark/>
          </w:tcPr>
          <w:p w14:paraId="688BCE0C" w14:textId="77777777" w:rsidR="00000000" w:rsidRDefault="00FD57DC">
            <w:pPr>
              <w:rPr>
                <w:rFonts w:eastAsia="Times New Roman"/>
                <w:sz w:val="20"/>
                <w:szCs w:val="20"/>
              </w:rPr>
            </w:pPr>
          </w:p>
        </w:tc>
        <w:tc>
          <w:tcPr>
            <w:tcW w:w="0" w:type="auto"/>
            <w:vAlign w:val="center"/>
            <w:hideMark/>
          </w:tcPr>
          <w:p w14:paraId="566C7E25" w14:textId="77777777" w:rsidR="00000000" w:rsidRDefault="00FD57DC">
            <w:pPr>
              <w:rPr>
                <w:rFonts w:eastAsia="Times New Roman"/>
                <w:sz w:val="20"/>
                <w:szCs w:val="20"/>
              </w:rPr>
            </w:pPr>
          </w:p>
        </w:tc>
        <w:tc>
          <w:tcPr>
            <w:tcW w:w="0" w:type="auto"/>
            <w:vAlign w:val="center"/>
            <w:hideMark/>
          </w:tcPr>
          <w:p w14:paraId="1B303ED7" w14:textId="77777777" w:rsidR="00000000" w:rsidRDefault="00FD57DC">
            <w:pPr>
              <w:rPr>
                <w:rFonts w:eastAsia="Times New Roman"/>
                <w:sz w:val="20"/>
                <w:szCs w:val="20"/>
              </w:rPr>
            </w:pPr>
          </w:p>
        </w:tc>
        <w:tc>
          <w:tcPr>
            <w:tcW w:w="0" w:type="auto"/>
            <w:vAlign w:val="center"/>
            <w:hideMark/>
          </w:tcPr>
          <w:p w14:paraId="24E77913" w14:textId="77777777" w:rsidR="00000000" w:rsidRDefault="00FD57DC">
            <w:pPr>
              <w:rPr>
                <w:rFonts w:eastAsia="Times New Roman"/>
                <w:sz w:val="20"/>
                <w:szCs w:val="20"/>
              </w:rPr>
            </w:pPr>
          </w:p>
        </w:tc>
        <w:tc>
          <w:tcPr>
            <w:tcW w:w="0" w:type="auto"/>
            <w:vAlign w:val="center"/>
            <w:hideMark/>
          </w:tcPr>
          <w:p w14:paraId="5F1CA5DE" w14:textId="77777777" w:rsidR="00000000" w:rsidRDefault="00FD57DC">
            <w:pPr>
              <w:rPr>
                <w:rFonts w:eastAsia="Times New Roman"/>
                <w:sz w:val="20"/>
                <w:szCs w:val="20"/>
              </w:rPr>
            </w:pPr>
          </w:p>
        </w:tc>
        <w:tc>
          <w:tcPr>
            <w:tcW w:w="0" w:type="auto"/>
            <w:vAlign w:val="center"/>
            <w:hideMark/>
          </w:tcPr>
          <w:p w14:paraId="691418ED" w14:textId="77777777" w:rsidR="00000000" w:rsidRDefault="00FD57DC">
            <w:pPr>
              <w:rPr>
                <w:rFonts w:eastAsia="Times New Roman"/>
                <w:sz w:val="20"/>
                <w:szCs w:val="20"/>
              </w:rPr>
            </w:pPr>
          </w:p>
        </w:tc>
        <w:tc>
          <w:tcPr>
            <w:tcW w:w="0" w:type="auto"/>
            <w:vAlign w:val="center"/>
            <w:hideMark/>
          </w:tcPr>
          <w:p w14:paraId="430D2FC9" w14:textId="77777777" w:rsidR="00000000" w:rsidRDefault="00FD57DC">
            <w:pPr>
              <w:rPr>
                <w:rFonts w:eastAsia="Times New Roman"/>
                <w:sz w:val="20"/>
                <w:szCs w:val="20"/>
              </w:rPr>
            </w:pPr>
          </w:p>
        </w:tc>
      </w:tr>
      <w:tr w:rsidR="00000000" w14:paraId="401B0EF6" w14:textId="77777777">
        <w:trPr>
          <w:divId w:val="86971747"/>
        </w:trPr>
        <w:tc>
          <w:tcPr>
            <w:tcW w:w="0" w:type="auto"/>
            <w:gridSpan w:val="3"/>
            <w:vAlign w:val="center"/>
            <w:hideMark/>
          </w:tcPr>
          <w:p w14:paraId="4F41AA97" w14:textId="77777777" w:rsidR="00000000" w:rsidRDefault="00FD57DC">
            <w:pPr>
              <w:rPr>
                <w:rFonts w:eastAsia="Times New Roman"/>
                <w:sz w:val="20"/>
                <w:szCs w:val="20"/>
              </w:rPr>
            </w:pPr>
          </w:p>
        </w:tc>
        <w:tc>
          <w:tcPr>
            <w:tcW w:w="0" w:type="auto"/>
            <w:gridSpan w:val="3"/>
            <w:vAlign w:val="center"/>
            <w:hideMark/>
          </w:tcPr>
          <w:p w14:paraId="253A3F65" w14:textId="77777777" w:rsidR="00000000" w:rsidRDefault="00FD57DC">
            <w:pPr>
              <w:rPr>
                <w:rFonts w:eastAsia="Times New Roman"/>
                <w:sz w:val="20"/>
                <w:szCs w:val="20"/>
              </w:rPr>
            </w:pPr>
          </w:p>
        </w:tc>
        <w:tc>
          <w:tcPr>
            <w:tcW w:w="0" w:type="auto"/>
            <w:gridSpan w:val="3"/>
            <w:vAlign w:val="center"/>
            <w:hideMark/>
          </w:tcPr>
          <w:p w14:paraId="469EC5AE" w14:textId="77777777" w:rsidR="00000000" w:rsidRDefault="00FD57DC">
            <w:pPr>
              <w:rPr>
                <w:rFonts w:eastAsia="Times New Roman"/>
                <w:sz w:val="20"/>
                <w:szCs w:val="20"/>
              </w:rPr>
            </w:pPr>
          </w:p>
        </w:tc>
        <w:tc>
          <w:tcPr>
            <w:tcW w:w="0" w:type="auto"/>
            <w:gridSpan w:val="3"/>
            <w:vAlign w:val="center"/>
            <w:hideMark/>
          </w:tcPr>
          <w:p w14:paraId="541282B2" w14:textId="77777777" w:rsidR="00000000" w:rsidRDefault="00FD57DC">
            <w:pPr>
              <w:rPr>
                <w:rFonts w:eastAsia="Times New Roman"/>
                <w:sz w:val="20"/>
                <w:szCs w:val="20"/>
              </w:rPr>
            </w:pPr>
          </w:p>
        </w:tc>
        <w:tc>
          <w:tcPr>
            <w:tcW w:w="0" w:type="auto"/>
            <w:gridSpan w:val="3"/>
            <w:vAlign w:val="center"/>
            <w:hideMark/>
          </w:tcPr>
          <w:p w14:paraId="652CC260" w14:textId="77777777" w:rsidR="00000000" w:rsidRDefault="00FD57DC">
            <w:pPr>
              <w:rPr>
                <w:rFonts w:eastAsia="Times New Roman"/>
                <w:sz w:val="20"/>
                <w:szCs w:val="20"/>
              </w:rPr>
            </w:pPr>
          </w:p>
        </w:tc>
        <w:tc>
          <w:tcPr>
            <w:tcW w:w="0" w:type="auto"/>
            <w:gridSpan w:val="3"/>
            <w:vAlign w:val="center"/>
            <w:hideMark/>
          </w:tcPr>
          <w:p w14:paraId="0129C34E" w14:textId="77777777" w:rsidR="00000000" w:rsidRDefault="00FD57DC">
            <w:pPr>
              <w:rPr>
                <w:rFonts w:eastAsia="Times New Roman"/>
                <w:sz w:val="20"/>
                <w:szCs w:val="20"/>
              </w:rPr>
            </w:pPr>
          </w:p>
        </w:tc>
        <w:tc>
          <w:tcPr>
            <w:tcW w:w="0" w:type="auto"/>
            <w:vAlign w:val="center"/>
            <w:hideMark/>
          </w:tcPr>
          <w:p w14:paraId="3A36466D" w14:textId="77777777" w:rsidR="00000000" w:rsidRDefault="00FD57DC">
            <w:pPr>
              <w:rPr>
                <w:rFonts w:eastAsia="Times New Roman"/>
                <w:sz w:val="20"/>
                <w:szCs w:val="20"/>
              </w:rPr>
            </w:pPr>
          </w:p>
        </w:tc>
        <w:tc>
          <w:tcPr>
            <w:tcW w:w="0" w:type="auto"/>
            <w:vAlign w:val="center"/>
            <w:hideMark/>
          </w:tcPr>
          <w:p w14:paraId="4F389B30" w14:textId="77777777" w:rsidR="00000000" w:rsidRDefault="00FD57DC">
            <w:pPr>
              <w:rPr>
                <w:rFonts w:eastAsia="Times New Roman"/>
                <w:sz w:val="20"/>
                <w:szCs w:val="20"/>
              </w:rPr>
            </w:pPr>
          </w:p>
        </w:tc>
        <w:tc>
          <w:tcPr>
            <w:tcW w:w="0" w:type="auto"/>
            <w:vAlign w:val="center"/>
            <w:hideMark/>
          </w:tcPr>
          <w:p w14:paraId="49A672B4" w14:textId="77777777" w:rsidR="00000000" w:rsidRDefault="00FD57DC">
            <w:pPr>
              <w:rPr>
                <w:rFonts w:eastAsia="Times New Roman"/>
                <w:sz w:val="20"/>
                <w:szCs w:val="20"/>
              </w:rPr>
            </w:pPr>
          </w:p>
        </w:tc>
        <w:tc>
          <w:tcPr>
            <w:tcW w:w="0" w:type="auto"/>
            <w:vAlign w:val="center"/>
            <w:hideMark/>
          </w:tcPr>
          <w:p w14:paraId="118B3D4F" w14:textId="77777777" w:rsidR="00000000" w:rsidRDefault="00FD57DC">
            <w:pPr>
              <w:rPr>
                <w:rFonts w:eastAsia="Times New Roman"/>
                <w:sz w:val="20"/>
                <w:szCs w:val="20"/>
              </w:rPr>
            </w:pPr>
          </w:p>
        </w:tc>
        <w:tc>
          <w:tcPr>
            <w:tcW w:w="0" w:type="auto"/>
            <w:vAlign w:val="center"/>
            <w:hideMark/>
          </w:tcPr>
          <w:p w14:paraId="25BBB1FA" w14:textId="77777777" w:rsidR="00000000" w:rsidRDefault="00FD57DC">
            <w:pPr>
              <w:rPr>
                <w:rFonts w:eastAsia="Times New Roman"/>
                <w:sz w:val="20"/>
                <w:szCs w:val="20"/>
              </w:rPr>
            </w:pPr>
          </w:p>
        </w:tc>
        <w:tc>
          <w:tcPr>
            <w:tcW w:w="0" w:type="auto"/>
            <w:vAlign w:val="center"/>
            <w:hideMark/>
          </w:tcPr>
          <w:p w14:paraId="2CA79917" w14:textId="77777777" w:rsidR="00000000" w:rsidRDefault="00FD57DC">
            <w:pPr>
              <w:rPr>
                <w:rFonts w:eastAsia="Times New Roman"/>
                <w:sz w:val="20"/>
                <w:szCs w:val="20"/>
              </w:rPr>
            </w:pPr>
          </w:p>
        </w:tc>
        <w:tc>
          <w:tcPr>
            <w:tcW w:w="0" w:type="auto"/>
            <w:vAlign w:val="center"/>
            <w:hideMark/>
          </w:tcPr>
          <w:p w14:paraId="34A8D5F5" w14:textId="77777777" w:rsidR="00000000" w:rsidRDefault="00FD57DC">
            <w:pPr>
              <w:rPr>
                <w:rFonts w:eastAsia="Times New Roman"/>
                <w:sz w:val="20"/>
                <w:szCs w:val="20"/>
              </w:rPr>
            </w:pPr>
          </w:p>
        </w:tc>
        <w:tc>
          <w:tcPr>
            <w:tcW w:w="0" w:type="auto"/>
            <w:vAlign w:val="center"/>
            <w:hideMark/>
          </w:tcPr>
          <w:p w14:paraId="4C24E03C" w14:textId="77777777" w:rsidR="00000000" w:rsidRDefault="00FD57DC">
            <w:pPr>
              <w:rPr>
                <w:rFonts w:eastAsia="Times New Roman"/>
                <w:sz w:val="20"/>
                <w:szCs w:val="20"/>
              </w:rPr>
            </w:pPr>
          </w:p>
        </w:tc>
        <w:tc>
          <w:tcPr>
            <w:tcW w:w="0" w:type="auto"/>
            <w:vAlign w:val="center"/>
            <w:hideMark/>
          </w:tcPr>
          <w:p w14:paraId="3DBB3B88" w14:textId="77777777" w:rsidR="00000000" w:rsidRDefault="00FD57DC">
            <w:pPr>
              <w:rPr>
                <w:rFonts w:eastAsia="Times New Roman"/>
                <w:sz w:val="20"/>
                <w:szCs w:val="20"/>
              </w:rPr>
            </w:pPr>
          </w:p>
        </w:tc>
        <w:tc>
          <w:tcPr>
            <w:tcW w:w="0" w:type="auto"/>
            <w:vAlign w:val="center"/>
            <w:hideMark/>
          </w:tcPr>
          <w:p w14:paraId="52E7B329" w14:textId="77777777" w:rsidR="00000000" w:rsidRDefault="00FD57DC">
            <w:pPr>
              <w:rPr>
                <w:rFonts w:eastAsia="Times New Roman"/>
                <w:sz w:val="20"/>
                <w:szCs w:val="20"/>
              </w:rPr>
            </w:pPr>
          </w:p>
        </w:tc>
        <w:tc>
          <w:tcPr>
            <w:tcW w:w="0" w:type="auto"/>
            <w:vAlign w:val="center"/>
            <w:hideMark/>
          </w:tcPr>
          <w:p w14:paraId="1DD1152C" w14:textId="77777777" w:rsidR="00000000" w:rsidRDefault="00FD57DC">
            <w:pPr>
              <w:rPr>
                <w:rFonts w:eastAsia="Times New Roman"/>
                <w:sz w:val="20"/>
                <w:szCs w:val="20"/>
              </w:rPr>
            </w:pPr>
          </w:p>
        </w:tc>
        <w:tc>
          <w:tcPr>
            <w:tcW w:w="0" w:type="auto"/>
            <w:vAlign w:val="center"/>
            <w:hideMark/>
          </w:tcPr>
          <w:p w14:paraId="7925F453" w14:textId="77777777" w:rsidR="00000000" w:rsidRDefault="00FD57DC">
            <w:pPr>
              <w:rPr>
                <w:rFonts w:eastAsia="Times New Roman"/>
                <w:sz w:val="20"/>
                <w:szCs w:val="20"/>
              </w:rPr>
            </w:pPr>
          </w:p>
        </w:tc>
      </w:tr>
    </w:tbl>
    <w:p w14:paraId="6919C21D" w14:textId="77777777" w:rsidR="00000000" w:rsidRDefault="00FD57DC">
      <w:pPr>
        <w:jc w:val="both"/>
        <w:divId w:val="300884166"/>
        <w:rPr>
          <w:rFonts w:eastAsia="Times New Roman"/>
        </w:rPr>
      </w:pPr>
    </w:p>
    <w:p w14:paraId="1C38CF12" w14:textId="77777777" w:rsidR="00000000" w:rsidRDefault="00FD57DC">
      <w:pPr>
        <w:jc w:val="both"/>
        <w:divId w:val="1408112627"/>
        <w:rPr>
          <w:rFonts w:eastAsia="Times New Roman"/>
        </w:rPr>
      </w:pPr>
      <w:r>
        <w:rPr>
          <w:rFonts w:eastAsia="Times New Roman"/>
          <w:b/>
          <w:bCs/>
          <w:color w:val="000000"/>
          <w:sz w:val="20"/>
          <w:szCs w:val="20"/>
        </w:rPr>
        <w:t>4. Accrued Expense</w:t>
      </w:r>
      <w:r>
        <w:rPr>
          <w:rFonts w:eastAsia="Times New Roman"/>
          <w:b/>
          <w:bCs/>
          <w:color w:val="000000"/>
          <w:sz w:val="20"/>
          <w:szCs w:val="20"/>
        </w:rPr>
        <w:t>s</w:t>
      </w:r>
    </w:p>
    <w:p w14:paraId="4A6C94AB" w14:textId="77777777" w:rsidR="00000000" w:rsidRDefault="00FD57DC">
      <w:pPr>
        <w:jc w:val="both"/>
        <w:divId w:val="1672492502"/>
        <w:rPr>
          <w:rFonts w:eastAsia="Times New Roman"/>
        </w:rPr>
      </w:pPr>
      <w:r>
        <w:rPr>
          <w:rFonts w:eastAsia="Times New Roman"/>
          <w:color w:val="000000"/>
          <w:sz w:val="20"/>
          <w:szCs w:val="20"/>
        </w:rPr>
        <w:t>Accrued expenses consist of the following (amounts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6086"/>
        <w:gridCol w:w="56"/>
        <w:gridCol w:w="135"/>
        <w:gridCol w:w="778"/>
        <w:gridCol w:w="85"/>
        <w:gridCol w:w="36"/>
        <w:gridCol w:w="36"/>
        <w:gridCol w:w="36"/>
        <w:gridCol w:w="135"/>
        <w:gridCol w:w="758"/>
        <w:gridCol w:w="85"/>
      </w:tblGrid>
      <w:tr w:rsidR="00000000" w14:paraId="7460CB65" w14:textId="77777777">
        <w:trPr>
          <w:divId w:val="275335393"/>
        </w:trPr>
        <w:tc>
          <w:tcPr>
            <w:tcW w:w="50" w:type="pct"/>
            <w:vAlign w:val="center"/>
            <w:hideMark/>
          </w:tcPr>
          <w:p w14:paraId="429047A0" w14:textId="77777777" w:rsidR="00000000" w:rsidRDefault="00FD57DC">
            <w:pPr>
              <w:jc w:val="both"/>
              <w:rPr>
                <w:rFonts w:eastAsia="Times New Roman"/>
              </w:rPr>
            </w:pPr>
          </w:p>
        </w:tc>
        <w:tc>
          <w:tcPr>
            <w:tcW w:w="3690" w:type="pct"/>
            <w:vAlign w:val="center"/>
            <w:hideMark/>
          </w:tcPr>
          <w:p w14:paraId="3418A75B" w14:textId="77777777" w:rsidR="00000000" w:rsidRDefault="00FD57DC">
            <w:pPr>
              <w:rPr>
                <w:rFonts w:eastAsia="Times New Roman"/>
                <w:sz w:val="20"/>
                <w:szCs w:val="20"/>
              </w:rPr>
            </w:pPr>
          </w:p>
        </w:tc>
        <w:tc>
          <w:tcPr>
            <w:tcW w:w="50" w:type="pct"/>
            <w:vAlign w:val="center"/>
            <w:hideMark/>
          </w:tcPr>
          <w:p w14:paraId="30D92CEB" w14:textId="77777777" w:rsidR="00000000" w:rsidRDefault="00FD57DC">
            <w:pPr>
              <w:rPr>
                <w:rFonts w:eastAsia="Times New Roman"/>
                <w:sz w:val="20"/>
                <w:szCs w:val="20"/>
              </w:rPr>
            </w:pPr>
          </w:p>
        </w:tc>
        <w:tc>
          <w:tcPr>
            <w:tcW w:w="50" w:type="pct"/>
            <w:vAlign w:val="center"/>
            <w:hideMark/>
          </w:tcPr>
          <w:p w14:paraId="169D0B91" w14:textId="77777777" w:rsidR="00000000" w:rsidRDefault="00FD57DC">
            <w:pPr>
              <w:rPr>
                <w:rFonts w:eastAsia="Times New Roman"/>
                <w:sz w:val="20"/>
                <w:szCs w:val="20"/>
              </w:rPr>
            </w:pPr>
          </w:p>
        </w:tc>
        <w:tc>
          <w:tcPr>
            <w:tcW w:w="486" w:type="pct"/>
            <w:vAlign w:val="center"/>
            <w:hideMark/>
          </w:tcPr>
          <w:p w14:paraId="21D16523" w14:textId="77777777" w:rsidR="00000000" w:rsidRDefault="00FD57DC">
            <w:pPr>
              <w:rPr>
                <w:rFonts w:eastAsia="Times New Roman"/>
                <w:sz w:val="20"/>
                <w:szCs w:val="20"/>
              </w:rPr>
            </w:pPr>
          </w:p>
        </w:tc>
        <w:tc>
          <w:tcPr>
            <w:tcW w:w="50" w:type="pct"/>
            <w:vAlign w:val="center"/>
            <w:hideMark/>
          </w:tcPr>
          <w:p w14:paraId="7921B0AD" w14:textId="77777777" w:rsidR="00000000" w:rsidRDefault="00FD57DC">
            <w:pPr>
              <w:rPr>
                <w:rFonts w:eastAsia="Times New Roman"/>
                <w:sz w:val="20"/>
                <w:szCs w:val="20"/>
              </w:rPr>
            </w:pPr>
          </w:p>
        </w:tc>
        <w:tc>
          <w:tcPr>
            <w:tcW w:w="5" w:type="pct"/>
            <w:vAlign w:val="center"/>
            <w:hideMark/>
          </w:tcPr>
          <w:p w14:paraId="1C83C932" w14:textId="77777777" w:rsidR="00000000" w:rsidRDefault="00FD57DC">
            <w:pPr>
              <w:rPr>
                <w:rFonts w:eastAsia="Times New Roman"/>
                <w:sz w:val="20"/>
                <w:szCs w:val="20"/>
              </w:rPr>
            </w:pPr>
          </w:p>
        </w:tc>
        <w:tc>
          <w:tcPr>
            <w:tcW w:w="26" w:type="pct"/>
            <w:vAlign w:val="center"/>
            <w:hideMark/>
          </w:tcPr>
          <w:p w14:paraId="06CA4FD2" w14:textId="77777777" w:rsidR="00000000" w:rsidRDefault="00FD57DC">
            <w:pPr>
              <w:rPr>
                <w:rFonts w:eastAsia="Times New Roman"/>
                <w:sz w:val="20"/>
                <w:szCs w:val="20"/>
              </w:rPr>
            </w:pPr>
          </w:p>
        </w:tc>
        <w:tc>
          <w:tcPr>
            <w:tcW w:w="5" w:type="pct"/>
            <w:vAlign w:val="center"/>
            <w:hideMark/>
          </w:tcPr>
          <w:p w14:paraId="1A64D7CD" w14:textId="77777777" w:rsidR="00000000" w:rsidRDefault="00FD57DC">
            <w:pPr>
              <w:rPr>
                <w:rFonts w:eastAsia="Times New Roman"/>
                <w:sz w:val="20"/>
                <w:szCs w:val="20"/>
              </w:rPr>
            </w:pPr>
          </w:p>
        </w:tc>
        <w:tc>
          <w:tcPr>
            <w:tcW w:w="50" w:type="pct"/>
            <w:vAlign w:val="center"/>
            <w:hideMark/>
          </w:tcPr>
          <w:p w14:paraId="29B782E7" w14:textId="77777777" w:rsidR="00000000" w:rsidRDefault="00FD57DC">
            <w:pPr>
              <w:rPr>
                <w:rFonts w:eastAsia="Times New Roman"/>
                <w:sz w:val="20"/>
                <w:szCs w:val="20"/>
              </w:rPr>
            </w:pPr>
          </w:p>
        </w:tc>
        <w:tc>
          <w:tcPr>
            <w:tcW w:w="486" w:type="pct"/>
            <w:vAlign w:val="center"/>
            <w:hideMark/>
          </w:tcPr>
          <w:p w14:paraId="0025B0F0" w14:textId="77777777" w:rsidR="00000000" w:rsidRDefault="00FD57DC">
            <w:pPr>
              <w:rPr>
                <w:rFonts w:eastAsia="Times New Roman"/>
                <w:sz w:val="20"/>
                <w:szCs w:val="20"/>
              </w:rPr>
            </w:pPr>
          </w:p>
        </w:tc>
        <w:tc>
          <w:tcPr>
            <w:tcW w:w="50" w:type="pct"/>
            <w:vAlign w:val="center"/>
            <w:hideMark/>
          </w:tcPr>
          <w:p w14:paraId="41019292" w14:textId="77777777" w:rsidR="00000000" w:rsidRDefault="00FD57DC">
            <w:pPr>
              <w:rPr>
                <w:rFonts w:eastAsia="Times New Roman"/>
                <w:sz w:val="20"/>
                <w:szCs w:val="20"/>
              </w:rPr>
            </w:pPr>
          </w:p>
        </w:tc>
      </w:tr>
      <w:tr w:rsidR="00000000" w14:paraId="34240937" w14:textId="77777777">
        <w:trPr>
          <w:divId w:val="275335393"/>
        </w:trPr>
        <w:tc>
          <w:tcPr>
            <w:tcW w:w="0" w:type="auto"/>
            <w:gridSpan w:val="3"/>
            <w:tcMar>
              <w:top w:w="15" w:type="dxa"/>
              <w:left w:w="20" w:type="dxa"/>
              <w:bottom w:w="15" w:type="dxa"/>
              <w:right w:w="20" w:type="dxa"/>
            </w:tcMar>
            <w:vAlign w:val="bottom"/>
            <w:hideMark/>
          </w:tcPr>
          <w:p w14:paraId="4067E08C"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vAlign w:val="bottom"/>
            <w:hideMark/>
          </w:tcPr>
          <w:p w14:paraId="6C1E2244" w14:textId="77777777" w:rsidR="00000000" w:rsidRDefault="00FD57DC">
            <w:pPr>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5B156883"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5F575350" w14:textId="77777777" w:rsidR="00000000" w:rsidRDefault="00FD57DC">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5FD7CC59" w14:textId="77777777">
        <w:trPr>
          <w:divId w:val="275335393"/>
        </w:trPr>
        <w:tc>
          <w:tcPr>
            <w:tcW w:w="0" w:type="auto"/>
            <w:gridSpan w:val="3"/>
            <w:shd w:val="clear" w:color="auto" w:fill="CCEEFF"/>
            <w:tcMar>
              <w:top w:w="30" w:type="dxa"/>
              <w:left w:w="20" w:type="dxa"/>
              <w:bottom w:w="30" w:type="dxa"/>
              <w:right w:w="20" w:type="dxa"/>
            </w:tcMar>
            <w:vAlign w:val="bottom"/>
            <w:hideMark/>
          </w:tcPr>
          <w:p w14:paraId="6582650F" w14:textId="77777777" w:rsidR="00000000" w:rsidRDefault="00FD57DC">
            <w:pPr>
              <w:rPr>
                <w:rFonts w:eastAsia="Times New Roman"/>
              </w:rPr>
            </w:pPr>
            <w:r>
              <w:rPr>
                <w:rFonts w:eastAsia="Times New Roman"/>
                <w:color w:val="000000"/>
                <w:sz w:val="20"/>
                <w:szCs w:val="20"/>
              </w:rPr>
              <w:t>Compensation and related benefit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66BE7B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4A5F7BC" w14:textId="77777777" w:rsidR="00000000" w:rsidRDefault="00FD57DC">
            <w:pPr>
              <w:jc w:val="right"/>
              <w:rPr>
                <w:rFonts w:eastAsia="Times New Roman"/>
              </w:rPr>
            </w:pPr>
            <w:r>
              <w:rPr>
                <w:rFonts w:eastAsia="Times New Roman"/>
                <w:color w:val="000000"/>
                <w:sz w:val="20"/>
                <w:szCs w:val="20"/>
              </w:rPr>
              <w:t>760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E1D920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771EBB"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7E2DB34"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50029B0" w14:textId="77777777" w:rsidR="00000000" w:rsidRDefault="00FD57DC">
            <w:pPr>
              <w:jc w:val="right"/>
              <w:rPr>
                <w:rFonts w:eastAsia="Times New Roman"/>
              </w:rPr>
            </w:pPr>
            <w:r>
              <w:rPr>
                <w:rFonts w:eastAsia="Times New Roman"/>
                <w:color w:val="000000"/>
                <w:sz w:val="20"/>
                <w:szCs w:val="20"/>
              </w:rPr>
              <w:t>2,042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24C2FF0" w14:textId="77777777" w:rsidR="00000000" w:rsidRDefault="00FD57DC">
            <w:pPr>
              <w:jc w:val="right"/>
              <w:rPr>
                <w:rFonts w:eastAsia="Times New Roman"/>
              </w:rPr>
            </w:pPr>
            <w:r>
              <w:rPr>
                <w:rFonts w:eastAsia="Times New Roman"/>
                <w:color w:val="000000"/>
                <w:sz w:val="20"/>
                <w:szCs w:val="20"/>
              </w:rPr>
              <w:t> </w:t>
            </w:r>
          </w:p>
        </w:tc>
      </w:tr>
      <w:tr w:rsidR="00000000" w14:paraId="57CB6ECC" w14:textId="77777777">
        <w:trPr>
          <w:divId w:val="275335393"/>
        </w:trPr>
        <w:tc>
          <w:tcPr>
            <w:tcW w:w="0" w:type="auto"/>
            <w:gridSpan w:val="3"/>
            <w:shd w:val="clear" w:color="auto" w:fill="FFFFFF"/>
            <w:tcMar>
              <w:top w:w="30" w:type="dxa"/>
              <w:left w:w="20" w:type="dxa"/>
              <w:bottom w:w="30" w:type="dxa"/>
              <w:right w:w="20" w:type="dxa"/>
            </w:tcMar>
            <w:vAlign w:val="bottom"/>
            <w:hideMark/>
          </w:tcPr>
          <w:p w14:paraId="74C75B14" w14:textId="77777777" w:rsidR="00000000" w:rsidRDefault="00FD57DC">
            <w:pPr>
              <w:rPr>
                <w:rFonts w:eastAsia="Times New Roman"/>
              </w:rPr>
            </w:pPr>
            <w:r>
              <w:rPr>
                <w:rFonts w:eastAsia="Times New Roman"/>
                <w:color w:val="000000"/>
                <w:sz w:val="20"/>
                <w:szCs w:val="20"/>
              </w:rPr>
              <w:t>Professional fee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EFE0BEC" w14:textId="77777777" w:rsidR="00000000" w:rsidRDefault="00FD57DC">
            <w:pPr>
              <w:jc w:val="right"/>
              <w:rPr>
                <w:rFonts w:eastAsia="Times New Roman"/>
              </w:rPr>
            </w:pPr>
            <w:r>
              <w:rPr>
                <w:rFonts w:eastAsia="Times New Roman"/>
                <w:color w:val="000000"/>
                <w:sz w:val="20"/>
                <w:szCs w:val="20"/>
              </w:rPr>
              <w:t>2,266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1C27B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A2D50AE"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D06F0" w14:textId="77777777" w:rsidR="00000000" w:rsidRDefault="00FD57DC">
            <w:pPr>
              <w:jc w:val="right"/>
              <w:rPr>
                <w:rFonts w:eastAsia="Times New Roman"/>
              </w:rPr>
            </w:pPr>
            <w:r>
              <w:rPr>
                <w:rFonts w:eastAsia="Times New Roman"/>
                <w:color w:val="000000"/>
                <w:sz w:val="20"/>
                <w:szCs w:val="20"/>
              </w:rPr>
              <w:t>2,929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801C54" w14:textId="77777777" w:rsidR="00000000" w:rsidRDefault="00FD57DC">
            <w:pPr>
              <w:jc w:val="right"/>
              <w:rPr>
                <w:rFonts w:eastAsia="Times New Roman"/>
              </w:rPr>
            </w:pPr>
            <w:r>
              <w:rPr>
                <w:rFonts w:eastAsia="Times New Roman"/>
                <w:color w:val="000000"/>
                <w:sz w:val="20"/>
                <w:szCs w:val="20"/>
              </w:rPr>
              <w:t> </w:t>
            </w:r>
          </w:p>
        </w:tc>
      </w:tr>
      <w:tr w:rsidR="00000000" w14:paraId="4C6FCE84" w14:textId="77777777">
        <w:trPr>
          <w:divId w:val="275335393"/>
        </w:trPr>
        <w:tc>
          <w:tcPr>
            <w:tcW w:w="0" w:type="auto"/>
            <w:gridSpan w:val="3"/>
            <w:shd w:val="clear" w:color="auto" w:fill="CCEEFF"/>
            <w:tcMar>
              <w:top w:w="30" w:type="dxa"/>
              <w:left w:w="20" w:type="dxa"/>
              <w:bottom w:w="30" w:type="dxa"/>
              <w:right w:w="20" w:type="dxa"/>
            </w:tcMar>
            <w:vAlign w:val="bottom"/>
            <w:hideMark/>
          </w:tcPr>
          <w:p w14:paraId="32666F5D" w14:textId="77777777" w:rsidR="00000000" w:rsidRDefault="00FD57DC">
            <w:pPr>
              <w:rPr>
                <w:rFonts w:eastAsia="Times New Roman"/>
              </w:rPr>
            </w:pPr>
            <w:r>
              <w:rPr>
                <w:rFonts w:eastAsia="Times New Roman"/>
                <w:color w:val="000000"/>
                <w:sz w:val="20"/>
                <w:szCs w:val="20"/>
              </w:rPr>
              <w:t>Preclinical and clinical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ECB01CD" w14:textId="77777777" w:rsidR="00000000" w:rsidRDefault="00FD57DC">
            <w:pPr>
              <w:jc w:val="right"/>
              <w:rPr>
                <w:rFonts w:eastAsia="Times New Roman"/>
              </w:rPr>
            </w:pPr>
            <w:r>
              <w:rPr>
                <w:rFonts w:eastAsia="Times New Roman"/>
                <w:color w:val="000000"/>
                <w:sz w:val="20"/>
                <w:szCs w:val="20"/>
              </w:rPr>
              <w:t>2,129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D10E61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C5811A4"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A9A236" w14:textId="77777777" w:rsidR="00000000" w:rsidRDefault="00FD57DC">
            <w:pPr>
              <w:jc w:val="right"/>
              <w:rPr>
                <w:rFonts w:eastAsia="Times New Roman"/>
              </w:rPr>
            </w:pPr>
            <w:r>
              <w:rPr>
                <w:rFonts w:eastAsia="Times New Roman"/>
                <w:color w:val="000000"/>
                <w:sz w:val="20"/>
                <w:szCs w:val="20"/>
              </w:rPr>
              <w:t>1,820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C0BF18" w14:textId="77777777" w:rsidR="00000000" w:rsidRDefault="00FD57DC">
            <w:pPr>
              <w:jc w:val="right"/>
              <w:rPr>
                <w:rFonts w:eastAsia="Times New Roman"/>
              </w:rPr>
            </w:pPr>
            <w:r>
              <w:rPr>
                <w:rFonts w:eastAsia="Times New Roman"/>
                <w:color w:val="000000"/>
                <w:sz w:val="20"/>
                <w:szCs w:val="20"/>
              </w:rPr>
              <w:t> </w:t>
            </w:r>
          </w:p>
        </w:tc>
      </w:tr>
      <w:tr w:rsidR="00000000" w14:paraId="10A58714" w14:textId="77777777">
        <w:trPr>
          <w:divId w:val="275335393"/>
        </w:trPr>
        <w:tc>
          <w:tcPr>
            <w:tcW w:w="0" w:type="auto"/>
            <w:gridSpan w:val="3"/>
            <w:vAlign w:val="center"/>
            <w:hideMark/>
          </w:tcPr>
          <w:p w14:paraId="78526CC6" w14:textId="77777777" w:rsidR="00000000" w:rsidRDefault="00FD57DC">
            <w:pPr>
              <w:jc w:val="right"/>
              <w:rPr>
                <w:rFonts w:eastAsia="Times New Roman"/>
              </w:rPr>
            </w:pPr>
          </w:p>
        </w:tc>
        <w:tc>
          <w:tcPr>
            <w:tcW w:w="0" w:type="auto"/>
            <w:gridSpan w:val="3"/>
            <w:vAlign w:val="center"/>
            <w:hideMark/>
          </w:tcPr>
          <w:p w14:paraId="0D23EB6F" w14:textId="77777777" w:rsidR="00000000" w:rsidRDefault="00FD57DC">
            <w:pPr>
              <w:rPr>
                <w:rFonts w:eastAsia="Times New Roman"/>
                <w:sz w:val="20"/>
                <w:szCs w:val="20"/>
              </w:rPr>
            </w:pPr>
          </w:p>
        </w:tc>
        <w:tc>
          <w:tcPr>
            <w:tcW w:w="0" w:type="auto"/>
            <w:gridSpan w:val="3"/>
            <w:vAlign w:val="center"/>
            <w:hideMark/>
          </w:tcPr>
          <w:p w14:paraId="360BAC69" w14:textId="77777777" w:rsidR="00000000" w:rsidRDefault="00FD57DC">
            <w:pPr>
              <w:rPr>
                <w:rFonts w:eastAsia="Times New Roman"/>
                <w:sz w:val="20"/>
                <w:szCs w:val="20"/>
              </w:rPr>
            </w:pPr>
          </w:p>
        </w:tc>
        <w:tc>
          <w:tcPr>
            <w:tcW w:w="0" w:type="auto"/>
            <w:gridSpan w:val="3"/>
            <w:vAlign w:val="center"/>
            <w:hideMark/>
          </w:tcPr>
          <w:p w14:paraId="78E1FCA0" w14:textId="77777777" w:rsidR="00000000" w:rsidRDefault="00FD57DC">
            <w:pPr>
              <w:rPr>
                <w:rFonts w:eastAsia="Times New Roman"/>
                <w:sz w:val="20"/>
                <w:szCs w:val="20"/>
              </w:rPr>
            </w:pPr>
          </w:p>
        </w:tc>
      </w:tr>
      <w:tr w:rsidR="00000000" w14:paraId="53A99FAE" w14:textId="77777777">
        <w:trPr>
          <w:divId w:val="275335393"/>
        </w:trPr>
        <w:tc>
          <w:tcPr>
            <w:tcW w:w="0" w:type="auto"/>
            <w:gridSpan w:val="3"/>
            <w:shd w:val="clear" w:color="auto" w:fill="FFFFFF"/>
            <w:tcMar>
              <w:top w:w="30" w:type="dxa"/>
              <w:left w:w="20" w:type="dxa"/>
              <w:bottom w:w="30" w:type="dxa"/>
              <w:right w:w="20" w:type="dxa"/>
            </w:tcMar>
            <w:vAlign w:val="bottom"/>
            <w:hideMark/>
          </w:tcPr>
          <w:p w14:paraId="393BD4F8" w14:textId="77777777" w:rsidR="00000000" w:rsidRDefault="00FD57DC">
            <w:pPr>
              <w:rPr>
                <w:rFonts w:eastAsia="Times New Roman"/>
              </w:rPr>
            </w:pPr>
            <w:r>
              <w:rPr>
                <w:rFonts w:eastAsia="Times New Roman"/>
                <w:color w:val="000000"/>
                <w:sz w:val="20"/>
                <w:szCs w:val="20"/>
              </w:rPr>
              <w:t>Insurance premium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7660B9B" w14:textId="77777777" w:rsidR="00000000" w:rsidRDefault="00FD57DC">
            <w:pPr>
              <w:jc w:val="right"/>
              <w:rPr>
                <w:rFonts w:eastAsia="Times New Roman"/>
              </w:rPr>
            </w:pPr>
            <w:r>
              <w:rPr>
                <w:rFonts w:eastAsia="Times New Roman"/>
                <w:color w:val="000000"/>
                <w:sz w:val="20"/>
                <w:szCs w:val="20"/>
              </w:rPr>
              <w:t>831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D8072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A977F2B"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F67534" w14:textId="77777777" w:rsidR="00000000" w:rsidRDefault="00FD57DC">
            <w:pPr>
              <w:jc w:val="right"/>
              <w:rPr>
                <w:rFonts w:eastAsia="Times New Roman"/>
              </w:rPr>
            </w:pPr>
            <w:r>
              <w:rPr>
                <w:rFonts w:eastAsia="Times New Roman"/>
                <w:color w:val="000000"/>
                <w:sz w:val="20"/>
                <w:szCs w:val="20"/>
              </w:rPr>
              <w:t>1,423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9FB2AE7" w14:textId="77777777" w:rsidR="00000000" w:rsidRDefault="00FD57DC">
            <w:pPr>
              <w:jc w:val="right"/>
              <w:rPr>
                <w:rFonts w:eastAsia="Times New Roman"/>
              </w:rPr>
            </w:pPr>
            <w:r>
              <w:rPr>
                <w:rFonts w:eastAsia="Times New Roman"/>
                <w:color w:val="000000"/>
                <w:sz w:val="20"/>
                <w:szCs w:val="20"/>
              </w:rPr>
              <w:t> </w:t>
            </w:r>
          </w:p>
        </w:tc>
      </w:tr>
      <w:tr w:rsidR="00000000" w14:paraId="00E5F6D3" w14:textId="77777777">
        <w:trPr>
          <w:divId w:val="275335393"/>
        </w:trPr>
        <w:tc>
          <w:tcPr>
            <w:tcW w:w="0" w:type="auto"/>
            <w:gridSpan w:val="3"/>
            <w:shd w:val="clear" w:color="auto" w:fill="CCEEFF"/>
            <w:tcMar>
              <w:top w:w="30" w:type="dxa"/>
              <w:left w:w="20" w:type="dxa"/>
              <w:bottom w:w="30" w:type="dxa"/>
              <w:right w:w="20" w:type="dxa"/>
            </w:tcMar>
            <w:vAlign w:val="bottom"/>
            <w:hideMark/>
          </w:tcPr>
          <w:p w14:paraId="2D5FC628" w14:textId="77777777" w:rsidR="00000000" w:rsidRDefault="00FD57DC">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4E41AE3E" w14:textId="77777777" w:rsidR="00000000" w:rsidRDefault="00FD57DC">
            <w:pPr>
              <w:jc w:val="right"/>
              <w:rPr>
                <w:rFonts w:eastAsia="Times New Roman"/>
              </w:rPr>
            </w:pPr>
            <w:r>
              <w:rPr>
                <w:rFonts w:eastAsia="Times New Roman"/>
                <w:color w:val="000000"/>
                <w:sz w:val="20"/>
                <w:szCs w:val="20"/>
              </w:rPr>
              <w:t>752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C665D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3D3FA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C0722B" w14:textId="77777777" w:rsidR="00000000" w:rsidRDefault="00FD57DC">
            <w:pPr>
              <w:jc w:val="right"/>
              <w:rPr>
                <w:rFonts w:eastAsia="Times New Roman"/>
              </w:rPr>
            </w:pPr>
            <w:r>
              <w:rPr>
                <w:rFonts w:eastAsia="Times New Roman"/>
                <w:color w:val="000000"/>
                <w:sz w:val="20"/>
                <w:szCs w:val="20"/>
              </w:rPr>
              <w:t>852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7E89698" w14:textId="77777777" w:rsidR="00000000" w:rsidRDefault="00FD57DC">
            <w:pPr>
              <w:jc w:val="right"/>
              <w:rPr>
                <w:rFonts w:eastAsia="Times New Roman"/>
              </w:rPr>
            </w:pPr>
            <w:r>
              <w:rPr>
                <w:rFonts w:eastAsia="Times New Roman"/>
                <w:color w:val="000000"/>
                <w:sz w:val="20"/>
                <w:szCs w:val="20"/>
              </w:rPr>
              <w:t> </w:t>
            </w:r>
          </w:p>
        </w:tc>
      </w:tr>
      <w:tr w:rsidR="00000000" w14:paraId="0F58DB85" w14:textId="77777777">
        <w:trPr>
          <w:divId w:val="275335393"/>
        </w:trPr>
        <w:tc>
          <w:tcPr>
            <w:tcW w:w="0" w:type="auto"/>
            <w:gridSpan w:val="3"/>
            <w:shd w:val="clear" w:color="auto" w:fill="FFFFFF"/>
            <w:tcMar>
              <w:top w:w="30" w:type="dxa"/>
              <w:left w:w="20" w:type="dxa"/>
              <w:bottom w:w="30" w:type="dxa"/>
              <w:right w:w="20" w:type="dxa"/>
            </w:tcMar>
            <w:vAlign w:val="bottom"/>
            <w:hideMark/>
          </w:tcPr>
          <w:p w14:paraId="113AB992" w14:textId="77777777" w:rsidR="00000000" w:rsidRDefault="00FD57D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4EDE35F"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5385D83" w14:textId="77777777" w:rsidR="00000000" w:rsidRDefault="00FD57DC">
            <w:pPr>
              <w:jc w:val="right"/>
              <w:rPr>
                <w:rFonts w:eastAsia="Times New Roman"/>
              </w:rPr>
            </w:pPr>
            <w:r>
              <w:rPr>
                <w:rFonts w:eastAsia="Times New Roman"/>
                <w:color w:val="000000"/>
                <w:sz w:val="20"/>
                <w:szCs w:val="20"/>
              </w:rPr>
              <w:t>6,738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E6829F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1DDF59"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E0E44ED"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4773201" w14:textId="77777777" w:rsidR="00000000" w:rsidRDefault="00FD57DC">
            <w:pPr>
              <w:jc w:val="right"/>
              <w:rPr>
                <w:rFonts w:eastAsia="Times New Roman"/>
              </w:rPr>
            </w:pPr>
            <w:r>
              <w:rPr>
                <w:rFonts w:eastAsia="Times New Roman"/>
                <w:color w:val="000000"/>
                <w:sz w:val="20"/>
                <w:szCs w:val="20"/>
              </w:rPr>
              <w:t>9,066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BC63E82" w14:textId="77777777" w:rsidR="00000000" w:rsidRDefault="00FD57DC">
            <w:pPr>
              <w:jc w:val="right"/>
              <w:rPr>
                <w:rFonts w:eastAsia="Times New Roman"/>
              </w:rPr>
            </w:pPr>
            <w:r>
              <w:rPr>
                <w:rFonts w:eastAsia="Times New Roman"/>
                <w:color w:val="000000"/>
                <w:sz w:val="20"/>
                <w:szCs w:val="20"/>
              </w:rPr>
              <w:t> </w:t>
            </w:r>
          </w:p>
        </w:tc>
      </w:tr>
    </w:tbl>
    <w:p w14:paraId="5EEA2C12" w14:textId="77777777" w:rsidR="00000000" w:rsidRDefault="00FD57DC">
      <w:pPr>
        <w:jc w:val="both"/>
        <w:divId w:val="2104956680"/>
        <w:rPr>
          <w:rFonts w:eastAsia="Times New Roman"/>
        </w:rPr>
      </w:pPr>
    </w:p>
    <w:p w14:paraId="58A99590" w14:textId="77777777" w:rsidR="00000000" w:rsidRDefault="00FD57DC">
      <w:pPr>
        <w:jc w:val="center"/>
        <w:divId w:val="705064855"/>
        <w:rPr>
          <w:rFonts w:eastAsia="Times New Roman"/>
        </w:rPr>
      </w:pPr>
      <w:r>
        <w:rPr>
          <w:rFonts w:eastAsia="Times New Roman"/>
          <w:color w:val="000000"/>
          <w:sz w:val="20"/>
          <w:szCs w:val="20"/>
        </w:rPr>
        <w:t>1</w:t>
      </w:r>
      <w:r>
        <w:rPr>
          <w:rFonts w:eastAsia="Times New Roman"/>
          <w:color w:val="000000"/>
          <w:sz w:val="20"/>
          <w:szCs w:val="20"/>
        </w:rPr>
        <w:t>1</w:t>
      </w:r>
    </w:p>
    <w:p w14:paraId="7CDBAC25" w14:textId="77777777" w:rsidR="00000000" w:rsidRDefault="00FD57DC">
      <w:pPr>
        <w:rPr>
          <w:rFonts w:eastAsia="Times New Roman"/>
        </w:rPr>
      </w:pPr>
      <w:r>
        <w:rPr>
          <w:rFonts w:eastAsia="Times New Roman"/>
        </w:rPr>
        <w:pict w14:anchorId="1D116EC9">
          <v:rect id="_x0000_i1035" style="width:0;height:1.5pt" o:hralign="center" o:hrstd="t" o:hr="t" fillcolor="#a0a0a0" stroked="f"/>
        </w:pict>
      </w:r>
    </w:p>
    <w:p w14:paraId="12680ACB" w14:textId="77777777" w:rsidR="00000000" w:rsidRDefault="00FD57DC">
      <w:pPr>
        <w:jc w:val="both"/>
        <w:divId w:val="1455245530"/>
        <w:rPr>
          <w:rFonts w:eastAsia="Times New Roman"/>
        </w:rPr>
      </w:pPr>
      <w:hyperlink w:anchor="i2c88d8944b8844ec839b3cd14b7ab12b_7" w:history="1">
        <w:r>
          <w:rPr>
            <w:rStyle w:val="a3"/>
            <w:rFonts w:eastAsia="Times New Roman"/>
            <w:sz w:val="20"/>
            <w:szCs w:val="20"/>
          </w:rPr>
          <w:t>Table of Contents</w:t>
        </w:r>
      </w:hyperlink>
    </w:p>
    <w:p w14:paraId="3C72D142" w14:textId="77777777" w:rsidR="00000000" w:rsidRDefault="00FD57DC">
      <w:pPr>
        <w:jc w:val="both"/>
        <w:divId w:val="289091086"/>
        <w:rPr>
          <w:rFonts w:eastAsia="Times New Roman"/>
        </w:rPr>
      </w:pPr>
      <w:r>
        <w:rPr>
          <w:rFonts w:eastAsia="Times New Roman"/>
          <w:b/>
          <w:bCs/>
          <w:color w:val="000000"/>
          <w:sz w:val="20"/>
          <w:szCs w:val="20"/>
        </w:rPr>
        <w:t>5. Deb</w:t>
      </w:r>
      <w:r>
        <w:rPr>
          <w:rFonts w:eastAsia="Times New Roman"/>
          <w:b/>
          <w:bCs/>
          <w:color w:val="000000"/>
          <w:sz w:val="20"/>
          <w:szCs w:val="20"/>
        </w:rPr>
        <w:t>t</w:t>
      </w:r>
    </w:p>
    <w:p w14:paraId="1BD29DB5" w14:textId="77777777" w:rsidR="00000000" w:rsidRDefault="00FD57DC">
      <w:pPr>
        <w:jc w:val="both"/>
        <w:divId w:val="1706445497"/>
        <w:rPr>
          <w:rFonts w:eastAsia="Times New Roman"/>
        </w:rPr>
      </w:pPr>
      <w:r>
        <w:rPr>
          <w:rFonts w:eastAsia="Times New Roman"/>
          <w:b/>
          <w:bCs/>
          <w:i/>
          <w:iCs/>
          <w:color w:val="000000"/>
          <w:sz w:val="20"/>
          <w:szCs w:val="20"/>
        </w:rPr>
        <w:t>Bpifrance Reimbursable Advanc</w:t>
      </w:r>
      <w:r>
        <w:rPr>
          <w:rFonts w:eastAsia="Times New Roman"/>
          <w:b/>
          <w:bCs/>
          <w:i/>
          <w:iCs/>
          <w:color w:val="000000"/>
          <w:sz w:val="20"/>
          <w:szCs w:val="20"/>
        </w:rPr>
        <w:t>e</w:t>
      </w:r>
    </w:p>
    <w:p w14:paraId="79F8DC3A" w14:textId="77777777" w:rsidR="00000000" w:rsidRDefault="00FD57DC">
      <w:pPr>
        <w:jc w:val="both"/>
        <w:divId w:val="1149058990"/>
        <w:rPr>
          <w:rFonts w:eastAsia="Times New Roman"/>
        </w:rPr>
      </w:pPr>
      <w:r>
        <w:rPr>
          <w:rFonts w:eastAsia="Times New Roman"/>
          <w:color w:val="000000"/>
          <w:sz w:val="20"/>
          <w:szCs w:val="20"/>
        </w:rPr>
        <w:t>In December, 2017, in connection with its acquisition of Alizé Pharma SAS (“Alizé”), the Company assumed €0.7 million of debt that Alizé had outstanding with Bpifrance Financing (“Bpifrance”). The original advance amount of €0.8 million (“the Bpifrance Adv</w:t>
      </w:r>
      <w:r>
        <w:rPr>
          <w:rFonts w:eastAsia="Times New Roman"/>
          <w:color w:val="000000"/>
          <w:sz w:val="20"/>
          <w:szCs w:val="20"/>
        </w:rPr>
        <w:t>ance”) was provided to Alizé as an innovation aid that required Alizé to carry out certain activities related to its livoletide clinical development program and incur a certain level of program expenditures. No interest is charged or accrued under the adva</w:t>
      </w:r>
      <w:r>
        <w:rPr>
          <w:rFonts w:eastAsia="Times New Roman"/>
          <w:color w:val="000000"/>
          <w:sz w:val="20"/>
          <w:szCs w:val="20"/>
        </w:rPr>
        <w:t>nce</w:t>
      </w:r>
      <w:r>
        <w:rPr>
          <w:rFonts w:eastAsia="Times New Roman"/>
          <w:color w:val="000000"/>
          <w:sz w:val="20"/>
          <w:szCs w:val="20"/>
        </w:rPr>
        <w:t>.</w:t>
      </w:r>
    </w:p>
    <w:p w14:paraId="5B25951B" w14:textId="77777777" w:rsidR="00000000" w:rsidRDefault="00FD57DC">
      <w:pPr>
        <w:jc w:val="both"/>
        <w:divId w:val="236524397"/>
        <w:rPr>
          <w:rFonts w:eastAsia="Times New Roman"/>
        </w:rPr>
      </w:pPr>
      <w:r>
        <w:rPr>
          <w:rFonts w:eastAsia="Times New Roman"/>
          <w:color w:val="000000"/>
          <w:sz w:val="20"/>
          <w:szCs w:val="20"/>
        </w:rPr>
        <w:t>The Company is required to make quarterly principal payments, which began in December 2016 and continue through September 2021. The quarterly principal payments escalate over the repayment period beginning with €17,500 per quarter and increasing to €5</w:t>
      </w:r>
      <w:r>
        <w:rPr>
          <w:rFonts w:eastAsia="Times New Roman"/>
          <w:color w:val="000000"/>
          <w:sz w:val="20"/>
          <w:szCs w:val="20"/>
        </w:rPr>
        <w:t>0,000 through maturity. In addition to the quarterly payments, beginning January 1, 2016, Bpifrance may require the Company to pay, by no later than March 31 of each year, a reimbursement annuity equal to 20% of the proceeds generated by the Company from l</w:t>
      </w:r>
      <w:r>
        <w:rPr>
          <w:rFonts w:eastAsia="Times New Roman"/>
          <w:color w:val="000000"/>
          <w:sz w:val="20"/>
          <w:szCs w:val="20"/>
        </w:rPr>
        <w:t>icense, assignment or use of livoletide. Under no circumstance, however, would the Company be required to reimburse to Bpifrance principal amounts greater than the original advance it received</w:t>
      </w:r>
      <w:r>
        <w:rPr>
          <w:rFonts w:eastAsia="Times New Roman"/>
          <w:color w:val="000000"/>
          <w:sz w:val="20"/>
          <w:szCs w:val="20"/>
        </w:rPr>
        <w:t>.</w:t>
      </w:r>
    </w:p>
    <w:p w14:paraId="4BD60659" w14:textId="77777777" w:rsidR="00000000" w:rsidRDefault="00FD57DC">
      <w:pPr>
        <w:jc w:val="both"/>
        <w:divId w:val="1040057654"/>
        <w:rPr>
          <w:rFonts w:eastAsia="Times New Roman"/>
        </w:rPr>
      </w:pPr>
      <w:r>
        <w:rPr>
          <w:rFonts w:eastAsia="Times New Roman"/>
          <w:color w:val="000000"/>
          <w:sz w:val="20"/>
          <w:szCs w:val="20"/>
        </w:rPr>
        <w:t>The Company is permitted to repay the Bpifrance Advance at any</w:t>
      </w:r>
      <w:r>
        <w:rPr>
          <w:rFonts w:eastAsia="Times New Roman"/>
          <w:color w:val="000000"/>
          <w:sz w:val="20"/>
          <w:szCs w:val="20"/>
        </w:rPr>
        <w:t xml:space="preserve"> time, at which point it would be released from all commitments and obligations under the Bpifrance Advance agreement. The Bpifrance Advance agreement does not contain any ongoing financial covenants</w:t>
      </w:r>
      <w:r>
        <w:rPr>
          <w:rFonts w:eastAsia="Times New Roman"/>
          <w:color w:val="000000"/>
          <w:sz w:val="20"/>
          <w:szCs w:val="20"/>
        </w:rPr>
        <w:t>.</w:t>
      </w:r>
    </w:p>
    <w:p w14:paraId="6CBE607E" w14:textId="77777777" w:rsidR="00000000" w:rsidRDefault="00FD57DC">
      <w:pPr>
        <w:jc w:val="both"/>
        <w:divId w:val="2048488088"/>
        <w:rPr>
          <w:rFonts w:eastAsia="Times New Roman"/>
        </w:rPr>
      </w:pPr>
      <w:r>
        <w:rPr>
          <w:rFonts w:eastAsia="Times New Roman"/>
          <w:color w:val="000000"/>
          <w:sz w:val="20"/>
          <w:szCs w:val="20"/>
        </w:rPr>
        <w:t>During the three months ended March 31, 2020 the Compan</w:t>
      </w:r>
      <w:r>
        <w:rPr>
          <w:rFonts w:eastAsia="Times New Roman"/>
          <w:color w:val="000000"/>
          <w:sz w:val="20"/>
          <w:szCs w:val="20"/>
        </w:rPr>
        <w:t>y made no principal payments due to the fact that in April 2020, Bpifrance provided a</w:t>
      </w:r>
      <w:r>
        <w:rPr>
          <w:rFonts w:eastAsia="Times New Roman"/>
          <w:color w:val="000000"/>
          <w:sz w:val="20"/>
          <w:szCs w:val="20"/>
        </w:rPr>
        <w:t xml:space="preserve"> </w:t>
      </w:r>
      <w:r>
        <w:rPr>
          <w:rFonts w:eastAsia="Times New Roman"/>
          <w:color w:val="000000"/>
          <w:sz w:val="20"/>
          <w:szCs w:val="20"/>
        </w:rPr>
        <w:t>si</w:t>
      </w:r>
      <w:r>
        <w:rPr>
          <w:rFonts w:eastAsia="Times New Roman"/>
          <w:color w:val="000000"/>
          <w:sz w:val="20"/>
          <w:szCs w:val="20"/>
        </w:rPr>
        <w:t>x</w:t>
      </w:r>
      <w:r>
        <w:rPr>
          <w:rFonts w:eastAsia="Times New Roman"/>
          <w:color w:val="000000"/>
          <w:sz w:val="20"/>
          <w:szCs w:val="20"/>
        </w:rPr>
        <w:t xml:space="preserve"> month deferral of principal payments to support businesses as a result of the COVID-19 pandemic. During the three months ended March 31, 2019, the Company made princi</w:t>
      </w:r>
      <w:r>
        <w:rPr>
          <w:rFonts w:eastAsia="Times New Roman"/>
          <w:color w:val="000000"/>
          <w:sz w:val="20"/>
          <w:szCs w:val="20"/>
        </w:rPr>
        <w:t>pal payments of $45,000. At March 31, 2020, the balance outstanding was $0.4 million (or €0.3 million)</w:t>
      </w:r>
      <w:r>
        <w:rPr>
          <w:rFonts w:eastAsia="Times New Roman"/>
          <w:color w:val="000000"/>
          <w:sz w:val="20"/>
          <w:szCs w:val="20"/>
        </w:rPr>
        <w:t>.</w:t>
      </w:r>
    </w:p>
    <w:p w14:paraId="5E88ABA5" w14:textId="77777777" w:rsidR="00000000" w:rsidRDefault="00FD57DC">
      <w:pPr>
        <w:jc w:val="both"/>
        <w:divId w:val="1846700173"/>
        <w:rPr>
          <w:rFonts w:eastAsia="Times New Roman"/>
        </w:rPr>
      </w:pPr>
      <w:r>
        <w:rPr>
          <w:rFonts w:eastAsia="Times New Roman"/>
          <w:b/>
          <w:bCs/>
          <w:color w:val="000000"/>
          <w:sz w:val="20"/>
          <w:szCs w:val="20"/>
        </w:rPr>
        <w:t>6. Commitments and Contingencie</w:t>
      </w:r>
      <w:r>
        <w:rPr>
          <w:rFonts w:eastAsia="Times New Roman"/>
          <w:b/>
          <w:bCs/>
          <w:color w:val="000000"/>
          <w:sz w:val="20"/>
          <w:szCs w:val="20"/>
        </w:rPr>
        <w:t>s</w:t>
      </w:r>
    </w:p>
    <w:p w14:paraId="3C2DCC1B" w14:textId="77777777" w:rsidR="00000000" w:rsidRDefault="00FD57DC">
      <w:pPr>
        <w:jc w:val="both"/>
        <w:divId w:val="337346383"/>
        <w:rPr>
          <w:rFonts w:eastAsia="Times New Roman"/>
        </w:rPr>
      </w:pPr>
      <w:r>
        <w:rPr>
          <w:rFonts w:eastAsia="Times New Roman"/>
          <w:b/>
          <w:bCs/>
          <w:i/>
          <w:iCs/>
          <w:color w:val="000000"/>
          <w:sz w:val="20"/>
          <w:szCs w:val="20"/>
        </w:rPr>
        <w:t>Operating Lease</w:t>
      </w:r>
      <w:r>
        <w:rPr>
          <w:rFonts w:eastAsia="Times New Roman"/>
          <w:b/>
          <w:bCs/>
          <w:i/>
          <w:iCs/>
          <w:color w:val="000000"/>
          <w:sz w:val="20"/>
          <w:szCs w:val="20"/>
        </w:rPr>
        <w:t>s</w:t>
      </w:r>
    </w:p>
    <w:p w14:paraId="43FC089E" w14:textId="77777777" w:rsidR="00000000" w:rsidRDefault="00FD57DC">
      <w:pPr>
        <w:jc w:val="both"/>
        <w:divId w:val="820346427"/>
        <w:rPr>
          <w:rFonts w:eastAsia="Times New Roman"/>
        </w:rPr>
      </w:pPr>
      <w:r>
        <w:rPr>
          <w:rFonts w:eastAsia="Times New Roman"/>
          <w:color w:val="000000"/>
          <w:sz w:val="20"/>
          <w:szCs w:val="20"/>
        </w:rPr>
        <w:t>The Company has noncancellable operating leases for office and laboratory space which have remaining l</w:t>
      </w:r>
      <w:r>
        <w:rPr>
          <w:rFonts w:eastAsia="Times New Roman"/>
          <w:color w:val="000000"/>
          <w:sz w:val="20"/>
          <w:szCs w:val="20"/>
        </w:rPr>
        <w:t>ease terms between approximately six months and four years. In connection with privately-held Millendo Therapeutics, Inc.'s merger with OvaScience, Inc. in December 2018 (the “Merger”), the Company assumed a sublease agreement for office and laboratory spa</w:t>
      </w:r>
      <w:r>
        <w:rPr>
          <w:rFonts w:eastAsia="Times New Roman"/>
          <w:color w:val="000000"/>
          <w:sz w:val="20"/>
          <w:szCs w:val="20"/>
        </w:rPr>
        <w:t>ce located in Waltham, Massachusetts. The sublease commenced on January 15, 2019 and expires in November 2020. The total minimum sublease rentals to be received under the Waltham, Massachusetts agreement is $0.6 million. The remaining sublease rentals to b</w:t>
      </w:r>
      <w:r>
        <w:rPr>
          <w:rFonts w:eastAsia="Times New Roman"/>
          <w:color w:val="000000"/>
          <w:sz w:val="20"/>
          <w:szCs w:val="20"/>
        </w:rPr>
        <w:t>e received as of March 31, 2020 is $0.2 million. In February 2019 and October 2018, the Company entered into two additional noncancellable operating leases for office space in Ann Arbor, Michigan for the Company’s headquarters; one that the Company took po</w:t>
      </w:r>
      <w:r>
        <w:rPr>
          <w:rFonts w:eastAsia="Times New Roman"/>
          <w:color w:val="000000"/>
          <w:sz w:val="20"/>
          <w:szCs w:val="20"/>
        </w:rPr>
        <w:t>ssession of in April 2019, and the other that the Company took possession of in July 2019, respectively. One of its leases in Ann Arbor, Michigan expires in June 2024 and the other expires in March 2024. In April 2019, the Company entered into a lease agre</w:t>
      </w:r>
      <w:r>
        <w:rPr>
          <w:rFonts w:eastAsia="Times New Roman"/>
          <w:color w:val="000000"/>
          <w:sz w:val="20"/>
          <w:szCs w:val="20"/>
        </w:rPr>
        <w:t>ement for office space in Lexington, Massachusetts and that lease expires on September 30, 2020. Lease agreements generally do not require material variable lease payments, residual value guarantees or restrictive covenants. In January 2020, the Company te</w:t>
      </w:r>
      <w:r>
        <w:rPr>
          <w:rFonts w:eastAsia="Times New Roman"/>
          <w:color w:val="000000"/>
          <w:sz w:val="20"/>
          <w:szCs w:val="20"/>
        </w:rPr>
        <w:t>rminated its office lease agreement in Lyon, France</w:t>
      </w:r>
      <w:r>
        <w:rPr>
          <w:rFonts w:eastAsia="Times New Roman"/>
          <w:color w:val="000000"/>
          <w:sz w:val="20"/>
          <w:szCs w:val="20"/>
        </w:rPr>
        <w:t>.</w:t>
      </w:r>
    </w:p>
    <w:p w14:paraId="36E362F3" w14:textId="77777777" w:rsidR="00000000" w:rsidRDefault="00FD57DC">
      <w:pPr>
        <w:jc w:val="both"/>
        <w:divId w:val="1293638479"/>
        <w:rPr>
          <w:rFonts w:eastAsia="Times New Roman"/>
        </w:rPr>
      </w:pPr>
      <w:r>
        <w:rPr>
          <w:rFonts w:eastAsia="Times New Roman"/>
          <w:color w:val="000000"/>
          <w:sz w:val="20"/>
          <w:szCs w:val="20"/>
        </w:rPr>
        <w:t>As of March 31, 2020, the operating lease ROU asset and the operating lease liabilities were $2.9 million and $3.5 million, respectively. The weighted average discount rate used to account for the Compan</w:t>
      </w:r>
      <w:r>
        <w:rPr>
          <w:rFonts w:eastAsia="Times New Roman"/>
          <w:color w:val="000000"/>
          <w:sz w:val="20"/>
          <w:szCs w:val="20"/>
        </w:rPr>
        <w:t>y's operating leases under ASC 842 is the Company’s estimated incremental borrowing rate of 7.0%. The Company has options to extend certain of its leases for another</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to ten years. These options to extend were not recognized as part of the Company’s me</w:t>
      </w:r>
      <w:r>
        <w:rPr>
          <w:rFonts w:eastAsia="Times New Roman"/>
          <w:color w:val="000000"/>
          <w:sz w:val="20"/>
          <w:szCs w:val="20"/>
        </w:rPr>
        <w:t>asurement of the ROU assets and operating lease liabilities for the three months ended March 31, 2020. The weighted average remaining term of the Company’s noncancellable operating leases is 3.48 years</w:t>
      </w:r>
      <w:r>
        <w:rPr>
          <w:rFonts w:eastAsia="Times New Roman"/>
          <w:color w:val="000000"/>
          <w:sz w:val="20"/>
          <w:szCs w:val="20"/>
        </w:rPr>
        <w:t>.</w:t>
      </w:r>
    </w:p>
    <w:p w14:paraId="4C57DE0A" w14:textId="77777777" w:rsidR="00000000" w:rsidRDefault="00FD57DC">
      <w:pPr>
        <w:jc w:val="both"/>
        <w:divId w:val="2020964228"/>
        <w:rPr>
          <w:rFonts w:eastAsia="Times New Roman"/>
        </w:rPr>
      </w:pPr>
      <w:r>
        <w:rPr>
          <w:rFonts w:eastAsia="Times New Roman"/>
          <w:color w:val="000000"/>
          <w:sz w:val="20"/>
          <w:szCs w:val="20"/>
        </w:rPr>
        <w:t>Rent expense related to the Company's operating lease</w:t>
      </w:r>
      <w:r>
        <w:rPr>
          <w:rFonts w:eastAsia="Times New Roman"/>
          <w:color w:val="000000"/>
          <w:sz w:val="20"/>
          <w:szCs w:val="20"/>
        </w:rPr>
        <w:t xml:space="preserve">s was approximately $231,000 and $67,000 for the three months ended March 31, 2020 and 2019, respectively. The Company recognizes rent expense on a straight-lined basis over the lease period and has accrued for rent expense incurred but not yet paid. Cash </w:t>
      </w:r>
      <w:r>
        <w:rPr>
          <w:rFonts w:eastAsia="Times New Roman"/>
          <w:color w:val="000000"/>
          <w:sz w:val="20"/>
          <w:szCs w:val="20"/>
        </w:rPr>
        <w:t>paid for amounts included in the measurement of the lease liabilities was approximately $0.5 million and $0.2 million and the Company received approximately $87,000 and $71,000 in sublease payments related to its Waltham, Massachusetts lease during the thr</w:t>
      </w:r>
      <w:r>
        <w:rPr>
          <w:rFonts w:eastAsia="Times New Roman"/>
          <w:color w:val="000000"/>
          <w:sz w:val="20"/>
          <w:szCs w:val="20"/>
        </w:rPr>
        <w:t>ee months ended March 31, 2020 and 2019, respectively.</w:t>
      </w:r>
      <w:r>
        <w:rPr>
          <w:rFonts w:eastAsia="Times New Roman"/>
          <w:color w:val="000000"/>
          <w:sz w:val="20"/>
          <w:szCs w:val="20"/>
        </w:rPr>
        <w:t xml:space="preserve"> </w:t>
      </w:r>
    </w:p>
    <w:p w14:paraId="61EE16B3" w14:textId="77777777" w:rsidR="00000000" w:rsidRDefault="00FD57DC">
      <w:pPr>
        <w:jc w:val="center"/>
        <w:divId w:val="714550931"/>
        <w:rPr>
          <w:rFonts w:eastAsia="Times New Roman"/>
        </w:rPr>
      </w:pPr>
      <w:r>
        <w:rPr>
          <w:rFonts w:eastAsia="Times New Roman"/>
          <w:color w:val="000000"/>
          <w:sz w:val="20"/>
          <w:szCs w:val="20"/>
        </w:rPr>
        <w:t>1</w:t>
      </w:r>
      <w:r>
        <w:rPr>
          <w:rFonts w:eastAsia="Times New Roman"/>
          <w:color w:val="000000"/>
          <w:sz w:val="20"/>
          <w:szCs w:val="20"/>
        </w:rPr>
        <w:t>2</w:t>
      </w:r>
    </w:p>
    <w:p w14:paraId="05E9AE8B" w14:textId="77777777" w:rsidR="00000000" w:rsidRDefault="00FD57DC">
      <w:pPr>
        <w:rPr>
          <w:rFonts w:eastAsia="Times New Roman"/>
        </w:rPr>
      </w:pPr>
      <w:r>
        <w:rPr>
          <w:rFonts w:eastAsia="Times New Roman"/>
        </w:rPr>
        <w:pict w14:anchorId="40D3D10A">
          <v:rect id="_x0000_i1036" style="width:0;height:1.5pt" o:hralign="center" o:hrstd="t" o:hr="t" fillcolor="#a0a0a0" stroked="f"/>
        </w:pict>
      </w:r>
    </w:p>
    <w:p w14:paraId="70D9B1FB" w14:textId="77777777" w:rsidR="00000000" w:rsidRDefault="00FD57DC">
      <w:pPr>
        <w:jc w:val="both"/>
        <w:divId w:val="1976134441"/>
        <w:rPr>
          <w:rFonts w:eastAsia="Times New Roman"/>
        </w:rPr>
      </w:pPr>
      <w:hyperlink w:anchor="i2c88d8944b8844ec839b3cd14b7ab12b_7" w:history="1">
        <w:r>
          <w:rPr>
            <w:rStyle w:val="a3"/>
            <w:rFonts w:eastAsia="Times New Roman"/>
            <w:sz w:val="20"/>
            <w:szCs w:val="20"/>
          </w:rPr>
          <w:t>Table of Contents</w:t>
        </w:r>
      </w:hyperlink>
    </w:p>
    <w:p w14:paraId="6A8DDFD2" w14:textId="77777777" w:rsidR="00000000" w:rsidRDefault="00FD57DC">
      <w:pPr>
        <w:jc w:val="both"/>
        <w:divId w:val="86734491"/>
        <w:rPr>
          <w:rFonts w:eastAsia="Times New Roman"/>
        </w:rPr>
      </w:pPr>
      <w:r>
        <w:rPr>
          <w:rFonts w:eastAsia="Times New Roman"/>
          <w:color w:val="000000"/>
          <w:sz w:val="20"/>
          <w:szCs w:val="20"/>
        </w:rPr>
        <w:t>Future minimum rental payments under the Company’s noncancellable operating leases a</w:t>
      </w:r>
      <w:r>
        <w:rPr>
          <w:rFonts w:eastAsia="Times New Roman"/>
          <w:color w:val="000000"/>
          <w:sz w:val="20"/>
          <w:szCs w:val="20"/>
        </w:rPr>
        <w:t>t March 31, 2020 is as follows (amounts in thousands)</w:t>
      </w:r>
      <w:r>
        <w:rPr>
          <w:rFonts w:eastAsia="Times New Roman"/>
          <w:color w:val="000000"/>
          <w:sz w:val="20"/>
          <w:szCs w:val="20"/>
        </w:rPr>
        <w:t>:</w:t>
      </w:r>
    </w:p>
    <w:p w14:paraId="5FD05C05" w14:textId="77777777" w:rsidR="00000000" w:rsidRDefault="00FD57DC">
      <w:pPr>
        <w:jc w:val="both"/>
        <w:divId w:val="127994994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7143"/>
        <w:gridCol w:w="70"/>
        <w:gridCol w:w="135"/>
        <w:gridCol w:w="791"/>
        <w:gridCol w:w="85"/>
      </w:tblGrid>
      <w:tr w:rsidR="00000000" w14:paraId="536E7D0A" w14:textId="77777777">
        <w:trPr>
          <w:divId w:val="1986739610"/>
        </w:trPr>
        <w:tc>
          <w:tcPr>
            <w:tcW w:w="50" w:type="pct"/>
            <w:vAlign w:val="center"/>
            <w:hideMark/>
          </w:tcPr>
          <w:p w14:paraId="576718C3" w14:textId="77777777" w:rsidR="00000000" w:rsidRDefault="00FD57DC">
            <w:pPr>
              <w:jc w:val="both"/>
              <w:rPr>
                <w:rFonts w:eastAsia="Times New Roman"/>
              </w:rPr>
            </w:pPr>
          </w:p>
        </w:tc>
        <w:tc>
          <w:tcPr>
            <w:tcW w:w="4314" w:type="pct"/>
            <w:vAlign w:val="center"/>
            <w:hideMark/>
          </w:tcPr>
          <w:p w14:paraId="292DCEBA" w14:textId="77777777" w:rsidR="00000000" w:rsidRDefault="00FD57DC">
            <w:pPr>
              <w:rPr>
                <w:rFonts w:eastAsia="Times New Roman"/>
                <w:sz w:val="20"/>
                <w:szCs w:val="20"/>
              </w:rPr>
            </w:pPr>
          </w:p>
        </w:tc>
        <w:tc>
          <w:tcPr>
            <w:tcW w:w="50" w:type="pct"/>
            <w:vAlign w:val="center"/>
            <w:hideMark/>
          </w:tcPr>
          <w:p w14:paraId="5D607FE6" w14:textId="77777777" w:rsidR="00000000" w:rsidRDefault="00FD57DC">
            <w:pPr>
              <w:rPr>
                <w:rFonts w:eastAsia="Times New Roman"/>
                <w:sz w:val="20"/>
                <w:szCs w:val="20"/>
              </w:rPr>
            </w:pPr>
          </w:p>
        </w:tc>
        <w:tc>
          <w:tcPr>
            <w:tcW w:w="50" w:type="pct"/>
            <w:vAlign w:val="center"/>
            <w:hideMark/>
          </w:tcPr>
          <w:p w14:paraId="5A177B96" w14:textId="77777777" w:rsidR="00000000" w:rsidRDefault="00FD57DC">
            <w:pPr>
              <w:rPr>
                <w:rFonts w:eastAsia="Times New Roman"/>
                <w:sz w:val="20"/>
                <w:szCs w:val="20"/>
              </w:rPr>
            </w:pPr>
          </w:p>
        </w:tc>
        <w:tc>
          <w:tcPr>
            <w:tcW w:w="485" w:type="pct"/>
            <w:vAlign w:val="center"/>
            <w:hideMark/>
          </w:tcPr>
          <w:p w14:paraId="51ED0BF2" w14:textId="77777777" w:rsidR="00000000" w:rsidRDefault="00FD57DC">
            <w:pPr>
              <w:rPr>
                <w:rFonts w:eastAsia="Times New Roman"/>
                <w:sz w:val="20"/>
                <w:szCs w:val="20"/>
              </w:rPr>
            </w:pPr>
          </w:p>
        </w:tc>
        <w:tc>
          <w:tcPr>
            <w:tcW w:w="50" w:type="pct"/>
            <w:vAlign w:val="center"/>
            <w:hideMark/>
          </w:tcPr>
          <w:p w14:paraId="0DF036AF" w14:textId="77777777" w:rsidR="00000000" w:rsidRDefault="00FD57DC">
            <w:pPr>
              <w:rPr>
                <w:rFonts w:eastAsia="Times New Roman"/>
                <w:sz w:val="20"/>
                <w:szCs w:val="20"/>
              </w:rPr>
            </w:pPr>
          </w:p>
        </w:tc>
      </w:tr>
      <w:tr w:rsidR="00000000" w14:paraId="35F35C89" w14:textId="77777777">
        <w:trPr>
          <w:divId w:val="1986739610"/>
        </w:trPr>
        <w:tc>
          <w:tcPr>
            <w:tcW w:w="0" w:type="auto"/>
            <w:gridSpan w:val="3"/>
            <w:shd w:val="clear" w:color="auto" w:fill="CCEEFF"/>
            <w:tcMar>
              <w:top w:w="30" w:type="dxa"/>
              <w:left w:w="20" w:type="dxa"/>
              <w:bottom w:w="30" w:type="dxa"/>
              <w:right w:w="20" w:type="dxa"/>
            </w:tcMar>
            <w:vAlign w:val="bottom"/>
            <w:hideMark/>
          </w:tcPr>
          <w:p w14:paraId="50BFBB94" w14:textId="77777777" w:rsidR="00000000" w:rsidRDefault="00FD57DC">
            <w:pPr>
              <w:rPr>
                <w:rFonts w:eastAsia="Times New Roman"/>
              </w:rPr>
            </w:pPr>
            <w:r>
              <w:rPr>
                <w:rFonts w:eastAsia="Times New Roman"/>
                <w:color w:val="000000"/>
                <w:sz w:val="20"/>
                <w:szCs w:val="20"/>
              </w:rPr>
              <w:t>2020 (excluding the three months ended March 31, 2020</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14:paraId="668BF986"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2F084F0" w14:textId="77777777" w:rsidR="00000000" w:rsidRDefault="00FD57DC">
            <w:pPr>
              <w:jc w:val="right"/>
              <w:rPr>
                <w:rFonts w:eastAsia="Times New Roman"/>
              </w:rPr>
            </w:pPr>
            <w:r>
              <w:rPr>
                <w:rFonts w:eastAsia="Times New Roman"/>
                <w:color w:val="000000"/>
                <w:sz w:val="20"/>
                <w:szCs w:val="20"/>
              </w:rPr>
              <w:t>1,293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28BD50" w14:textId="77777777" w:rsidR="00000000" w:rsidRDefault="00FD57DC">
            <w:pPr>
              <w:jc w:val="right"/>
              <w:rPr>
                <w:rFonts w:eastAsia="Times New Roman"/>
              </w:rPr>
            </w:pPr>
            <w:r>
              <w:rPr>
                <w:rFonts w:eastAsia="Times New Roman"/>
                <w:color w:val="000000"/>
                <w:sz w:val="20"/>
                <w:szCs w:val="20"/>
              </w:rPr>
              <w:t> </w:t>
            </w:r>
          </w:p>
        </w:tc>
      </w:tr>
      <w:tr w:rsidR="00000000" w14:paraId="39380021" w14:textId="77777777">
        <w:trPr>
          <w:divId w:val="1986739610"/>
        </w:trPr>
        <w:tc>
          <w:tcPr>
            <w:tcW w:w="0" w:type="auto"/>
            <w:gridSpan w:val="3"/>
            <w:tcMar>
              <w:top w:w="30" w:type="dxa"/>
              <w:left w:w="20" w:type="dxa"/>
              <w:bottom w:w="30" w:type="dxa"/>
              <w:right w:w="20" w:type="dxa"/>
            </w:tcMar>
            <w:vAlign w:val="bottom"/>
            <w:hideMark/>
          </w:tcPr>
          <w:p w14:paraId="5431CFA2" w14:textId="77777777" w:rsidR="00000000" w:rsidRDefault="00FD57DC">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2"/>
            <w:tcMar>
              <w:top w:w="30" w:type="dxa"/>
              <w:left w:w="20" w:type="dxa"/>
              <w:bottom w:w="30" w:type="dxa"/>
              <w:right w:w="0" w:type="dxa"/>
            </w:tcMar>
            <w:vAlign w:val="bottom"/>
            <w:hideMark/>
          </w:tcPr>
          <w:p w14:paraId="15F7563E" w14:textId="77777777" w:rsidR="00000000" w:rsidRDefault="00FD57DC">
            <w:pPr>
              <w:jc w:val="right"/>
              <w:rPr>
                <w:rFonts w:eastAsia="Times New Roman"/>
              </w:rPr>
            </w:pPr>
            <w:r>
              <w:rPr>
                <w:rFonts w:eastAsia="Times New Roman"/>
                <w:color w:val="000000"/>
                <w:sz w:val="20"/>
                <w:szCs w:val="20"/>
              </w:rPr>
              <w:t>760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CB43A93" w14:textId="77777777" w:rsidR="00000000" w:rsidRDefault="00FD57DC">
            <w:pPr>
              <w:jc w:val="right"/>
              <w:rPr>
                <w:rFonts w:eastAsia="Times New Roman"/>
              </w:rPr>
            </w:pPr>
            <w:r>
              <w:rPr>
                <w:rFonts w:eastAsia="Times New Roman"/>
                <w:color w:val="000000"/>
                <w:sz w:val="20"/>
                <w:szCs w:val="20"/>
              </w:rPr>
              <w:t> </w:t>
            </w:r>
          </w:p>
        </w:tc>
      </w:tr>
      <w:tr w:rsidR="00000000" w14:paraId="24B089C9" w14:textId="77777777">
        <w:trPr>
          <w:divId w:val="1986739610"/>
        </w:trPr>
        <w:tc>
          <w:tcPr>
            <w:tcW w:w="0" w:type="auto"/>
            <w:gridSpan w:val="3"/>
            <w:shd w:val="clear" w:color="auto" w:fill="CCEEFF"/>
            <w:tcMar>
              <w:top w:w="30" w:type="dxa"/>
              <w:left w:w="20" w:type="dxa"/>
              <w:bottom w:w="30" w:type="dxa"/>
              <w:right w:w="20" w:type="dxa"/>
            </w:tcMar>
            <w:vAlign w:val="bottom"/>
            <w:hideMark/>
          </w:tcPr>
          <w:p w14:paraId="3469CCF4" w14:textId="77777777" w:rsidR="00000000" w:rsidRDefault="00FD57DC">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14:paraId="59E873BF" w14:textId="77777777" w:rsidR="00000000" w:rsidRDefault="00FD57DC">
            <w:pPr>
              <w:jc w:val="right"/>
              <w:rPr>
                <w:rFonts w:eastAsia="Times New Roman"/>
              </w:rPr>
            </w:pPr>
            <w:r>
              <w:rPr>
                <w:rFonts w:eastAsia="Times New Roman"/>
                <w:color w:val="000000"/>
                <w:sz w:val="20"/>
                <w:szCs w:val="20"/>
              </w:rPr>
              <w:t>783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AD4EB0" w14:textId="77777777" w:rsidR="00000000" w:rsidRDefault="00FD57DC">
            <w:pPr>
              <w:jc w:val="right"/>
              <w:rPr>
                <w:rFonts w:eastAsia="Times New Roman"/>
              </w:rPr>
            </w:pPr>
            <w:r>
              <w:rPr>
                <w:rFonts w:eastAsia="Times New Roman"/>
                <w:color w:val="000000"/>
                <w:sz w:val="20"/>
                <w:szCs w:val="20"/>
              </w:rPr>
              <w:t> </w:t>
            </w:r>
          </w:p>
        </w:tc>
      </w:tr>
      <w:tr w:rsidR="00000000" w14:paraId="106F73A5" w14:textId="77777777">
        <w:trPr>
          <w:divId w:val="1986739610"/>
        </w:trPr>
        <w:tc>
          <w:tcPr>
            <w:tcW w:w="0" w:type="auto"/>
            <w:gridSpan w:val="3"/>
            <w:tcMar>
              <w:top w:w="30" w:type="dxa"/>
              <w:left w:w="20" w:type="dxa"/>
              <w:bottom w:w="30" w:type="dxa"/>
              <w:right w:w="20" w:type="dxa"/>
            </w:tcMar>
            <w:vAlign w:val="bottom"/>
            <w:hideMark/>
          </w:tcPr>
          <w:p w14:paraId="23A2A150" w14:textId="77777777" w:rsidR="00000000" w:rsidRDefault="00FD57DC">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2"/>
            <w:tcMar>
              <w:top w:w="30" w:type="dxa"/>
              <w:left w:w="20" w:type="dxa"/>
              <w:bottom w:w="30" w:type="dxa"/>
              <w:right w:w="0" w:type="dxa"/>
            </w:tcMar>
            <w:vAlign w:val="bottom"/>
            <w:hideMark/>
          </w:tcPr>
          <w:p w14:paraId="311343DE" w14:textId="77777777" w:rsidR="00000000" w:rsidRDefault="00FD57DC">
            <w:pPr>
              <w:jc w:val="right"/>
              <w:rPr>
                <w:rFonts w:eastAsia="Times New Roman"/>
              </w:rPr>
            </w:pPr>
            <w:r>
              <w:rPr>
                <w:rFonts w:eastAsia="Times New Roman"/>
                <w:color w:val="000000"/>
                <w:sz w:val="20"/>
                <w:szCs w:val="20"/>
              </w:rPr>
              <w:t>806</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B1F7244" w14:textId="77777777" w:rsidR="00000000" w:rsidRDefault="00FD57DC">
            <w:pPr>
              <w:jc w:val="right"/>
              <w:rPr>
                <w:rFonts w:eastAsia="Times New Roman"/>
              </w:rPr>
            </w:pPr>
            <w:r>
              <w:rPr>
                <w:rFonts w:eastAsia="Times New Roman"/>
                <w:color w:val="000000"/>
                <w:sz w:val="20"/>
                <w:szCs w:val="20"/>
              </w:rPr>
              <w:t> </w:t>
            </w:r>
          </w:p>
        </w:tc>
      </w:tr>
      <w:tr w:rsidR="00000000" w14:paraId="728C48BF" w14:textId="77777777">
        <w:trPr>
          <w:divId w:val="1986739610"/>
        </w:trPr>
        <w:tc>
          <w:tcPr>
            <w:tcW w:w="0" w:type="auto"/>
            <w:gridSpan w:val="3"/>
            <w:shd w:val="clear" w:color="auto" w:fill="CCEEFF"/>
            <w:tcMar>
              <w:top w:w="30" w:type="dxa"/>
              <w:left w:w="20" w:type="dxa"/>
              <w:bottom w:w="30" w:type="dxa"/>
              <w:right w:w="20" w:type="dxa"/>
            </w:tcMar>
            <w:vAlign w:val="bottom"/>
            <w:hideMark/>
          </w:tcPr>
          <w:p w14:paraId="1EB44BB9" w14:textId="77777777" w:rsidR="00000000" w:rsidRDefault="00FD57DC">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14:paraId="05C9B654" w14:textId="77777777" w:rsidR="00000000" w:rsidRDefault="00FD57DC">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66457E2" w14:textId="77777777" w:rsidR="00000000" w:rsidRDefault="00FD57DC">
            <w:pPr>
              <w:jc w:val="right"/>
              <w:rPr>
                <w:rFonts w:eastAsia="Times New Roman"/>
              </w:rPr>
            </w:pPr>
            <w:r>
              <w:rPr>
                <w:rFonts w:eastAsia="Times New Roman"/>
                <w:color w:val="000000"/>
                <w:sz w:val="20"/>
                <w:szCs w:val="20"/>
              </w:rPr>
              <w:t> </w:t>
            </w:r>
          </w:p>
        </w:tc>
      </w:tr>
      <w:tr w:rsidR="00000000" w14:paraId="5FFD660C" w14:textId="77777777">
        <w:trPr>
          <w:divId w:val="1986739610"/>
        </w:trPr>
        <w:tc>
          <w:tcPr>
            <w:tcW w:w="0" w:type="auto"/>
            <w:gridSpan w:val="3"/>
            <w:tcMar>
              <w:top w:w="30" w:type="dxa"/>
              <w:left w:w="20" w:type="dxa"/>
              <w:bottom w:w="30" w:type="dxa"/>
              <w:right w:w="20" w:type="dxa"/>
            </w:tcMar>
            <w:vAlign w:val="bottom"/>
            <w:hideMark/>
          </w:tcPr>
          <w:p w14:paraId="0ACFCAD1" w14:textId="77777777" w:rsidR="00000000" w:rsidRDefault="00FD57DC">
            <w:pPr>
              <w:divId w:val="318702433"/>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14:paraId="60A4581D"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1BD5467A" w14:textId="77777777" w:rsidR="00000000" w:rsidRDefault="00FD57DC">
            <w:pPr>
              <w:jc w:val="right"/>
              <w:rPr>
                <w:rFonts w:eastAsia="Times New Roman"/>
              </w:rPr>
            </w:pPr>
            <w:r>
              <w:rPr>
                <w:rFonts w:eastAsia="Times New Roman"/>
                <w:color w:val="000000"/>
                <w:sz w:val="20"/>
                <w:szCs w:val="20"/>
              </w:rPr>
              <w:t> </w:t>
            </w:r>
          </w:p>
        </w:tc>
      </w:tr>
      <w:tr w:rsidR="00000000" w14:paraId="6557A58A" w14:textId="77777777">
        <w:trPr>
          <w:divId w:val="1986739610"/>
        </w:trPr>
        <w:tc>
          <w:tcPr>
            <w:tcW w:w="0" w:type="auto"/>
            <w:gridSpan w:val="3"/>
            <w:shd w:val="clear" w:color="auto" w:fill="CCEEFF"/>
            <w:tcMar>
              <w:top w:w="30" w:type="dxa"/>
              <w:left w:w="20" w:type="dxa"/>
              <w:bottom w:w="30" w:type="dxa"/>
              <w:right w:w="20" w:type="dxa"/>
            </w:tcMar>
            <w:vAlign w:val="bottom"/>
            <w:hideMark/>
          </w:tcPr>
          <w:p w14:paraId="1740CF40" w14:textId="77777777" w:rsidR="00000000" w:rsidRDefault="00FD57DC">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C5B8B84"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F040272" w14:textId="77777777" w:rsidR="00000000" w:rsidRDefault="00FD57DC">
            <w:pPr>
              <w:jc w:val="right"/>
              <w:rPr>
                <w:rFonts w:eastAsia="Times New Roman"/>
              </w:rPr>
            </w:pPr>
            <w:r>
              <w:rPr>
                <w:rFonts w:eastAsia="Times New Roman"/>
                <w:color w:val="000000"/>
                <w:sz w:val="20"/>
                <w:szCs w:val="20"/>
              </w:rPr>
              <w:t>3,944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7DEB1CB" w14:textId="77777777" w:rsidR="00000000" w:rsidRDefault="00FD57DC">
            <w:pPr>
              <w:jc w:val="right"/>
              <w:rPr>
                <w:rFonts w:eastAsia="Times New Roman"/>
              </w:rPr>
            </w:pPr>
            <w:r>
              <w:rPr>
                <w:rFonts w:eastAsia="Times New Roman"/>
                <w:color w:val="000000"/>
                <w:sz w:val="20"/>
                <w:szCs w:val="20"/>
              </w:rPr>
              <w:t> </w:t>
            </w:r>
          </w:p>
        </w:tc>
      </w:tr>
      <w:tr w:rsidR="00000000" w14:paraId="5387ED41" w14:textId="77777777">
        <w:trPr>
          <w:divId w:val="1986739610"/>
        </w:trPr>
        <w:tc>
          <w:tcPr>
            <w:tcW w:w="0" w:type="auto"/>
            <w:gridSpan w:val="3"/>
            <w:tcMar>
              <w:top w:w="30" w:type="dxa"/>
              <w:left w:w="20" w:type="dxa"/>
              <w:bottom w:w="30" w:type="dxa"/>
              <w:right w:w="20" w:type="dxa"/>
            </w:tcMar>
            <w:vAlign w:val="bottom"/>
            <w:hideMark/>
          </w:tcPr>
          <w:p w14:paraId="6E769571" w14:textId="77777777" w:rsidR="00000000" w:rsidRDefault="00FD57DC">
            <w:pPr>
              <w:rPr>
                <w:rFonts w:eastAsia="Times New Roman"/>
              </w:rPr>
            </w:pPr>
            <w:r>
              <w:rPr>
                <w:rFonts w:eastAsia="Times New Roman"/>
                <w:color w:val="000000"/>
                <w:sz w:val="20"/>
                <w:szCs w:val="20"/>
              </w:rPr>
              <w:t>Present Value Adjustmen</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14:paraId="565008FC" w14:textId="77777777" w:rsidR="00000000" w:rsidRDefault="00FD57DC">
            <w:pPr>
              <w:jc w:val="right"/>
              <w:rPr>
                <w:rFonts w:eastAsia="Times New Roman"/>
              </w:rPr>
            </w:pPr>
            <w:r>
              <w:rPr>
                <w:rFonts w:eastAsia="Times New Roman"/>
                <w:color w:val="000000"/>
                <w:sz w:val="20"/>
                <w:szCs w:val="20"/>
              </w:rPr>
              <w:t>(424</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57758BFA" w14:textId="77777777" w:rsidR="00000000" w:rsidRDefault="00FD57DC">
            <w:pPr>
              <w:jc w:val="right"/>
              <w:rPr>
                <w:rFonts w:eastAsia="Times New Roman"/>
              </w:rPr>
            </w:pPr>
            <w:r>
              <w:rPr>
                <w:rFonts w:eastAsia="Times New Roman"/>
                <w:color w:val="000000"/>
                <w:sz w:val="20"/>
                <w:szCs w:val="20"/>
              </w:rPr>
              <w:t> </w:t>
            </w:r>
          </w:p>
        </w:tc>
      </w:tr>
      <w:tr w:rsidR="00000000" w14:paraId="323E8C82" w14:textId="77777777">
        <w:trPr>
          <w:divId w:val="1986739610"/>
        </w:trPr>
        <w:tc>
          <w:tcPr>
            <w:tcW w:w="0" w:type="auto"/>
            <w:gridSpan w:val="3"/>
            <w:shd w:val="clear" w:color="auto" w:fill="CCEEFF"/>
            <w:tcMar>
              <w:top w:w="30" w:type="dxa"/>
              <w:left w:w="20" w:type="dxa"/>
              <w:bottom w:w="30" w:type="dxa"/>
              <w:right w:w="20" w:type="dxa"/>
            </w:tcMar>
            <w:vAlign w:val="bottom"/>
            <w:hideMark/>
          </w:tcPr>
          <w:p w14:paraId="20A5C4FC" w14:textId="77777777" w:rsidR="00000000" w:rsidRDefault="00FD57DC">
            <w:pPr>
              <w:rPr>
                <w:rFonts w:eastAsia="Times New Roman"/>
              </w:rPr>
            </w:pPr>
            <w:r>
              <w:rPr>
                <w:rFonts w:eastAsia="Times New Roman"/>
                <w:b/>
                <w:bCs/>
                <w:color w:val="000000"/>
                <w:sz w:val="20"/>
                <w:szCs w:val="20"/>
              </w:rPr>
              <w:t>Lease liability at March 31, 202</w:t>
            </w:r>
            <w:r>
              <w:rPr>
                <w:rFonts w:eastAsia="Times New Roman"/>
                <w:b/>
                <w:bCs/>
                <w:color w:val="000000"/>
                <w:sz w:val="20"/>
                <w:szCs w:val="20"/>
              </w:rPr>
              <w:t>0</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282C061"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D1B11FF" w14:textId="77777777" w:rsidR="00000000" w:rsidRDefault="00FD57DC">
            <w:pPr>
              <w:jc w:val="right"/>
              <w:rPr>
                <w:rFonts w:eastAsia="Times New Roman"/>
              </w:rPr>
            </w:pPr>
            <w:r>
              <w:rPr>
                <w:rFonts w:eastAsia="Times New Roman"/>
                <w:color w:val="000000"/>
                <w:sz w:val="20"/>
                <w:szCs w:val="20"/>
              </w:rPr>
              <w:t>3,520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28E256C" w14:textId="77777777" w:rsidR="00000000" w:rsidRDefault="00FD57DC">
            <w:pPr>
              <w:jc w:val="right"/>
              <w:rPr>
                <w:rFonts w:eastAsia="Times New Roman"/>
              </w:rPr>
            </w:pPr>
            <w:r>
              <w:rPr>
                <w:rFonts w:eastAsia="Times New Roman"/>
                <w:color w:val="000000"/>
                <w:sz w:val="20"/>
                <w:szCs w:val="20"/>
              </w:rPr>
              <w:t> </w:t>
            </w:r>
          </w:p>
        </w:tc>
      </w:tr>
    </w:tbl>
    <w:p w14:paraId="24A11CC3" w14:textId="77777777" w:rsidR="00000000" w:rsidRDefault="00FD57DC">
      <w:pPr>
        <w:jc w:val="both"/>
        <w:divId w:val="1569804990"/>
        <w:rPr>
          <w:rFonts w:eastAsia="Times New Roman"/>
        </w:rPr>
      </w:pPr>
      <w:r>
        <w:rPr>
          <w:rFonts w:eastAsia="Times New Roman"/>
          <w:b/>
          <w:bCs/>
          <w:i/>
          <w:iCs/>
          <w:color w:val="000000"/>
          <w:sz w:val="20"/>
          <w:szCs w:val="20"/>
        </w:rPr>
        <w:t>Litigatio</w:t>
      </w:r>
      <w:r>
        <w:rPr>
          <w:rFonts w:eastAsia="Times New Roman"/>
          <w:b/>
          <w:bCs/>
          <w:i/>
          <w:iCs/>
          <w:color w:val="000000"/>
          <w:sz w:val="20"/>
          <w:szCs w:val="20"/>
        </w:rPr>
        <w:t>n</w:t>
      </w:r>
    </w:p>
    <w:p w14:paraId="53D92DE5" w14:textId="77777777" w:rsidR="00000000" w:rsidRDefault="00FD57DC">
      <w:pPr>
        <w:jc w:val="both"/>
        <w:divId w:val="1741252141"/>
        <w:rPr>
          <w:rFonts w:eastAsia="Times New Roman"/>
        </w:rPr>
      </w:pPr>
      <w:r>
        <w:rPr>
          <w:rFonts w:eastAsia="Times New Roman"/>
          <w:color w:val="000000"/>
          <w:sz w:val="20"/>
          <w:szCs w:val="20"/>
        </w:rPr>
        <w:t>Liabilities for loss contingencies arising from claims, assessments, litigation, fines, penalties, and other sources are recorded when it is probable that a liability has been incurred and the amount can be reasonably estimated</w:t>
      </w:r>
      <w:r>
        <w:rPr>
          <w:rFonts w:eastAsia="Times New Roman"/>
          <w:color w:val="000000"/>
          <w:sz w:val="20"/>
          <w:szCs w:val="20"/>
        </w:rPr>
        <w:t>.</w:t>
      </w:r>
    </w:p>
    <w:p w14:paraId="4DC287DA" w14:textId="77777777" w:rsidR="00000000" w:rsidRDefault="00FD57DC">
      <w:pPr>
        <w:jc w:val="both"/>
        <w:divId w:val="1644193679"/>
        <w:rPr>
          <w:rFonts w:eastAsia="Times New Roman"/>
        </w:rPr>
      </w:pPr>
      <w:r>
        <w:rPr>
          <w:rFonts w:eastAsia="Times New Roman"/>
          <w:color w:val="000000"/>
          <w:sz w:val="20"/>
          <w:szCs w:val="20"/>
        </w:rPr>
        <w:t>On November 9, 2016, a purp</w:t>
      </w:r>
      <w:r>
        <w:rPr>
          <w:rFonts w:eastAsia="Times New Roman"/>
          <w:color w:val="000000"/>
          <w:sz w:val="20"/>
          <w:szCs w:val="20"/>
        </w:rPr>
        <w:t xml:space="preserve">orted shareholder derivative action was filed in the Business Litigation Session of the Suffolk County Superior Court in the Commonwealth of Massachusetts </w:t>
      </w:r>
      <w:r>
        <w:rPr>
          <w:rFonts w:eastAsia="Times New Roman"/>
          <w:color w:val="000000"/>
          <w:sz w:val="20"/>
          <w:szCs w:val="20"/>
        </w:rPr>
        <w:t>(</w:t>
      </w:r>
      <w:r>
        <w:rPr>
          <w:rFonts w:eastAsia="Times New Roman"/>
          <w:i/>
          <w:iCs/>
          <w:color w:val="000000"/>
          <w:sz w:val="20"/>
          <w:szCs w:val="20"/>
        </w:rPr>
        <w:t>Cima v. Dip</w:t>
      </w:r>
      <w:r>
        <w:rPr>
          <w:rFonts w:eastAsia="Times New Roman"/>
          <w:i/>
          <w:iCs/>
          <w:color w:val="000000"/>
          <w:sz w:val="20"/>
          <w:szCs w:val="20"/>
        </w:rPr>
        <w:t>p</w:t>
      </w:r>
      <w:r>
        <w:rPr>
          <w:rFonts w:eastAsia="Times New Roman"/>
          <w:color w:val="000000"/>
          <w:sz w:val="20"/>
          <w:szCs w:val="20"/>
        </w:rPr>
        <w:t>, No. 16-3443-BLS1 (Mass. Sup. Ct.)) against certain former officers and directors of Ov</w:t>
      </w:r>
      <w:r>
        <w:rPr>
          <w:rFonts w:eastAsia="Times New Roman"/>
          <w:color w:val="000000"/>
          <w:sz w:val="20"/>
          <w:szCs w:val="20"/>
        </w:rPr>
        <w:t>aScience and one current director of the Company (a former director of OvaScience) and OvaScience as a nominal defendant alleging breaches of fiduciary duty, unjust enrichment, abuse of control, gross mismanagement and corporate waste for purported actions</w:t>
      </w:r>
      <w:r>
        <w:rPr>
          <w:rFonts w:eastAsia="Times New Roman"/>
          <w:color w:val="000000"/>
          <w:sz w:val="20"/>
          <w:szCs w:val="20"/>
        </w:rPr>
        <w:t xml:space="preserve"> related to OvaScience’s January 2015 follow-on public offering. On February 22, 2017, the court approved the parties’ joint stipulation to stay all proceedings in the action until further notice. Following a status conference in December 2017, the stay wa</w:t>
      </w:r>
      <w:r>
        <w:rPr>
          <w:rFonts w:eastAsia="Times New Roman"/>
          <w:color w:val="000000"/>
          <w:sz w:val="20"/>
          <w:szCs w:val="20"/>
        </w:rPr>
        <w:t xml:space="preserve">s lifted. On January 25, 2018, at the parties’ request, the court entered a second order staying all proceedings in the action until further order of the court. On March 2, 2020, the parties submitted a status report requesting that the Court continue the </w:t>
      </w:r>
      <w:r>
        <w:rPr>
          <w:rFonts w:eastAsia="Times New Roman"/>
          <w:color w:val="000000"/>
          <w:sz w:val="20"/>
          <w:szCs w:val="20"/>
        </w:rPr>
        <w:t>stay. On March 5, 2020, the court entered an order continuing the stay and requiring that the parties file a further status report on or before June 30, 2020. The Company believes that the complaint is without merit and intends to defend against the litiga</w:t>
      </w:r>
      <w:r>
        <w:rPr>
          <w:rFonts w:eastAsia="Times New Roman"/>
          <w:color w:val="000000"/>
          <w:sz w:val="20"/>
          <w:szCs w:val="20"/>
        </w:rPr>
        <w:t>tion. There can be no assurance, however, that the Company will be successful. At present, the Company is unable to estimate potential losses, if any, related to the lawsuit</w:t>
      </w:r>
      <w:r>
        <w:rPr>
          <w:rFonts w:eastAsia="Times New Roman"/>
          <w:color w:val="000000"/>
          <w:sz w:val="20"/>
          <w:szCs w:val="20"/>
        </w:rPr>
        <w:t>.</w:t>
      </w:r>
    </w:p>
    <w:p w14:paraId="3AE291FC" w14:textId="77777777" w:rsidR="00000000" w:rsidRDefault="00FD57DC">
      <w:pPr>
        <w:jc w:val="both"/>
        <w:divId w:val="66416340"/>
        <w:rPr>
          <w:rFonts w:eastAsia="Times New Roman"/>
        </w:rPr>
      </w:pPr>
      <w:r>
        <w:rPr>
          <w:rFonts w:eastAsia="Times New Roman"/>
          <w:color w:val="000000"/>
          <w:sz w:val="20"/>
          <w:szCs w:val="20"/>
        </w:rPr>
        <w:t xml:space="preserve">On March 24, 2017, a purported shareholder class action lawsuit was filed in the </w:t>
      </w:r>
      <w:r>
        <w:rPr>
          <w:rFonts w:eastAsia="Times New Roman"/>
          <w:color w:val="000000"/>
          <w:sz w:val="20"/>
          <w:szCs w:val="20"/>
        </w:rPr>
        <w:t xml:space="preserve">U.S. District Court for the District of Massachusetts </w:t>
      </w:r>
      <w:r>
        <w:rPr>
          <w:rFonts w:eastAsia="Times New Roman"/>
          <w:color w:val="000000"/>
          <w:sz w:val="20"/>
          <w:szCs w:val="20"/>
        </w:rPr>
        <w:t>(</w:t>
      </w:r>
      <w:r>
        <w:rPr>
          <w:rFonts w:eastAsia="Times New Roman"/>
          <w:i/>
          <w:iCs/>
          <w:color w:val="000000"/>
          <w:sz w:val="20"/>
          <w:szCs w:val="20"/>
        </w:rPr>
        <w:t>Dahhan v. OvaScience, Inc</w:t>
      </w:r>
      <w:r>
        <w:rPr>
          <w:rFonts w:eastAsia="Times New Roman"/>
          <w:i/>
          <w:iCs/>
          <w:color w:val="000000"/>
          <w:sz w:val="20"/>
          <w:szCs w:val="20"/>
        </w:rPr>
        <w:t>.</w:t>
      </w:r>
      <w:r>
        <w:rPr>
          <w:rFonts w:eastAsia="Times New Roman"/>
          <w:color w:val="000000"/>
          <w:sz w:val="20"/>
          <w:szCs w:val="20"/>
        </w:rPr>
        <w:t>, No. 1:17-cv-10511-IT (D. Mass.)) against OvaScience and certain former officers and directors of OvaScience alleging violations of Sections 10(b) and 20(a) of the Exchange A</w:t>
      </w:r>
      <w:r>
        <w:rPr>
          <w:rFonts w:eastAsia="Times New Roman"/>
          <w:color w:val="000000"/>
          <w:sz w:val="20"/>
          <w:szCs w:val="20"/>
        </w:rPr>
        <w:t xml:space="preserve">ct (the "Dahhan Action"). On July 5, 2017, the court entered an order approving the appointment of Freedman Family Investments LLC as lead plaintiff, the firm of Robins Geller Rudman &amp; Dowd LLP as lead counsel and the Law Office of Alan L. Kovacs as local </w:t>
      </w:r>
      <w:r>
        <w:rPr>
          <w:rFonts w:eastAsia="Times New Roman"/>
          <w:color w:val="000000"/>
          <w:sz w:val="20"/>
          <w:szCs w:val="20"/>
        </w:rPr>
        <w:t>counsel. Plaintiff filed an amended complaint on August 25, 2017. The Company filed a motion to dismiss the amended complaint, which the court denied on July 31, 2018. On August 14, 2018, the Company answered the amended complaint. On December 9, 2019, the</w:t>
      </w:r>
      <w:r>
        <w:rPr>
          <w:rFonts w:eastAsia="Times New Roman"/>
          <w:color w:val="000000"/>
          <w:sz w:val="20"/>
          <w:szCs w:val="20"/>
        </w:rPr>
        <w:t xml:space="preserve"> Court granted leave for plaintiff to file a second amended complaint under seal and permitted defendants to file a motion to strike the second amended complaint. On December 30, 2019, the Court granted the parties’ joint motion to stay all proceedings in </w:t>
      </w:r>
      <w:r>
        <w:rPr>
          <w:rFonts w:eastAsia="Times New Roman"/>
          <w:color w:val="000000"/>
          <w:sz w:val="20"/>
          <w:szCs w:val="20"/>
        </w:rPr>
        <w:t>the case pending mediation. On March 3, 2020, the parties conducted a mediation session. As the mediation was unsuccessful, the parties are resuming discovery, and the Company filed a motion to strike the second amended complaint on May 1, 2020. The Compan</w:t>
      </w:r>
      <w:r>
        <w:rPr>
          <w:rFonts w:eastAsia="Times New Roman"/>
          <w:color w:val="000000"/>
          <w:sz w:val="20"/>
          <w:szCs w:val="20"/>
        </w:rPr>
        <w:t>y believes that the amended complaint and the second amended complaint are without merit and intends to defend against the litigation. There can be no assurance, however, that the Company will be successful. A resolution of this lawsuit adverse to the Comp</w:t>
      </w:r>
      <w:r>
        <w:rPr>
          <w:rFonts w:eastAsia="Times New Roman"/>
          <w:color w:val="000000"/>
          <w:sz w:val="20"/>
          <w:szCs w:val="20"/>
        </w:rPr>
        <w:t>any or the other defendants could have a material effect on the Company’s consolidated financial position and results of operations. At present, the Company is unable to estimate potential losses, if any, related to the lawsuit</w:t>
      </w:r>
      <w:r>
        <w:rPr>
          <w:rFonts w:eastAsia="Times New Roman"/>
          <w:color w:val="000000"/>
          <w:sz w:val="20"/>
          <w:szCs w:val="20"/>
        </w:rPr>
        <w:t>.</w:t>
      </w:r>
    </w:p>
    <w:p w14:paraId="21073795" w14:textId="77777777" w:rsidR="00000000" w:rsidRDefault="00FD57DC">
      <w:pPr>
        <w:jc w:val="both"/>
        <w:divId w:val="1548299953"/>
        <w:rPr>
          <w:rFonts w:eastAsia="Times New Roman"/>
        </w:rPr>
      </w:pPr>
      <w:r>
        <w:rPr>
          <w:rFonts w:eastAsia="Times New Roman"/>
          <w:color w:val="000000"/>
          <w:sz w:val="20"/>
          <w:szCs w:val="20"/>
        </w:rPr>
        <w:t>On July 27, 2017, a purport</w:t>
      </w:r>
      <w:r>
        <w:rPr>
          <w:rFonts w:eastAsia="Times New Roman"/>
          <w:color w:val="000000"/>
          <w:sz w:val="20"/>
          <w:szCs w:val="20"/>
        </w:rPr>
        <w:t xml:space="preserve">ed shareholder derivative complaint was filed in the U.S. District Court for the District of Massachusetts </w:t>
      </w:r>
      <w:r>
        <w:rPr>
          <w:rFonts w:eastAsia="Times New Roman"/>
          <w:color w:val="000000"/>
          <w:sz w:val="20"/>
          <w:szCs w:val="20"/>
        </w:rPr>
        <w:t>(</w:t>
      </w:r>
      <w:r>
        <w:rPr>
          <w:rFonts w:eastAsia="Times New Roman"/>
          <w:i/>
          <w:iCs/>
          <w:color w:val="000000"/>
          <w:sz w:val="20"/>
          <w:szCs w:val="20"/>
        </w:rPr>
        <w:t>Chiu v. Dip</w:t>
      </w:r>
      <w:r>
        <w:rPr>
          <w:rFonts w:eastAsia="Times New Roman"/>
          <w:i/>
          <w:iCs/>
          <w:color w:val="000000"/>
          <w:sz w:val="20"/>
          <w:szCs w:val="20"/>
        </w:rPr>
        <w:t>p</w:t>
      </w:r>
      <w:r>
        <w:rPr>
          <w:rFonts w:eastAsia="Times New Roman"/>
          <w:color w:val="000000"/>
          <w:sz w:val="20"/>
          <w:szCs w:val="20"/>
        </w:rPr>
        <w:t>, No. 1:17-cv-11382-IT (D. Mass.)) against OvaScience, as a nominal defendant, certain former officers and directors of OvaScience and one current director of the Company (a former director of OvaScience) alleging breach of fiduciary duty, unjust enrichmen</w:t>
      </w:r>
      <w:r>
        <w:rPr>
          <w:rFonts w:eastAsia="Times New Roman"/>
          <w:color w:val="000000"/>
          <w:sz w:val="20"/>
          <w:szCs w:val="20"/>
        </w:rPr>
        <w:t>t and violations of Section 14(a) of the Exchange Act alleging that compensation awarded to the director defendants was excessive and seeking redress for purported actions related to OvaScience’s January 2015 follow-on public offering and other public stat</w:t>
      </w:r>
      <w:r>
        <w:rPr>
          <w:rFonts w:eastAsia="Times New Roman"/>
          <w:color w:val="000000"/>
          <w:sz w:val="20"/>
          <w:szCs w:val="20"/>
        </w:rPr>
        <w:t>ements. On September 26, 2017, the plaintiff filed an amended complaint which eliminated all claims regarding allegedly excessive director pay and additionally alleged claims of abuse of control and corporate waste.</w:t>
      </w:r>
      <w:r>
        <w:rPr>
          <w:rFonts w:eastAsia="Times New Roman"/>
          <w:color w:val="000000"/>
          <w:sz w:val="20"/>
          <w:szCs w:val="20"/>
        </w:rPr>
        <w:t xml:space="preserve"> </w:t>
      </w:r>
    </w:p>
    <w:p w14:paraId="2CEC0A19" w14:textId="77777777" w:rsidR="00000000" w:rsidRDefault="00FD57DC">
      <w:pPr>
        <w:jc w:val="center"/>
        <w:divId w:val="1207185817"/>
        <w:rPr>
          <w:rFonts w:eastAsia="Times New Roman"/>
        </w:rPr>
      </w:pPr>
      <w:r>
        <w:rPr>
          <w:rFonts w:eastAsia="Times New Roman"/>
          <w:color w:val="000000"/>
          <w:sz w:val="20"/>
          <w:szCs w:val="20"/>
        </w:rPr>
        <w:t>1</w:t>
      </w:r>
      <w:r>
        <w:rPr>
          <w:rFonts w:eastAsia="Times New Roman"/>
          <w:color w:val="000000"/>
          <w:sz w:val="20"/>
          <w:szCs w:val="20"/>
        </w:rPr>
        <w:t>3</w:t>
      </w:r>
    </w:p>
    <w:p w14:paraId="764C390B" w14:textId="77777777" w:rsidR="00000000" w:rsidRDefault="00FD57DC">
      <w:pPr>
        <w:rPr>
          <w:rFonts w:eastAsia="Times New Roman"/>
        </w:rPr>
      </w:pPr>
      <w:r>
        <w:rPr>
          <w:rFonts w:eastAsia="Times New Roman"/>
        </w:rPr>
        <w:pict w14:anchorId="19073311">
          <v:rect id="_x0000_i1037" style="width:0;height:1.5pt" o:hralign="center" o:hrstd="t" o:hr="t" fillcolor="#a0a0a0" stroked="f"/>
        </w:pict>
      </w:r>
    </w:p>
    <w:p w14:paraId="653564A3" w14:textId="77777777" w:rsidR="00000000" w:rsidRDefault="00FD57DC">
      <w:pPr>
        <w:jc w:val="both"/>
        <w:divId w:val="926233754"/>
        <w:rPr>
          <w:rFonts w:eastAsia="Times New Roman"/>
        </w:rPr>
      </w:pPr>
      <w:hyperlink w:anchor="i2c88d8944b8844ec839b3cd14b7ab12b_7" w:history="1">
        <w:r>
          <w:rPr>
            <w:rStyle w:val="a3"/>
            <w:rFonts w:eastAsia="Times New Roman"/>
            <w:sz w:val="20"/>
            <w:szCs w:val="20"/>
          </w:rPr>
          <w:t>Table of Contents</w:t>
        </w:r>
      </w:hyperlink>
    </w:p>
    <w:p w14:paraId="4C62B4FB" w14:textId="77777777" w:rsidR="00000000" w:rsidRDefault="00FD57DC">
      <w:pPr>
        <w:jc w:val="both"/>
        <w:divId w:val="1998801437"/>
        <w:rPr>
          <w:rFonts w:eastAsia="Times New Roman"/>
        </w:rPr>
      </w:pPr>
      <w:r>
        <w:rPr>
          <w:rFonts w:eastAsia="Times New Roman"/>
          <w:color w:val="000000"/>
          <w:sz w:val="20"/>
          <w:szCs w:val="20"/>
        </w:rPr>
        <w:t>On October 27, 2017, the defendants filed a motion to dismiss the amended complaint. The court heard oral argument on the motion to dismiss on April 5, 2018. On April 13, 2018, the</w:t>
      </w:r>
      <w:r>
        <w:rPr>
          <w:rFonts w:eastAsia="Times New Roman"/>
          <w:color w:val="000000"/>
          <w:sz w:val="20"/>
          <w:szCs w:val="20"/>
        </w:rPr>
        <w:t xml:space="preserve"> court granted the defendants’ motion to dismiss the amended complaint for failure to state a claim for relief under Section 14(a). The court also dismissed the plaintiffs’ pendent state law claims without prejudice, based on lack of subject matter jurisdi</w:t>
      </w:r>
      <w:r>
        <w:rPr>
          <w:rFonts w:eastAsia="Times New Roman"/>
          <w:color w:val="000000"/>
          <w:sz w:val="20"/>
          <w:szCs w:val="20"/>
        </w:rPr>
        <w:t>ction. On April 25, 2018, the plaintiffs moved for leave to amend the complaint and to stay this case pending the outcome of the Dahhan Action. The Company does not believe that the proposed amended complaint cures the defects in the current complaint, but</w:t>
      </w:r>
      <w:r>
        <w:rPr>
          <w:rFonts w:eastAsia="Times New Roman"/>
          <w:color w:val="000000"/>
          <w:sz w:val="20"/>
          <w:szCs w:val="20"/>
        </w:rPr>
        <w:t xml:space="preserve"> informed plaintiffs’ counsel that, in the interest of judicial economy, defendants would not oppose the proposed amendment if the court would consider staying the case pending the resolution of the Dahhan Action. On April 27, 2018, the court granted the p</w:t>
      </w:r>
      <w:r>
        <w:rPr>
          <w:rFonts w:eastAsia="Times New Roman"/>
          <w:color w:val="000000"/>
          <w:sz w:val="20"/>
          <w:szCs w:val="20"/>
        </w:rPr>
        <w:t>laintiffs’ motion for leave to amend the complaint and for a stay. On April 30, 2018, the plaintiffs filed their second amended complaint. On May 23, 2018, the court entered an order staying this case pending the resolution of the Dahhan Action. The Compan</w:t>
      </w:r>
      <w:r>
        <w:rPr>
          <w:rFonts w:eastAsia="Times New Roman"/>
          <w:color w:val="000000"/>
          <w:sz w:val="20"/>
          <w:szCs w:val="20"/>
        </w:rPr>
        <w:t>y believes that the complaint is without merit and intends to defend against the litigation. There can be no assurance, however, that the Company will be successful. At present, the Company is unable to estimate potential losses, if any, related to the law</w:t>
      </w:r>
      <w:r>
        <w:rPr>
          <w:rFonts w:eastAsia="Times New Roman"/>
          <w:color w:val="000000"/>
          <w:sz w:val="20"/>
          <w:szCs w:val="20"/>
        </w:rPr>
        <w:t>suit</w:t>
      </w:r>
      <w:r>
        <w:rPr>
          <w:rFonts w:eastAsia="Times New Roman"/>
          <w:color w:val="000000"/>
          <w:sz w:val="20"/>
          <w:szCs w:val="20"/>
        </w:rPr>
        <w:t>.</w:t>
      </w:r>
    </w:p>
    <w:p w14:paraId="01C5CD04" w14:textId="77777777" w:rsidR="00000000" w:rsidRDefault="00FD57DC">
      <w:pPr>
        <w:jc w:val="both"/>
        <w:divId w:val="1348752537"/>
        <w:rPr>
          <w:rFonts w:eastAsia="Times New Roman"/>
        </w:rPr>
      </w:pPr>
      <w:r>
        <w:rPr>
          <w:rFonts w:eastAsia="Times New Roman"/>
          <w:color w:val="000000"/>
          <w:sz w:val="20"/>
          <w:szCs w:val="20"/>
        </w:rPr>
        <w:t xml:space="preserve">In addition to the matters described above, the Company may be a party to litigation and subject to claims incident to the ordinary course of business from time to time. Regardless of the outcome, litigation can have an adverse impact on the Company </w:t>
      </w:r>
      <w:r>
        <w:rPr>
          <w:rFonts w:eastAsia="Times New Roman"/>
          <w:color w:val="000000"/>
          <w:sz w:val="20"/>
          <w:szCs w:val="20"/>
        </w:rPr>
        <w:t>because of defense and settlement costs, and diversion of management resources</w:t>
      </w:r>
      <w:r>
        <w:rPr>
          <w:rFonts w:eastAsia="Times New Roman"/>
          <w:color w:val="000000"/>
          <w:sz w:val="20"/>
          <w:szCs w:val="20"/>
        </w:rPr>
        <w:t>.</w:t>
      </w:r>
    </w:p>
    <w:p w14:paraId="1C56BF0A" w14:textId="77777777" w:rsidR="00000000" w:rsidRDefault="00FD57DC">
      <w:pPr>
        <w:jc w:val="both"/>
        <w:divId w:val="148988541"/>
        <w:rPr>
          <w:rFonts w:eastAsia="Times New Roman"/>
        </w:rPr>
      </w:pPr>
      <w:r>
        <w:rPr>
          <w:rFonts w:eastAsia="Times New Roman"/>
          <w:b/>
          <w:bCs/>
          <w:color w:val="000000"/>
          <w:sz w:val="20"/>
          <w:szCs w:val="20"/>
        </w:rPr>
        <w:t>7. Stock-Based Compensatio</w:t>
      </w:r>
      <w:r>
        <w:rPr>
          <w:rFonts w:eastAsia="Times New Roman"/>
          <w:b/>
          <w:bCs/>
          <w:color w:val="000000"/>
          <w:sz w:val="20"/>
          <w:szCs w:val="20"/>
        </w:rPr>
        <w:t>n</w:t>
      </w:r>
    </w:p>
    <w:p w14:paraId="46EB9908" w14:textId="77777777" w:rsidR="00000000" w:rsidRDefault="00FD57DC">
      <w:pPr>
        <w:jc w:val="both"/>
        <w:divId w:val="1892036086"/>
        <w:rPr>
          <w:rFonts w:eastAsia="Times New Roman"/>
        </w:rPr>
      </w:pPr>
      <w:r>
        <w:rPr>
          <w:rFonts w:eastAsia="Times New Roman"/>
          <w:color w:val="000000"/>
          <w:sz w:val="20"/>
          <w:szCs w:val="20"/>
        </w:rPr>
        <w:t>On June 11, 2019, the Company held its 2019 Annual Meeting of Stockholders (the “Annual Meeting”). At the Annual Meeting, the Company’s stockholders</w:t>
      </w:r>
      <w:r>
        <w:rPr>
          <w:rFonts w:eastAsia="Times New Roman"/>
          <w:color w:val="000000"/>
          <w:sz w:val="20"/>
          <w:szCs w:val="20"/>
        </w:rPr>
        <w:t xml:space="preserve"> approved the Company’s 2019 Equity Incentive Plan (the “2019 Plan”) and the Company’s 2019 Employee Stock Purchase Plan (the “2019 ESPP,” and together with the 2019 Plan, the “Plans”). The 2019 Plan is the successor to the Private Millendo 2012 Stock Plan</w:t>
      </w:r>
      <w:r>
        <w:rPr>
          <w:rFonts w:eastAsia="Times New Roman"/>
          <w:color w:val="000000"/>
          <w:sz w:val="20"/>
          <w:szCs w:val="20"/>
        </w:rPr>
        <w:t xml:space="preserve"> and the OvaScience 2012 Stock Incentive Plan (each, as amended, the “Prior Plans”) and allows the Company to grant stock options, restricted stock unit awards and other awards at levels determined appropriate by the Company’s Board of Directors (the “Boar</w:t>
      </w:r>
      <w:r>
        <w:rPr>
          <w:rFonts w:eastAsia="Times New Roman"/>
          <w:color w:val="000000"/>
          <w:sz w:val="20"/>
          <w:szCs w:val="20"/>
        </w:rPr>
        <w:t>d”) or the Compensation Committee of the Board. No additional awards will be granted under either of the Prior Plans. The 2019 ESPP enables employees to purchase shares of the Company’s common stock through offerings of rights to purchase the Company’s com</w:t>
      </w:r>
      <w:r>
        <w:rPr>
          <w:rFonts w:eastAsia="Times New Roman"/>
          <w:color w:val="000000"/>
          <w:sz w:val="20"/>
          <w:szCs w:val="20"/>
        </w:rPr>
        <w:t>mon stock to all eligible employees. The Plans were adopted by the Board on April 29, 2019, subject to approval by the Company’s stockholders, and became effective with such stockholder approval on June 11, 2019. Outstanding awards under the Prior Plans co</w:t>
      </w:r>
      <w:r>
        <w:rPr>
          <w:rFonts w:eastAsia="Times New Roman"/>
          <w:color w:val="000000"/>
          <w:sz w:val="20"/>
          <w:szCs w:val="20"/>
        </w:rPr>
        <w:t>ntinue to be subject to the terms and conditions of the Prior Plans</w:t>
      </w:r>
      <w:r>
        <w:rPr>
          <w:rFonts w:eastAsia="Times New Roman"/>
          <w:color w:val="000000"/>
          <w:sz w:val="20"/>
          <w:szCs w:val="20"/>
        </w:rPr>
        <w:t>.</w:t>
      </w:r>
    </w:p>
    <w:p w14:paraId="575AB3CD" w14:textId="77777777" w:rsidR="00000000" w:rsidRDefault="00FD57DC">
      <w:pPr>
        <w:jc w:val="both"/>
        <w:divId w:val="1565144869"/>
        <w:rPr>
          <w:rFonts w:eastAsia="Times New Roman"/>
        </w:rPr>
      </w:pPr>
      <w:r>
        <w:rPr>
          <w:rFonts w:eastAsia="Times New Roman"/>
          <w:color w:val="000000"/>
          <w:sz w:val="20"/>
          <w:szCs w:val="20"/>
        </w:rPr>
        <w:t>The aggregate number of shares of the Company's common stock initially reserved for issuance under the 2019 Plan was 2,919,872 shares, which is the sum of (i) 534,320 shares, (ii) the number of unallocated shares remaining available for grant under the Pri</w:t>
      </w:r>
      <w:r>
        <w:rPr>
          <w:rFonts w:eastAsia="Times New Roman"/>
          <w:color w:val="000000"/>
          <w:sz w:val="20"/>
          <w:szCs w:val="20"/>
        </w:rPr>
        <w:t>or Plans as of the effective date of the 2019 Plan, and (iii) the Prior Plans' Returning Shares (as defined below), as such shares become available from time to time. The number of shares of the Company's common stock reserved for issuance under the 2019 P</w:t>
      </w:r>
      <w:r>
        <w:rPr>
          <w:rFonts w:eastAsia="Times New Roman"/>
          <w:color w:val="000000"/>
          <w:sz w:val="20"/>
          <w:szCs w:val="20"/>
        </w:rPr>
        <w:t>lan will automatically increase on January 1 of each year, for a period of ten years, from January 1, 2020 continuing through January 1, 2029, by 4% of the total number of shares of the Company's common stock outstanding on December 31 of the preceding cal</w:t>
      </w:r>
      <w:r>
        <w:rPr>
          <w:rFonts w:eastAsia="Times New Roman"/>
          <w:color w:val="000000"/>
          <w:sz w:val="20"/>
          <w:szCs w:val="20"/>
        </w:rPr>
        <w:t>endar year, or a lesser number of shares as may be determined by the Board.</w:t>
      </w:r>
      <w:r>
        <w:rPr>
          <w:rFonts w:eastAsia="Times New Roman"/>
          <w:color w:val="000000"/>
          <w:sz w:val="20"/>
          <w:szCs w:val="20"/>
        </w:rPr>
        <w:t xml:space="preserve"> </w:t>
      </w:r>
    </w:p>
    <w:p w14:paraId="4DB0AEE4" w14:textId="77777777" w:rsidR="00000000" w:rsidRDefault="00FD57DC">
      <w:pPr>
        <w:jc w:val="both"/>
        <w:divId w:val="307170359"/>
        <w:rPr>
          <w:rFonts w:eastAsia="Times New Roman"/>
        </w:rPr>
      </w:pPr>
      <w:r>
        <w:rPr>
          <w:rFonts w:eastAsia="Times New Roman"/>
          <w:color w:val="000000"/>
          <w:sz w:val="20"/>
          <w:szCs w:val="20"/>
        </w:rPr>
        <w:t>The term “Prior Plan's Returning Shares” refers to the following shares of the Company's common stock subject to any outstanding stock award granted under either of the Prior Plan</w:t>
      </w:r>
      <w:r>
        <w:rPr>
          <w:rFonts w:eastAsia="Times New Roman"/>
          <w:color w:val="000000"/>
          <w:sz w:val="20"/>
          <w:szCs w:val="20"/>
        </w:rPr>
        <w:t>s: shares of common stock subject to awards that (i) expire or terminate for any reason prior to exercise or settlement; (ii) are forfeited because of the failure to meet a contingency or condition required to vest such shares or otherwise return to the Co</w:t>
      </w:r>
      <w:r>
        <w:rPr>
          <w:rFonts w:eastAsia="Times New Roman"/>
          <w:color w:val="000000"/>
          <w:sz w:val="20"/>
          <w:szCs w:val="20"/>
        </w:rPr>
        <w:t>mpany; (iii) are reacquired, withheld (or not issued) to satisfy a tax withholding obligation in connection with an award or to satisfy the purchase price or exercise price of a stock award. The foregoing includes shares subject to outstanding awards under</w:t>
      </w:r>
      <w:r>
        <w:rPr>
          <w:rFonts w:eastAsia="Times New Roman"/>
          <w:color w:val="000000"/>
          <w:sz w:val="20"/>
          <w:szCs w:val="20"/>
        </w:rPr>
        <w:t xml:space="preserve"> the OvaScience 2011 Stock Incentive Plan that expire, terminate or are otherwise surrendered, canceled, forfeited or repurchased by the Company at their original issuance price pursuant to a contractual repurchase right</w:t>
      </w:r>
      <w:r>
        <w:rPr>
          <w:rFonts w:eastAsia="Times New Roman"/>
          <w:color w:val="000000"/>
          <w:sz w:val="20"/>
          <w:szCs w:val="20"/>
        </w:rPr>
        <w:t>.</w:t>
      </w:r>
    </w:p>
    <w:p w14:paraId="0E323E7E" w14:textId="77777777" w:rsidR="00000000" w:rsidRDefault="00FD57DC">
      <w:pPr>
        <w:jc w:val="both"/>
        <w:divId w:val="610357726"/>
        <w:rPr>
          <w:rFonts w:eastAsia="Times New Roman"/>
        </w:rPr>
      </w:pPr>
      <w:r>
        <w:rPr>
          <w:rFonts w:eastAsia="Times New Roman"/>
          <w:color w:val="000000"/>
          <w:sz w:val="20"/>
          <w:szCs w:val="20"/>
        </w:rPr>
        <w:t>The following shares of the Compan</w:t>
      </w:r>
      <w:r>
        <w:rPr>
          <w:rFonts w:eastAsia="Times New Roman"/>
          <w:color w:val="000000"/>
          <w:sz w:val="20"/>
          <w:szCs w:val="20"/>
        </w:rPr>
        <w:t>y's common stock under the 2019 Plan (collectively, the “2019 Plan Returning Shares”) will also become available again for issuance under the 2019 Plan: (i) any shares subject to a stock award that are not issued because such stock award expires or otherwi</w:t>
      </w:r>
      <w:r>
        <w:rPr>
          <w:rFonts w:eastAsia="Times New Roman"/>
          <w:color w:val="000000"/>
          <w:sz w:val="20"/>
          <w:szCs w:val="20"/>
        </w:rPr>
        <w:t>se terminates without all of the shares covered by such stock award having been issued, (ii) any shares subject to a stock award that are not issued because such stock award is settled in cash; (iii) any shares issued pursuant to a stock award that are for</w:t>
      </w:r>
      <w:r>
        <w:rPr>
          <w:rFonts w:eastAsia="Times New Roman"/>
          <w:color w:val="000000"/>
          <w:sz w:val="20"/>
          <w:szCs w:val="20"/>
        </w:rPr>
        <w:t>feited back to or repurchased by the Company because of the failure to meet a contingency or condition required for the vesting of such shares; and (iv) any shares reacquired by the Company in satisfaction of tax withholding obligations on a stock award or</w:t>
      </w:r>
      <w:r>
        <w:rPr>
          <w:rFonts w:eastAsia="Times New Roman"/>
          <w:color w:val="000000"/>
          <w:sz w:val="20"/>
          <w:szCs w:val="20"/>
        </w:rPr>
        <w:t xml:space="preserve"> as consideration for the exercise or purchase price of a stock award</w:t>
      </w:r>
      <w:r>
        <w:rPr>
          <w:rFonts w:eastAsia="Times New Roman"/>
          <w:color w:val="000000"/>
          <w:sz w:val="20"/>
          <w:szCs w:val="20"/>
        </w:rPr>
        <w:t>.</w:t>
      </w:r>
    </w:p>
    <w:p w14:paraId="38941D33" w14:textId="77777777" w:rsidR="00000000" w:rsidRDefault="00FD57DC">
      <w:pPr>
        <w:jc w:val="both"/>
        <w:divId w:val="1209609570"/>
        <w:rPr>
          <w:rFonts w:eastAsia="Times New Roman"/>
        </w:rPr>
      </w:pPr>
      <w:r>
        <w:rPr>
          <w:rFonts w:eastAsia="Times New Roman"/>
          <w:color w:val="000000"/>
          <w:sz w:val="20"/>
          <w:szCs w:val="20"/>
        </w:rPr>
        <w:t>The aggregate number of shares of the Company's common stock that may be issued under the 2019 ESPP is 133,580 shares, plus the number of shares of the Company's common stock that are a</w:t>
      </w:r>
      <w:r>
        <w:rPr>
          <w:rFonts w:eastAsia="Times New Roman"/>
          <w:color w:val="000000"/>
          <w:sz w:val="20"/>
          <w:szCs w:val="20"/>
        </w:rPr>
        <w:t>utomatically added on January 1st of each year, for a period of up to ten years, from January 1, 2020 continuing through January 1, 2029, by the lesser of (i) 1% of the total number</w:t>
      </w:r>
      <w:r>
        <w:rPr>
          <w:rFonts w:eastAsia="Times New Roman"/>
          <w:color w:val="000000"/>
          <w:sz w:val="20"/>
          <w:szCs w:val="20"/>
        </w:rPr>
        <w:t xml:space="preserve"> </w:t>
      </w:r>
    </w:p>
    <w:p w14:paraId="2530F490" w14:textId="77777777" w:rsidR="00000000" w:rsidRDefault="00FD57DC">
      <w:pPr>
        <w:jc w:val="center"/>
        <w:divId w:val="687875955"/>
        <w:rPr>
          <w:rFonts w:eastAsia="Times New Roman"/>
        </w:rPr>
      </w:pPr>
      <w:r>
        <w:rPr>
          <w:rFonts w:eastAsia="Times New Roman"/>
          <w:color w:val="000000"/>
          <w:sz w:val="20"/>
          <w:szCs w:val="20"/>
        </w:rPr>
        <w:t>1</w:t>
      </w:r>
      <w:r>
        <w:rPr>
          <w:rFonts w:eastAsia="Times New Roman"/>
          <w:color w:val="000000"/>
          <w:sz w:val="20"/>
          <w:szCs w:val="20"/>
        </w:rPr>
        <w:t>4</w:t>
      </w:r>
    </w:p>
    <w:p w14:paraId="6222F348" w14:textId="77777777" w:rsidR="00000000" w:rsidRDefault="00FD57DC">
      <w:pPr>
        <w:rPr>
          <w:rFonts w:eastAsia="Times New Roman"/>
        </w:rPr>
      </w:pPr>
      <w:r>
        <w:rPr>
          <w:rFonts w:eastAsia="Times New Roman"/>
        </w:rPr>
        <w:pict w14:anchorId="443EE320">
          <v:rect id="_x0000_i1038" style="width:0;height:1.5pt" o:hralign="center" o:hrstd="t" o:hr="t" fillcolor="#a0a0a0" stroked="f"/>
        </w:pict>
      </w:r>
    </w:p>
    <w:p w14:paraId="71DBE91F" w14:textId="77777777" w:rsidR="00000000" w:rsidRDefault="00FD57DC">
      <w:pPr>
        <w:jc w:val="both"/>
        <w:divId w:val="2060014024"/>
        <w:rPr>
          <w:rFonts w:eastAsia="Times New Roman"/>
        </w:rPr>
      </w:pPr>
      <w:hyperlink w:anchor="i2c88d8944b8844ec839b3cd14b7ab12b_7" w:history="1">
        <w:r>
          <w:rPr>
            <w:rStyle w:val="a3"/>
            <w:rFonts w:eastAsia="Times New Roman"/>
            <w:sz w:val="20"/>
            <w:szCs w:val="20"/>
          </w:rPr>
          <w:t>Table of Contents</w:t>
        </w:r>
      </w:hyperlink>
    </w:p>
    <w:p w14:paraId="1C8B2D8B" w14:textId="77777777" w:rsidR="00000000" w:rsidRDefault="00FD57DC">
      <w:pPr>
        <w:jc w:val="both"/>
        <w:divId w:val="1579485528"/>
        <w:rPr>
          <w:rFonts w:eastAsia="Times New Roman"/>
        </w:rPr>
      </w:pPr>
      <w:r>
        <w:rPr>
          <w:rFonts w:eastAsia="Times New Roman"/>
          <w:color w:val="000000"/>
          <w:sz w:val="20"/>
          <w:szCs w:val="20"/>
        </w:rPr>
        <w:t>of shares of the Company's capital stock outstanding on December 31 of the preceding calendar year, or (ii) 133,580 shares of the Company's common stock, unless a lesser number of shares is determined by the Board.</w:t>
      </w:r>
      <w:r>
        <w:rPr>
          <w:rFonts w:eastAsia="Times New Roman"/>
          <w:color w:val="000000"/>
          <w:sz w:val="20"/>
          <w:szCs w:val="20"/>
        </w:rPr>
        <w:t xml:space="preserve"> Pursuant to the terms of the 2019 Employee Stock Purchase Plan, an additional 133,580 shares were added to the number of available shares effective January 1, 2020</w:t>
      </w:r>
      <w:r>
        <w:rPr>
          <w:rFonts w:eastAsia="Times New Roman"/>
          <w:color w:val="000000"/>
          <w:sz w:val="20"/>
          <w:szCs w:val="20"/>
        </w:rPr>
        <w:t>.</w:t>
      </w:r>
    </w:p>
    <w:p w14:paraId="225EFAE6" w14:textId="77777777" w:rsidR="00000000" w:rsidRDefault="00FD57DC">
      <w:pPr>
        <w:jc w:val="both"/>
        <w:divId w:val="261108673"/>
        <w:rPr>
          <w:rFonts w:eastAsia="Times New Roman"/>
        </w:rPr>
      </w:pPr>
      <w:r>
        <w:rPr>
          <w:rFonts w:eastAsia="Times New Roman"/>
          <w:color w:val="000000"/>
          <w:sz w:val="20"/>
          <w:szCs w:val="20"/>
        </w:rPr>
        <w:t xml:space="preserve">The Company measures employee and nonemployee stock-based awards at grant date fair value </w:t>
      </w:r>
      <w:r>
        <w:rPr>
          <w:rFonts w:eastAsia="Times New Roman"/>
          <w:color w:val="000000"/>
          <w:sz w:val="20"/>
          <w:szCs w:val="20"/>
        </w:rPr>
        <w:t>and records compensation expense on a straight-line basis over the vesting period of the award.</w:t>
      </w:r>
      <w:r>
        <w:rPr>
          <w:rFonts w:eastAsia="Times New Roman"/>
          <w:color w:val="000000"/>
          <w:sz w:val="20"/>
          <w:szCs w:val="20"/>
        </w:rPr>
        <w:t xml:space="preserve"> </w:t>
      </w:r>
    </w:p>
    <w:p w14:paraId="30CC1562" w14:textId="77777777" w:rsidR="00000000" w:rsidRDefault="00FD57DC">
      <w:pPr>
        <w:jc w:val="both"/>
        <w:divId w:val="412557195"/>
        <w:rPr>
          <w:rFonts w:eastAsia="Times New Roman"/>
        </w:rPr>
      </w:pPr>
      <w:r>
        <w:rPr>
          <w:rFonts w:eastAsia="Times New Roman"/>
          <w:color w:val="000000"/>
          <w:sz w:val="20"/>
          <w:szCs w:val="20"/>
        </w:rPr>
        <w:t>The Company recorded stock-based compensation expense in the following expense categories of its accompanying consolidated statements of operations and compreh</w:t>
      </w:r>
      <w:r>
        <w:rPr>
          <w:rFonts w:eastAsia="Times New Roman"/>
          <w:color w:val="000000"/>
          <w:sz w:val="20"/>
          <w:szCs w:val="20"/>
        </w:rPr>
        <w:t>ensive loss for the three months ended March 31, 2020 and 2019, respectively (amounts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5842"/>
        <w:gridCol w:w="50"/>
        <w:gridCol w:w="135"/>
        <w:gridCol w:w="739"/>
        <w:gridCol w:w="85"/>
        <w:gridCol w:w="36"/>
        <w:gridCol w:w="36"/>
        <w:gridCol w:w="36"/>
        <w:gridCol w:w="135"/>
        <w:gridCol w:w="717"/>
        <w:gridCol w:w="85"/>
        <w:gridCol w:w="36"/>
        <w:gridCol w:w="36"/>
        <w:gridCol w:w="36"/>
        <w:gridCol w:w="36"/>
        <w:gridCol w:w="36"/>
        <w:gridCol w:w="36"/>
        <w:gridCol w:w="36"/>
        <w:gridCol w:w="36"/>
        <w:gridCol w:w="36"/>
        <w:gridCol w:w="36"/>
      </w:tblGrid>
      <w:tr w:rsidR="00000000" w14:paraId="73A7C0A2" w14:textId="77777777">
        <w:trPr>
          <w:gridAfter w:val="6"/>
          <w:divId w:val="2099524258"/>
        </w:trPr>
        <w:tc>
          <w:tcPr>
            <w:tcW w:w="50" w:type="pct"/>
            <w:vAlign w:val="center"/>
            <w:hideMark/>
          </w:tcPr>
          <w:p w14:paraId="205D238D" w14:textId="77777777" w:rsidR="00000000" w:rsidRDefault="00FD57DC">
            <w:pPr>
              <w:jc w:val="both"/>
              <w:rPr>
                <w:rFonts w:eastAsia="Times New Roman"/>
              </w:rPr>
            </w:pPr>
          </w:p>
        </w:tc>
        <w:tc>
          <w:tcPr>
            <w:tcW w:w="3693" w:type="pct"/>
            <w:vAlign w:val="center"/>
            <w:hideMark/>
          </w:tcPr>
          <w:p w14:paraId="30298E9F" w14:textId="77777777" w:rsidR="00000000" w:rsidRDefault="00FD57DC">
            <w:pPr>
              <w:rPr>
                <w:rFonts w:eastAsia="Times New Roman"/>
                <w:sz w:val="20"/>
                <w:szCs w:val="20"/>
              </w:rPr>
            </w:pPr>
          </w:p>
        </w:tc>
        <w:tc>
          <w:tcPr>
            <w:tcW w:w="50" w:type="pct"/>
            <w:vAlign w:val="center"/>
            <w:hideMark/>
          </w:tcPr>
          <w:p w14:paraId="45513EA8" w14:textId="77777777" w:rsidR="00000000" w:rsidRDefault="00FD57DC">
            <w:pPr>
              <w:rPr>
                <w:rFonts w:eastAsia="Times New Roman"/>
                <w:sz w:val="20"/>
                <w:szCs w:val="20"/>
              </w:rPr>
            </w:pPr>
          </w:p>
        </w:tc>
        <w:tc>
          <w:tcPr>
            <w:tcW w:w="50" w:type="pct"/>
            <w:vAlign w:val="center"/>
            <w:hideMark/>
          </w:tcPr>
          <w:p w14:paraId="58DD8527" w14:textId="77777777" w:rsidR="00000000" w:rsidRDefault="00FD57DC">
            <w:pPr>
              <w:rPr>
                <w:rFonts w:eastAsia="Times New Roman"/>
                <w:sz w:val="20"/>
                <w:szCs w:val="20"/>
              </w:rPr>
            </w:pPr>
          </w:p>
        </w:tc>
        <w:tc>
          <w:tcPr>
            <w:tcW w:w="484" w:type="pct"/>
            <w:vAlign w:val="center"/>
            <w:hideMark/>
          </w:tcPr>
          <w:p w14:paraId="454A0601" w14:textId="77777777" w:rsidR="00000000" w:rsidRDefault="00FD57DC">
            <w:pPr>
              <w:rPr>
                <w:rFonts w:eastAsia="Times New Roman"/>
                <w:sz w:val="20"/>
                <w:szCs w:val="20"/>
              </w:rPr>
            </w:pPr>
          </w:p>
        </w:tc>
        <w:tc>
          <w:tcPr>
            <w:tcW w:w="50" w:type="pct"/>
            <w:vAlign w:val="center"/>
            <w:hideMark/>
          </w:tcPr>
          <w:p w14:paraId="43D5303A" w14:textId="77777777" w:rsidR="00000000" w:rsidRDefault="00FD57DC">
            <w:pPr>
              <w:rPr>
                <w:rFonts w:eastAsia="Times New Roman"/>
                <w:sz w:val="20"/>
                <w:szCs w:val="20"/>
              </w:rPr>
            </w:pPr>
          </w:p>
        </w:tc>
        <w:tc>
          <w:tcPr>
            <w:tcW w:w="5" w:type="pct"/>
            <w:vAlign w:val="center"/>
            <w:hideMark/>
          </w:tcPr>
          <w:p w14:paraId="64A7EF12" w14:textId="77777777" w:rsidR="00000000" w:rsidRDefault="00FD57DC">
            <w:pPr>
              <w:rPr>
                <w:rFonts w:eastAsia="Times New Roman"/>
                <w:sz w:val="20"/>
                <w:szCs w:val="20"/>
              </w:rPr>
            </w:pPr>
          </w:p>
        </w:tc>
        <w:tc>
          <w:tcPr>
            <w:tcW w:w="26" w:type="pct"/>
            <w:vAlign w:val="center"/>
            <w:hideMark/>
          </w:tcPr>
          <w:p w14:paraId="198B62C1" w14:textId="77777777" w:rsidR="00000000" w:rsidRDefault="00FD57DC">
            <w:pPr>
              <w:rPr>
                <w:rFonts w:eastAsia="Times New Roman"/>
                <w:sz w:val="20"/>
                <w:szCs w:val="20"/>
              </w:rPr>
            </w:pPr>
          </w:p>
        </w:tc>
        <w:tc>
          <w:tcPr>
            <w:tcW w:w="5" w:type="pct"/>
            <w:vAlign w:val="center"/>
            <w:hideMark/>
          </w:tcPr>
          <w:p w14:paraId="13583818" w14:textId="77777777" w:rsidR="00000000" w:rsidRDefault="00FD57DC">
            <w:pPr>
              <w:rPr>
                <w:rFonts w:eastAsia="Times New Roman"/>
                <w:sz w:val="20"/>
                <w:szCs w:val="20"/>
              </w:rPr>
            </w:pPr>
          </w:p>
        </w:tc>
        <w:tc>
          <w:tcPr>
            <w:tcW w:w="50" w:type="pct"/>
            <w:vAlign w:val="center"/>
            <w:hideMark/>
          </w:tcPr>
          <w:p w14:paraId="3A6CAA1D" w14:textId="77777777" w:rsidR="00000000" w:rsidRDefault="00FD57DC">
            <w:pPr>
              <w:rPr>
                <w:rFonts w:eastAsia="Times New Roman"/>
                <w:sz w:val="20"/>
                <w:szCs w:val="20"/>
              </w:rPr>
            </w:pPr>
          </w:p>
        </w:tc>
        <w:tc>
          <w:tcPr>
            <w:tcW w:w="484" w:type="pct"/>
            <w:vAlign w:val="center"/>
            <w:hideMark/>
          </w:tcPr>
          <w:p w14:paraId="75C6F99E" w14:textId="77777777" w:rsidR="00000000" w:rsidRDefault="00FD57DC">
            <w:pPr>
              <w:rPr>
                <w:rFonts w:eastAsia="Times New Roman"/>
                <w:sz w:val="20"/>
                <w:szCs w:val="20"/>
              </w:rPr>
            </w:pPr>
          </w:p>
        </w:tc>
        <w:tc>
          <w:tcPr>
            <w:tcW w:w="50" w:type="pct"/>
            <w:vAlign w:val="center"/>
            <w:hideMark/>
          </w:tcPr>
          <w:p w14:paraId="6D630F7E" w14:textId="77777777" w:rsidR="00000000" w:rsidRDefault="00FD57DC">
            <w:pPr>
              <w:rPr>
                <w:rFonts w:eastAsia="Times New Roman"/>
                <w:sz w:val="20"/>
                <w:szCs w:val="20"/>
              </w:rPr>
            </w:pPr>
          </w:p>
        </w:tc>
        <w:tc>
          <w:tcPr>
            <w:tcW w:w="0" w:type="auto"/>
            <w:vAlign w:val="center"/>
            <w:hideMark/>
          </w:tcPr>
          <w:p w14:paraId="0C564099" w14:textId="77777777" w:rsidR="00000000" w:rsidRDefault="00FD57DC">
            <w:pPr>
              <w:rPr>
                <w:rFonts w:eastAsia="Times New Roman"/>
                <w:sz w:val="20"/>
                <w:szCs w:val="20"/>
              </w:rPr>
            </w:pPr>
          </w:p>
        </w:tc>
        <w:tc>
          <w:tcPr>
            <w:tcW w:w="0" w:type="auto"/>
            <w:vAlign w:val="center"/>
            <w:hideMark/>
          </w:tcPr>
          <w:p w14:paraId="63F8EFBE" w14:textId="77777777" w:rsidR="00000000" w:rsidRDefault="00FD57DC">
            <w:pPr>
              <w:rPr>
                <w:rFonts w:eastAsia="Times New Roman"/>
                <w:sz w:val="20"/>
                <w:szCs w:val="20"/>
              </w:rPr>
            </w:pPr>
          </w:p>
        </w:tc>
        <w:tc>
          <w:tcPr>
            <w:tcW w:w="0" w:type="auto"/>
            <w:vAlign w:val="center"/>
            <w:hideMark/>
          </w:tcPr>
          <w:p w14:paraId="601234C6" w14:textId="77777777" w:rsidR="00000000" w:rsidRDefault="00FD57DC">
            <w:pPr>
              <w:rPr>
                <w:rFonts w:eastAsia="Times New Roman"/>
                <w:sz w:val="20"/>
                <w:szCs w:val="20"/>
              </w:rPr>
            </w:pPr>
          </w:p>
        </w:tc>
        <w:tc>
          <w:tcPr>
            <w:tcW w:w="0" w:type="auto"/>
            <w:vAlign w:val="center"/>
            <w:hideMark/>
          </w:tcPr>
          <w:p w14:paraId="357F6739" w14:textId="77777777" w:rsidR="00000000" w:rsidRDefault="00FD57DC">
            <w:pPr>
              <w:rPr>
                <w:rFonts w:eastAsia="Times New Roman"/>
                <w:sz w:val="20"/>
                <w:szCs w:val="20"/>
              </w:rPr>
            </w:pPr>
          </w:p>
        </w:tc>
      </w:tr>
      <w:tr w:rsidR="00000000" w14:paraId="75818659" w14:textId="77777777">
        <w:trPr>
          <w:divId w:val="2099524258"/>
        </w:trPr>
        <w:tc>
          <w:tcPr>
            <w:tcW w:w="0" w:type="auto"/>
            <w:gridSpan w:val="3"/>
            <w:tcMar>
              <w:top w:w="15" w:type="dxa"/>
              <w:left w:w="20" w:type="dxa"/>
              <w:bottom w:w="15" w:type="dxa"/>
              <w:right w:w="20" w:type="dxa"/>
            </w:tcMar>
            <w:vAlign w:val="bottom"/>
            <w:hideMark/>
          </w:tcPr>
          <w:p w14:paraId="0595F945"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65888DA0"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vAlign w:val="center"/>
            <w:hideMark/>
          </w:tcPr>
          <w:p w14:paraId="42AE30DB" w14:textId="77777777" w:rsidR="00000000" w:rsidRDefault="00FD57DC">
            <w:pPr>
              <w:jc w:val="center"/>
              <w:rPr>
                <w:rFonts w:eastAsia="Times New Roman"/>
              </w:rPr>
            </w:pPr>
          </w:p>
        </w:tc>
        <w:tc>
          <w:tcPr>
            <w:tcW w:w="0" w:type="auto"/>
            <w:vAlign w:val="center"/>
            <w:hideMark/>
          </w:tcPr>
          <w:p w14:paraId="2F951375" w14:textId="77777777" w:rsidR="00000000" w:rsidRDefault="00FD57DC">
            <w:pPr>
              <w:rPr>
                <w:rFonts w:eastAsia="Times New Roman"/>
                <w:sz w:val="20"/>
                <w:szCs w:val="20"/>
              </w:rPr>
            </w:pPr>
          </w:p>
        </w:tc>
        <w:tc>
          <w:tcPr>
            <w:tcW w:w="0" w:type="auto"/>
            <w:vAlign w:val="center"/>
            <w:hideMark/>
          </w:tcPr>
          <w:p w14:paraId="05183770" w14:textId="77777777" w:rsidR="00000000" w:rsidRDefault="00FD57DC">
            <w:pPr>
              <w:rPr>
                <w:rFonts w:eastAsia="Times New Roman"/>
                <w:sz w:val="20"/>
                <w:szCs w:val="20"/>
              </w:rPr>
            </w:pPr>
          </w:p>
        </w:tc>
        <w:tc>
          <w:tcPr>
            <w:tcW w:w="0" w:type="auto"/>
            <w:vAlign w:val="center"/>
            <w:hideMark/>
          </w:tcPr>
          <w:p w14:paraId="0D13858E" w14:textId="77777777" w:rsidR="00000000" w:rsidRDefault="00FD57DC">
            <w:pPr>
              <w:rPr>
                <w:rFonts w:eastAsia="Times New Roman"/>
                <w:sz w:val="20"/>
                <w:szCs w:val="20"/>
              </w:rPr>
            </w:pPr>
          </w:p>
        </w:tc>
        <w:tc>
          <w:tcPr>
            <w:tcW w:w="0" w:type="auto"/>
            <w:gridSpan w:val="3"/>
            <w:vAlign w:val="center"/>
            <w:hideMark/>
          </w:tcPr>
          <w:p w14:paraId="40F73F19" w14:textId="77777777" w:rsidR="00000000" w:rsidRDefault="00FD57DC">
            <w:pPr>
              <w:rPr>
                <w:rFonts w:eastAsia="Times New Roman"/>
                <w:sz w:val="20"/>
                <w:szCs w:val="20"/>
              </w:rPr>
            </w:pPr>
          </w:p>
        </w:tc>
        <w:tc>
          <w:tcPr>
            <w:tcW w:w="0" w:type="auto"/>
            <w:gridSpan w:val="3"/>
            <w:vAlign w:val="center"/>
            <w:hideMark/>
          </w:tcPr>
          <w:p w14:paraId="683C89DB" w14:textId="77777777" w:rsidR="00000000" w:rsidRDefault="00FD57DC">
            <w:pPr>
              <w:rPr>
                <w:rFonts w:eastAsia="Times New Roman"/>
                <w:sz w:val="20"/>
                <w:szCs w:val="20"/>
              </w:rPr>
            </w:pPr>
          </w:p>
        </w:tc>
      </w:tr>
      <w:tr w:rsidR="00000000" w14:paraId="576ED443" w14:textId="77777777">
        <w:trPr>
          <w:divId w:val="2099524258"/>
        </w:trPr>
        <w:tc>
          <w:tcPr>
            <w:tcW w:w="0" w:type="auto"/>
            <w:gridSpan w:val="3"/>
            <w:tcMar>
              <w:top w:w="15" w:type="dxa"/>
              <w:left w:w="20" w:type="dxa"/>
              <w:bottom w:w="15" w:type="dxa"/>
              <w:right w:w="20" w:type="dxa"/>
            </w:tcMar>
            <w:vAlign w:val="bottom"/>
            <w:hideMark/>
          </w:tcPr>
          <w:p w14:paraId="050C04D7"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9224D00"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73F0C8DF" w14:textId="77777777" w:rsidR="00000000" w:rsidRDefault="00FD57D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5704F9"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6066CF4C" w14:textId="77777777" w:rsidR="00000000" w:rsidRDefault="00FD57DC">
            <w:pPr>
              <w:jc w:val="center"/>
              <w:rPr>
                <w:rFonts w:eastAsia="Times New Roman"/>
              </w:rPr>
            </w:pPr>
          </w:p>
        </w:tc>
        <w:tc>
          <w:tcPr>
            <w:tcW w:w="0" w:type="auto"/>
            <w:vAlign w:val="center"/>
            <w:hideMark/>
          </w:tcPr>
          <w:p w14:paraId="632B86C6" w14:textId="77777777" w:rsidR="00000000" w:rsidRDefault="00FD57DC">
            <w:pPr>
              <w:rPr>
                <w:rFonts w:eastAsia="Times New Roman"/>
                <w:sz w:val="20"/>
                <w:szCs w:val="20"/>
              </w:rPr>
            </w:pPr>
          </w:p>
        </w:tc>
        <w:tc>
          <w:tcPr>
            <w:tcW w:w="0" w:type="auto"/>
            <w:vAlign w:val="center"/>
            <w:hideMark/>
          </w:tcPr>
          <w:p w14:paraId="17DE56EA" w14:textId="77777777" w:rsidR="00000000" w:rsidRDefault="00FD57DC">
            <w:pPr>
              <w:rPr>
                <w:rFonts w:eastAsia="Times New Roman"/>
                <w:sz w:val="20"/>
                <w:szCs w:val="20"/>
              </w:rPr>
            </w:pPr>
          </w:p>
        </w:tc>
        <w:tc>
          <w:tcPr>
            <w:tcW w:w="0" w:type="auto"/>
            <w:vAlign w:val="center"/>
            <w:hideMark/>
          </w:tcPr>
          <w:p w14:paraId="47B90196" w14:textId="77777777" w:rsidR="00000000" w:rsidRDefault="00FD57DC">
            <w:pPr>
              <w:rPr>
                <w:rFonts w:eastAsia="Times New Roman"/>
                <w:sz w:val="20"/>
                <w:szCs w:val="20"/>
              </w:rPr>
            </w:pPr>
          </w:p>
        </w:tc>
        <w:tc>
          <w:tcPr>
            <w:tcW w:w="0" w:type="auto"/>
            <w:vAlign w:val="center"/>
            <w:hideMark/>
          </w:tcPr>
          <w:p w14:paraId="1F7EA246" w14:textId="77777777" w:rsidR="00000000" w:rsidRDefault="00FD57DC">
            <w:pPr>
              <w:rPr>
                <w:rFonts w:eastAsia="Times New Roman"/>
                <w:sz w:val="20"/>
                <w:szCs w:val="20"/>
              </w:rPr>
            </w:pPr>
          </w:p>
        </w:tc>
        <w:tc>
          <w:tcPr>
            <w:tcW w:w="0" w:type="auto"/>
            <w:vAlign w:val="center"/>
            <w:hideMark/>
          </w:tcPr>
          <w:p w14:paraId="5824158B" w14:textId="77777777" w:rsidR="00000000" w:rsidRDefault="00FD57DC">
            <w:pPr>
              <w:rPr>
                <w:rFonts w:eastAsia="Times New Roman"/>
                <w:sz w:val="20"/>
                <w:szCs w:val="20"/>
              </w:rPr>
            </w:pPr>
          </w:p>
        </w:tc>
        <w:tc>
          <w:tcPr>
            <w:tcW w:w="0" w:type="auto"/>
            <w:vAlign w:val="center"/>
            <w:hideMark/>
          </w:tcPr>
          <w:p w14:paraId="7B5B6596" w14:textId="77777777" w:rsidR="00000000" w:rsidRDefault="00FD57DC">
            <w:pPr>
              <w:rPr>
                <w:rFonts w:eastAsia="Times New Roman"/>
                <w:sz w:val="20"/>
                <w:szCs w:val="20"/>
              </w:rPr>
            </w:pPr>
          </w:p>
        </w:tc>
        <w:tc>
          <w:tcPr>
            <w:tcW w:w="0" w:type="auto"/>
            <w:vAlign w:val="center"/>
            <w:hideMark/>
          </w:tcPr>
          <w:p w14:paraId="7C552180" w14:textId="77777777" w:rsidR="00000000" w:rsidRDefault="00FD57DC">
            <w:pPr>
              <w:rPr>
                <w:rFonts w:eastAsia="Times New Roman"/>
                <w:sz w:val="20"/>
                <w:szCs w:val="20"/>
              </w:rPr>
            </w:pPr>
          </w:p>
        </w:tc>
        <w:tc>
          <w:tcPr>
            <w:tcW w:w="0" w:type="auto"/>
            <w:vAlign w:val="center"/>
            <w:hideMark/>
          </w:tcPr>
          <w:p w14:paraId="68F32EFF" w14:textId="77777777" w:rsidR="00000000" w:rsidRDefault="00FD57DC">
            <w:pPr>
              <w:rPr>
                <w:rFonts w:eastAsia="Times New Roman"/>
                <w:sz w:val="20"/>
                <w:szCs w:val="20"/>
              </w:rPr>
            </w:pPr>
          </w:p>
        </w:tc>
        <w:tc>
          <w:tcPr>
            <w:tcW w:w="0" w:type="auto"/>
            <w:vAlign w:val="center"/>
            <w:hideMark/>
          </w:tcPr>
          <w:p w14:paraId="545EE472" w14:textId="77777777" w:rsidR="00000000" w:rsidRDefault="00FD57DC">
            <w:pPr>
              <w:rPr>
                <w:rFonts w:eastAsia="Times New Roman"/>
                <w:sz w:val="20"/>
                <w:szCs w:val="20"/>
              </w:rPr>
            </w:pPr>
          </w:p>
        </w:tc>
      </w:tr>
      <w:tr w:rsidR="00000000" w14:paraId="654055D1" w14:textId="77777777">
        <w:trPr>
          <w:divId w:val="2099524258"/>
        </w:trPr>
        <w:tc>
          <w:tcPr>
            <w:tcW w:w="0" w:type="auto"/>
            <w:gridSpan w:val="3"/>
            <w:shd w:val="clear" w:color="auto" w:fill="CCEEFF"/>
            <w:tcMar>
              <w:top w:w="30" w:type="dxa"/>
              <w:left w:w="20" w:type="dxa"/>
              <w:bottom w:w="30" w:type="dxa"/>
              <w:right w:w="20" w:type="dxa"/>
            </w:tcMar>
            <w:vAlign w:val="bottom"/>
            <w:hideMark/>
          </w:tcPr>
          <w:p w14:paraId="51D1E8ED" w14:textId="77777777" w:rsidR="00000000" w:rsidRDefault="00FD57DC">
            <w:pPr>
              <w:divId w:val="988364478"/>
              <w:rPr>
                <w:rFonts w:eastAsia="Times New Roman"/>
              </w:rPr>
            </w:pPr>
            <w:r>
              <w:rPr>
                <w:rFonts w:eastAsia="Times New Roman"/>
                <w:color w:val="000000"/>
                <w:sz w:val="20"/>
                <w:szCs w:val="20"/>
              </w:rPr>
              <w:t>Research and developmen</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CE1BD16"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B1FF1E5" w14:textId="77777777" w:rsidR="00000000" w:rsidRDefault="00FD57DC">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8FD69B"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028A7E4"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2BD966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E405060" w14:textId="77777777" w:rsidR="00000000" w:rsidRDefault="00FD57DC">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5853FC"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B9AC49D" w14:textId="77777777" w:rsidR="00000000" w:rsidRDefault="00FD57DC">
            <w:pPr>
              <w:jc w:val="right"/>
              <w:rPr>
                <w:rFonts w:eastAsia="Times New Roman"/>
              </w:rPr>
            </w:pPr>
          </w:p>
        </w:tc>
        <w:tc>
          <w:tcPr>
            <w:tcW w:w="0" w:type="auto"/>
            <w:vAlign w:val="center"/>
            <w:hideMark/>
          </w:tcPr>
          <w:p w14:paraId="4B757B40" w14:textId="77777777" w:rsidR="00000000" w:rsidRDefault="00FD57DC">
            <w:pPr>
              <w:rPr>
                <w:rFonts w:eastAsia="Times New Roman"/>
                <w:sz w:val="20"/>
                <w:szCs w:val="20"/>
              </w:rPr>
            </w:pPr>
          </w:p>
        </w:tc>
        <w:tc>
          <w:tcPr>
            <w:tcW w:w="0" w:type="auto"/>
            <w:vAlign w:val="center"/>
            <w:hideMark/>
          </w:tcPr>
          <w:p w14:paraId="75061346" w14:textId="77777777" w:rsidR="00000000" w:rsidRDefault="00FD57DC">
            <w:pPr>
              <w:rPr>
                <w:rFonts w:eastAsia="Times New Roman"/>
                <w:sz w:val="20"/>
                <w:szCs w:val="20"/>
              </w:rPr>
            </w:pPr>
          </w:p>
        </w:tc>
        <w:tc>
          <w:tcPr>
            <w:tcW w:w="0" w:type="auto"/>
            <w:vAlign w:val="center"/>
            <w:hideMark/>
          </w:tcPr>
          <w:p w14:paraId="051E5A25" w14:textId="77777777" w:rsidR="00000000" w:rsidRDefault="00FD57DC">
            <w:pPr>
              <w:rPr>
                <w:rFonts w:eastAsia="Times New Roman"/>
                <w:sz w:val="20"/>
                <w:szCs w:val="20"/>
              </w:rPr>
            </w:pPr>
          </w:p>
        </w:tc>
        <w:tc>
          <w:tcPr>
            <w:tcW w:w="0" w:type="auto"/>
            <w:vAlign w:val="center"/>
            <w:hideMark/>
          </w:tcPr>
          <w:p w14:paraId="7874FEB3" w14:textId="77777777" w:rsidR="00000000" w:rsidRDefault="00FD57DC">
            <w:pPr>
              <w:rPr>
                <w:rFonts w:eastAsia="Times New Roman"/>
                <w:sz w:val="20"/>
                <w:szCs w:val="20"/>
              </w:rPr>
            </w:pPr>
          </w:p>
        </w:tc>
        <w:tc>
          <w:tcPr>
            <w:tcW w:w="0" w:type="auto"/>
            <w:vAlign w:val="center"/>
            <w:hideMark/>
          </w:tcPr>
          <w:p w14:paraId="3B5C213F" w14:textId="77777777" w:rsidR="00000000" w:rsidRDefault="00FD57DC">
            <w:pPr>
              <w:rPr>
                <w:rFonts w:eastAsia="Times New Roman"/>
                <w:sz w:val="20"/>
                <w:szCs w:val="20"/>
              </w:rPr>
            </w:pPr>
          </w:p>
        </w:tc>
        <w:tc>
          <w:tcPr>
            <w:tcW w:w="0" w:type="auto"/>
            <w:vAlign w:val="center"/>
            <w:hideMark/>
          </w:tcPr>
          <w:p w14:paraId="5874506B" w14:textId="77777777" w:rsidR="00000000" w:rsidRDefault="00FD57DC">
            <w:pPr>
              <w:rPr>
                <w:rFonts w:eastAsia="Times New Roman"/>
                <w:sz w:val="20"/>
                <w:szCs w:val="20"/>
              </w:rPr>
            </w:pPr>
          </w:p>
        </w:tc>
        <w:tc>
          <w:tcPr>
            <w:tcW w:w="0" w:type="auto"/>
            <w:vAlign w:val="center"/>
            <w:hideMark/>
          </w:tcPr>
          <w:p w14:paraId="013DED3F" w14:textId="77777777" w:rsidR="00000000" w:rsidRDefault="00FD57DC">
            <w:pPr>
              <w:rPr>
                <w:rFonts w:eastAsia="Times New Roman"/>
                <w:sz w:val="20"/>
                <w:szCs w:val="20"/>
              </w:rPr>
            </w:pPr>
          </w:p>
        </w:tc>
        <w:tc>
          <w:tcPr>
            <w:tcW w:w="0" w:type="auto"/>
            <w:vAlign w:val="center"/>
            <w:hideMark/>
          </w:tcPr>
          <w:p w14:paraId="3FC32B3B" w14:textId="77777777" w:rsidR="00000000" w:rsidRDefault="00FD57DC">
            <w:pPr>
              <w:rPr>
                <w:rFonts w:eastAsia="Times New Roman"/>
                <w:sz w:val="20"/>
                <w:szCs w:val="20"/>
              </w:rPr>
            </w:pPr>
          </w:p>
        </w:tc>
        <w:tc>
          <w:tcPr>
            <w:tcW w:w="0" w:type="auto"/>
            <w:vAlign w:val="center"/>
            <w:hideMark/>
          </w:tcPr>
          <w:p w14:paraId="3D5E49C1" w14:textId="77777777" w:rsidR="00000000" w:rsidRDefault="00FD57DC">
            <w:pPr>
              <w:rPr>
                <w:rFonts w:eastAsia="Times New Roman"/>
                <w:sz w:val="20"/>
                <w:szCs w:val="20"/>
              </w:rPr>
            </w:pPr>
          </w:p>
        </w:tc>
      </w:tr>
      <w:tr w:rsidR="00000000" w14:paraId="17B32AAA" w14:textId="77777777">
        <w:trPr>
          <w:divId w:val="2099524258"/>
        </w:trPr>
        <w:tc>
          <w:tcPr>
            <w:tcW w:w="0" w:type="auto"/>
            <w:gridSpan w:val="3"/>
            <w:tcMar>
              <w:top w:w="30" w:type="dxa"/>
              <w:left w:w="20" w:type="dxa"/>
              <w:bottom w:w="30" w:type="dxa"/>
              <w:right w:w="20" w:type="dxa"/>
            </w:tcMar>
            <w:vAlign w:val="bottom"/>
            <w:hideMark/>
          </w:tcPr>
          <w:p w14:paraId="7029118F" w14:textId="77777777" w:rsidR="00000000" w:rsidRDefault="00FD57DC">
            <w:pPr>
              <w:rPr>
                <w:rFonts w:eastAsia="Times New Roman"/>
              </w:rPr>
            </w:pPr>
            <w:r>
              <w:rPr>
                <w:rFonts w:eastAsia="Times New Roman"/>
                <w:color w:val="000000"/>
                <w:sz w:val="20"/>
                <w:szCs w:val="20"/>
              </w:rPr>
              <w:t>General and administrativ</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14:paraId="72938498" w14:textId="77777777" w:rsidR="00000000" w:rsidRDefault="00FD57DC">
            <w:pPr>
              <w:jc w:val="right"/>
              <w:rPr>
                <w:rFonts w:eastAsia="Times New Roman"/>
              </w:rPr>
            </w:pPr>
            <w:r>
              <w:rPr>
                <w:rFonts w:eastAsia="Times New Roman"/>
                <w:color w:val="000000"/>
                <w:sz w:val="20"/>
                <w:szCs w:val="20"/>
              </w:rPr>
              <w:t>780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2052BFEB"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21996839"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154021FC" w14:textId="77777777" w:rsidR="00000000" w:rsidRDefault="00FD57DC">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8647AC4"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21C69037" w14:textId="77777777" w:rsidR="00000000" w:rsidRDefault="00FD57DC">
            <w:pPr>
              <w:jc w:val="right"/>
              <w:rPr>
                <w:rFonts w:eastAsia="Times New Roman"/>
              </w:rPr>
            </w:pPr>
          </w:p>
        </w:tc>
        <w:tc>
          <w:tcPr>
            <w:tcW w:w="0" w:type="auto"/>
            <w:vAlign w:val="center"/>
            <w:hideMark/>
          </w:tcPr>
          <w:p w14:paraId="59974DBE" w14:textId="77777777" w:rsidR="00000000" w:rsidRDefault="00FD57DC">
            <w:pPr>
              <w:rPr>
                <w:rFonts w:eastAsia="Times New Roman"/>
                <w:sz w:val="20"/>
                <w:szCs w:val="20"/>
              </w:rPr>
            </w:pPr>
          </w:p>
        </w:tc>
        <w:tc>
          <w:tcPr>
            <w:tcW w:w="0" w:type="auto"/>
            <w:vAlign w:val="center"/>
            <w:hideMark/>
          </w:tcPr>
          <w:p w14:paraId="1C8E61F8" w14:textId="77777777" w:rsidR="00000000" w:rsidRDefault="00FD57DC">
            <w:pPr>
              <w:rPr>
                <w:rFonts w:eastAsia="Times New Roman"/>
                <w:sz w:val="20"/>
                <w:szCs w:val="20"/>
              </w:rPr>
            </w:pPr>
          </w:p>
        </w:tc>
        <w:tc>
          <w:tcPr>
            <w:tcW w:w="0" w:type="auto"/>
            <w:vAlign w:val="center"/>
            <w:hideMark/>
          </w:tcPr>
          <w:p w14:paraId="1D5128CF" w14:textId="77777777" w:rsidR="00000000" w:rsidRDefault="00FD57DC">
            <w:pPr>
              <w:rPr>
                <w:rFonts w:eastAsia="Times New Roman"/>
                <w:sz w:val="20"/>
                <w:szCs w:val="20"/>
              </w:rPr>
            </w:pPr>
          </w:p>
        </w:tc>
        <w:tc>
          <w:tcPr>
            <w:tcW w:w="0" w:type="auto"/>
            <w:vAlign w:val="center"/>
            <w:hideMark/>
          </w:tcPr>
          <w:p w14:paraId="4D974C23" w14:textId="77777777" w:rsidR="00000000" w:rsidRDefault="00FD57DC">
            <w:pPr>
              <w:rPr>
                <w:rFonts w:eastAsia="Times New Roman"/>
                <w:sz w:val="20"/>
                <w:szCs w:val="20"/>
              </w:rPr>
            </w:pPr>
          </w:p>
        </w:tc>
        <w:tc>
          <w:tcPr>
            <w:tcW w:w="0" w:type="auto"/>
            <w:vAlign w:val="center"/>
            <w:hideMark/>
          </w:tcPr>
          <w:p w14:paraId="4050CABC" w14:textId="77777777" w:rsidR="00000000" w:rsidRDefault="00FD57DC">
            <w:pPr>
              <w:rPr>
                <w:rFonts w:eastAsia="Times New Roman"/>
                <w:sz w:val="20"/>
                <w:szCs w:val="20"/>
              </w:rPr>
            </w:pPr>
          </w:p>
        </w:tc>
        <w:tc>
          <w:tcPr>
            <w:tcW w:w="0" w:type="auto"/>
            <w:vAlign w:val="center"/>
            <w:hideMark/>
          </w:tcPr>
          <w:p w14:paraId="767E56F9" w14:textId="77777777" w:rsidR="00000000" w:rsidRDefault="00FD57DC">
            <w:pPr>
              <w:rPr>
                <w:rFonts w:eastAsia="Times New Roman"/>
                <w:sz w:val="20"/>
                <w:szCs w:val="20"/>
              </w:rPr>
            </w:pPr>
          </w:p>
        </w:tc>
        <w:tc>
          <w:tcPr>
            <w:tcW w:w="0" w:type="auto"/>
            <w:vAlign w:val="center"/>
            <w:hideMark/>
          </w:tcPr>
          <w:p w14:paraId="67DB9600" w14:textId="77777777" w:rsidR="00000000" w:rsidRDefault="00FD57DC">
            <w:pPr>
              <w:rPr>
                <w:rFonts w:eastAsia="Times New Roman"/>
                <w:sz w:val="20"/>
                <w:szCs w:val="20"/>
              </w:rPr>
            </w:pPr>
          </w:p>
        </w:tc>
        <w:tc>
          <w:tcPr>
            <w:tcW w:w="0" w:type="auto"/>
            <w:vAlign w:val="center"/>
            <w:hideMark/>
          </w:tcPr>
          <w:p w14:paraId="6E166E77" w14:textId="77777777" w:rsidR="00000000" w:rsidRDefault="00FD57DC">
            <w:pPr>
              <w:rPr>
                <w:rFonts w:eastAsia="Times New Roman"/>
                <w:sz w:val="20"/>
                <w:szCs w:val="20"/>
              </w:rPr>
            </w:pPr>
          </w:p>
        </w:tc>
        <w:tc>
          <w:tcPr>
            <w:tcW w:w="0" w:type="auto"/>
            <w:vAlign w:val="center"/>
            <w:hideMark/>
          </w:tcPr>
          <w:p w14:paraId="6D98BDB8" w14:textId="77777777" w:rsidR="00000000" w:rsidRDefault="00FD57DC">
            <w:pPr>
              <w:rPr>
                <w:rFonts w:eastAsia="Times New Roman"/>
                <w:sz w:val="20"/>
                <w:szCs w:val="20"/>
              </w:rPr>
            </w:pPr>
          </w:p>
        </w:tc>
      </w:tr>
      <w:tr w:rsidR="00000000" w14:paraId="38770E42" w14:textId="77777777">
        <w:trPr>
          <w:divId w:val="2099524258"/>
        </w:trPr>
        <w:tc>
          <w:tcPr>
            <w:tcW w:w="0" w:type="auto"/>
            <w:gridSpan w:val="3"/>
            <w:shd w:val="clear" w:color="auto" w:fill="CCEEFF"/>
            <w:tcMar>
              <w:top w:w="30" w:type="dxa"/>
              <w:left w:w="20" w:type="dxa"/>
              <w:bottom w:w="30" w:type="dxa"/>
              <w:right w:w="20" w:type="dxa"/>
            </w:tcMar>
            <w:vAlign w:val="bottom"/>
            <w:hideMark/>
          </w:tcPr>
          <w:p w14:paraId="4F78881C" w14:textId="77777777" w:rsidR="00000000" w:rsidRDefault="00FD57DC">
            <w:pPr>
              <w:divId w:val="115763439"/>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E0A7788"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29882AF" w14:textId="77777777" w:rsidR="00000000" w:rsidRDefault="00FD57DC">
            <w:pPr>
              <w:jc w:val="right"/>
              <w:rPr>
                <w:rFonts w:eastAsia="Times New Roman"/>
              </w:rPr>
            </w:pPr>
            <w:r>
              <w:rPr>
                <w:rFonts w:eastAsia="Times New Roman"/>
                <w:color w:val="000000"/>
                <w:sz w:val="20"/>
                <w:szCs w:val="20"/>
              </w:rPr>
              <w:t>1,080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FDA4B1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47F9131"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CF1C47E"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20BD864" w14:textId="77777777" w:rsidR="00000000" w:rsidRDefault="00FD57DC">
            <w:pPr>
              <w:jc w:val="right"/>
              <w:rPr>
                <w:rFonts w:eastAsia="Times New Roman"/>
              </w:rPr>
            </w:pPr>
            <w:r>
              <w:rPr>
                <w:rFonts w:eastAsia="Times New Roman"/>
                <w:color w:val="000000"/>
                <w:sz w:val="20"/>
                <w:szCs w:val="20"/>
              </w:rPr>
              <w:t>939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B7913CD"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EF95E0B" w14:textId="77777777" w:rsidR="00000000" w:rsidRDefault="00FD57DC">
            <w:pPr>
              <w:jc w:val="right"/>
              <w:rPr>
                <w:rFonts w:eastAsia="Times New Roman"/>
              </w:rPr>
            </w:pPr>
          </w:p>
        </w:tc>
        <w:tc>
          <w:tcPr>
            <w:tcW w:w="0" w:type="auto"/>
            <w:vAlign w:val="center"/>
            <w:hideMark/>
          </w:tcPr>
          <w:p w14:paraId="0F9989D1" w14:textId="77777777" w:rsidR="00000000" w:rsidRDefault="00FD57DC">
            <w:pPr>
              <w:rPr>
                <w:rFonts w:eastAsia="Times New Roman"/>
                <w:sz w:val="20"/>
                <w:szCs w:val="20"/>
              </w:rPr>
            </w:pPr>
          </w:p>
        </w:tc>
        <w:tc>
          <w:tcPr>
            <w:tcW w:w="0" w:type="auto"/>
            <w:vAlign w:val="center"/>
            <w:hideMark/>
          </w:tcPr>
          <w:p w14:paraId="1048C4C9" w14:textId="77777777" w:rsidR="00000000" w:rsidRDefault="00FD57DC">
            <w:pPr>
              <w:rPr>
                <w:rFonts w:eastAsia="Times New Roman"/>
                <w:sz w:val="20"/>
                <w:szCs w:val="20"/>
              </w:rPr>
            </w:pPr>
          </w:p>
        </w:tc>
        <w:tc>
          <w:tcPr>
            <w:tcW w:w="0" w:type="auto"/>
            <w:vAlign w:val="center"/>
            <w:hideMark/>
          </w:tcPr>
          <w:p w14:paraId="52B20CCA" w14:textId="77777777" w:rsidR="00000000" w:rsidRDefault="00FD57DC">
            <w:pPr>
              <w:rPr>
                <w:rFonts w:eastAsia="Times New Roman"/>
                <w:sz w:val="20"/>
                <w:szCs w:val="20"/>
              </w:rPr>
            </w:pPr>
          </w:p>
        </w:tc>
        <w:tc>
          <w:tcPr>
            <w:tcW w:w="0" w:type="auto"/>
            <w:vAlign w:val="center"/>
            <w:hideMark/>
          </w:tcPr>
          <w:p w14:paraId="13A17CF3" w14:textId="77777777" w:rsidR="00000000" w:rsidRDefault="00FD57DC">
            <w:pPr>
              <w:rPr>
                <w:rFonts w:eastAsia="Times New Roman"/>
                <w:sz w:val="20"/>
                <w:szCs w:val="20"/>
              </w:rPr>
            </w:pPr>
          </w:p>
        </w:tc>
        <w:tc>
          <w:tcPr>
            <w:tcW w:w="0" w:type="auto"/>
            <w:vAlign w:val="center"/>
            <w:hideMark/>
          </w:tcPr>
          <w:p w14:paraId="35432868" w14:textId="77777777" w:rsidR="00000000" w:rsidRDefault="00FD57DC">
            <w:pPr>
              <w:rPr>
                <w:rFonts w:eastAsia="Times New Roman"/>
                <w:sz w:val="20"/>
                <w:szCs w:val="20"/>
              </w:rPr>
            </w:pPr>
          </w:p>
        </w:tc>
        <w:tc>
          <w:tcPr>
            <w:tcW w:w="0" w:type="auto"/>
            <w:vAlign w:val="center"/>
            <w:hideMark/>
          </w:tcPr>
          <w:p w14:paraId="6C71E51C" w14:textId="77777777" w:rsidR="00000000" w:rsidRDefault="00FD57DC">
            <w:pPr>
              <w:rPr>
                <w:rFonts w:eastAsia="Times New Roman"/>
                <w:sz w:val="20"/>
                <w:szCs w:val="20"/>
              </w:rPr>
            </w:pPr>
          </w:p>
        </w:tc>
        <w:tc>
          <w:tcPr>
            <w:tcW w:w="0" w:type="auto"/>
            <w:vAlign w:val="center"/>
            <w:hideMark/>
          </w:tcPr>
          <w:p w14:paraId="686F6060" w14:textId="77777777" w:rsidR="00000000" w:rsidRDefault="00FD57DC">
            <w:pPr>
              <w:rPr>
                <w:rFonts w:eastAsia="Times New Roman"/>
                <w:sz w:val="20"/>
                <w:szCs w:val="20"/>
              </w:rPr>
            </w:pPr>
          </w:p>
        </w:tc>
        <w:tc>
          <w:tcPr>
            <w:tcW w:w="0" w:type="auto"/>
            <w:vAlign w:val="center"/>
            <w:hideMark/>
          </w:tcPr>
          <w:p w14:paraId="13D130CC" w14:textId="77777777" w:rsidR="00000000" w:rsidRDefault="00FD57DC">
            <w:pPr>
              <w:rPr>
                <w:rFonts w:eastAsia="Times New Roman"/>
                <w:sz w:val="20"/>
                <w:szCs w:val="20"/>
              </w:rPr>
            </w:pPr>
          </w:p>
        </w:tc>
        <w:tc>
          <w:tcPr>
            <w:tcW w:w="0" w:type="auto"/>
            <w:vAlign w:val="center"/>
            <w:hideMark/>
          </w:tcPr>
          <w:p w14:paraId="5B49C77E" w14:textId="77777777" w:rsidR="00000000" w:rsidRDefault="00FD57DC">
            <w:pPr>
              <w:rPr>
                <w:rFonts w:eastAsia="Times New Roman"/>
                <w:sz w:val="20"/>
                <w:szCs w:val="20"/>
              </w:rPr>
            </w:pPr>
          </w:p>
        </w:tc>
      </w:tr>
    </w:tbl>
    <w:p w14:paraId="4A6AB984" w14:textId="77777777" w:rsidR="00000000" w:rsidRDefault="00FD57DC">
      <w:pPr>
        <w:jc w:val="both"/>
        <w:divId w:val="2141534869"/>
        <w:rPr>
          <w:rFonts w:eastAsia="Times New Roman"/>
        </w:rPr>
      </w:pPr>
      <w:r>
        <w:rPr>
          <w:rFonts w:eastAsia="Times New Roman"/>
          <w:b/>
          <w:bCs/>
          <w:i/>
          <w:iCs/>
          <w:color w:val="000000"/>
          <w:sz w:val="20"/>
          <w:szCs w:val="20"/>
        </w:rPr>
        <w:t>Stock op</w:t>
      </w:r>
      <w:r>
        <w:rPr>
          <w:rFonts w:eastAsia="Times New Roman"/>
          <w:b/>
          <w:bCs/>
          <w:i/>
          <w:iCs/>
          <w:color w:val="000000"/>
          <w:sz w:val="20"/>
          <w:szCs w:val="20"/>
        </w:rPr>
        <w:t>tion</w:t>
      </w:r>
      <w:r>
        <w:rPr>
          <w:rFonts w:eastAsia="Times New Roman"/>
          <w:b/>
          <w:bCs/>
          <w:i/>
          <w:iCs/>
          <w:color w:val="000000"/>
          <w:sz w:val="20"/>
          <w:szCs w:val="20"/>
        </w:rPr>
        <w:t>s</w:t>
      </w:r>
    </w:p>
    <w:p w14:paraId="7B5BD7FD" w14:textId="77777777" w:rsidR="00000000" w:rsidRDefault="00FD57DC">
      <w:pPr>
        <w:jc w:val="both"/>
        <w:divId w:val="206601116"/>
        <w:rPr>
          <w:rFonts w:eastAsia="Times New Roman"/>
        </w:rPr>
      </w:pPr>
      <w:r>
        <w:rPr>
          <w:rFonts w:eastAsia="Times New Roman"/>
          <w:color w:val="000000"/>
          <w:sz w:val="20"/>
          <w:szCs w:val="20"/>
        </w:rPr>
        <w:t>Options issued may have a contractual life of up to 10 years and may be exercisable in cash or as otherwise determined by the Board. Vesting generally occurs over a period of not greater than four years</w:t>
      </w:r>
      <w:r>
        <w:rPr>
          <w:rFonts w:eastAsia="Times New Roman"/>
          <w:color w:val="000000"/>
          <w:sz w:val="20"/>
          <w:szCs w:val="20"/>
        </w:rPr>
        <w:t>.</w:t>
      </w:r>
    </w:p>
    <w:p w14:paraId="0D79F95A" w14:textId="77777777" w:rsidR="00000000" w:rsidRDefault="00FD57DC">
      <w:pPr>
        <w:jc w:val="both"/>
        <w:divId w:val="838348295"/>
        <w:rPr>
          <w:rFonts w:eastAsia="Times New Roman"/>
        </w:rPr>
      </w:pPr>
      <w:r>
        <w:rPr>
          <w:rFonts w:eastAsia="Times New Roman"/>
          <w:color w:val="000000"/>
          <w:sz w:val="20"/>
          <w:szCs w:val="20"/>
        </w:rPr>
        <w:t>The following table summarizes the activity re</w:t>
      </w:r>
      <w:r>
        <w:rPr>
          <w:rFonts w:eastAsia="Times New Roman"/>
          <w:color w:val="000000"/>
          <w:sz w:val="20"/>
          <w:szCs w:val="20"/>
        </w:rPr>
        <w:t>lated to stock option grants to employees and nonemployees for the three months ended March 31, 2020</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6"/>
        <w:gridCol w:w="5066"/>
        <w:gridCol w:w="67"/>
        <w:gridCol w:w="82"/>
        <w:gridCol w:w="788"/>
        <w:gridCol w:w="85"/>
        <w:gridCol w:w="36"/>
        <w:gridCol w:w="36"/>
        <w:gridCol w:w="36"/>
        <w:gridCol w:w="136"/>
        <w:gridCol w:w="804"/>
        <w:gridCol w:w="85"/>
        <w:gridCol w:w="36"/>
        <w:gridCol w:w="36"/>
        <w:gridCol w:w="36"/>
        <w:gridCol w:w="71"/>
        <w:gridCol w:w="745"/>
        <w:gridCol w:w="70"/>
      </w:tblGrid>
      <w:tr w:rsidR="00000000" w14:paraId="29BEB41B" w14:textId="77777777">
        <w:trPr>
          <w:divId w:val="1883248262"/>
        </w:trPr>
        <w:tc>
          <w:tcPr>
            <w:tcW w:w="50" w:type="pct"/>
            <w:vAlign w:val="center"/>
            <w:hideMark/>
          </w:tcPr>
          <w:p w14:paraId="1B5FAFAA" w14:textId="77777777" w:rsidR="00000000" w:rsidRDefault="00FD57DC">
            <w:pPr>
              <w:jc w:val="both"/>
              <w:rPr>
                <w:rFonts w:eastAsia="Times New Roman"/>
              </w:rPr>
            </w:pPr>
          </w:p>
        </w:tc>
        <w:tc>
          <w:tcPr>
            <w:tcW w:w="3067" w:type="pct"/>
            <w:vAlign w:val="center"/>
            <w:hideMark/>
          </w:tcPr>
          <w:p w14:paraId="40E2C88D" w14:textId="77777777" w:rsidR="00000000" w:rsidRDefault="00FD57DC">
            <w:pPr>
              <w:rPr>
                <w:rFonts w:eastAsia="Times New Roman"/>
                <w:sz w:val="20"/>
                <w:szCs w:val="20"/>
              </w:rPr>
            </w:pPr>
          </w:p>
        </w:tc>
        <w:tc>
          <w:tcPr>
            <w:tcW w:w="50" w:type="pct"/>
            <w:vAlign w:val="center"/>
            <w:hideMark/>
          </w:tcPr>
          <w:p w14:paraId="5734A11D" w14:textId="77777777" w:rsidR="00000000" w:rsidRDefault="00FD57DC">
            <w:pPr>
              <w:rPr>
                <w:rFonts w:eastAsia="Times New Roman"/>
                <w:sz w:val="20"/>
                <w:szCs w:val="20"/>
              </w:rPr>
            </w:pPr>
          </w:p>
        </w:tc>
        <w:tc>
          <w:tcPr>
            <w:tcW w:w="50" w:type="pct"/>
            <w:vAlign w:val="center"/>
            <w:hideMark/>
          </w:tcPr>
          <w:p w14:paraId="1915B1D9" w14:textId="77777777" w:rsidR="00000000" w:rsidRDefault="00FD57DC">
            <w:pPr>
              <w:rPr>
                <w:rFonts w:eastAsia="Times New Roman"/>
                <w:sz w:val="20"/>
                <w:szCs w:val="20"/>
              </w:rPr>
            </w:pPr>
          </w:p>
        </w:tc>
        <w:tc>
          <w:tcPr>
            <w:tcW w:w="486" w:type="pct"/>
            <w:vAlign w:val="center"/>
            <w:hideMark/>
          </w:tcPr>
          <w:p w14:paraId="7054A347" w14:textId="77777777" w:rsidR="00000000" w:rsidRDefault="00FD57DC">
            <w:pPr>
              <w:rPr>
                <w:rFonts w:eastAsia="Times New Roman"/>
                <w:sz w:val="20"/>
                <w:szCs w:val="20"/>
              </w:rPr>
            </w:pPr>
          </w:p>
        </w:tc>
        <w:tc>
          <w:tcPr>
            <w:tcW w:w="50" w:type="pct"/>
            <w:vAlign w:val="center"/>
            <w:hideMark/>
          </w:tcPr>
          <w:p w14:paraId="7A08C5A3" w14:textId="77777777" w:rsidR="00000000" w:rsidRDefault="00FD57DC">
            <w:pPr>
              <w:rPr>
                <w:rFonts w:eastAsia="Times New Roman"/>
                <w:sz w:val="20"/>
                <w:szCs w:val="20"/>
              </w:rPr>
            </w:pPr>
          </w:p>
        </w:tc>
        <w:tc>
          <w:tcPr>
            <w:tcW w:w="5" w:type="pct"/>
            <w:vAlign w:val="center"/>
            <w:hideMark/>
          </w:tcPr>
          <w:p w14:paraId="3D92FF51" w14:textId="77777777" w:rsidR="00000000" w:rsidRDefault="00FD57DC">
            <w:pPr>
              <w:rPr>
                <w:rFonts w:eastAsia="Times New Roman"/>
                <w:sz w:val="20"/>
                <w:szCs w:val="20"/>
              </w:rPr>
            </w:pPr>
          </w:p>
        </w:tc>
        <w:tc>
          <w:tcPr>
            <w:tcW w:w="26" w:type="pct"/>
            <w:vAlign w:val="center"/>
            <w:hideMark/>
          </w:tcPr>
          <w:p w14:paraId="4B599F11" w14:textId="77777777" w:rsidR="00000000" w:rsidRDefault="00FD57DC">
            <w:pPr>
              <w:rPr>
                <w:rFonts w:eastAsia="Times New Roman"/>
                <w:sz w:val="20"/>
                <w:szCs w:val="20"/>
              </w:rPr>
            </w:pPr>
          </w:p>
        </w:tc>
        <w:tc>
          <w:tcPr>
            <w:tcW w:w="5" w:type="pct"/>
            <w:vAlign w:val="center"/>
            <w:hideMark/>
          </w:tcPr>
          <w:p w14:paraId="48382472" w14:textId="77777777" w:rsidR="00000000" w:rsidRDefault="00FD57DC">
            <w:pPr>
              <w:rPr>
                <w:rFonts w:eastAsia="Times New Roman"/>
                <w:sz w:val="20"/>
                <w:szCs w:val="20"/>
              </w:rPr>
            </w:pPr>
          </w:p>
        </w:tc>
        <w:tc>
          <w:tcPr>
            <w:tcW w:w="50" w:type="pct"/>
            <w:vAlign w:val="center"/>
            <w:hideMark/>
          </w:tcPr>
          <w:p w14:paraId="2CDAF804" w14:textId="77777777" w:rsidR="00000000" w:rsidRDefault="00FD57DC">
            <w:pPr>
              <w:rPr>
                <w:rFonts w:eastAsia="Times New Roman"/>
                <w:sz w:val="20"/>
                <w:szCs w:val="20"/>
              </w:rPr>
            </w:pPr>
          </w:p>
        </w:tc>
        <w:tc>
          <w:tcPr>
            <w:tcW w:w="486" w:type="pct"/>
            <w:vAlign w:val="center"/>
            <w:hideMark/>
          </w:tcPr>
          <w:p w14:paraId="676979AF" w14:textId="77777777" w:rsidR="00000000" w:rsidRDefault="00FD57DC">
            <w:pPr>
              <w:rPr>
                <w:rFonts w:eastAsia="Times New Roman"/>
                <w:sz w:val="20"/>
                <w:szCs w:val="20"/>
              </w:rPr>
            </w:pPr>
          </w:p>
        </w:tc>
        <w:tc>
          <w:tcPr>
            <w:tcW w:w="50" w:type="pct"/>
            <w:vAlign w:val="center"/>
            <w:hideMark/>
          </w:tcPr>
          <w:p w14:paraId="546E0C4F" w14:textId="77777777" w:rsidR="00000000" w:rsidRDefault="00FD57DC">
            <w:pPr>
              <w:rPr>
                <w:rFonts w:eastAsia="Times New Roman"/>
                <w:sz w:val="20"/>
                <w:szCs w:val="20"/>
              </w:rPr>
            </w:pPr>
          </w:p>
        </w:tc>
        <w:tc>
          <w:tcPr>
            <w:tcW w:w="5" w:type="pct"/>
            <w:vAlign w:val="center"/>
            <w:hideMark/>
          </w:tcPr>
          <w:p w14:paraId="1CDB1575" w14:textId="77777777" w:rsidR="00000000" w:rsidRDefault="00FD57DC">
            <w:pPr>
              <w:rPr>
                <w:rFonts w:eastAsia="Times New Roman"/>
                <w:sz w:val="20"/>
                <w:szCs w:val="20"/>
              </w:rPr>
            </w:pPr>
          </w:p>
        </w:tc>
        <w:tc>
          <w:tcPr>
            <w:tcW w:w="26" w:type="pct"/>
            <w:vAlign w:val="center"/>
            <w:hideMark/>
          </w:tcPr>
          <w:p w14:paraId="1BD2EC6B" w14:textId="77777777" w:rsidR="00000000" w:rsidRDefault="00FD57DC">
            <w:pPr>
              <w:rPr>
                <w:rFonts w:eastAsia="Times New Roman"/>
                <w:sz w:val="20"/>
                <w:szCs w:val="20"/>
              </w:rPr>
            </w:pPr>
          </w:p>
        </w:tc>
        <w:tc>
          <w:tcPr>
            <w:tcW w:w="5" w:type="pct"/>
            <w:vAlign w:val="center"/>
            <w:hideMark/>
          </w:tcPr>
          <w:p w14:paraId="05C48038" w14:textId="77777777" w:rsidR="00000000" w:rsidRDefault="00FD57DC">
            <w:pPr>
              <w:rPr>
                <w:rFonts w:eastAsia="Times New Roman"/>
                <w:sz w:val="20"/>
                <w:szCs w:val="20"/>
              </w:rPr>
            </w:pPr>
          </w:p>
        </w:tc>
        <w:tc>
          <w:tcPr>
            <w:tcW w:w="50" w:type="pct"/>
            <w:vAlign w:val="center"/>
            <w:hideMark/>
          </w:tcPr>
          <w:p w14:paraId="5E77926C" w14:textId="77777777" w:rsidR="00000000" w:rsidRDefault="00FD57DC">
            <w:pPr>
              <w:rPr>
                <w:rFonts w:eastAsia="Times New Roman"/>
                <w:sz w:val="20"/>
                <w:szCs w:val="20"/>
              </w:rPr>
            </w:pPr>
          </w:p>
        </w:tc>
        <w:tc>
          <w:tcPr>
            <w:tcW w:w="486" w:type="pct"/>
            <w:vAlign w:val="center"/>
            <w:hideMark/>
          </w:tcPr>
          <w:p w14:paraId="2C392E46" w14:textId="77777777" w:rsidR="00000000" w:rsidRDefault="00FD57DC">
            <w:pPr>
              <w:rPr>
                <w:rFonts w:eastAsia="Times New Roman"/>
                <w:sz w:val="20"/>
                <w:szCs w:val="20"/>
              </w:rPr>
            </w:pPr>
          </w:p>
        </w:tc>
        <w:tc>
          <w:tcPr>
            <w:tcW w:w="50" w:type="pct"/>
            <w:vAlign w:val="center"/>
            <w:hideMark/>
          </w:tcPr>
          <w:p w14:paraId="28B102A1" w14:textId="77777777" w:rsidR="00000000" w:rsidRDefault="00FD57DC">
            <w:pPr>
              <w:rPr>
                <w:rFonts w:eastAsia="Times New Roman"/>
                <w:sz w:val="20"/>
                <w:szCs w:val="20"/>
              </w:rPr>
            </w:pPr>
          </w:p>
        </w:tc>
      </w:tr>
      <w:tr w:rsidR="00000000" w14:paraId="5D0EBD65" w14:textId="77777777">
        <w:trPr>
          <w:divId w:val="1883248262"/>
        </w:trPr>
        <w:tc>
          <w:tcPr>
            <w:tcW w:w="0" w:type="auto"/>
            <w:gridSpan w:val="3"/>
            <w:tcMar>
              <w:top w:w="15" w:type="dxa"/>
              <w:left w:w="20" w:type="dxa"/>
              <w:bottom w:w="15" w:type="dxa"/>
              <w:right w:w="20" w:type="dxa"/>
            </w:tcMar>
            <w:vAlign w:val="bottom"/>
            <w:hideMark/>
          </w:tcPr>
          <w:p w14:paraId="14102C94"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vAlign w:val="bottom"/>
            <w:hideMark/>
          </w:tcPr>
          <w:p w14:paraId="4B8AE928" w14:textId="77777777" w:rsidR="00000000" w:rsidRDefault="00FD57DC">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2B1F70A2"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7030CD2B" w14:textId="77777777" w:rsidR="00000000" w:rsidRDefault="00FD57DC">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r>
              <w:rPr>
                <w:rFonts w:eastAsia="Times New Roman"/>
                <w:b/>
                <w:bCs/>
                <w:color w:val="000000"/>
                <w:sz w:val="16"/>
                <w:szCs w:val="16"/>
              </w:rPr>
              <w:br/>
              <w:t>per shar</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14:paraId="1B3BCE0E"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605CA40F" w14:textId="77777777" w:rsidR="00000000" w:rsidRDefault="00FD57DC">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r>
              <w:rPr>
                <w:rFonts w:eastAsia="Times New Roman"/>
                <w:b/>
                <w:bCs/>
                <w:color w:val="000000"/>
                <w:sz w:val="16"/>
                <w:szCs w:val="16"/>
              </w:rPr>
              <w:t>)</w:t>
            </w:r>
          </w:p>
        </w:tc>
      </w:tr>
      <w:tr w:rsidR="00000000" w14:paraId="2C355C83" w14:textId="77777777">
        <w:trPr>
          <w:divId w:val="1883248262"/>
        </w:trPr>
        <w:tc>
          <w:tcPr>
            <w:tcW w:w="0" w:type="auto"/>
            <w:gridSpan w:val="3"/>
            <w:shd w:val="clear" w:color="auto" w:fill="CCEEFF"/>
            <w:tcMar>
              <w:top w:w="30" w:type="dxa"/>
              <w:left w:w="20" w:type="dxa"/>
              <w:bottom w:w="30" w:type="dxa"/>
              <w:right w:w="20" w:type="dxa"/>
            </w:tcMar>
            <w:vAlign w:val="bottom"/>
            <w:hideMark/>
          </w:tcPr>
          <w:p w14:paraId="1984C5C1" w14:textId="77777777" w:rsidR="00000000" w:rsidRDefault="00FD57DC">
            <w:pPr>
              <w:rPr>
                <w:rFonts w:eastAsia="Times New Roman"/>
              </w:rPr>
            </w:pPr>
            <w:r>
              <w:rPr>
                <w:rFonts w:eastAsia="Times New Roman"/>
                <w:color w:val="000000"/>
                <w:sz w:val="20"/>
                <w:szCs w:val="20"/>
              </w:rPr>
              <w:t>Outstanding at December 31, 201</w:t>
            </w:r>
            <w:r>
              <w:rPr>
                <w:rFonts w:eastAsia="Times New Roman"/>
                <w:color w:val="000000"/>
                <w:sz w:val="20"/>
                <w:szCs w:val="20"/>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A32C79" w14:textId="77777777" w:rsidR="00000000" w:rsidRDefault="00FD57DC">
            <w:pPr>
              <w:jc w:val="right"/>
              <w:rPr>
                <w:rFonts w:eastAsia="Times New Roman"/>
              </w:rPr>
            </w:pPr>
            <w:r>
              <w:rPr>
                <w:rFonts w:eastAsia="Times New Roman"/>
                <w:color w:val="000000"/>
                <w:sz w:val="20"/>
                <w:szCs w:val="20"/>
              </w:rPr>
              <w:t>2,498,606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FEDC9A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05D6E72" w14:textId="77777777" w:rsidR="00000000" w:rsidRDefault="00FD57DC">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B62EB66"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CED75AF" w14:textId="77777777" w:rsidR="00000000" w:rsidRDefault="00FD57DC">
            <w:pPr>
              <w:jc w:val="right"/>
              <w:rPr>
                <w:rFonts w:eastAsia="Times New Roman"/>
              </w:rPr>
            </w:pPr>
            <w:r>
              <w:rPr>
                <w:rFonts w:eastAsia="Times New Roman"/>
                <w:color w:val="000000"/>
                <w:sz w:val="20"/>
                <w:szCs w:val="20"/>
              </w:rPr>
              <w:t>17.18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CC874F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3B2E80" w14:textId="77777777" w:rsidR="00000000" w:rsidRDefault="00FD57D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739C05" w14:textId="77777777" w:rsidR="00000000" w:rsidRDefault="00FD57DC">
            <w:pPr>
              <w:jc w:val="right"/>
              <w:rPr>
                <w:rFonts w:eastAsia="Times New Roman"/>
              </w:rPr>
            </w:pPr>
            <w:r>
              <w:rPr>
                <w:rFonts w:eastAsia="Times New Roman"/>
                <w:color w:val="000000"/>
                <w:sz w:val="20"/>
                <w:szCs w:val="20"/>
              </w:rPr>
              <w:t>7.</w:t>
            </w:r>
            <w:r>
              <w:rPr>
                <w:rFonts w:eastAsia="Times New Roman"/>
                <w:color w:val="000000"/>
                <w:sz w:val="20"/>
                <w:szCs w:val="20"/>
              </w:rPr>
              <w:t>7</w:t>
            </w:r>
          </w:p>
        </w:tc>
      </w:tr>
      <w:tr w:rsidR="00000000" w14:paraId="58B9E325" w14:textId="77777777">
        <w:trPr>
          <w:divId w:val="1883248262"/>
        </w:trPr>
        <w:tc>
          <w:tcPr>
            <w:tcW w:w="0" w:type="auto"/>
            <w:gridSpan w:val="3"/>
            <w:shd w:val="clear" w:color="auto" w:fill="FFFFFF"/>
            <w:tcMar>
              <w:top w:w="30" w:type="dxa"/>
              <w:left w:w="20" w:type="dxa"/>
              <w:bottom w:w="30" w:type="dxa"/>
              <w:right w:w="20" w:type="dxa"/>
            </w:tcMar>
            <w:vAlign w:val="bottom"/>
            <w:hideMark/>
          </w:tcPr>
          <w:p w14:paraId="162AD3BA" w14:textId="77777777" w:rsidR="00000000" w:rsidRDefault="00FD57DC">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04093AA6" w14:textId="77777777" w:rsidR="00000000" w:rsidRDefault="00FD57DC">
            <w:pPr>
              <w:jc w:val="right"/>
              <w:rPr>
                <w:rFonts w:eastAsia="Times New Roman"/>
              </w:rPr>
            </w:pPr>
            <w:r>
              <w:rPr>
                <w:rFonts w:eastAsia="Times New Roman"/>
                <w:color w:val="000000"/>
                <w:sz w:val="20"/>
                <w:szCs w:val="20"/>
              </w:rPr>
              <w:t>857,875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11BAEF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E154B6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FB3F89" w14:textId="77777777" w:rsidR="00000000" w:rsidRDefault="00FD57DC">
            <w:pPr>
              <w:jc w:val="right"/>
              <w:rPr>
                <w:rFonts w:eastAsia="Times New Roman"/>
              </w:rPr>
            </w:pPr>
            <w:r>
              <w:rPr>
                <w:rFonts w:eastAsia="Times New Roman"/>
                <w:color w:val="000000"/>
                <w:sz w:val="20"/>
                <w:szCs w:val="20"/>
              </w:rPr>
              <w:t>7.72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C1215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280342" w14:textId="77777777" w:rsidR="00000000" w:rsidRDefault="00FD57DC">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411C4DC" w14:textId="77777777" w:rsidR="00000000" w:rsidRDefault="00FD57DC">
            <w:pPr>
              <w:rPr>
                <w:rFonts w:eastAsia="Times New Roman"/>
                <w:sz w:val="20"/>
                <w:szCs w:val="20"/>
              </w:rPr>
            </w:pPr>
          </w:p>
        </w:tc>
      </w:tr>
      <w:tr w:rsidR="00000000" w14:paraId="391CE880" w14:textId="77777777">
        <w:trPr>
          <w:divId w:val="1883248262"/>
        </w:trPr>
        <w:tc>
          <w:tcPr>
            <w:tcW w:w="0" w:type="auto"/>
            <w:gridSpan w:val="3"/>
            <w:vAlign w:val="center"/>
            <w:hideMark/>
          </w:tcPr>
          <w:p w14:paraId="6E4BD742" w14:textId="77777777" w:rsidR="00000000" w:rsidRDefault="00FD57DC">
            <w:pPr>
              <w:rPr>
                <w:rFonts w:eastAsia="Times New Roman"/>
                <w:sz w:val="20"/>
                <w:szCs w:val="20"/>
              </w:rPr>
            </w:pPr>
          </w:p>
        </w:tc>
        <w:tc>
          <w:tcPr>
            <w:tcW w:w="0" w:type="auto"/>
            <w:gridSpan w:val="3"/>
            <w:vAlign w:val="center"/>
            <w:hideMark/>
          </w:tcPr>
          <w:p w14:paraId="6E8DF07E" w14:textId="77777777" w:rsidR="00000000" w:rsidRDefault="00FD57DC">
            <w:pPr>
              <w:rPr>
                <w:rFonts w:eastAsia="Times New Roman"/>
                <w:sz w:val="20"/>
                <w:szCs w:val="20"/>
              </w:rPr>
            </w:pPr>
          </w:p>
        </w:tc>
        <w:tc>
          <w:tcPr>
            <w:tcW w:w="0" w:type="auto"/>
            <w:gridSpan w:val="3"/>
            <w:vAlign w:val="center"/>
            <w:hideMark/>
          </w:tcPr>
          <w:p w14:paraId="564FF2CE" w14:textId="77777777" w:rsidR="00000000" w:rsidRDefault="00FD57DC">
            <w:pPr>
              <w:rPr>
                <w:rFonts w:eastAsia="Times New Roman"/>
                <w:sz w:val="20"/>
                <w:szCs w:val="20"/>
              </w:rPr>
            </w:pPr>
          </w:p>
        </w:tc>
        <w:tc>
          <w:tcPr>
            <w:tcW w:w="0" w:type="auto"/>
            <w:gridSpan w:val="3"/>
            <w:vAlign w:val="center"/>
            <w:hideMark/>
          </w:tcPr>
          <w:p w14:paraId="5422AB5E" w14:textId="77777777" w:rsidR="00000000" w:rsidRDefault="00FD57DC">
            <w:pPr>
              <w:rPr>
                <w:rFonts w:eastAsia="Times New Roman"/>
                <w:sz w:val="20"/>
                <w:szCs w:val="20"/>
              </w:rPr>
            </w:pPr>
          </w:p>
        </w:tc>
        <w:tc>
          <w:tcPr>
            <w:tcW w:w="0" w:type="auto"/>
            <w:gridSpan w:val="3"/>
            <w:vAlign w:val="center"/>
            <w:hideMark/>
          </w:tcPr>
          <w:p w14:paraId="51150984" w14:textId="77777777" w:rsidR="00000000" w:rsidRDefault="00FD57DC">
            <w:pPr>
              <w:rPr>
                <w:rFonts w:eastAsia="Times New Roman"/>
                <w:sz w:val="20"/>
                <w:szCs w:val="20"/>
              </w:rPr>
            </w:pPr>
          </w:p>
        </w:tc>
        <w:tc>
          <w:tcPr>
            <w:tcW w:w="0" w:type="auto"/>
            <w:gridSpan w:val="3"/>
            <w:vAlign w:val="center"/>
            <w:hideMark/>
          </w:tcPr>
          <w:p w14:paraId="2F1AFB06" w14:textId="77777777" w:rsidR="00000000" w:rsidRDefault="00FD57DC">
            <w:pPr>
              <w:rPr>
                <w:rFonts w:eastAsia="Times New Roman"/>
                <w:sz w:val="20"/>
                <w:szCs w:val="20"/>
              </w:rPr>
            </w:pPr>
          </w:p>
        </w:tc>
      </w:tr>
      <w:tr w:rsidR="00000000" w14:paraId="7DD4C7A9" w14:textId="77777777">
        <w:trPr>
          <w:divId w:val="1883248262"/>
        </w:trPr>
        <w:tc>
          <w:tcPr>
            <w:tcW w:w="0" w:type="auto"/>
            <w:gridSpan w:val="3"/>
            <w:shd w:val="clear" w:color="auto" w:fill="CCEEFF"/>
            <w:tcMar>
              <w:top w:w="30" w:type="dxa"/>
              <w:left w:w="20" w:type="dxa"/>
              <w:bottom w:w="30" w:type="dxa"/>
              <w:right w:w="20" w:type="dxa"/>
            </w:tcMar>
            <w:vAlign w:val="bottom"/>
            <w:hideMark/>
          </w:tcPr>
          <w:p w14:paraId="25104FBE" w14:textId="77777777" w:rsidR="00000000" w:rsidRDefault="00FD57DC">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7DCFEC4F" w14:textId="77777777" w:rsidR="00000000" w:rsidRDefault="00FD57DC">
            <w:pPr>
              <w:jc w:val="right"/>
              <w:rPr>
                <w:rFonts w:eastAsia="Times New Roman"/>
              </w:rPr>
            </w:pPr>
            <w:r>
              <w:rPr>
                <w:rFonts w:eastAsia="Times New Roman"/>
                <w:color w:val="000000"/>
                <w:sz w:val="20"/>
                <w:szCs w:val="20"/>
              </w:rPr>
              <w:t>(15,749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CA98D0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9543C0"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550BA5" w14:textId="77777777" w:rsidR="00000000" w:rsidRDefault="00FD57DC">
            <w:pPr>
              <w:jc w:val="right"/>
              <w:rPr>
                <w:rFonts w:eastAsia="Times New Roman"/>
              </w:rPr>
            </w:pPr>
            <w:r>
              <w:rPr>
                <w:rFonts w:eastAsia="Times New Roman"/>
                <w:color w:val="000000"/>
                <w:sz w:val="20"/>
                <w:szCs w:val="20"/>
              </w:rPr>
              <w:t>14.65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AC8C3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8ADFB5" w14:textId="77777777" w:rsidR="00000000" w:rsidRDefault="00FD57D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5B50D87" w14:textId="77777777" w:rsidR="00000000" w:rsidRDefault="00FD57DC">
            <w:pPr>
              <w:rPr>
                <w:rFonts w:eastAsia="Times New Roman"/>
                <w:sz w:val="20"/>
                <w:szCs w:val="20"/>
              </w:rPr>
            </w:pPr>
          </w:p>
        </w:tc>
      </w:tr>
      <w:tr w:rsidR="00000000" w14:paraId="007B2982" w14:textId="77777777">
        <w:trPr>
          <w:divId w:val="1883248262"/>
        </w:trPr>
        <w:tc>
          <w:tcPr>
            <w:tcW w:w="0" w:type="auto"/>
            <w:gridSpan w:val="3"/>
            <w:shd w:val="clear" w:color="auto" w:fill="FFFFFF"/>
            <w:tcMar>
              <w:top w:w="30" w:type="dxa"/>
              <w:left w:w="20" w:type="dxa"/>
              <w:bottom w:w="30" w:type="dxa"/>
              <w:right w:w="20" w:type="dxa"/>
            </w:tcMar>
            <w:vAlign w:val="bottom"/>
            <w:hideMark/>
          </w:tcPr>
          <w:p w14:paraId="66FC9381" w14:textId="77777777" w:rsidR="00000000" w:rsidRDefault="00FD57DC">
            <w:pPr>
              <w:rPr>
                <w:rFonts w:eastAsia="Times New Roman"/>
              </w:rPr>
            </w:pPr>
            <w:r>
              <w:rPr>
                <w:rFonts w:eastAsia="Times New Roman"/>
                <w:color w:val="000000"/>
                <w:sz w:val="20"/>
                <w:szCs w:val="20"/>
              </w:rPr>
              <w:t>Outstanding at March 31, 202</w:t>
            </w:r>
            <w:r>
              <w:rPr>
                <w:rFonts w:eastAsia="Times New Roman"/>
                <w:color w:val="000000"/>
                <w:sz w:val="20"/>
                <w:szCs w:val="20"/>
              </w:rPr>
              <w:t>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B3B879" w14:textId="77777777" w:rsidR="00000000" w:rsidRDefault="00FD57DC">
            <w:pPr>
              <w:jc w:val="right"/>
              <w:rPr>
                <w:rFonts w:eastAsia="Times New Roman"/>
              </w:rPr>
            </w:pPr>
            <w:r>
              <w:rPr>
                <w:rFonts w:eastAsia="Times New Roman"/>
                <w:color w:val="000000"/>
                <w:sz w:val="20"/>
                <w:szCs w:val="20"/>
              </w:rPr>
              <w:t>3,340,732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B8B00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F46E879" w14:textId="77777777" w:rsidR="00000000" w:rsidRDefault="00FD57D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E513D33" w14:textId="77777777" w:rsidR="00000000" w:rsidRDefault="00FD57D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DA5C62A" w14:textId="77777777" w:rsidR="00000000" w:rsidRDefault="00FD57DC">
            <w:pPr>
              <w:jc w:val="right"/>
              <w:rPr>
                <w:rFonts w:eastAsia="Times New Roman"/>
              </w:rPr>
            </w:pPr>
            <w:r>
              <w:rPr>
                <w:rFonts w:eastAsia="Times New Roman"/>
                <w:color w:val="000000"/>
                <w:sz w:val="20"/>
                <w:szCs w:val="20"/>
              </w:rPr>
              <w:t>14.76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AFFDD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A91C7C" w14:textId="77777777" w:rsidR="00000000" w:rsidRDefault="00FD57D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7B6878F" w14:textId="77777777" w:rsidR="00000000" w:rsidRDefault="00FD57DC">
            <w:pPr>
              <w:jc w:val="right"/>
              <w:rPr>
                <w:rFonts w:eastAsia="Times New Roman"/>
              </w:rPr>
            </w:pPr>
            <w:r>
              <w:rPr>
                <w:rFonts w:eastAsia="Times New Roman"/>
                <w:color w:val="000000"/>
                <w:sz w:val="20"/>
                <w:szCs w:val="20"/>
              </w:rPr>
              <w:t>8.</w:t>
            </w:r>
            <w:r>
              <w:rPr>
                <w:rFonts w:eastAsia="Times New Roman"/>
                <w:color w:val="000000"/>
                <w:sz w:val="20"/>
                <w:szCs w:val="20"/>
              </w:rPr>
              <w:t>0</w:t>
            </w:r>
          </w:p>
        </w:tc>
      </w:tr>
      <w:tr w:rsidR="00000000" w14:paraId="6AEC798B" w14:textId="77777777">
        <w:trPr>
          <w:divId w:val="1883248262"/>
        </w:trPr>
        <w:tc>
          <w:tcPr>
            <w:tcW w:w="0" w:type="auto"/>
            <w:gridSpan w:val="3"/>
            <w:shd w:val="clear" w:color="auto" w:fill="CCEEFF"/>
            <w:tcMar>
              <w:top w:w="30" w:type="dxa"/>
              <w:left w:w="20" w:type="dxa"/>
              <w:bottom w:w="30" w:type="dxa"/>
              <w:right w:w="20" w:type="dxa"/>
            </w:tcMar>
            <w:vAlign w:val="bottom"/>
            <w:hideMark/>
          </w:tcPr>
          <w:p w14:paraId="0FF40851" w14:textId="77777777" w:rsidR="00000000" w:rsidRDefault="00FD57DC">
            <w:pPr>
              <w:rPr>
                <w:rFonts w:eastAsia="Times New Roman"/>
              </w:rPr>
            </w:pPr>
            <w:r>
              <w:rPr>
                <w:rFonts w:eastAsia="Times New Roman"/>
                <w:color w:val="000000"/>
                <w:sz w:val="20"/>
                <w:szCs w:val="20"/>
              </w:rPr>
              <w:t>Vested and exercisable at March 31, 202</w:t>
            </w:r>
            <w:r>
              <w:rPr>
                <w:rFonts w:eastAsia="Times New Roman"/>
                <w:color w:val="000000"/>
                <w:sz w:val="20"/>
                <w:szCs w:val="20"/>
              </w:rPr>
              <w:t>0</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FEFC5B9" w14:textId="77777777" w:rsidR="00000000" w:rsidRDefault="00FD57DC">
            <w:pPr>
              <w:jc w:val="right"/>
              <w:rPr>
                <w:rFonts w:eastAsia="Times New Roman"/>
              </w:rPr>
            </w:pPr>
            <w:r>
              <w:rPr>
                <w:rFonts w:eastAsia="Times New Roman"/>
                <w:color w:val="000000"/>
                <w:sz w:val="20"/>
                <w:szCs w:val="20"/>
              </w:rPr>
              <w:t>1,230,674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4C811552"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1BDB72" w14:textId="77777777" w:rsidR="00000000" w:rsidRDefault="00FD57DC">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3ABE6EBE" w14:textId="77777777" w:rsidR="00000000" w:rsidRDefault="00FD57D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36AB500E" w14:textId="77777777" w:rsidR="00000000" w:rsidRDefault="00FD57DC">
            <w:pPr>
              <w:jc w:val="right"/>
              <w:rPr>
                <w:rFonts w:eastAsia="Times New Roman"/>
              </w:rPr>
            </w:pPr>
            <w:r>
              <w:rPr>
                <w:rFonts w:eastAsia="Times New Roman"/>
                <w:color w:val="000000"/>
                <w:sz w:val="20"/>
                <w:szCs w:val="20"/>
              </w:rPr>
              <w:t>23.08</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652B0B8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F66A0E6" w14:textId="77777777" w:rsidR="00000000" w:rsidRDefault="00FD57DC">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F376361" w14:textId="77777777" w:rsidR="00000000" w:rsidRDefault="00FD57DC">
            <w:pPr>
              <w:jc w:val="right"/>
              <w:rPr>
                <w:rFonts w:eastAsia="Times New Roman"/>
              </w:rPr>
            </w:pPr>
            <w:r>
              <w:rPr>
                <w:rFonts w:eastAsia="Times New Roman"/>
                <w:color w:val="000000"/>
                <w:sz w:val="20"/>
                <w:szCs w:val="20"/>
              </w:rPr>
              <w:t>5.</w:t>
            </w:r>
            <w:r>
              <w:rPr>
                <w:rFonts w:eastAsia="Times New Roman"/>
                <w:color w:val="000000"/>
                <w:sz w:val="20"/>
                <w:szCs w:val="20"/>
              </w:rPr>
              <w:t>8</w:t>
            </w:r>
          </w:p>
        </w:tc>
      </w:tr>
      <w:tr w:rsidR="00000000" w14:paraId="59ED0B37" w14:textId="77777777">
        <w:trPr>
          <w:divId w:val="1883248262"/>
        </w:trPr>
        <w:tc>
          <w:tcPr>
            <w:tcW w:w="0" w:type="auto"/>
            <w:gridSpan w:val="3"/>
            <w:shd w:val="clear" w:color="auto" w:fill="FFFFFF"/>
            <w:tcMar>
              <w:top w:w="30" w:type="dxa"/>
              <w:left w:w="20" w:type="dxa"/>
              <w:bottom w:w="30" w:type="dxa"/>
              <w:right w:w="20" w:type="dxa"/>
            </w:tcMar>
            <w:vAlign w:val="bottom"/>
            <w:hideMark/>
          </w:tcPr>
          <w:p w14:paraId="0CFFCCA0" w14:textId="77777777" w:rsidR="00000000" w:rsidRDefault="00FD57DC">
            <w:pPr>
              <w:rPr>
                <w:rFonts w:eastAsia="Times New Roman"/>
              </w:rPr>
            </w:pPr>
            <w:r>
              <w:rPr>
                <w:rFonts w:eastAsia="Times New Roman"/>
                <w:color w:val="000000"/>
                <w:sz w:val="20"/>
                <w:szCs w:val="20"/>
              </w:rPr>
              <w:t>Vested and expected to vest at March 31, 202</w:t>
            </w:r>
            <w:r>
              <w:rPr>
                <w:rFonts w:eastAsia="Times New Roman"/>
                <w:color w:val="000000"/>
                <w:sz w:val="20"/>
                <w:szCs w:val="20"/>
              </w:rPr>
              <w:t>0</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C59C4CE" w14:textId="77777777" w:rsidR="00000000" w:rsidRDefault="00FD57DC">
            <w:pPr>
              <w:jc w:val="right"/>
              <w:rPr>
                <w:rFonts w:eastAsia="Times New Roman"/>
              </w:rPr>
            </w:pPr>
            <w:r>
              <w:rPr>
                <w:rFonts w:eastAsia="Times New Roman"/>
                <w:color w:val="000000"/>
                <w:sz w:val="20"/>
                <w:szCs w:val="20"/>
              </w:rPr>
              <w:t>3,340,732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2ADFF2E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760FC8" w14:textId="77777777" w:rsidR="00000000" w:rsidRDefault="00FD57DC">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14:paraId="08486EA2" w14:textId="77777777" w:rsidR="00000000" w:rsidRDefault="00FD57DC">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14:paraId="5DC903CF" w14:textId="77777777" w:rsidR="00000000" w:rsidRDefault="00FD57DC">
            <w:pPr>
              <w:jc w:val="right"/>
              <w:rPr>
                <w:rFonts w:eastAsia="Times New Roman"/>
              </w:rPr>
            </w:pPr>
            <w:r>
              <w:rPr>
                <w:rFonts w:eastAsia="Times New Roman"/>
                <w:color w:val="000000"/>
                <w:sz w:val="20"/>
                <w:szCs w:val="20"/>
              </w:rPr>
              <w:t>14.76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03A3F69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36CE66" w14:textId="77777777" w:rsidR="00000000" w:rsidRDefault="00FD57DC">
            <w:pPr>
              <w:jc w:val="right"/>
              <w:rPr>
                <w:rFonts w:eastAsia="Times New Roman"/>
              </w:rPr>
            </w:pPr>
          </w:p>
        </w:tc>
        <w:tc>
          <w:tcPr>
            <w:tcW w:w="0" w:type="auto"/>
            <w:gridSpan w:val="3"/>
            <w:tcBorders>
              <w:top w:val="double" w:sz="6" w:space="0" w:color="000000"/>
              <w:bottom w:val="double" w:sz="6" w:space="0" w:color="000000"/>
            </w:tcBorders>
            <w:shd w:val="clear" w:color="auto" w:fill="FFFFFF"/>
            <w:tcMar>
              <w:top w:w="30" w:type="dxa"/>
              <w:left w:w="20" w:type="dxa"/>
              <w:bottom w:w="30" w:type="dxa"/>
              <w:right w:w="20" w:type="dxa"/>
            </w:tcMar>
            <w:vAlign w:val="bottom"/>
            <w:hideMark/>
          </w:tcPr>
          <w:p w14:paraId="059901F7" w14:textId="77777777" w:rsidR="00000000" w:rsidRDefault="00FD57DC">
            <w:pPr>
              <w:jc w:val="right"/>
              <w:rPr>
                <w:rFonts w:eastAsia="Times New Roman"/>
              </w:rPr>
            </w:pPr>
            <w:r>
              <w:rPr>
                <w:rFonts w:eastAsia="Times New Roman"/>
                <w:color w:val="000000"/>
                <w:sz w:val="20"/>
                <w:szCs w:val="20"/>
              </w:rPr>
              <w:t>8.</w:t>
            </w:r>
            <w:r>
              <w:rPr>
                <w:rFonts w:eastAsia="Times New Roman"/>
                <w:color w:val="000000"/>
                <w:sz w:val="20"/>
                <w:szCs w:val="20"/>
              </w:rPr>
              <w:t>0</w:t>
            </w:r>
          </w:p>
        </w:tc>
      </w:tr>
    </w:tbl>
    <w:p w14:paraId="75D41671" w14:textId="77777777" w:rsidR="00000000" w:rsidRDefault="00FD57DC">
      <w:pPr>
        <w:jc w:val="both"/>
        <w:divId w:val="649753266"/>
        <w:rPr>
          <w:rFonts w:eastAsia="Times New Roman"/>
        </w:rPr>
      </w:pPr>
      <w:r>
        <w:rPr>
          <w:rFonts w:eastAsia="Times New Roman"/>
          <w:color w:val="000000"/>
          <w:sz w:val="20"/>
          <w:szCs w:val="20"/>
        </w:rPr>
        <w:t>As of March </w:t>
      </w:r>
      <w:r>
        <w:rPr>
          <w:rFonts w:eastAsia="Times New Roman"/>
          <w:color w:val="000000"/>
          <w:sz w:val="20"/>
          <w:szCs w:val="20"/>
        </w:rPr>
        <w:t>31, 2020, the unrecognized compensation cost related to 2,110,058 unvested stock options expected to vest was $12.5 million. This unrecognized compensation will be recognized over an estimated weighted-average amortization period of 3.0 years. There were n</w:t>
      </w:r>
      <w:r>
        <w:rPr>
          <w:rFonts w:eastAsia="Times New Roman"/>
          <w:color w:val="000000"/>
          <w:sz w:val="20"/>
          <w:szCs w:val="20"/>
        </w:rPr>
        <w:t>o options exercised during the three months ended March 31, 2020. The aggregate intrinsic value of options outstanding and options exercisable as of March 31, 2020 was $0.6 million and $0.6 million, respectively. The options granted during the three months</w:t>
      </w:r>
      <w:r>
        <w:rPr>
          <w:rFonts w:eastAsia="Times New Roman"/>
          <w:color w:val="000000"/>
          <w:sz w:val="20"/>
          <w:szCs w:val="20"/>
        </w:rPr>
        <w:t xml:space="preserve"> ended March 31, 2020 had an estimated weighted-average grant date fair value of $5.21. There were 705,133 options granted during the three months ended March 31, 2019 at an estimated weighted-average fair value of $6.45. The grant date fair value of each </w:t>
      </w:r>
      <w:r>
        <w:rPr>
          <w:rFonts w:eastAsia="Times New Roman"/>
          <w:color w:val="000000"/>
          <w:sz w:val="20"/>
          <w:szCs w:val="20"/>
        </w:rPr>
        <w:t>option grant was estimated during the three months ended March 31, 2020 and 2019 using the following assumptions within the Black-Scholes option-pricing model</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5995"/>
        <w:gridCol w:w="44"/>
        <w:gridCol w:w="49"/>
        <w:gridCol w:w="749"/>
        <w:gridCol w:w="202"/>
        <w:gridCol w:w="36"/>
        <w:gridCol w:w="36"/>
        <w:gridCol w:w="36"/>
        <w:gridCol w:w="49"/>
        <w:gridCol w:w="720"/>
        <w:gridCol w:w="202"/>
        <w:gridCol w:w="36"/>
        <w:gridCol w:w="36"/>
        <w:gridCol w:w="36"/>
        <w:gridCol w:w="36"/>
      </w:tblGrid>
      <w:tr w:rsidR="00000000" w14:paraId="4EACDDB9" w14:textId="77777777">
        <w:trPr>
          <w:divId w:val="1633709953"/>
        </w:trPr>
        <w:tc>
          <w:tcPr>
            <w:tcW w:w="50" w:type="pct"/>
            <w:vAlign w:val="center"/>
            <w:hideMark/>
          </w:tcPr>
          <w:p w14:paraId="646DE89B" w14:textId="77777777" w:rsidR="00000000" w:rsidRDefault="00FD57DC">
            <w:pPr>
              <w:jc w:val="both"/>
              <w:rPr>
                <w:rFonts w:eastAsia="Times New Roman"/>
              </w:rPr>
            </w:pPr>
          </w:p>
        </w:tc>
        <w:tc>
          <w:tcPr>
            <w:tcW w:w="3693" w:type="pct"/>
            <w:vAlign w:val="center"/>
            <w:hideMark/>
          </w:tcPr>
          <w:p w14:paraId="67817060" w14:textId="77777777" w:rsidR="00000000" w:rsidRDefault="00FD57DC">
            <w:pPr>
              <w:rPr>
                <w:rFonts w:eastAsia="Times New Roman"/>
                <w:sz w:val="20"/>
                <w:szCs w:val="20"/>
              </w:rPr>
            </w:pPr>
          </w:p>
        </w:tc>
        <w:tc>
          <w:tcPr>
            <w:tcW w:w="50" w:type="pct"/>
            <w:vAlign w:val="center"/>
            <w:hideMark/>
          </w:tcPr>
          <w:p w14:paraId="6BC10C8E" w14:textId="77777777" w:rsidR="00000000" w:rsidRDefault="00FD57DC">
            <w:pPr>
              <w:rPr>
                <w:rFonts w:eastAsia="Times New Roman"/>
                <w:sz w:val="20"/>
                <w:szCs w:val="20"/>
              </w:rPr>
            </w:pPr>
          </w:p>
        </w:tc>
        <w:tc>
          <w:tcPr>
            <w:tcW w:w="50" w:type="pct"/>
            <w:vAlign w:val="center"/>
            <w:hideMark/>
          </w:tcPr>
          <w:p w14:paraId="680BA330" w14:textId="77777777" w:rsidR="00000000" w:rsidRDefault="00FD57DC">
            <w:pPr>
              <w:rPr>
                <w:rFonts w:eastAsia="Times New Roman"/>
                <w:sz w:val="20"/>
                <w:szCs w:val="20"/>
              </w:rPr>
            </w:pPr>
          </w:p>
        </w:tc>
        <w:tc>
          <w:tcPr>
            <w:tcW w:w="484" w:type="pct"/>
            <w:vAlign w:val="center"/>
            <w:hideMark/>
          </w:tcPr>
          <w:p w14:paraId="21804F2B" w14:textId="77777777" w:rsidR="00000000" w:rsidRDefault="00FD57DC">
            <w:pPr>
              <w:rPr>
                <w:rFonts w:eastAsia="Times New Roman"/>
                <w:sz w:val="20"/>
                <w:szCs w:val="20"/>
              </w:rPr>
            </w:pPr>
          </w:p>
        </w:tc>
        <w:tc>
          <w:tcPr>
            <w:tcW w:w="50" w:type="pct"/>
            <w:vAlign w:val="center"/>
            <w:hideMark/>
          </w:tcPr>
          <w:p w14:paraId="5269D938" w14:textId="77777777" w:rsidR="00000000" w:rsidRDefault="00FD57DC">
            <w:pPr>
              <w:rPr>
                <w:rFonts w:eastAsia="Times New Roman"/>
                <w:sz w:val="20"/>
                <w:szCs w:val="20"/>
              </w:rPr>
            </w:pPr>
          </w:p>
        </w:tc>
        <w:tc>
          <w:tcPr>
            <w:tcW w:w="5" w:type="pct"/>
            <w:vAlign w:val="center"/>
            <w:hideMark/>
          </w:tcPr>
          <w:p w14:paraId="41BF26D0" w14:textId="77777777" w:rsidR="00000000" w:rsidRDefault="00FD57DC">
            <w:pPr>
              <w:rPr>
                <w:rFonts w:eastAsia="Times New Roman"/>
                <w:sz w:val="20"/>
                <w:szCs w:val="20"/>
              </w:rPr>
            </w:pPr>
          </w:p>
        </w:tc>
        <w:tc>
          <w:tcPr>
            <w:tcW w:w="26" w:type="pct"/>
            <w:vAlign w:val="center"/>
            <w:hideMark/>
          </w:tcPr>
          <w:p w14:paraId="5D40E1DC" w14:textId="77777777" w:rsidR="00000000" w:rsidRDefault="00FD57DC">
            <w:pPr>
              <w:rPr>
                <w:rFonts w:eastAsia="Times New Roman"/>
                <w:sz w:val="20"/>
                <w:szCs w:val="20"/>
              </w:rPr>
            </w:pPr>
          </w:p>
        </w:tc>
        <w:tc>
          <w:tcPr>
            <w:tcW w:w="5" w:type="pct"/>
            <w:vAlign w:val="center"/>
            <w:hideMark/>
          </w:tcPr>
          <w:p w14:paraId="1D25AF22" w14:textId="77777777" w:rsidR="00000000" w:rsidRDefault="00FD57DC">
            <w:pPr>
              <w:rPr>
                <w:rFonts w:eastAsia="Times New Roman"/>
                <w:sz w:val="20"/>
                <w:szCs w:val="20"/>
              </w:rPr>
            </w:pPr>
          </w:p>
        </w:tc>
        <w:tc>
          <w:tcPr>
            <w:tcW w:w="50" w:type="pct"/>
            <w:vAlign w:val="center"/>
            <w:hideMark/>
          </w:tcPr>
          <w:p w14:paraId="49BC68A5" w14:textId="77777777" w:rsidR="00000000" w:rsidRDefault="00FD57DC">
            <w:pPr>
              <w:rPr>
                <w:rFonts w:eastAsia="Times New Roman"/>
                <w:sz w:val="20"/>
                <w:szCs w:val="20"/>
              </w:rPr>
            </w:pPr>
          </w:p>
        </w:tc>
        <w:tc>
          <w:tcPr>
            <w:tcW w:w="484" w:type="pct"/>
            <w:vAlign w:val="center"/>
            <w:hideMark/>
          </w:tcPr>
          <w:p w14:paraId="5C074BBF" w14:textId="77777777" w:rsidR="00000000" w:rsidRDefault="00FD57DC">
            <w:pPr>
              <w:rPr>
                <w:rFonts w:eastAsia="Times New Roman"/>
                <w:sz w:val="20"/>
                <w:szCs w:val="20"/>
              </w:rPr>
            </w:pPr>
          </w:p>
        </w:tc>
        <w:tc>
          <w:tcPr>
            <w:tcW w:w="50" w:type="pct"/>
            <w:vAlign w:val="center"/>
            <w:hideMark/>
          </w:tcPr>
          <w:p w14:paraId="1EF1B502" w14:textId="77777777" w:rsidR="00000000" w:rsidRDefault="00FD57DC">
            <w:pPr>
              <w:rPr>
                <w:rFonts w:eastAsia="Times New Roman"/>
                <w:sz w:val="20"/>
                <w:szCs w:val="20"/>
              </w:rPr>
            </w:pPr>
          </w:p>
        </w:tc>
        <w:tc>
          <w:tcPr>
            <w:tcW w:w="0" w:type="auto"/>
            <w:vAlign w:val="center"/>
            <w:hideMark/>
          </w:tcPr>
          <w:p w14:paraId="39B9C04E" w14:textId="77777777" w:rsidR="00000000" w:rsidRDefault="00FD57DC">
            <w:pPr>
              <w:rPr>
                <w:rFonts w:eastAsia="Times New Roman"/>
                <w:sz w:val="20"/>
                <w:szCs w:val="20"/>
              </w:rPr>
            </w:pPr>
          </w:p>
        </w:tc>
        <w:tc>
          <w:tcPr>
            <w:tcW w:w="0" w:type="auto"/>
            <w:vAlign w:val="center"/>
            <w:hideMark/>
          </w:tcPr>
          <w:p w14:paraId="26133B1E" w14:textId="77777777" w:rsidR="00000000" w:rsidRDefault="00FD57DC">
            <w:pPr>
              <w:rPr>
                <w:rFonts w:eastAsia="Times New Roman"/>
                <w:sz w:val="20"/>
                <w:szCs w:val="20"/>
              </w:rPr>
            </w:pPr>
          </w:p>
        </w:tc>
        <w:tc>
          <w:tcPr>
            <w:tcW w:w="0" w:type="auto"/>
            <w:vAlign w:val="center"/>
            <w:hideMark/>
          </w:tcPr>
          <w:p w14:paraId="4ACFAC03" w14:textId="77777777" w:rsidR="00000000" w:rsidRDefault="00FD57DC">
            <w:pPr>
              <w:rPr>
                <w:rFonts w:eastAsia="Times New Roman"/>
                <w:sz w:val="20"/>
                <w:szCs w:val="20"/>
              </w:rPr>
            </w:pPr>
          </w:p>
        </w:tc>
        <w:tc>
          <w:tcPr>
            <w:tcW w:w="0" w:type="auto"/>
            <w:vAlign w:val="center"/>
            <w:hideMark/>
          </w:tcPr>
          <w:p w14:paraId="1C06DF2F" w14:textId="77777777" w:rsidR="00000000" w:rsidRDefault="00FD57DC">
            <w:pPr>
              <w:rPr>
                <w:rFonts w:eastAsia="Times New Roman"/>
                <w:sz w:val="20"/>
                <w:szCs w:val="20"/>
              </w:rPr>
            </w:pPr>
          </w:p>
        </w:tc>
      </w:tr>
      <w:tr w:rsidR="00000000" w14:paraId="3607E147" w14:textId="77777777">
        <w:trPr>
          <w:divId w:val="1633709953"/>
        </w:trPr>
        <w:tc>
          <w:tcPr>
            <w:tcW w:w="0" w:type="auto"/>
            <w:gridSpan w:val="3"/>
            <w:tcMar>
              <w:top w:w="15" w:type="dxa"/>
              <w:left w:w="20" w:type="dxa"/>
              <w:bottom w:w="15" w:type="dxa"/>
              <w:right w:w="20" w:type="dxa"/>
            </w:tcMar>
            <w:vAlign w:val="bottom"/>
            <w:hideMark/>
          </w:tcPr>
          <w:p w14:paraId="58C2DF44"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vAlign w:val="bottom"/>
            <w:hideMark/>
          </w:tcPr>
          <w:p w14:paraId="46FC2478"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520FF798" w14:textId="77777777" w:rsidR="00000000" w:rsidRDefault="00FD57DC">
            <w:pPr>
              <w:jc w:val="center"/>
              <w:rPr>
                <w:rFonts w:eastAsia="Times New Roman"/>
              </w:rPr>
            </w:pPr>
          </w:p>
        </w:tc>
        <w:tc>
          <w:tcPr>
            <w:tcW w:w="0" w:type="auto"/>
            <w:gridSpan w:val="3"/>
            <w:tcMar>
              <w:top w:w="30" w:type="dxa"/>
              <w:left w:w="20" w:type="dxa"/>
              <w:bottom w:w="30" w:type="dxa"/>
              <w:right w:w="20" w:type="dxa"/>
            </w:tcMar>
            <w:vAlign w:val="bottom"/>
            <w:hideMark/>
          </w:tcPr>
          <w:p w14:paraId="499A608E"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 201</w:t>
            </w:r>
            <w:r>
              <w:rPr>
                <w:rFonts w:eastAsia="Times New Roman"/>
                <w:b/>
                <w:bCs/>
                <w:color w:val="000000"/>
                <w:sz w:val="16"/>
                <w:szCs w:val="16"/>
              </w:rPr>
              <w:t>9</w:t>
            </w:r>
          </w:p>
        </w:tc>
        <w:tc>
          <w:tcPr>
            <w:tcW w:w="0" w:type="auto"/>
            <w:vAlign w:val="center"/>
            <w:hideMark/>
          </w:tcPr>
          <w:p w14:paraId="4276F55D" w14:textId="77777777" w:rsidR="00000000" w:rsidRDefault="00FD57DC">
            <w:pPr>
              <w:jc w:val="center"/>
              <w:rPr>
                <w:rFonts w:eastAsia="Times New Roman"/>
              </w:rPr>
            </w:pPr>
          </w:p>
        </w:tc>
        <w:tc>
          <w:tcPr>
            <w:tcW w:w="0" w:type="auto"/>
            <w:vAlign w:val="center"/>
            <w:hideMark/>
          </w:tcPr>
          <w:p w14:paraId="68AFB917" w14:textId="77777777" w:rsidR="00000000" w:rsidRDefault="00FD57DC">
            <w:pPr>
              <w:rPr>
                <w:rFonts w:eastAsia="Times New Roman"/>
                <w:sz w:val="20"/>
                <w:szCs w:val="20"/>
              </w:rPr>
            </w:pPr>
          </w:p>
        </w:tc>
        <w:tc>
          <w:tcPr>
            <w:tcW w:w="0" w:type="auto"/>
            <w:vAlign w:val="center"/>
            <w:hideMark/>
          </w:tcPr>
          <w:p w14:paraId="385C8C0F" w14:textId="77777777" w:rsidR="00000000" w:rsidRDefault="00FD57DC">
            <w:pPr>
              <w:rPr>
                <w:rFonts w:eastAsia="Times New Roman"/>
                <w:sz w:val="20"/>
                <w:szCs w:val="20"/>
              </w:rPr>
            </w:pPr>
          </w:p>
        </w:tc>
        <w:tc>
          <w:tcPr>
            <w:tcW w:w="0" w:type="auto"/>
            <w:vAlign w:val="center"/>
            <w:hideMark/>
          </w:tcPr>
          <w:p w14:paraId="5175FA15" w14:textId="77777777" w:rsidR="00000000" w:rsidRDefault="00FD57DC">
            <w:pPr>
              <w:rPr>
                <w:rFonts w:eastAsia="Times New Roman"/>
                <w:sz w:val="20"/>
                <w:szCs w:val="20"/>
              </w:rPr>
            </w:pPr>
          </w:p>
        </w:tc>
      </w:tr>
      <w:tr w:rsidR="00000000" w14:paraId="21E21352" w14:textId="77777777">
        <w:trPr>
          <w:divId w:val="1633709953"/>
        </w:trPr>
        <w:tc>
          <w:tcPr>
            <w:tcW w:w="0" w:type="auto"/>
            <w:gridSpan w:val="3"/>
            <w:shd w:val="clear" w:color="auto" w:fill="CCEEFF"/>
            <w:tcMar>
              <w:top w:w="30" w:type="dxa"/>
              <w:left w:w="20" w:type="dxa"/>
              <w:bottom w:w="30" w:type="dxa"/>
              <w:right w:w="20" w:type="dxa"/>
            </w:tcMar>
            <w:vAlign w:val="bottom"/>
            <w:hideMark/>
          </w:tcPr>
          <w:p w14:paraId="675A3EFA" w14:textId="77777777" w:rsidR="00000000" w:rsidRDefault="00FD57DC">
            <w:pPr>
              <w:rPr>
                <w:rFonts w:eastAsia="Times New Roman"/>
              </w:rPr>
            </w:pPr>
            <w:r>
              <w:rPr>
                <w:rFonts w:eastAsia="Times New Roman"/>
                <w:color w:val="000000"/>
                <w:sz w:val="20"/>
                <w:szCs w:val="20"/>
              </w:rPr>
              <w:t>Expected term (in years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2EE307" w14:textId="77777777" w:rsidR="00000000" w:rsidRDefault="00FD57DC">
            <w:pPr>
              <w:jc w:val="right"/>
              <w:rPr>
                <w:rFonts w:eastAsia="Times New Roman"/>
              </w:rPr>
            </w:pPr>
            <w:r>
              <w:rPr>
                <w:rFonts w:eastAsia="Times New Roman"/>
                <w:color w:val="000000"/>
                <w:sz w:val="20"/>
                <w:szCs w:val="20"/>
              </w:rPr>
              <w:t>6.0</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14:paraId="7DC82DB9" w14:textId="77777777" w:rsidR="00000000" w:rsidRDefault="00FD57D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38F1C87" w14:textId="77777777" w:rsidR="00000000" w:rsidRDefault="00FD57DC">
            <w:pPr>
              <w:jc w:val="right"/>
              <w:rPr>
                <w:rFonts w:eastAsia="Times New Roman"/>
              </w:rPr>
            </w:pPr>
            <w:r>
              <w:rPr>
                <w:rFonts w:eastAsia="Times New Roman"/>
                <w:color w:val="000000"/>
                <w:sz w:val="20"/>
                <w:szCs w:val="20"/>
              </w:rPr>
              <w:t>6.0</w:t>
            </w:r>
            <w:r>
              <w:rPr>
                <w:rFonts w:eastAsia="Times New Roman"/>
                <w:color w:val="000000"/>
                <w:sz w:val="20"/>
                <w:szCs w:val="20"/>
              </w:rPr>
              <w:t>5</w:t>
            </w:r>
          </w:p>
        </w:tc>
        <w:tc>
          <w:tcPr>
            <w:tcW w:w="0" w:type="auto"/>
            <w:vAlign w:val="center"/>
            <w:hideMark/>
          </w:tcPr>
          <w:p w14:paraId="24462682" w14:textId="77777777" w:rsidR="00000000" w:rsidRDefault="00FD57DC">
            <w:pPr>
              <w:jc w:val="right"/>
              <w:rPr>
                <w:rFonts w:eastAsia="Times New Roman"/>
              </w:rPr>
            </w:pPr>
          </w:p>
        </w:tc>
        <w:tc>
          <w:tcPr>
            <w:tcW w:w="0" w:type="auto"/>
            <w:vAlign w:val="center"/>
            <w:hideMark/>
          </w:tcPr>
          <w:p w14:paraId="32401D4C" w14:textId="77777777" w:rsidR="00000000" w:rsidRDefault="00FD57DC">
            <w:pPr>
              <w:rPr>
                <w:rFonts w:eastAsia="Times New Roman"/>
                <w:sz w:val="20"/>
                <w:szCs w:val="20"/>
              </w:rPr>
            </w:pPr>
          </w:p>
        </w:tc>
        <w:tc>
          <w:tcPr>
            <w:tcW w:w="0" w:type="auto"/>
            <w:vAlign w:val="center"/>
            <w:hideMark/>
          </w:tcPr>
          <w:p w14:paraId="60B0BECE" w14:textId="77777777" w:rsidR="00000000" w:rsidRDefault="00FD57DC">
            <w:pPr>
              <w:rPr>
                <w:rFonts w:eastAsia="Times New Roman"/>
                <w:sz w:val="20"/>
                <w:szCs w:val="20"/>
              </w:rPr>
            </w:pPr>
          </w:p>
        </w:tc>
        <w:tc>
          <w:tcPr>
            <w:tcW w:w="0" w:type="auto"/>
            <w:vAlign w:val="center"/>
            <w:hideMark/>
          </w:tcPr>
          <w:p w14:paraId="7794C8A3" w14:textId="77777777" w:rsidR="00000000" w:rsidRDefault="00FD57DC">
            <w:pPr>
              <w:rPr>
                <w:rFonts w:eastAsia="Times New Roman"/>
                <w:sz w:val="20"/>
                <w:szCs w:val="20"/>
              </w:rPr>
            </w:pPr>
          </w:p>
        </w:tc>
      </w:tr>
      <w:tr w:rsidR="00000000" w14:paraId="108686D0" w14:textId="77777777">
        <w:trPr>
          <w:divId w:val="1633709953"/>
        </w:trPr>
        <w:tc>
          <w:tcPr>
            <w:tcW w:w="0" w:type="auto"/>
            <w:gridSpan w:val="3"/>
            <w:shd w:val="clear" w:color="auto" w:fill="FFFFFF"/>
            <w:tcMar>
              <w:top w:w="30" w:type="dxa"/>
              <w:left w:w="20" w:type="dxa"/>
              <w:bottom w:w="30" w:type="dxa"/>
              <w:right w:w="20" w:type="dxa"/>
            </w:tcMar>
            <w:vAlign w:val="bottom"/>
            <w:hideMark/>
          </w:tcPr>
          <w:p w14:paraId="790BFF3C" w14:textId="77777777" w:rsidR="00000000" w:rsidRDefault="00FD57DC">
            <w:pPr>
              <w:rPr>
                <w:rFonts w:eastAsia="Times New Roman"/>
              </w:rPr>
            </w:pPr>
            <w:r>
              <w:rPr>
                <w:rFonts w:eastAsia="Times New Roman"/>
                <w:color w:val="000000"/>
                <w:sz w:val="20"/>
                <w:szCs w:val="20"/>
              </w:rPr>
              <w:t>Expected volatilit</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14:paraId="5C4BA7D1" w14:textId="77777777" w:rsidR="00000000" w:rsidRDefault="00FD57DC">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71E30D" w14:textId="77777777" w:rsidR="00000000" w:rsidRDefault="00FD57D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52059AA"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1CB6D5" w14:textId="77777777" w:rsidR="00000000" w:rsidRDefault="00FD57DC">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9EEEC1"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113A592D" w14:textId="77777777" w:rsidR="00000000" w:rsidRDefault="00FD57DC">
            <w:pPr>
              <w:jc w:val="right"/>
              <w:rPr>
                <w:rFonts w:eastAsia="Times New Roman"/>
              </w:rPr>
            </w:pPr>
          </w:p>
        </w:tc>
        <w:tc>
          <w:tcPr>
            <w:tcW w:w="0" w:type="auto"/>
            <w:vAlign w:val="center"/>
            <w:hideMark/>
          </w:tcPr>
          <w:p w14:paraId="067BDEE1" w14:textId="77777777" w:rsidR="00000000" w:rsidRDefault="00FD57DC">
            <w:pPr>
              <w:rPr>
                <w:rFonts w:eastAsia="Times New Roman"/>
                <w:sz w:val="20"/>
                <w:szCs w:val="20"/>
              </w:rPr>
            </w:pPr>
          </w:p>
        </w:tc>
        <w:tc>
          <w:tcPr>
            <w:tcW w:w="0" w:type="auto"/>
            <w:vAlign w:val="center"/>
            <w:hideMark/>
          </w:tcPr>
          <w:p w14:paraId="592214CF" w14:textId="77777777" w:rsidR="00000000" w:rsidRDefault="00FD57DC">
            <w:pPr>
              <w:rPr>
                <w:rFonts w:eastAsia="Times New Roman"/>
                <w:sz w:val="20"/>
                <w:szCs w:val="20"/>
              </w:rPr>
            </w:pPr>
          </w:p>
        </w:tc>
        <w:tc>
          <w:tcPr>
            <w:tcW w:w="0" w:type="auto"/>
            <w:vAlign w:val="center"/>
            <w:hideMark/>
          </w:tcPr>
          <w:p w14:paraId="0B853673" w14:textId="77777777" w:rsidR="00000000" w:rsidRDefault="00FD57DC">
            <w:pPr>
              <w:rPr>
                <w:rFonts w:eastAsia="Times New Roman"/>
                <w:sz w:val="20"/>
                <w:szCs w:val="20"/>
              </w:rPr>
            </w:pPr>
          </w:p>
        </w:tc>
      </w:tr>
      <w:tr w:rsidR="00000000" w14:paraId="67F0CFDD" w14:textId="77777777">
        <w:trPr>
          <w:divId w:val="1633709953"/>
        </w:trPr>
        <w:tc>
          <w:tcPr>
            <w:tcW w:w="0" w:type="auto"/>
            <w:gridSpan w:val="3"/>
            <w:shd w:val="clear" w:color="auto" w:fill="CCEEFF"/>
            <w:tcMar>
              <w:top w:w="30" w:type="dxa"/>
              <w:left w:w="20" w:type="dxa"/>
              <w:bottom w:w="30" w:type="dxa"/>
              <w:right w:w="20" w:type="dxa"/>
            </w:tcMar>
            <w:vAlign w:val="bottom"/>
            <w:hideMark/>
          </w:tcPr>
          <w:p w14:paraId="13EE9369" w14:textId="77777777" w:rsidR="00000000" w:rsidRDefault="00FD57DC">
            <w:pPr>
              <w:rPr>
                <w:rFonts w:eastAsia="Times New Roman"/>
              </w:rPr>
            </w:pPr>
            <w:r>
              <w:rPr>
                <w:rFonts w:eastAsia="Times New Roman"/>
                <w:color w:val="000000"/>
                <w:sz w:val="20"/>
                <w:szCs w:val="20"/>
              </w:rPr>
              <w:t>Risk-free interest rat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299DF50" w14:textId="77777777" w:rsidR="00000000" w:rsidRDefault="00FD57DC">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418D46F" w14:textId="77777777" w:rsidR="00000000" w:rsidRDefault="00FD57DC">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79A6E07"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7BFC3A" w14:textId="77777777" w:rsidR="00000000" w:rsidRDefault="00FD57DC">
            <w:pPr>
              <w:jc w:val="right"/>
              <w:rPr>
                <w:rFonts w:eastAsia="Times New Roman"/>
              </w:rPr>
            </w:pPr>
            <w:r>
              <w:rPr>
                <w:rFonts w:eastAsia="Times New Roman"/>
                <w:color w:val="000000"/>
                <w:sz w:val="20"/>
                <w:szCs w:val="20"/>
              </w:rPr>
              <w:t>2.55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88164F"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0CCCBB5B" w14:textId="77777777" w:rsidR="00000000" w:rsidRDefault="00FD57DC">
            <w:pPr>
              <w:jc w:val="right"/>
              <w:rPr>
                <w:rFonts w:eastAsia="Times New Roman"/>
              </w:rPr>
            </w:pPr>
          </w:p>
        </w:tc>
        <w:tc>
          <w:tcPr>
            <w:tcW w:w="0" w:type="auto"/>
            <w:vAlign w:val="center"/>
            <w:hideMark/>
          </w:tcPr>
          <w:p w14:paraId="253C3FD7" w14:textId="77777777" w:rsidR="00000000" w:rsidRDefault="00FD57DC">
            <w:pPr>
              <w:rPr>
                <w:rFonts w:eastAsia="Times New Roman"/>
                <w:sz w:val="20"/>
                <w:szCs w:val="20"/>
              </w:rPr>
            </w:pPr>
          </w:p>
        </w:tc>
        <w:tc>
          <w:tcPr>
            <w:tcW w:w="0" w:type="auto"/>
            <w:vAlign w:val="center"/>
            <w:hideMark/>
          </w:tcPr>
          <w:p w14:paraId="1369F446" w14:textId="77777777" w:rsidR="00000000" w:rsidRDefault="00FD57DC">
            <w:pPr>
              <w:rPr>
                <w:rFonts w:eastAsia="Times New Roman"/>
                <w:sz w:val="20"/>
                <w:szCs w:val="20"/>
              </w:rPr>
            </w:pPr>
          </w:p>
        </w:tc>
        <w:tc>
          <w:tcPr>
            <w:tcW w:w="0" w:type="auto"/>
            <w:vAlign w:val="center"/>
            <w:hideMark/>
          </w:tcPr>
          <w:p w14:paraId="62CCDABF" w14:textId="77777777" w:rsidR="00000000" w:rsidRDefault="00FD57DC">
            <w:pPr>
              <w:rPr>
                <w:rFonts w:eastAsia="Times New Roman"/>
                <w:sz w:val="20"/>
                <w:szCs w:val="20"/>
              </w:rPr>
            </w:pPr>
          </w:p>
        </w:tc>
      </w:tr>
      <w:tr w:rsidR="00000000" w14:paraId="1B8081AD" w14:textId="77777777">
        <w:trPr>
          <w:divId w:val="1633709953"/>
        </w:trPr>
        <w:tc>
          <w:tcPr>
            <w:tcW w:w="0" w:type="auto"/>
            <w:gridSpan w:val="3"/>
            <w:shd w:val="clear" w:color="auto" w:fill="FFFFFF"/>
            <w:tcMar>
              <w:top w:w="30" w:type="dxa"/>
              <w:left w:w="20" w:type="dxa"/>
              <w:bottom w:w="30" w:type="dxa"/>
              <w:right w:w="20" w:type="dxa"/>
            </w:tcMar>
            <w:vAlign w:val="bottom"/>
            <w:hideMark/>
          </w:tcPr>
          <w:p w14:paraId="1C634281" w14:textId="77777777" w:rsidR="00000000" w:rsidRDefault="00FD57DC">
            <w:pPr>
              <w:rPr>
                <w:rFonts w:eastAsia="Times New Roman"/>
              </w:rPr>
            </w:pPr>
            <w:r>
              <w:rPr>
                <w:rFonts w:eastAsia="Times New Roman"/>
                <w:color w:val="000000"/>
                <w:sz w:val="20"/>
                <w:szCs w:val="20"/>
              </w:rPr>
              <w:t>Expected dividend yiel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26FB13F3" w14:textId="77777777" w:rsidR="00000000" w:rsidRDefault="00FD57DC">
            <w:pPr>
              <w:jc w:val="right"/>
              <w:rPr>
                <w:rFonts w:eastAsia="Times New Roman"/>
              </w:rPr>
            </w:pPr>
            <w:r>
              <w:rPr>
                <w:rFonts w:eastAsia="Times New Roman"/>
                <w:color w:val="000000"/>
                <w:sz w:val="20"/>
                <w:szCs w:val="20"/>
              </w:rPr>
              <w:t>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3916E4" w14:textId="77777777" w:rsidR="00000000" w:rsidRDefault="00FD57DC">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E2FD27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AADEF3" w14:textId="77777777" w:rsidR="00000000" w:rsidRDefault="00FD57DC">
            <w:pPr>
              <w:jc w:val="right"/>
              <w:rPr>
                <w:rFonts w:eastAsia="Times New Roman"/>
              </w:rPr>
            </w:pPr>
            <w:r>
              <w:rPr>
                <w:rFonts w:eastAsia="Times New Roman"/>
                <w:color w:val="000000"/>
                <w:sz w:val="20"/>
                <w:szCs w:val="20"/>
              </w:rPr>
              <w:t>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37EC84"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6D794E6E" w14:textId="77777777" w:rsidR="00000000" w:rsidRDefault="00FD57DC">
            <w:pPr>
              <w:jc w:val="right"/>
              <w:rPr>
                <w:rFonts w:eastAsia="Times New Roman"/>
              </w:rPr>
            </w:pPr>
          </w:p>
        </w:tc>
        <w:tc>
          <w:tcPr>
            <w:tcW w:w="0" w:type="auto"/>
            <w:vAlign w:val="center"/>
            <w:hideMark/>
          </w:tcPr>
          <w:p w14:paraId="61C2C0EE" w14:textId="77777777" w:rsidR="00000000" w:rsidRDefault="00FD57DC">
            <w:pPr>
              <w:rPr>
                <w:rFonts w:eastAsia="Times New Roman"/>
                <w:sz w:val="20"/>
                <w:szCs w:val="20"/>
              </w:rPr>
            </w:pPr>
          </w:p>
        </w:tc>
        <w:tc>
          <w:tcPr>
            <w:tcW w:w="0" w:type="auto"/>
            <w:vAlign w:val="center"/>
            <w:hideMark/>
          </w:tcPr>
          <w:p w14:paraId="077044C1" w14:textId="77777777" w:rsidR="00000000" w:rsidRDefault="00FD57DC">
            <w:pPr>
              <w:rPr>
                <w:rFonts w:eastAsia="Times New Roman"/>
                <w:sz w:val="20"/>
                <w:szCs w:val="20"/>
              </w:rPr>
            </w:pPr>
          </w:p>
        </w:tc>
        <w:tc>
          <w:tcPr>
            <w:tcW w:w="0" w:type="auto"/>
            <w:vAlign w:val="center"/>
            <w:hideMark/>
          </w:tcPr>
          <w:p w14:paraId="790A4EDE" w14:textId="77777777" w:rsidR="00000000" w:rsidRDefault="00FD57DC">
            <w:pPr>
              <w:rPr>
                <w:rFonts w:eastAsia="Times New Roman"/>
                <w:sz w:val="20"/>
                <w:szCs w:val="20"/>
              </w:rPr>
            </w:pPr>
          </w:p>
        </w:tc>
      </w:tr>
    </w:tbl>
    <w:p w14:paraId="2BFB9A66" w14:textId="77777777" w:rsidR="00000000" w:rsidRDefault="00FD57DC">
      <w:pPr>
        <w:jc w:val="both"/>
        <w:divId w:val="1426613424"/>
        <w:rPr>
          <w:rFonts w:eastAsia="Times New Roman"/>
        </w:rPr>
      </w:pPr>
      <w:r>
        <w:rPr>
          <w:rFonts w:eastAsia="Times New Roman"/>
          <w:color w:val="000000"/>
          <w:sz w:val="20"/>
          <w:szCs w:val="20"/>
        </w:rPr>
        <w:t xml:space="preserve">At the time of the Alizé acquisition, Alizé had 6,219 nonemployee (BSA) warrants and 5,360 </w:t>
      </w:r>
      <w:r>
        <w:rPr>
          <w:rFonts w:eastAsia="Times New Roman"/>
          <w:color w:val="000000"/>
          <w:sz w:val="20"/>
          <w:szCs w:val="20"/>
        </w:rPr>
        <w:t>employee (BSPCE) warrants outstanding, which have weighted-average exercise prices of €80.06 and €83.40, respectively. As of March 31, 2020, all BSA and BSPCE warrants were vested. During the three months ended March 31, 2020, 910 BSPCE warrants were exerc</w:t>
      </w:r>
      <w:r>
        <w:rPr>
          <w:rFonts w:eastAsia="Times New Roman"/>
          <w:color w:val="000000"/>
          <w:sz w:val="20"/>
          <w:szCs w:val="20"/>
        </w:rPr>
        <w:t>ised</w:t>
      </w:r>
      <w:r>
        <w:rPr>
          <w:rFonts w:eastAsia="Times New Roman"/>
          <w:color w:val="000000"/>
          <w:sz w:val="20"/>
          <w:szCs w:val="20"/>
        </w:rPr>
        <w:t xml:space="preserve"> </w:t>
      </w:r>
    </w:p>
    <w:p w14:paraId="6E5EF8A5" w14:textId="77777777" w:rsidR="00000000" w:rsidRDefault="00FD57DC">
      <w:pPr>
        <w:jc w:val="center"/>
        <w:divId w:val="1424764389"/>
        <w:rPr>
          <w:rFonts w:eastAsia="Times New Roman"/>
        </w:rPr>
      </w:pPr>
      <w:r>
        <w:rPr>
          <w:rFonts w:eastAsia="Times New Roman"/>
          <w:color w:val="000000"/>
          <w:sz w:val="20"/>
          <w:szCs w:val="20"/>
        </w:rPr>
        <w:t>1</w:t>
      </w:r>
      <w:r>
        <w:rPr>
          <w:rFonts w:eastAsia="Times New Roman"/>
          <w:color w:val="000000"/>
          <w:sz w:val="20"/>
          <w:szCs w:val="20"/>
        </w:rPr>
        <w:t>5</w:t>
      </w:r>
    </w:p>
    <w:p w14:paraId="4C75B79E" w14:textId="77777777" w:rsidR="00000000" w:rsidRDefault="00FD57DC">
      <w:pPr>
        <w:rPr>
          <w:rFonts w:eastAsia="Times New Roman"/>
        </w:rPr>
      </w:pPr>
      <w:r>
        <w:rPr>
          <w:rFonts w:eastAsia="Times New Roman"/>
        </w:rPr>
        <w:pict w14:anchorId="3B9C1532">
          <v:rect id="_x0000_i1039" style="width:0;height:1.5pt" o:hralign="center" o:hrstd="t" o:hr="t" fillcolor="#a0a0a0" stroked="f"/>
        </w:pict>
      </w:r>
    </w:p>
    <w:p w14:paraId="5B1214F8" w14:textId="77777777" w:rsidR="00000000" w:rsidRDefault="00FD57DC">
      <w:pPr>
        <w:jc w:val="both"/>
        <w:divId w:val="673723143"/>
        <w:rPr>
          <w:rFonts w:eastAsia="Times New Roman"/>
        </w:rPr>
      </w:pPr>
      <w:hyperlink w:anchor="i2c88d8944b8844ec839b3cd14b7ab12b_7" w:history="1">
        <w:r>
          <w:rPr>
            <w:rStyle w:val="a3"/>
            <w:rFonts w:eastAsia="Times New Roman"/>
            <w:sz w:val="20"/>
            <w:szCs w:val="20"/>
          </w:rPr>
          <w:t>Table of Contents</w:t>
        </w:r>
      </w:hyperlink>
    </w:p>
    <w:p w14:paraId="5FBB4F80" w14:textId="77777777" w:rsidR="00000000" w:rsidRDefault="00FD57DC">
      <w:pPr>
        <w:jc w:val="both"/>
        <w:divId w:val="1374110531"/>
        <w:rPr>
          <w:rFonts w:eastAsia="Times New Roman"/>
        </w:rPr>
      </w:pPr>
      <w:r>
        <w:rPr>
          <w:rFonts w:eastAsia="Times New Roman"/>
          <w:color w:val="000000"/>
          <w:sz w:val="20"/>
          <w:szCs w:val="20"/>
        </w:rPr>
        <w:t>resulting in the issuance of 12,307 shares of the Company’</w:t>
      </w:r>
      <w:r>
        <w:rPr>
          <w:rFonts w:eastAsia="Times New Roman"/>
          <w:color w:val="000000"/>
          <w:sz w:val="20"/>
          <w:szCs w:val="20"/>
        </w:rPr>
        <w:t>s common stock. In addition, during the three months ended March 31, 2020, a total of 1,836 BSA and BSPCE warrants were forfeited. As of March 31, 2020, there were an aggregate of 58,415 shares of common stock issuable upon the exercise of the BSA and BSPC</w:t>
      </w:r>
      <w:r>
        <w:rPr>
          <w:rFonts w:eastAsia="Times New Roman"/>
          <w:color w:val="000000"/>
          <w:sz w:val="20"/>
          <w:szCs w:val="20"/>
        </w:rPr>
        <w:t>E warrants with a weighted-average exercise price of $7.02 per share. These instruments are included in the equity attributable to noncontrolling interests</w:t>
      </w:r>
      <w:r>
        <w:rPr>
          <w:rFonts w:eastAsia="Times New Roman"/>
          <w:color w:val="000000"/>
          <w:sz w:val="20"/>
          <w:szCs w:val="20"/>
        </w:rPr>
        <w:t>.</w:t>
      </w:r>
    </w:p>
    <w:p w14:paraId="2FE5C06F" w14:textId="77777777" w:rsidR="00000000" w:rsidRDefault="00FD57DC">
      <w:pPr>
        <w:jc w:val="both"/>
        <w:divId w:val="2096971734"/>
        <w:rPr>
          <w:rFonts w:eastAsia="Times New Roman"/>
        </w:rPr>
      </w:pPr>
      <w:r>
        <w:rPr>
          <w:rFonts w:eastAsia="Times New Roman"/>
          <w:b/>
          <w:bCs/>
          <w:color w:val="000000"/>
          <w:sz w:val="20"/>
          <w:szCs w:val="20"/>
        </w:rPr>
        <w:t>8. Subsequent Event</w:t>
      </w:r>
      <w:r>
        <w:rPr>
          <w:rFonts w:eastAsia="Times New Roman"/>
          <w:b/>
          <w:bCs/>
          <w:color w:val="000000"/>
          <w:sz w:val="20"/>
          <w:szCs w:val="20"/>
        </w:rPr>
        <w:t>s</w:t>
      </w:r>
    </w:p>
    <w:p w14:paraId="1C14417C" w14:textId="77777777" w:rsidR="00000000" w:rsidRDefault="00FD57DC">
      <w:pPr>
        <w:jc w:val="both"/>
        <w:divId w:val="539512577"/>
        <w:rPr>
          <w:rFonts w:eastAsia="Times New Roman"/>
        </w:rPr>
      </w:pPr>
      <w:r>
        <w:rPr>
          <w:rFonts w:eastAsia="Times New Roman"/>
          <w:color w:val="000000"/>
          <w:sz w:val="20"/>
          <w:szCs w:val="20"/>
        </w:rPr>
        <w:t xml:space="preserve">As discussed in Note 1, in April 2020, the Company elected to discontinue the </w:t>
      </w:r>
      <w:r>
        <w:rPr>
          <w:rFonts w:eastAsia="Times New Roman"/>
          <w:color w:val="000000"/>
          <w:sz w:val="20"/>
          <w:szCs w:val="20"/>
        </w:rPr>
        <w:t>development of livoletide as a potential treatment for PWS based upon results from its Phase 2b trial. The Company is in the process of estimating the amounts expected to be incurred in connection with the discontinuation of the PWS program</w:t>
      </w:r>
      <w:r>
        <w:rPr>
          <w:rFonts w:eastAsia="Times New Roman"/>
          <w:color w:val="000000"/>
          <w:sz w:val="20"/>
          <w:szCs w:val="20"/>
        </w:rPr>
        <w:t>.</w:t>
      </w:r>
    </w:p>
    <w:p w14:paraId="5020FFBF" w14:textId="77777777" w:rsidR="00000000" w:rsidRDefault="00FD57DC">
      <w:pPr>
        <w:jc w:val="both"/>
        <w:rPr>
          <w:rFonts w:eastAsia="Times New Roman"/>
        </w:rPr>
      </w:pPr>
    </w:p>
    <w:p w14:paraId="1D002A17" w14:textId="77777777" w:rsidR="00000000" w:rsidRDefault="00FD57DC">
      <w:pPr>
        <w:jc w:val="both"/>
        <w:rPr>
          <w:rFonts w:eastAsia="Times New Roman"/>
        </w:rPr>
      </w:pPr>
      <w:r>
        <w:rPr>
          <w:rFonts w:eastAsia="Times New Roman"/>
          <w:color w:val="000000"/>
          <w:sz w:val="20"/>
          <w:szCs w:val="20"/>
        </w:rPr>
        <w:t xml:space="preserve">In connection with the discontinuation of the livoletide program in PWS, the Company is currently evaluating its business strategy to prioritize and allocate resources towards the advancement of its current product candidates and potential future pipeline </w:t>
      </w:r>
      <w:r>
        <w:rPr>
          <w:rFonts w:eastAsia="Times New Roman"/>
          <w:color w:val="000000"/>
          <w:sz w:val="20"/>
          <w:szCs w:val="20"/>
        </w:rPr>
        <w:t>assets. In an effort to streamline costs, the Company is also in the process of</w:t>
      </w:r>
      <w:r>
        <w:rPr>
          <w:rFonts w:eastAsia="Times New Roman"/>
          <w:color w:val="000000"/>
          <w:sz w:val="20"/>
          <w:szCs w:val="20"/>
        </w:rPr>
        <w:t xml:space="preserve"> </w:t>
      </w:r>
      <w:r>
        <w:rPr>
          <w:rFonts w:eastAsia="Times New Roman"/>
          <w:color w:val="000000"/>
          <w:sz w:val="20"/>
          <w:szCs w:val="20"/>
          <w:shd w:val="clear" w:color="auto" w:fill="FFFFFF"/>
        </w:rPr>
        <w:t>eliminating employee positions representing approximately 30% of its prior headcount</w:t>
      </w:r>
      <w:r>
        <w:rPr>
          <w:rFonts w:eastAsia="Times New Roman"/>
          <w:color w:val="000000"/>
          <w:sz w:val="20"/>
          <w:szCs w:val="20"/>
          <w:shd w:val="clear" w:color="auto" w:fill="FFFFFF"/>
        </w:rPr>
        <w:t>,</w:t>
      </w:r>
      <w:r>
        <w:rPr>
          <w:rFonts w:eastAsia="Times New Roman"/>
          <w:color w:val="000000"/>
          <w:sz w:val="20"/>
          <w:szCs w:val="20"/>
        </w:rPr>
        <w:t xml:space="preserve"> with the majority of the reduction in personnel completed in April 2020. The Company estim</w:t>
      </w:r>
      <w:r>
        <w:rPr>
          <w:rFonts w:eastAsia="Times New Roman"/>
          <w:color w:val="000000"/>
          <w:sz w:val="20"/>
          <w:szCs w:val="20"/>
        </w:rPr>
        <w:t>ates that it will incur one-time costs of approximately $1.0 million in the form of termination benefits related to this plan in the second quarter of 2020</w:t>
      </w:r>
      <w:r>
        <w:rPr>
          <w:rFonts w:eastAsia="Times New Roman"/>
          <w:color w:val="000000"/>
          <w:sz w:val="20"/>
          <w:szCs w:val="20"/>
        </w:rPr>
        <w:t>.</w:t>
      </w:r>
    </w:p>
    <w:p w14:paraId="2A5B76D2" w14:textId="77777777" w:rsidR="00000000" w:rsidRDefault="00FD57DC">
      <w:pPr>
        <w:jc w:val="both"/>
        <w:rPr>
          <w:rFonts w:eastAsia="Times New Roman"/>
        </w:rPr>
      </w:pPr>
    </w:p>
    <w:p w14:paraId="11EA0E30" w14:textId="77777777" w:rsidR="00000000" w:rsidRDefault="00FD57DC">
      <w:pPr>
        <w:jc w:val="both"/>
        <w:rPr>
          <w:rFonts w:eastAsia="Times New Roman"/>
        </w:rPr>
      </w:pPr>
      <w:r>
        <w:rPr>
          <w:rFonts w:eastAsia="Times New Roman"/>
          <w:color w:val="000000"/>
          <w:sz w:val="20"/>
          <w:szCs w:val="20"/>
        </w:rPr>
        <w:t>Subsequent events were evaluated through the filing date of this Quarterly Report on Form 10-Q</w:t>
      </w:r>
      <w:r>
        <w:rPr>
          <w:rFonts w:eastAsia="Times New Roman"/>
          <w:color w:val="000000"/>
          <w:sz w:val="20"/>
          <w:szCs w:val="20"/>
        </w:rPr>
        <w:t>.</w:t>
      </w:r>
    </w:p>
    <w:p w14:paraId="5B2F0E3E" w14:textId="77777777" w:rsidR="00000000" w:rsidRDefault="00FD57DC">
      <w:pPr>
        <w:jc w:val="center"/>
        <w:divId w:val="1923875702"/>
        <w:rPr>
          <w:rFonts w:eastAsia="Times New Roman"/>
        </w:rPr>
      </w:pPr>
      <w:r>
        <w:rPr>
          <w:rFonts w:eastAsia="Times New Roman"/>
          <w:color w:val="000000"/>
          <w:sz w:val="20"/>
          <w:szCs w:val="20"/>
        </w:rPr>
        <w:t>1</w:t>
      </w:r>
      <w:r>
        <w:rPr>
          <w:rFonts w:eastAsia="Times New Roman"/>
          <w:color w:val="000000"/>
          <w:sz w:val="20"/>
          <w:szCs w:val="20"/>
        </w:rPr>
        <w:t>6</w:t>
      </w:r>
    </w:p>
    <w:p w14:paraId="37425350" w14:textId="77777777" w:rsidR="00000000" w:rsidRDefault="00FD57DC">
      <w:pPr>
        <w:rPr>
          <w:rFonts w:eastAsia="Times New Roman"/>
        </w:rPr>
      </w:pPr>
      <w:r>
        <w:rPr>
          <w:rFonts w:eastAsia="Times New Roman"/>
        </w:rPr>
        <w:pict w14:anchorId="6DE5FF72">
          <v:rect id="_x0000_i1040" style="width:0;height:1.5pt" o:hralign="center" o:hrstd="t" o:hr="t" fillcolor="#a0a0a0" stroked="f"/>
        </w:pict>
      </w:r>
    </w:p>
    <w:p w14:paraId="06830865" w14:textId="77777777" w:rsidR="00000000" w:rsidRDefault="00FD57DC">
      <w:pPr>
        <w:jc w:val="both"/>
        <w:divId w:val="1607349098"/>
        <w:rPr>
          <w:rFonts w:eastAsia="Times New Roman"/>
        </w:rPr>
      </w:pPr>
      <w:hyperlink w:anchor="i2c88d8944b8844ec839b3cd14b7ab12b_7" w:history="1">
        <w:r>
          <w:rPr>
            <w:rStyle w:val="a3"/>
            <w:rFonts w:eastAsia="Times New Roman"/>
            <w:sz w:val="20"/>
            <w:szCs w:val="20"/>
          </w:rPr>
          <w:t>Table of Contents</w:t>
        </w:r>
      </w:hyperlink>
    </w:p>
    <w:p w14:paraId="6BE5C67B" w14:textId="77777777" w:rsidR="00000000" w:rsidRDefault="00FD57DC">
      <w:pPr>
        <w:jc w:val="both"/>
        <w:divId w:val="1573807912"/>
        <w:rPr>
          <w:rFonts w:eastAsia="Times New Roman"/>
        </w:rPr>
      </w:pPr>
      <w:r>
        <w:rPr>
          <w:rFonts w:eastAsia="Times New Roman"/>
          <w:b/>
          <w:bCs/>
          <w:color w:val="000000"/>
          <w:sz w:val="20"/>
          <w:szCs w:val="20"/>
        </w:rPr>
        <w:t>Item 2.</w:t>
      </w:r>
      <w:r>
        <w:rPr>
          <w:rFonts w:eastAsia="Times New Roman"/>
          <w:b/>
          <w:bCs/>
          <w:color w:val="000000"/>
          <w:sz w:val="20"/>
          <w:szCs w:val="20"/>
        </w:rPr>
        <w:t xml:space="preserve"> </w:t>
      </w:r>
      <w:r>
        <w:rPr>
          <w:rFonts w:eastAsia="Times New Roman"/>
          <w:b/>
          <w:bCs/>
          <w:i/>
          <w:iCs/>
          <w:color w:val="000000"/>
          <w:sz w:val="20"/>
          <w:szCs w:val="20"/>
        </w:rPr>
        <w:t>Management’s Discussion and Analysis of Financial Condition and Results of Operation</w:t>
      </w:r>
      <w:r>
        <w:rPr>
          <w:rFonts w:eastAsia="Times New Roman"/>
          <w:b/>
          <w:bCs/>
          <w:i/>
          <w:iCs/>
          <w:color w:val="000000"/>
          <w:sz w:val="20"/>
          <w:szCs w:val="20"/>
        </w:rPr>
        <w:t>s</w:t>
      </w:r>
    </w:p>
    <w:p w14:paraId="68FC5AF0" w14:textId="77777777" w:rsidR="00000000" w:rsidRDefault="00FD57DC">
      <w:pPr>
        <w:jc w:val="both"/>
        <w:divId w:val="462575621"/>
        <w:rPr>
          <w:rFonts w:eastAsia="Times New Roman"/>
        </w:rPr>
      </w:pPr>
      <w:r>
        <w:rPr>
          <w:rFonts w:eastAsia="Times New Roman"/>
          <w:i/>
          <w:iCs/>
          <w:color w:val="000000"/>
          <w:sz w:val="20"/>
          <w:szCs w:val="20"/>
        </w:rPr>
        <w:t xml:space="preserve">You should read the following discussion of our </w:t>
      </w:r>
      <w:r>
        <w:rPr>
          <w:rFonts w:eastAsia="Times New Roman"/>
          <w:i/>
          <w:iCs/>
          <w:color w:val="000000"/>
          <w:sz w:val="20"/>
          <w:szCs w:val="20"/>
        </w:rPr>
        <w:t>financial condition and results of operations in conjunction with our unaudited Interim Consolidated Financial Statements and the notes thereto included elsewhere in this Quarterly Report on Form 10-Q and with our annual audited Consolidated Financial Stat</w:t>
      </w:r>
      <w:r>
        <w:rPr>
          <w:rFonts w:eastAsia="Times New Roman"/>
          <w:i/>
          <w:iCs/>
          <w:color w:val="000000"/>
          <w:sz w:val="20"/>
          <w:szCs w:val="20"/>
        </w:rPr>
        <w:t>ements included in our Annual Report on Form 10-K for the year ended December 31, 2019 as filed with the Securities and Exchange Commission (“SEC”) on March 11, 2020. In addition to historical financial information, the following discussion contains forwar</w:t>
      </w:r>
      <w:r>
        <w:rPr>
          <w:rFonts w:eastAsia="Times New Roman"/>
          <w:i/>
          <w:iCs/>
          <w:color w:val="000000"/>
          <w:sz w:val="20"/>
          <w:szCs w:val="20"/>
        </w:rPr>
        <w:t>d-looking statements that reflect our plans, estimates, beliefs and expectations that involve risks and uncertainties. Our actual results and the timing of events could differ materially from those discussed in these forward-looking statements. Factors tha</w:t>
      </w:r>
      <w:r>
        <w:rPr>
          <w:rFonts w:eastAsia="Times New Roman"/>
          <w:i/>
          <w:iCs/>
          <w:color w:val="000000"/>
          <w:sz w:val="20"/>
          <w:szCs w:val="20"/>
        </w:rPr>
        <w:t>t could cause or contribute to these differences include those discussed below and elsewhere in this Quarterly Report on Form 10-Q and in our Annual Report on Form 10-K, particularly in Item 1A. “Risk Factors” and “Special Note Regarding Forward-Looking St</w:t>
      </w:r>
      <w:r>
        <w:rPr>
          <w:rFonts w:eastAsia="Times New Roman"/>
          <w:i/>
          <w:iCs/>
          <w:color w:val="000000"/>
          <w:sz w:val="20"/>
          <w:szCs w:val="20"/>
        </w:rPr>
        <w:t>atements.</w:t>
      </w:r>
      <w:r>
        <w:rPr>
          <w:rFonts w:eastAsia="Times New Roman"/>
          <w:i/>
          <w:iCs/>
          <w:color w:val="000000"/>
          <w:sz w:val="20"/>
          <w:szCs w:val="20"/>
        </w:rPr>
        <w:t>”</w:t>
      </w:r>
    </w:p>
    <w:p w14:paraId="34398593" w14:textId="77777777" w:rsidR="00000000" w:rsidRDefault="00FD57DC">
      <w:pPr>
        <w:jc w:val="both"/>
        <w:divId w:val="1582449054"/>
        <w:rPr>
          <w:rFonts w:eastAsia="Times New Roman"/>
        </w:rPr>
      </w:pPr>
      <w:r>
        <w:rPr>
          <w:rFonts w:eastAsia="Times New Roman"/>
          <w:b/>
          <w:bCs/>
          <w:color w:val="000000"/>
          <w:sz w:val="20"/>
          <w:szCs w:val="20"/>
        </w:rPr>
        <w:t>Overvie</w:t>
      </w:r>
      <w:r>
        <w:rPr>
          <w:rFonts w:eastAsia="Times New Roman"/>
          <w:b/>
          <w:bCs/>
          <w:color w:val="000000"/>
          <w:sz w:val="20"/>
          <w:szCs w:val="20"/>
        </w:rPr>
        <w:t>w</w:t>
      </w:r>
    </w:p>
    <w:p w14:paraId="1DC630D2" w14:textId="77777777" w:rsidR="00000000" w:rsidRDefault="00FD57DC">
      <w:pPr>
        <w:jc w:val="both"/>
        <w:divId w:val="1721394538"/>
        <w:rPr>
          <w:rFonts w:eastAsia="Times New Roman"/>
        </w:rPr>
      </w:pPr>
      <w:r>
        <w:rPr>
          <w:rFonts w:eastAsia="Times New Roman"/>
          <w:color w:val="000000"/>
          <w:sz w:val="20"/>
          <w:szCs w:val="20"/>
        </w:rPr>
        <w:t>We are a clinical stage biopharmaceutical company primarily focused on developing novel treatments for endocrine diseases where current therapies do not exist or are insufficient. We seek to leverage our understanding of recent biologic</w:t>
      </w:r>
      <w:r>
        <w:rPr>
          <w:rFonts w:eastAsia="Times New Roman"/>
          <w:color w:val="000000"/>
          <w:sz w:val="20"/>
          <w:szCs w:val="20"/>
        </w:rPr>
        <w:t>al discoveries in endocrinology to continue to advance and build our pipeline in order to improve the lives of patients. We are currently developing nevanimibe (ATR-101) as a potential treatment for patients with classic congenital adrenal hyperplasia (“CA</w:t>
      </w:r>
      <w:r>
        <w:rPr>
          <w:rFonts w:eastAsia="Times New Roman"/>
          <w:color w:val="000000"/>
          <w:sz w:val="20"/>
          <w:szCs w:val="20"/>
        </w:rPr>
        <w:t>H”), and we are also developing a neurokinin 3-receptor (NK3R) antagonist (MLE-301) as a potential treatment of vasomotor symptoms (“VMS”) in menopausal women. We are actively pursuing additional pipeline assets in treatment areas where we have knowledge a</w:t>
      </w:r>
      <w:r>
        <w:rPr>
          <w:rFonts w:eastAsia="Times New Roman"/>
          <w:color w:val="000000"/>
          <w:sz w:val="20"/>
          <w:szCs w:val="20"/>
        </w:rPr>
        <w:t>nd experience in developing drug product candidates. We seek to identify assets that complement our current portfolio</w:t>
      </w:r>
      <w:r>
        <w:rPr>
          <w:rFonts w:eastAsia="Times New Roman"/>
          <w:color w:val="000000"/>
          <w:sz w:val="20"/>
          <w:szCs w:val="20"/>
        </w:rPr>
        <w:t>.</w:t>
      </w:r>
    </w:p>
    <w:p w14:paraId="574BA8A7" w14:textId="77777777" w:rsidR="00000000" w:rsidRDefault="00FD57DC">
      <w:pPr>
        <w:jc w:val="both"/>
        <w:divId w:val="701172630"/>
        <w:rPr>
          <w:rFonts w:eastAsia="Times New Roman"/>
        </w:rPr>
      </w:pPr>
      <w:r>
        <w:rPr>
          <w:rFonts w:eastAsia="Times New Roman"/>
          <w:color w:val="000000"/>
          <w:sz w:val="20"/>
          <w:szCs w:val="20"/>
        </w:rPr>
        <w:t>CAH is a rare, monogenic adrenal disease that requires lifelong treatment with exogenous cortisol, often at high doses. These chronic hig</w:t>
      </w:r>
      <w:r>
        <w:rPr>
          <w:rFonts w:eastAsia="Times New Roman"/>
          <w:color w:val="000000"/>
          <w:sz w:val="20"/>
          <w:szCs w:val="20"/>
        </w:rPr>
        <w:t>h doses of cortisol can result in side effects that include diabetes, obesity, hypertension and psychological problems. When on suboptimal doses of cortisol, female patients with CAH can experience hirsutism, infertility and menstrual irregularity, and mal</w:t>
      </w:r>
      <w:r>
        <w:rPr>
          <w:rFonts w:eastAsia="Times New Roman"/>
          <w:color w:val="000000"/>
          <w:sz w:val="20"/>
          <w:szCs w:val="20"/>
        </w:rPr>
        <w:t>e patients with CAH can experience testicular atrophy, infertility and testicular tumors. It is often difficult for physicians to appropriately treat CAH without causing adverse consequences. We reported results from our Phase 2a clinical trial of nevanimi</w:t>
      </w:r>
      <w:r>
        <w:rPr>
          <w:rFonts w:eastAsia="Times New Roman"/>
          <w:color w:val="000000"/>
          <w:sz w:val="20"/>
          <w:szCs w:val="20"/>
        </w:rPr>
        <w:t>be in patients with CAH in March 2018 and initiated a Phase 2b trial in the third quarter of 2018. Due to the COVID-19 pandemic, new patients are not being actively enrolled in the open-label Phase 2b study. We expect to conduct an interim review of the da</w:t>
      </w:r>
      <w:r>
        <w:rPr>
          <w:rFonts w:eastAsia="Times New Roman"/>
          <w:color w:val="000000"/>
          <w:sz w:val="20"/>
          <w:szCs w:val="20"/>
        </w:rPr>
        <w:t>taset for enrolled patients by the third quarter of 2020</w:t>
      </w:r>
      <w:r>
        <w:rPr>
          <w:rFonts w:eastAsia="Times New Roman"/>
          <w:color w:val="000000"/>
          <w:sz w:val="20"/>
          <w:szCs w:val="20"/>
        </w:rPr>
        <w:t>.</w:t>
      </w:r>
    </w:p>
    <w:p w14:paraId="0C91E9A2" w14:textId="77777777" w:rsidR="00000000" w:rsidRDefault="00FD57DC">
      <w:pPr>
        <w:jc w:val="both"/>
        <w:divId w:val="278337051"/>
        <w:rPr>
          <w:rFonts w:eastAsia="Times New Roman"/>
        </w:rPr>
      </w:pPr>
      <w:r>
        <w:rPr>
          <w:rFonts w:eastAsia="Times New Roman"/>
          <w:color w:val="000000"/>
          <w:sz w:val="20"/>
          <w:szCs w:val="20"/>
        </w:rPr>
        <w:t>VMS is commonly known as hot flashes and night sweats, in menopausal women. The sensations of heat and/or perspiration associated with VMS can occur frequently, generally last several minutes, and a</w:t>
      </w:r>
      <w:r>
        <w:rPr>
          <w:rFonts w:eastAsia="Times New Roman"/>
          <w:color w:val="000000"/>
          <w:sz w:val="20"/>
          <w:szCs w:val="20"/>
        </w:rPr>
        <w:t>re often preceded or followed by sensations of cold and/or shivering. VMS interfere with the lives of affected women in a number of ways, including disrupting patients’ ability to sleep and concentrate and causing anxiety and depression. VMS are experience</w:t>
      </w:r>
      <w:r>
        <w:rPr>
          <w:rFonts w:eastAsia="Times New Roman"/>
          <w:color w:val="000000"/>
          <w:sz w:val="20"/>
          <w:szCs w:val="20"/>
        </w:rPr>
        <w:t>d by up to 70% of women as they advance through menopause. We believe that approximately 20 million women in the United States experience VMS at any given time and that these patients are motivated to seek medical treatment for relief. MLE-301 is currently</w:t>
      </w:r>
      <w:r>
        <w:rPr>
          <w:rFonts w:eastAsia="Times New Roman"/>
          <w:color w:val="000000"/>
          <w:sz w:val="20"/>
          <w:szCs w:val="20"/>
        </w:rPr>
        <w:t xml:space="preserve"> in preclinical studies designed to enable first-in-human clinical studies, which we expect to initiate in the second half of 2020</w:t>
      </w:r>
      <w:r>
        <w:rPr>
          <w:rFonts w:eastAsia="Times New Roman"/>
          <w:color w:val="000000"/>
          <w:sz w:val="20"/>
          <w:szCs w:val="20"/>
        </w:rPr>
        <w:t>.</w:t>
      </w:r>
    </w:p>
    <w:p w14:paraId="54BCB2F5" w14:textId="77777777" w:rsidR="00000000" w:rsidRDefault="00FD57DC">
      <w:pPr>
        <w:jc w:val="both"/>
        <w:divId w:val="368191894"/>
        <w:rPr>
          <w:rFonts w:eastAsia="Times New Roman"/>
        </w:rPr>
      </w:pPr>
      <w:r>
        <w:rPr>
          <w:rFonts w:eastAsia="Times New Roman"/>
          <w:color w:val="000000"/>
          <w:sz w:val="20"/>
          <w:szCs w:val="20"/>
        </w:rPr>
        <w:t>We had been developing livoletide (AZP-531) as a potential treatment for Prader-Willi syndrome (“PWS”), a rare and complex g</w:t>
      </w:r>
      <w:r>
        <w:rPr>
          <w:rFonts w:eastAsia="Times New Roman"/>
          <w:color w:val="000000"/>
          <w:sz w:val="20"/>
          <w:szCs w:val="20"/>
        </w:rPr>
        <w:t>enetic endocrine disease characterized by hyperphagia, or insatiable hunger. We elected to discontinue the development of livoletide as a potential treatment for PWS in April 2020 based upon results from the Phase 2b trial</w:t>
      </w:r>
      <w:r>
        <w:rPr>
          <w:rFonts w:eastAsia="Times New Roman"/>
          <w:color w:val="000000"/>
          <w:sz w:val="20"/>
          <w:szCs w:val="20"/>
        </w:rPr>
        <w:t>.</w:t>
      </w:r>
    </w:p>
    <w:p w14:paraId="662A494D" w14:textId="77777777" w:rsidR="00000000" w:rsidRDefault="00FD57DC">
      <w:pPr>
        <w:jc w:val="both"/>
        <w:divId w:val="2114082827"/>
        <w:rPr>
          <w:rFonts w:eastAsia="Times New Roman"/>
        </w:rPr>
      </w:pPr>
      <w:r>
        <w:rPr>
          <w:rFonts w:eastAsia="Times New Roman"/>
          <w:color w:val="000000"/>
          <w:sz w:val="20"/>
          <w:szCs w:val="20"/>
        </w:rPr>
        <w:t>Since inception, we have incurre</w:t>
      </w:r>
      <w:r>
        <w:rPr>
          <w:rFonts w:eastAsia="Times New Roman"/>
          <w:color w:val="000000"/>
          <w:sz w:val="20"/>
          <w:szCs w:val="20"/>
        </w:rPr>
        <w:t>d significant operating losses and negative operating cash flows and there is no assurance that we will ever achieve or sustain profitability. Our net losses were $12.0 million and $10.4 million for the three months ended March 31, 2020 and 2019, respectiv</w:t>
      </w:r>
      <w:r>
        <w:rPr>
          <w:rFonts w:eastAsia="Times New Roman"/>
          <w:color w:val="000000"/>
          <w:sz w:val="20"/>
          <w:szCs w:val="20"/>
        </w:rPr>
        <w:t>ely. As of March 31, 2020, we had an accumulated deficit of $220.7 million. We expect to continue to incur significant expenses and increasing operating losses for the foreseeable future</w:t>
      </w:r>
      <w:r>
        <w:rPr>
          <w:rFonts w:eastAsia="Times New Roman"/>
          <w:color w:val="000000"/>
          <w:sz w:val="20"/>
          <w:szCs w:val="20"/>
        </w:rPr>
        <w:t>.</w:t>
      </w:r>
    </w:p>
    <w:p w14:paraId="7F4B092D" w14:textId="77777777" w:rsidR="00000000" w:rsidRDefault="00FD57DC">
      <w:pPr>
        <w:jc w:val="both"/>
        <w:divId w:val="959266027"/>
        <w:rPr>
          <w:rFonts w:eastAsia="Times New Roman"/>
        </w:rPr>
      </w:pPr>
      <w:r>
        <w:rPr>
          <w:rFonts w:eastAsia="Times New Roman"/>
          <w:color w:val="000000"/>
          <w:sz w:val="20"/>
          <w:szCs w:val="20"/>
        </w:rPr>
        <w:t>On December 7, 2018, OvaScience, Inc. (“OvaScience”), now known as M</w:t>
      </w:r>
      <w:r>
        <w:rPr>
          <w:rFonts w:eastAsia="Times New Roman"/>
          <w:color w:val="000000"/>
          <w:sz w:val="20"/>
          <w:szCs w:val="20"/>
        </w:rPr>
        <w:t xml:space="preserve">illendo Therapeutics, Inc., completed its reverse merger (the “Merger”) with what was then known as privately-held Millendo Therapeutics, Inc., (“Private Millendo”), in accordance with the terms of the Agreement and Plan of Merger and Reorganization dated </w:t>
      </w:r>
      <w:r>
        <w:rPr>
          <w:rFonts w:eastAsia="Times New Roman"/>
          <w:color w:val="000000"/>
          <w:sz w:val="20"/>
          <w:szCs w:val="20"/>
        </w:rPr>
        <w:t>as of August 8, 2018, as amended on September 25, 2018 and November 1, 2018. OvaScience’s shares of common stock listed on the Nasdaq Capital Market, previously trading through the close of business on Friday, December 7, 2018 under the ticker symbol “OVAS</w:t>
      </w:r>
      <w:r>
        <w:rPr>
          <w:rFonts w:eastAsia="Times New Roman"/>
          <w:color w:val="000000"/>
          <w:sz w:val="20"/>
          <w:szCs w:val="20"/>
        </w:rPr>
        <w:t>,” commenced trading on the Nasdaq Capital Market, under the ticker symbol “MLND,” on Monday, December 10, 2018</w:t>
      </w:r>
      <w:r>
        <w:rPr>
          <w:rFonts w:eastAsia="Times New Roman"/>
          <w:color w:val="000000"/>
          <w:sz w:val="20"/>
          <w:szCs w:val="20"/>
        </w:rPr>
        <w:t>.</w:t>
      </w:r>
    </w:p>
    <w:p w14:paraId="7CAC0D5D" w14:textId="77777777" w:rsidR="00000000" w:rsidRDefault="00FD57DC">
      <w:pPr>
        <w:jc w:val="center"/>
        <w:divId w:val="228610714"/>
        <w:rPr>
          <w:rFonts w:eastAsia="Times New Roman"/>
        </w:rPr>
      </w:pPr>
      <w:r>
        <w:rPr>
          <w:rFonts w:eastAsia="Times New Roman"/>
          <w:color w:val="000000"/>
          <w:sz w:val="20"/>
          <w:szCs w:val="20"/>
        </w:rPr>
        <w:t>1</w:t>
      </w:r>
      <w:r>
        <w:rPr>
          <w:rFonts w:eastAsia="Times New Roman"/>
          <w:color w:val="000000"/>
          <w:sz w:val="20"/>
          <w:szCs w:val="20"/>
        </w:rPr>
        <w:t>7</w:t>
      </w:r>
    </w:p>
    <w:p w14:paraId="6F89991A" w14:textId="77777777" w:rsidR="00000000" w:rsidRDefault="00FD57DC">
      <w:pPr>
        <w:rPr>
          <w:rFonts w:eastAsia="Times New Roman"/>
        </w:rPr>
      </w:pPr>
      <w:r>
        <w:rPr>
          <w:rFonts w:eastAsia="Times New Roman"/>
        </w:rPr>
        <w:pict w14:anchorId="2B85A1EA">
          <v:rect id="_x0000_i1041" style="width:0;height:1.5pt" o:hralign="center" o:hrstd="t" o:hr="t" fillcolor="#a0a0a0" stroked="f"/>
        </w:pict>
      </w:r>
    </w:p>
    <w:p w14:paraId="0CC35F14" w14:textId="77777777" w:rsidR="00000000" w:rsidRDefault="00FD57DC">
      <w:pPr>
        <w:jc w:val="both"/>
        <w:divId w:val="434252271"/>
        <w:rPr>
          <w:rFonts w:eastAsia="Times New Roman"/>
        </w:rPr>
      </w:pPr>
      <w:hyperlink w:anchor="i2c88d8944b8844ec839b3cd14b7ab12b_7" w:history="1">
        <w:r>
          <w:rPr>
            <w:rStyle w:val="a3"/>
            <w:rFonts w:eastAsia="Times New Roman"/>
            <w:sz w:val="20"/>
            <w:szCs w:val="20"/>
          </w:rPr>
          <w:t>Table of Contents</w:t>
        </w:r>
      </w:hyperlink>
    </w:p>
    <w:p w14:paraId="3E2333A5" w14:textId="77777777" w:rsidR="00000000" w:rsidRDefault="00FD57DC">
      <w:pPr>
        <w:jc w:val="both"/>
        <w:divId w:val="1907259122"/>
        <w:rPr>
          <w:rFonts w:eastAsia="Times New Roman"/>
        </w:rPr>
      </w:pPr>
      <w:r>
        <w:rPr>
          <w:rFonts w:eastAsia="Times New Roman"/>
          <w:b/>
          <w:bCs/>
          <w:color w:val="000000"/>
          <w:sz w:val="20"/>
          <w:szCs w:val="20"/>
        </w:rPr>
        <w:t>Recent Development</w:t>
      </w:r>
      <w:r>
        <w:rPr>
          <w:rFonts w:eastAsia="Times New Roman"/>
          <w:b/>
          <w:bCs/>
          <w:color w:val="000000"/>
          <w:sz w:val="20"/>
          <w:szCs w:val="20"/>
        </w:rPr>
        <w:t>s</w:t>
      </w:r>
    </w:p>
    <w:p w14:paraId="67810F50" w14:textId="77777777" w:rsidR="00000000" w:rsidRDefault="00FD57DC">
      <w:pPr>
        <w:jc w:val="both"/>
        <w:divId w:val="1043866884"/>
        <w:rPr>
          <w:rFonts w:eastAsia="Times New Roman"/>
        </w:rPr>
      </w:pPr>
      <w:r>
        <w:rPr>
          <w:rFonts w:eastAsia="Times New Roman"/>
          <w:b/>
          <w:bCs/>
          <w:i/>
          <w:iCs/>
          <w:color w:val="000000"/>
          <w:sz w:val="20"/>
          <w:szCs w:val="20"/>
        </w:rPr>
        <w:t>Discontinuation of development of livoletide for the treatment of Prader-Willi syndrome (PWS</w:t>
      </w:r>
      <w:r>
        <w:rPr>
          <w:rFonts w:eastAsia="Times New Roman"/>
          <w:b/>
          <w:bCs/>
          <w:i/>
          <w:iCs/>
          <w:color w:val="000000"/>
          <w:sz w:val="20"/>
          <w:szCs w:val="20"/>
        </w:rPr>
        <w:t>)</w:t>
      </w:r>
    </w:p>
    <w:p w14:paraId="5D35701D" w14:textId="77777777" w:rsidR="00000000" w:rsidRDefault="00FD57DC">
      <w:pPr>
        <w:jc w:val="both"/>
        <w:divId w:val="240526961"/>
        <w:rPr>
          <w:rFonts w:eastAsia="Times New Roman"/>
        </w:rPr>
      </w:pPr>
      <w:r>
        <w:rPr>
          <w:rFonts w:eastAsia="Times New Roman"/>
          <w:color w:val="000000"/>
          <w:sz w:val="20"/>
          <w:szCs w:val="20"/>
        </w:rPr>
        <w:t xml:space="preserve">As we previously announced, we elected in April 2020 to discontinue the development of livoletide as a potential treatment for PWS, including </w:t>
      </w:r>
      <w:r>
        <w:rPr>
          <w:rFonts w:eastAsia="Times New Roman"/>
          <w:color w:val="000000"/>
          <w:sz w:val="20"/>
          <w:szCs w:val="20"/>
        </w:rPr>
        <w:t>the 9-month extension study and the initiation of the Phase 3 ZEPHYR trial. The decision to discontinue the PWS program was based on results from the Phase 2b ZEPHYR study, which showed that treatment with livoletide did not result in a statistically signi</w:t>
      </w:r>
      <w:r>
        <w:rPr>
          <w:rFonts w:eastAsia="Times New Roman"/>
          <w:color w:val="000000"/>
          <w:sz w:val="20"/>
          <w:szCs w:val="20"/>
        </w:rPr>
        <w:t>ficant improvement in hyperphagia and food-related behaviors as measured by the Hyperphagia Questionnaire for Clinical Trials compared to placebo</w:t>
      </w:r>
      <w:r>
        <w:rPr>
          <w:rFonts w:eastAsia="Times New Roman"/>
          <w:color w:val="000000"/>
          <w:sz w:val="20"/>
          <w:szCs w:val="20"/>
        </w:rPr>
        <w:t>.</w:t>
      </w:r>
    </w:p>
    <w:p w14:paraId="661AF2A2" w14:textId="77777777" w:rsidR="00000000" w:rsidRDefault="00FD57DC">
      <w:pPr>
        <w:jc w:val="both"/>
        <w:divId w:val="1509979507"/>
        <w:rPr>
          <w:rFonts w:eastAsia="Times New Roman"/>
        </w:rPr>
      </w:pPr>
      <w:r>
        <w:rPr>
          <w:rFonts w:eastAsia="Times New Roman"/>
          <w:color w:val="000000"/>
          <w:sz w:val="20"/>
          <w:szCs w:val="20"/>
        </w:rPr>
        <w:t>In connection with the discontinuation of the livoletide program in PWS, we are currently evaluating our busi</w:t>
      </w:r>
      <w:r>
        <w:rPr>
          <w:rFonts w:eastAsia="Times New Roman"/>
          <w:color w:val="000000"/>
          <w:sz w:val="20"/>
          <w:szCs w:val="20"/>
        </w:rPr>
        <w:t>ness strategy to prioritize and allocate resources towards the advancement of current product candidates and potential future pipeline assets. In an effort to streamline costs, we are also in the process of</w:t>
      </w:r>
      <w:r>
        <w:rPr>
          <w:rFonts w:eastAsia="Times New Roman"/>
          <w:color w:val="000000"/>
          <w:sz w:val="20"/>
          <w:szCs w:val="20"/>
        </w:rPr>
        <w:t xml:space="preserve"> </w:t>
      </w:r>
      <w:r>
        <w:rPr>
          <w:rFonts w:eastAsia="Times New Roman"/>
          <w:color w:val="000000"/>
          <w:sz w:val="20"/>
          <w:szCs w:val="20"/>
          <w:shd w:val="clear" w:color="auto" w:fill="FFFFFF"/>
        </w:rPr>
        <w:t>eliminating employee positions representing appro</w:t>
      </w:r>
      <w:r>
        <w:rPr>
          <w:rFonts w:eastAsia="Times New Roman"/>
          <w:color w:val="000000"/>
          <w:sz w:val="20"/>
          <w:szCs w:val="20"/>
          <w:shd w:val="clear" w:color="auto" w:fill="FFFFFF"/>
        </w:rPr>
        <w:t>ximately 30% of our prior headcount</w:t>
      </w:r>
      <w:r>
        <w:rPr>
          <w:rFonts w:eastAsia="Times New Roman"/>
          <w:color w:val="000000"/>
          <w:sz w:val="20"/>
          <w:szCs w:val="20"/>
          <w:shd w:val="clear" w:color="auto" w:fill="FFFFFF"/>
        </w:rPr>
        <w:t>,</w:t>
      </w:r>
      <w:r>
        <w:rPr>
          <w:rFonts w:eastAsia="Times New Roman"/>
          <w:color w:val="000000"/>
          <w:sz w:val="20"/>
          <w:szCs w:val="20"/>
        </w:rPr>
        <w:t xml:space="preserve"> with the majority of the reduction in personnel completed in April 2020</w:t>
      </w:r>
      <w:r>
        <w:rPr>
          <w:rFonts w:eastAsia="Times New Roman"/>
          <w:color w:val="000000"/>
          <w:sz w:val="20"/>
          <w:szCs w:val="20"/>
        </w:rPr>
        <w:t>.</w:t>
      </w:r>
    </w:p>
    <w:p w14:paraId="32DB127C" w14:textId="77777777" w:rsidR="00000000" w:rsidRDefault="00FD57DC">
      <w:pPr>
        <w:jc w:val="both"/>
        <w:divId w:val="1529179617"/>
        <w:rPr>
          <w:rFonts w:eastAsia="Times New Roman"/>
        </w:rPr>
      </w:pPr>
      <w:r>
        <w:rPr>
          <w:rFonts w:eastAsia="Times New Roman"/>
          <w:b/>
          <w:bCs/>
          <w:i/>
          <w:iCs/>
          <w:color w:val="000000"/>
          <w:sz w:val="20"/>
          <w:szCs w:val="20"/>
        </w:rPr>
        <w:t>Nevanimibe for the treatment of classic congenital adrenal hyperplasia (CAH</w:t>
      </w:r>
      <w:r>
        <w:rPr>
          <w:rFonts w:eastAsia="Times New Roman"/>
          <w:b/>
          <w:bCs/>
          <w:i/>
          <w:iCs/>
          <w:color w:val="000000"/>
          <w:sz w:val="20"/>
          <w:szCs w:val="20"/>
        </w:rPr>
        <w:t>)</w:t>
      </w:r>
    </w:p>
    <w:p w14:paraId="1960EC87" w14:textId="77777777" w:rsidR="00000000" w:rsidRDefault="00FD57DC">
      <w:pPr>
        <w:jc w:val="both"/>
        <w:divId w:val="34744547"/>
        <w:rPr>
          <w:rFonts w:eastAsia="Times New Roman"/>
        </w:rPr>
      </w:pPr>
      <w:r>
        <w:rPr>
          <w:rFonts w:eastAsia="Times New Roman"/>
          <w:color w:val="000000"/>
          <w:sz w:val="20"/>
          <w:szCs w:val="20"/>
        </w:rPr>
        <w:t>Th</w:t>
      </w:r>
      <w:r>
        <w:rPr>
          <w:rFonts w:eastAsia="Times New Roman"/>
          <w:color w:val="000000"/>
          <w:sz w:val="20"/>
          <w:szCs w:val="20"/>
        </w:rPr>
        <w:t>e</w:t>
      </w:r>
      <w:r>
        <w:rPr>
          <w:rFonts w:eastAsia="Times New Roman"/>
          <w:color w:val="000000"/>
          <w:sz w:val="20"/>
          <w:szCs w:val="20"/>
          <w:shd w:val="clear" w:color="auto" w:fill="FFFFFF"/>
        </w:rPr>
        <w:t xml:space="preserve"> Phase 2b</w:t>
      </w:r>
      <w:r>
        <w:rPr>
          <w:rFonts w:eastAsia="Times New Roman"/>
          <w:color w:val="000000"/>
          <w:sz w:val="20"/>
          <w:szCs w:val="20"/>
          <w:shd w:val="clear" w:color="auto" w:fill="FFFFFF"/>
        </w:rPr>
        <w:t xml:space="preserve"> </w:t>
      </w:r>
      <w:r>
        <w:rPr>
          <w:rFonts w:eastAsia="Times New Roman"/>
          <w:color w:val="000000"/>
          <w:sz w:val="20"/>
          <w:szCs w:val="20"/>
        </w:rPr>
        <w:t>clinical study of nevanimibe for the treatment of CAH is</w:t>
      </w:r>
      <w:r>
        <w:rPr>
          <w:rFonts w:eastAsia="Times New Roman"/>
          <w:color w:val="000000"/>
          <w:sz w:val="20"/>
          <w:szCs w:val="20"/>
        </w:rPr>
        <w:t xml:space="preserve"> a</w:t>
      </w:r>
      <w:r>
        <w:rPr>
          <w:rFonts w:eastAsia="Times New Roman"/>
          <w:color w:val="000000"/>
          <w:sz w:val="20"/>
          <w:szCs w:val="20"/>
        </w:rPr>
        <w:t>n</w:t>
      </w:r>
      <w:r>
        <w:rPr>
          <w:rFonts w:eastAsia="Times New Roman"/>
          <w:color w:val="000000"/>
          <w:sz w:val="20"/>
          <w:szCs w:val="20"/>
          <w:shd w:val="clear" w:color="auto" w:fill="FFFFFF"/>
        </w:rPr>
        <w:t xml:space="preserve"> open-label, intra-subject dose-escalation trial designed to enroll a total of 10 or more</w:t>
      </w:r>
      <w:r>
        <w:rPr>
          <w:rFonts w:eastAsia="Times New Roman"/>
          <w:color w:val="000000"/>
          <w:sz w:val="20"/>
          <w:szCs w:val="20"/>
          <w:shd w:val="clear" w:color="auto" w:fill="FFFFFF"/>
        </w:rPr>
        <w:t xml:space="preserve"> </w:t>
      </w:r>
      <w:r>
        <w:rPr>
          <w:rFonts w:eastAsia="Times New Roman"/>
          <w:color w:val="000000"/>
          <w:sz w:val="20"/>
          <w:szCs w:val="20"/>
        </w:rPr>
        <w:t>patients with CA</w:t>
      </w:r>
      <w:r>
        <w:rPr>
          <w:rFonts w:eastAsia="Times New Roman"/>
          <w:color w:val="000000"/>
          <w:sz w:val="20"/>
          <w:szCs w:val="20"/>
        </w:rPr>
        <w:t>H</w:t>
      </w:r>
      <w:r>
        <w:rPr>
          <w:rFonts w:eastAsia="Times New Roman"/>
          <w:color w:val="000000"/>
          <w:sz w:val="20"/>
          <w:szCs w:val="20"/>
          <w:shd w:val="clear" w:color="auto" w:fill="FFFFFF"/>
        </w:rPr>
        <w:t xml:space="preserve"> for each of the two distinct cohorts of patients, across approximately 10 to 12 sites.</w:t>
      </w:r>
      <w:r>
        <w:rPr>
          <w:rFonts w:eastAsia="Times New Roman"/>
          <w:color w:val="000000"/>
          <w:sz w:val="20"/>
          <w:szCs w:val="20"/>
          <w:shd w:val="clear" w:color="auto" w:fill="FFFFFF"/>
        </w:rPr>
        <w:t xml:space="preserve"> </w:t>
      </w:r>
      <w:r>
        <w:rPr>
          <w:rFonts w:eastAsia="Times New Roman"/>
          <w:color w:val="000000"/>
          <w:sz w:val="20"/>
          <w:szCs w:val="20"/>
        </w:rPr>
        <w:t>Due to the COVID-19 pandemic, new patients are not being a</w:t>
      </w:r>
      <w:r>
        <w:rPr>
          <w:rFonts w:eastAsia="Times New Roman"/>
          <w:color w:val="000000"/>
          <w:sz w:val="20"/>
          <w:szCs w:val="20"/>
        </w:rPr>
        <w:t>ctively enrolled in the study, and we may experience</w:t>
      </w:r>
      <w:r>
        <w:rPr>
          <w:rFonts w:eastAsia="Times New Roman"/>
          <w:color w:val="000000"/>
          <w:sz w:val="20"/>
          <w:szCs w:val="20"/>
        </w:rPr>
        <w:t xml:space="preserve"> </w:t>
      </w:r>
      <w:r>
        <w:rPr>
          <w:rFonts w:eastAsia="Times New Roman"/>
          <w:color w:val="000000"/>
          <w:sz w:val="20"/>
          <w:szCs w:val="20"/>
          <w:shd w:val="clear" w:color="auto" w:fill="FFFFFF"/>
        </w:rPr>
        <w:t>a disruption or delay in our ability to assess already-enrolled patient</w:t>
      </w:r>
      <w:r>
        <w:rPr>
          <w:rFonts w:eastAsia="Times New Roman"/>
          <w:color w:val="000000"/>
          <w:sz w:val="20"/>
          <w:szCs w:val="20"/>
          <w:shd w:val="clear" w:color="auto" w:fill="FFFFFF"/>
        </w:rPr>
        <w:t>s</w:t>
      </w:r>
      <w:r>
        <w:rPr>
          <w:rFonts w:eastAsia="Times New Roman"/>
          <w:color w:val="000000"/>
          <w:sz w:val="20"/>
          <w:szCs w:val="20"/>
        </w:rPr>
        <w:t>. We expect to conduct an interim review of the dataset for enrolled patients by the third quarter of 2020</w:t>
      </w:r>
      <w:r>
        <w:rPr>
          <w:rFonts w:eastAsia="Times New Roman"/>
          <w:color w:val="000000"/>
          <w:sz w:val="20"/>
          <w:szCs w:val="20"/>
        </w:rPr>
        <w:t>.</w:t>
      </w:r>
    </w:p>
    <w:p w14:paraId="365EA37A" w14:textId="77777777" w:rsidR="00000000" w:rsidRDefault="00FD57DC">
      <w:pPr>
        <w:jc w:val="both"/>
        <w:divId w:val="446193707"/>
        <w:rPr>
          <w:rFonts w:eastAsia="Times New Roman"/>
        </w:rPr>
      </w:pPr>
      <w:r>
        <w:rPr>
          <w:rFonts w:eastAsia="Times New Roman"/>
          <w:b/>
          <w:bCs/>
          <w:color w:val="000000"/>
          <w:sz w:val="20"/>
          <w:szCs w:val="20"/>
        </w:rPr>
        <w:t>COVID-19 Business Updat</w:t>
      </w:r>
      <w:r>
        <w:rPr>
          <w:rFonts w:eastAsia="Times New Roman"/>
          <w:b/>
          <w:bCs/>
          <w:color w:val="000000"/>
          <w:sz w:val="20"/>
          <w:szCs w:val="20"/>
        </w:rPr>
        <w:t>e</w:t>
      </w:r>
    </w:p>
    <w:p w14:paraId="67B24E25" w14:textId="77777777" w:rsidR="00000000" w:rsidRDefault="00FD57DC">
      <w:pPr>
        <w:jc w:val="both"/>
        <w:divId w:val="1749111479"/>
        <w:rPr>
          <w:rFonts w:eastAsia="Times New Roman"/>
        </w:rPr>
      </w:pPr>
      <w:r>
        <w:rPr>
          <w:rFonts w:eastAsia="Times New Roman"/>
          <w:color w:val="000000"/>
          <w:sz w:val="20"/>
          <w:szCs w:val="20"/>
        </w:rPr>
        <w:t>With the global spread of the ongoing COVID-19 pandemic in the first quarter of 2020, we established a cross-functional task force and implemented business continuity plans designed to address and mitigate the impact of the COVID-19 pandemic on our emplo</w:t>
      </w:r>
      <w:r>
        <w:rPr>
          <w:rFonts w:eastAsia="Times New Roman"/>
          <w:color w:val="000000"/>
          <w:sz w:val="20"/>
          <w:szCs w:val="20"/>
        </w:rPr>
        <w:t>yees and our business. While we are experiencing limited financial impacts from the pandemic at this time, given the global economic slowdown, the overall disruption of global healthcare systems and the other risks and uncertainties associated with the pan</w:t>
      </w:r>
      <w:r>
        <w:rPr>
          <w:rFonts w:eastAsia="Times New Roman"/>
          <w:color w:val="000000"/>
          <w:sz w:val="20"/>
          <w:szCs w:val="20"/>
        </w:rPr>
        <w:t>demic, our business, financial condition, results of operations and growth prospects could be materially adversely affected. We continue to closely monitor the COVID-19 situation as we evolve our business continuity plans and response strategy. In March 20</w:t>
      </w:r>
      <w:r>
        <w:rPr>
          <w:rFonts w:eastAsia="Times New Roman"/>
          <w:color w:val="000000"/>
          <w:sz w:val="20"/>
          <w:szCs w:val="20"/>
        </w:rPr>
        <w:t>20, our global workforce transitioned to working remotely. We are currently preparing plans to allow employees to return to the office, which will be based on a phased approach that is principles-based, flexible and local in design, with a focus on patient</w:t>
      </w:r>
      <w:r>
        <w:rPr>
          <w:rFonts w:eastAsia="Times New Roman"/>
          <w:color w:val="000000"/>
          <w:sz w:val="20"/>
          <w:szCs w:val="20"/>
        </w:rPr>
        <w:t xml:space="preserve"> continuity, employee safety and optimal work environment</w:t>
      </w:r>
      <w:r>
        <w:rPr>
          <w:rFonts w:eastAsia="Times New Roman"/>
          <w:color w:val="000000"/>
          <w:sz w:val="20"/>
          <w:szCs w:val="20"/>
        </w:rPr>
        <w:t>.</w:t>
      </w:r>
    </w:p>
    <w:p w14:paraId="3E6CBE94" w14:textId="77777777" w:rsidR="00000000" w:rsidRDefault="00FD57DC">
      <w:pPr>
        <w:jc w:val="both"/>
        <w:divId w:val="1664968362"/>
        <w:rPr>
          <w:rFonts w:eastAsia="Times New Roman"/>
        </w:rPr>
      </w:pPr>
      <w:r>
        <w:rPr>
          <w:rFonts w:eastAsia="Times New Roman"/>
          <w:b/>
          <w:bCs/>
          <w:i/>
          <w:iCs/>
          <w:color w:val="000000"/>
          <w:sz w:val="20"/>
          <w:szCs w:val="20"/>
        </w:rPr>
        <w:t>Supply Chai</w:t>
      </w:r>
      <w:r>
        <w:rPr>
          <w:rFonts w:eastAsia="Times New Roman"/>
          <w:b/>
          <w:bCs/>
          <w:i/>
          <w:iCs/>
          <w:color w:val="000000"/>
          <w:sz w:val="20"/>
          <w:szCs w:val="20"/>
        </w:rPr>
        <w:t>n</w:t>
      </w:r>
    </w:p>
    <w:p w14:paraId="6CD80523" w14:textId="77777777" w:rsidR="00000000" w:rsidRDefault="00FD57DC">
      <w:pPr>
        <w:jc w:val="both"/>
        <w:divId w:val="742341240"/>
        <w:rPr>
          <w:rFonts w:eastAsia="Times New Roman"/>
        </w:rPr>
      </w:pPr>
      <w:r>
        <w:rPr>
          <w:rFonts w:eastAsia="Times New Roman"/>
          <w:color w:val="000000"/>
          <w:sz w:val="20"/>
          <w:szCs w:val="20"/>
        </w:rPr>
        <w:t>We are working closely with our third-party manufacturers, distributors and other partners to manage our supply chain activities and mitigate potential disruptions to our product suppl</w:t>
      </w:r>
      <w:r>
        <w:rPr>
          <w:rFonts w:eastAsia="Times New Roman"/>
          <w:color w:val="000000"/>
          <w:sz w:val="20"/>
          <w:szCs w:val="20"/>
        </w:rPr>
        <w:t>ies as a result of the COVID-19 pandemic. We currently expect to have adequate global supply of nevanimibe to support our ongoing Phase 2b trial and of MLE-301 to support our ongoing preclinical studies. If the COVID-19 pandemic persists for an extended pe</w:t>
      </w:r>
      <w:r>
        <w:rPr>
          <w:rFonts w:eastAsia="Times New Roman"/>
          <w:color w:val="000000"/>
          <w:sz w:val="20"/>
          <w:szCs w:val="20"/>
        </w:rPr>
        <w:t>riod of time and begins to impact essential distribution systems such as FedEx and postal delivery, we could experience disruptions to our supply chain and operations, and associated delays in the manufacturing and supply of our products, which would adver</w:t>
      </w:r>
      <w:r>
        <w:rPr>
          <w:rFonts w:eastAsia="Times New Roman"/>
          <w:color w:val="000000"/>
          <w:sz w:val="20"/>
          <w:szCs w:val="20"/>
        </w:rPr>
        <w:t>sely impact our ability to conduct clinical and preclinical trials</w:t>
      </w:r>
      <w:r>
        <w:rPr>
          <w:rFonts w:eastAsia="Times New Roman"/>
          <w:color w:val="000000"/>
          <w:sz w:val="20"/>
          <w:szCs w:val="20"/>
        </w:rPr>
        <w:t>.</w:t>
      </w:r>
    </w:p>
    <w:p w14:paraId="3649F398" w14:textId="77777777" w:rsidR="00000000" w:rsidRDefault="00FD57DC">
      <w:pPr>
        <w:jc w:val="both"/>
        <w:divId w:val="575552101"/>
        <w:rPr>
          <w:rFonts w:eastAsia="Times New Roman"/>
        </w:rPr>
      </w:pPr>
      <w:r>
        <w:rPr>
          <w:rFonts w:eastAsia="Times New Roman"/>
          <w:b/>
          <w:bCs/>
          <w:i/>
          <w:iCs/>
          <w:color w:val="000000"/>
          <w:sz w:val="20"/>
          <w:szCs w:val="20"/>
        </w:rPr>
        <w:t>Clinical Developmen</w:t>
      </w:r>
      <w:r>
        <w:rPr>
          <w:rFonts w:eastAsia="Times New Roman"/>
          <w:b/>
          <w:bCs/>
          <w:i/>
          <w:iCs/>
          <w:color w:val="000000"/>
          <w:sz w:val="20"/>
          <w:szCs w:val="20"/>
        </w:rPr>
        <w:t>t</w:t>
      </w:r>
    </w:p>
    <w:p w14:paraId="4E12ED01" w14:textId="77777777" w:rsidR="00000000" w:rsidRDefault="00FD57DC">
      <w:pPr>
        <w:jc w:val="both"/>
        <w:divId w:val="1471744796"/>
        <w:rPr>
          <w:rFonts w:eastAsia="Times New Roman"/>
        </w:rPr>
      </w:pPr>
      <w:r>
        <w:rPr>
          <w:rFonts w:eastAsia="Times New Roman"/>
          <w:color w:val="000000"/>
          <w:sz w:val="20"/>
          <w:szCs w:val="20"/>
        </w:rPr>
        <w:t>With respect to clinical development, we have taken measures to implement remote and virtual approaches, including remote patient monitoring and home delivery of drug treatments where possible, to maintain patient safety and trial continuity and to preserv</w:t>
      </w:r>
      <w:r>
        <w:rPr>
          <w:rFonts w:eastAsia="Times New Roman"/>
          <w:color w:val="000000"/>
          <w:sz w:val="20"/>
          <w:szCs w:val="20"/>
        </w:rPr>
        <w:t>e study integrity. For our ongoing Phase 2b clinical trial of nevanimibe, we are experiencing, and expect to continue to experience, a disruption or delay in our ability to enroll and assess patients. As the COVID-19 pandemic continues, we anticipate an im</w:t>
      </w:r>
      <w:r>
        <w:rPr>
          <w:rFonts w:eastAsia="Times New Roman"/>
          <w:color w:val="000000"/>
          <w:sz w:val="20"/>
          <w:szCs w:val="20"/>
        </w:rPr>
        <w:t>pact on our ability to</w:t>
      </w:r>
      <w:r>
        <w:rPr>
          <w:rFonts w:eastAsia="Times New Roman"/>
          <w:color w:val="000000"/>
          <w:sz w:val="20"/>
          <w:szCs w:val="20"/>
        </w:rPr>
        <w:t xml:space="preserve"> </w:t>
      </w:r>
      <w:r>
        <w:rPr>
          <w:rFonts w:eastAsia="Times New Roman"/>
          <w:color w:val="000000"/>
          <w:sz w:val="20"/>
          <w:szCs w:val="20"/>
          <w:shd w:val="clear" w:color="auto" w:fill="FFFFFF"/>
        </w:rPr>
        <w:t>initiate trial sites and maintain patient enrollmen</w:t>
      </w:r>
      <w:r>
        <w:rPr>
          <w:rFonts w:eastAsia="Times New Roman"/>
          <w:color w:val="000000"/>
          <w:sz w:val="20"/>
          <w:szCs w:val="20"/>
          <w:shd w:val="clear" w:color="auto" w:fill="FFFFFF"/>
        </w:rPr>
        <w:t>t</w:t>
      </w:r>
      <w:r>
        <w:rPr>
          <w:rFonts w:eastAsia="Times New Roman"/>
          <w:color w:val="000000"/>
          <w:sz w:val="20"/>
          <w:szCs w:val="20"/>
        </w:rPr>
        <w:t>. We could also see an impact on our ability to acquire supplies of study drug, report trial results or interact with regulators, ethics committees or other important agencies due t</w:t>
      </w:r>
      <w:r>
        <w:rPr>
          <w:rFonts w:eastAsia="Times New Roman"/>
          <w:color w:val="000000"/>
          <w:sz w:val="20"/>
          <w:szCs w:val="20"/>
        </w:rPr>
        <w:t>o limitations in regulatory authority employee resources or otherwise. In addition, we rely on contract research organizations or other third parties to assist us with clinical trials, and we cannot guarantee that they will continue to perform their contra</w:t>
      </w:r>
      <w:r>
        <w:rPr>
          <w:rFonts w:eastAsia="Times New Roman"/>
          <w:color w:val="000000"/>
          <w:sz w:val="20"/>
          <w:szCs w:val="20"/>
        </w:rPr>
        <w:t xml:space="preserve">ctual duties in a timely and satisfactory manner as a result of the COVID-19 pandemic. If the COVID-19 pandemic continues and persists for an extended period of time, we could experience significant disruptions to our clinical development timelines, which </w:t>
      </w:r>
      <w:r>
        <w:rPr>
          <w:rFonts w:eastAsia="Times New Roman"/>
          <w:color w:val="000000"/>
          <w:sz w:val="20"/>
          <w:szCs w:val="20"/>
        </w:rPr>
        <w:t>would adversely affect our business, financial condition, results of operations and growth prospects</w:t>
      </w:r>
      <w:r>
        <w:rPr>
          <w:rFonts w:eastAsia="Times New Roman"/>
          <w:color w:val="000000"/>
          <w:sz w:val="20"/>
          <w:szCs w:val="20"/>
        </w:rPr>
        <w:t>.</w:t>
      </w:r>
    </w:p>
    <w:p w14:paraId="471B1096" w14:textId="77777777" w:rsidR="00000000" w:rsidRDefault="00FD57DC">
      <w:pPr>
        <w:jc w:val="center"/>
        <w:divId w:val="732696111"/>
        <w:rPr>
          <w:rFonts w:eastAsia="Times New Roman"/>
        </w:rPr>
      </w:pPr>
      <w:r>
        <w:rPr>
          <w:rFonts w:eastAsia="Times New Roman"/>
          <w:color w:val="000000"/>
          <w:sz w:val="20"/>
          <w:szCs w:val="20"/>
        </w:rPr>
        <w:t>1</w:t>
      </w:r>
      <w:r>
        <w:rPr>
          <w:rFonts w:eastAsia="Times New Roman"/>
          <w:color w:val="000000"/>
          <w:sz w:val="20"/>
          <w:szCs w:val="20"/>
        </w:rPr>
        <w:t>8</w:t>
      </w:r>
    </w:p>
    <w:p w14:paraId="7458206F" w14:textId="77777777" w:rsidR="00000000" w:rsidRDefault="00FD57DC">
      <w:pPr>
        <w:rPr>
          <w:rFonts w:eastAsia="Times New Roman"/>
        </w:rPr>
      </w:pPr>
      <w:r>
        <w:rPr>
          <w:rFonts w:eastAsia="Times New Roman"/>
        </w:rPr>
        <w:pict w14:anchorId="40A15E42">
          <v:rect id="_x0000_i1042" style="width:0;height:1.5pt" o:hralign="center" o:hrstd="t" o:hr="t" fillcolor="#a0a0a0" stroked="f"/>
        </w:pict>
      </w:r>
    </w:p>
    <w:p w14:paraId="73E12946" w14:textId="77777777" w:rsidR="00000000" w:rsidRDefault="00FD57DC">
      <w:pPr>
        <w:jc w:val="both"/>
        <w:divId w:val="533467780"/>
        <w:rPr>
          <w:rFonts w:eastAsia="Times New Roman"/>
        </w:rPr>
      </w:pPr>
      <w:hyperlink w:anchor="i2c88d8944b8844ec839b3cd14b7ab12b_7" w:history="1">
        <w:r>
          <w:rPr>
            <w:rStyle w:val="a3"/>
            <w:rFonts w:eastAsia="Times New Roman"/>
            <w:sz w:val="20"/>
            <w:szCs w:val="20"/>
          </w:rPr>
          <w:t>Table of Contents</w:t>
        </w:r>
      </w:hyperlink>
    </w:p>
    <w:p w14:paraId="1FF95273" w14:textId="77777777" w:rsidR="00000000" w:rsidRDefault="00FD57DC">
      <w:pPr>
        <w:jc w:val="both"/>
        <w:divId w:val="221792144"/>
        <w:rPr>
          <w:rFonts w:eastAsia="Times New Roman"/>
        </w:rPr>
      </w:pPr>
      <w:r>
        <w:rPr>
          <w:rFonts w:eastAsia="Times New Roman"/>
          <w:b/>
          <w:bCs/>
          <w:i/>
          <w:iCs/>
          <w:color w:val="000000"/>
          <w:sz w:val="20"/>
          <w:szCs w:val="20"/>
        </w:rPr>
        <w:t>Regulatory Activitie</w:t>
      </w:r>
      <w:r>
        <w:rPr>
          <w:rFonts w:eastAsia="Times New Roman"/>
          <w:b/>
          <w:bCs/>
          <w:i/>
          <w:iCs/>
          <w:color w:val="000000"/>
          <w:sz w:val="20"/>
          <w:szCs w:val="20"/>
        </w:rPr>
        <w:t>s</w:t>
      </w:r>
    </w:p>
    <w:p w14:paraId="3ADCCE89" w14:textId="77777777" w:rsidR="00000000" w:rsidRDefault="00FD57DC">
      <w:pPr>
        <w:jc w:val="both"/>
        <w:divId w:val="2019387243"/>
        <w:rPr>
          <w:rFonts w:eastAsia="Times New Roman"/>
        </w:rPr>
      </w:pPr>
      <w:r>
        <w:rPr>
          <w:rFonts w:eastAsia="Times New Roman"/>
          <w:color w:val="000000"/>
          <w:sz w:val="20"/>
          <w:szCs w:val="20"/>
        </w:rPr>
        <w:t>We have not expe</w:t>
      </w:r>
      <w:r>
        <w:rPr>
          <w:rFonts w:eastAsia="Times New Roman"/>
          <w:color w:val="000000"/>
          <w:sz w:val="20"/>
          <w:szCs w:val="20"/>
        </w:rPr>
        <w:t>rienced, to date, any delays with respect to regulatory reviews or interactions with regulatory authorities as a result of the COVID-19 pandemic. Neither the U.S. Food and Drug Administration (the "FDA"), or other regulatory authorities such as the Europea</w:t>
      </w:r>
      <w:r>
        <w:rPr>
          <w:rFonts w:eastAsia="Times New Roman"/>
          <w:color w:val="000000"/>
          <w:sz w:val="20"/>
          <w:szCs w:val="20"/>
        </w:rPr>
        <w:t>n Medicines Agency (the "EMA"), has notified us of any COVID-19-related delays in reviews impacting our clinical or preclinical programs. However, it is possible that we could experience delays in the timing of regulatory reviews or interactions with the F</w:t>
      </w:r>
      <w:r>
        <w:rPr>
          <w:rFonts w:eastAsia="Times New Roman"/>
          <w:color w:val="000000"/>
          <w:sz w:val="20"/>
          <w:szCs w:val="20"/>
        </w:rPr>
        <w:t>DA, EMA, or other regulatory authorities due to, for example, absenteeism by governmental employees or the diversion of regulators' efforts and attention to approval of other therapeutics or other activities related to COVID-19</w:t>
      </w:r>
      <w:r>
        <w:rPr>
          <w:rFonts w:eastAsia="Times New Roman"/>
          <w:color w:val="000000"/>
          <w:sz w:val="20"/>
          <w:szCs w:val="20"/>
        </w:rPr>
        <w:t>.</w:t>
      </w:r>
    </w:p>
    <w:p w14:paraId="43EC1F8F" w14:textId="77777777" w:rsidR="00000000" w:rsidRDefault="00FD57DC">
      <w:pPr>
        <w:jc w:val="both"/>
        <w:divId w:val="563679994"/>
        <w:rPr>
          <w:rFonts w:eastAsia="Times New Roman"/>
        </w:rPr>
      </w:pPr>
      <w:r>
        <w:rPr>
          <w:rFonts w:eastAsia="Times New Roman"/>
          <w:b/>
          <w:bCs/>
          <w:i/>
          <w:iCs/>
          <w:color w:val="212529"/>
          <w:sz w:val="20"/>
          <w:szCs w:val="20"/>
        </w:rPr>
        <w:t>Corporate Developmen</w:t>
      </w:r>
      <w:r>
        <w:rPr>
          <w:rFonts w:eastAsia="Times New Roman"/>
          <w:b/>
          <w:bCs/>
          <w:i/>
          <w:iCs/>
          <w:color w:val="212529"/>
          <w:sz w:val="20"/>
          <w:szCs w:val="20"/>
        </w:rPr>
        <w:t>t</w:t>
      </w:r>
    </w:p>
    <w:p w14:paraId="548376DB" w14:textId="77777777" w:rsidR="00000000" w:rsidRDefault="00FD57DC">
      <w:pPr>
        <w:jc w:val="both"/>
        <w:divId w:val="486173554"/>
        <w:rPr>
          <w:rFonts w:eastAsia="Times New Roman"/>
        </w:rPr>
      </w:pPr>
      <w:r>
        <w:rPr>
          <w:rFonts w:eastAsia="Times New Roman"/>
          <w:color w:val="000000"/>
          <w:sz w:val="20"/>
          <w:szCs w:val="20"/>
        </w:rPr>
        <w:t xml:space="preserve">With our strong cash balance, including net proceeds of approximately $5.7 million in March 2020 from the sale of 719,400 shares of our common stock under our “at-the-market” equity distribution agreement with Citigroup Global Markets Inc. and SVB Leerink </w:t>
      </w:r>
      <w:r>
        <w:rPr>
          <w:rFonts w:eastAsia="Times New Roman"/>
          <w:color w:val="000000"/>
          <w:sz w:val="20"/>
          <w:szCs w:val="20"/>
        </w:rPr>
        <w:t>LLC, we anticipate having sufficient liquidity to make strategic investments in our business this year in support of our long-term growth strategy. We believe that our cash, cash equivalents and restricted cash as of March 31, 2020 will fund our planned op</w:t>
      </w:r>
      <w:r>
        <w:rPr>
          <w:rFonts w:eastAsia="Times New Roman"/>
          <w:color w:val="000000"/>
          <w:sz w:val="20"/>
          <w:szCs w:val="20"/>
        </w:rPr>
        <w:t>erations into 2022. However, our operating plan may change as a result of many factors currently unknown to us, and we may need to seek additional funds sooner than planned, through public or private equity or debt financings, third-party funding, marketin</w:t>
      </w:r>
      <w:r>
        <w:rPr>
          <w:rFonts w:eastAsia="Times New Roman"/>
          <w:color w:val="000000"/>
          <w:sz w:val="20"/>
          <w:szCs w:val="20"/>
        </w:rPr>
        <w:t>g and distribution arrangements, as well as other collaborations, strategic alliances and licensing arrangements, or any combination of these approaches. In addition, the COVID-19 pandemic continues to rapidly evolve and has already resulted in a significa</w:t>
      </w:r>
      <w:r>
        <w:rPr>
          <w:rFonts w:eastAsia="Times New Roman"/>
          <w:color w:val="000000"/>
          <w:sz w:val="20"/>
          <w:szCs w:val="20"/>
        </w:rPr>
        <w:t>nt disruption of global financial markets. If the disruption persists and deepens, we could experience an inability to access additional capital, which could in the future negatively affect our operations</w:t>
      </w:r>
      <w:r>
        <w:rPr>
          <w:rFonts w:eastAsia="Times New Roman"/>
          <w:color w:val="000000"/>
          <w:sz w:val="20"/>
          <w:szCs w:val="20"/>
        </w:rPr>
        <w:t>.</w:t>
      </w:r>
    </w:p>
    <w:p w14:paraId="52739B74" w14:textId="77777777" w:rsidR="00000000" w:rsidRDefault="00FD57DC">
      <w:pPr>
        <w:jc w:val="both"/>
        <w:divId w:val="166605509"/>
        <w:rPr>
          <w:rFonts w:eastAsia="Times New Roman"/>
        </w:rPr>
      </w:pPr>
      <w:r>
        <w:rPr>
          <w:rFonts w:eastAsia="Times New Roman"/>
          <w:b/>
          <w:bCs/>
          <w:i/>
          <w:iCs/>
          <w:color w:val="000000"/>
          <w:sz w:val="20"/>
          <w:szCs w:val="20"/>
        </w:rPr>
        <w:t>Other Financial and Corporate Impact</w:t>
      </w:r>
      <w:r>
        <w:rPr>
          <w:rFonts w:eastAsia="Times New Roman"/>
          <w:b/>
          <w:bCs/>
          <w:i/>
          <w:iCs/>
          <w:color w:val="000000"/>
          <w:sz w:val="20"/>
          <w:szCs w:val="20"/>
        </w:rPr>
        <w:t>s</w:t>
      </w:r>
    </w:p>
    <w:p w14:paraId="381FA08F" w14:textId="77777777" w:rsidR="00000000" w:rsidRDefault="00FD57DC">
      <w:pPr>
        <w:jc w:val="both"/>
        <w:divId w:val="1275794514"/>
        <w:rPr>
          <w:rFonts w:eastAsia="Times New Roman"/>
        </w:rPr>
      </w:pPr>
      <w:r>
        <w:rPr>
          <w:rFonts w:eastAsia="Times New Roman"/>
          <w:color w:val="000000"/>
          <w:sz w:val="20"/>
          <w:szCs w:val="20"/>
        </w:rPr>
        <w:t>While we exp</w:t>
      </w:r>
      <w:r>
        <w:rPr>
          <w:rFonts w:eastAsia="Times New Roman"/>
          <w:color w:val="000000"/>
          <w:sz w:val="20"/>
          <w:szCs w:val="20"/>
        </w:rPr>
        <w:t>ect the COVID-19 pandemic to adversely affect our business operations and financial results, our clinical development and regulatory efforts, our corporate development objectives and the value of and market for our common stock, will depend on future devel</w:t>
      </w:r>
      <w:r>
        <w:rPr>
          <w:rFonts w:eastAsia="Times New Roman"/>
          <w:color w:val="000000"/>
          <w:sz w:val="20"/>
          <w:szCs w:val="20"/>
        </w:rPr>
        <w:t>opments that are highly uncertain and cannot be predicted with confidence at this time, such as the ultimate duration of the pandemic, travel restrictions, quarantines, social distancing and business closure requirements in the U.S., Europe and other count</w:t>
      </w:r>
      <w:r>
        <w:rPr>
          <w:rFonts w:eastAsia="Times New Roman"/>
          <w:color w:val="000000"/>
          <w:sz w:val="20"/>
          <w:szCs w:val="20"/>
        </w:rPr>
        <w:t>ries, and the effectiveness of actions taken globally to contain and treat the disease. For example, if remote work policies for certain portions of our business, or that of our business partners, are extended longer than we currently expect, we may need t</w:t>
      </w:r>
      <w:r>
        <w:rPr>
          <w:rFonts w:eastAsia="Times New Roman"/>
          <w:color w:val="000000"/>
          <w:sz w:val="20"/>
          <w:szCs w:val="20"/>
        </w:rPr>
        <w:t>o reassess our priorities and our corporate objectives for the year</w:t>
      </w:r>
      <w:r>
        <w:rPr>
          <w:rFonts w:eastAsia="Times New Roman"/>
          <w:color w:val="000000"/>
          <w:sz w:val="20"/>
          <w:szCs w:val="20"/>
        </w:rPr>
        <w:t>.</w:t>
      </w:r>
    </w:p>
    <w:p w14:paraId="305F6B9C" w14:textId="77777777" w:rsidR="00000000" w:rsidRDefault="00FD57DC">
      <w:pPr>
        <w:jc w:val="both"/>
        <w:divId w:val="532501687"/>
        <w:rPr>
          <w:rFonts w:eastAsia="Times New Roman"/>
        </w:rPr>
      </w:pPr>
      <w:r>
        <w:rPr>
          <w:rFonts w:eastAsia="Times New Roman"/>
          <w:color w:val="000000"/>
          <w:sz w:val="20"/>
          <w:szCs w:val="20"/>
        </w:rPr>
        <w:t>We have not experienced any material impact to our internal controls over financial reporting despite the fact that our employees are working remotely due to the COVID-19 pandemic. We are</w:t>
      </w:r>
      <w:r>
        <w:rPr>
          <w:rFonts w:eastAsia="Times New Roman"/>
          <w:color w:val="000000"/>
          <w:sz w:val="20"/>
          <w:szCs w:val="20"/>
        </w:rPr>
        <w:t xml:space="preserve"> continually monitoring and assessing the COVID-19 situation on our internal controls to minimize the impact on their design and operating effectiveness. In addition, all information technology operations are inherently vulnerable to inadvertent or intenti</w:t>
      </w:r>
      <w:r>
        <w:rPr>
          <w:rFonts w:eastAsia="Times New Roman"/>
          <w:color w:val="000000"/>
          <w:sz w:val="20"/>
          <w:szCs w:val="20"/>
        </w:rPr>
        <w:t>onal security breaches, incidents, attacks and exposures, the accessibility and distributed nature of our information technology systems, and the sensitive information stored on those systems, make such systems potentially vulnerable to unintentional or ma</w:t>
      </w:r>
      <w:r>
        <w:rPr>
          <w:rFonts w:eastAsia="Times New Roman"/>
          <w:color w:val="000000"/>
          <w:sz w:val="20"/>
          <w:szCs w:val="20"/>
        </w:rPr>
        <w:t xml:space="preserve">licious, internal and external attacks on our technology environment. Due to the COVID-19 pandemic, we have enabled substantially all of our employees to work remotely, which may make us more vulnerable to cyberattacks or other incidents. To date, we have </w:t>
      </w:r>
      <w:r>
        <w:rPr>
          <w:rFonts w:eastAsia="Times New Roman"/>
          <w:color w:val="000000"/>
          <w:sz w:val="20"/>
          <w:szCs w:val="20"/>
        </w:rPr>
        <w:t>not experienced any increase to cyberattacks or other incidents</w:t>
      </w:r>
      <w:r>
        <w:rPr>
          <w:rFonts w:eastAsia="Times New Roman"/>
          <w:color w:val="000000"/>
          <w:sz w:val="20"/>
          <w:szCs w:val="20"/>
        </w:rPr>
        <w:t>.</w:t>
      </w:r>
    </w:p>
    <w:p w14:paraId="57B01B75" w14:textId="77777777" w:rsidR="00000000" w:rsidRDefault="00FD57DC">
      <w:pPr>
        <w:jc w:val="both"/>
        <w:divId w:val="152992427"/>
        <w:rPr>
          <w:rFonts w:eastAsia="Times New Roman"/>
        </w:rPr>
      </w:pPr>
      <w:r>
        <w:rPr>
          <w:rFonts w:eastAsia="Times New Roman"/>
          <w:b/>
          <w:bCs/>
          <w:color w:val="000000"/>
          <w:sz w:val="20"/>
          <w:szCs w:val="20"/>
        </w:rPr>
        <w:t>Components of Our Results of Operation</w:t>
      </w:r>
      <w:r>
        <w:rPr>
          <w:rFonts w:eastAsia="Times New Roman"/>
          <w:b/>
          <w:bCs/>
          <w:color w:val="000000"/>
          <w:sz w:val="20"/>
          <w:szCs w:val="20"/>
        </w:rPr>
        <w:t>s</w:t>
      </w:r>
    </w:p>
    <w:p w14:paraId="1A1A44E7" w14:textId="77777777" w:rsidR="00000000" w:rsidRDefault="00FD57DC">
      <w:pPr>
        <w:jc w:val="both"/>
        <w:divId w:val="321279891"/>
        <w:rPr>
          <w:rFonts w:eastAsia="Times New Roman"/>
        </w:rPr>
      </w:pPr>
      <w:r>
        <w:rPr>
          <w:rFonts w:eastAsia="Times New Roman"/>
          <w:b/>
          <w:bCs/>
          <w:i/>
          <w:iCs/>
          <w:color w:val="000000"/>
          <w:sz w:val="20"/>
          <w:szCs w:val="20"/>
        </w:rPr>
        <w:t>Research and development expens</w:t>
      </w:r>
      <w:r>
        <w:rPr>
          <w:rFonts w:eastAsia="Times New Roman"/>
          <w:b/>
          <w:bCs/>
          <w:i/>
          <w:iCs/>
          <w:color w:val="000000"/>
          <w:sz w:val="20"/>
          <w:szCs w:val="20"/>
        </w:rPr>
        <w:t>e</w:t>
      </w:r>
    </w:p>
    <w:p w14:paraId="7CD20CE2" w14:textId="77777777" w:rsidR="00000000" w:rsidRDefault="00FD57DC">
      <w:pPr>
        <w:jc w:val="both"/>
        <w:divId w:val="1100489412"/>
        <w:rPr>
          <w:rFonts w:eastAsia="Times New Roman"/>
        </w:rPr>
      </w:pPr>
      <w:r>
        <w:rPr>
          <w:rFonts w:eastAsia="Times New Roman"/>
          <w:color w:val="000000"/>
          <w:sz w:val="20"/>
          <w:szCs w:val="20"/>
        </w:rPr>
        <w:t>Research and development expense consists primarily of costs incurred in connection with the development of our produc</w:t>
      </w:r>
      <w:r>
        <w:rPr>
          <w:rFonts w:eastAsia="Times New Roman"/>
          <w:color w:val="000000"/>
          <w:sz w:val="20"/>
          <w:szCs w:val="20"/>
        </w:rPr>
        <w:t>t candidates. We expense research and development costs as incurred. These expenses include</w:t>
      </w:r>
      <w:r>
        <w:rPr>
          <w:rFonts w:eastAsia="Times New Roman"/>
          <w:color w:val="000000"/>
          <w:sz w:val="20"/>
          <w:szCs w:val="20"/>
        </w:rPr>
        <w:t>:</w:t>
      </w:r>
    </w:p>
    <w:p w14:paraId="2145386F" w14:textId="77777777" w:rsidR="00000000" w:rsidRDefault="00FD57DC">
      <w:pPr>
        <w:ind w:hanging="360"/>
        <w:jc w:val="both"/>
        <w:divId w:val="1468740753"/>
        <w:rPr>
          <w:rFonts w:eastAsia="Times New Roman"/>
        </w:rPr>
      </w:pPr>
      <w:r>
        <w:rPr>
          <w:rFonts w:eastAsia="Times New Roman"/>
          <w:color w:val="000000"/>
          <w:sz w:val="20"/>
          <w:szCs w:val="20"/>
        </w:rPr>
        <w:t>•</w:t>
      </w:r>
      <w:r>
        <w:rPr>
          <w:rFonts w:eastAsia="Times New Roman"/>
          <w:color w:val="000000"/>
          <w:sz w:val="20"/>
          <w:szCs w:val="20"/>
        </w:rPr>
        <w:t>personnel expenses, including salaries, benefits and stock-based compensation expense</w:t>
      </w:r>
      <w:r>
        <w:rPr>
          <w:rFonts w:eastAsia="Times New Roman"/>
          <w:color w:val="000000"/>
          <w:sz w:val="20"/>
          <w:szCs w:val="20"/>
        </w:rPr>
        <w:t>;</w:t>
      </w:r>
    </w:p>
    <w:p w14:paraId="7792B763" w14:textId="77777777" w:rsidR="00000000" w:rsidRDefault="00FD57DC">
      <w:pPr>
        <w:ind w:hanging="360"/>
        <w:jc w:val="both"/>
        <w:divId w:val="845751326"/>
        <w:rPr>
          <w:rFonts w:eastAsia="Times New Roman"/>
        </w:rPr>
      </w:pPr>
      <w:r>
        <w:rPr>
          <w:rFonts w:eastAsia="Times New Roman"/>
          <w:color w:val="000000"/>
          <w:sz w:val="20"/>
          <w:szCs w:val="20"/>
        </w:rPr>
        <w:t>•</w:t>
      </w:r>
      <w:r>
        <w:rPr>
          <w:rFonts w:eastAsia="Times New Roman"/>
          <w:color w:val="000000"/>
          <w:sz w:val="20"/>
          <w:szCs w:val="20"/>
        </w:rPr>
        <w:t>costs of funding research performed by third-parties, including pursuant t</w:t>
      </w:r>
      <w:r>
        <w:rPr>
          <w:rFonts w:eastAsia="Times New Roman"/>
          <w:color w:val="000000"/>
          <w:sz w:val="20"/>
          <w:szCs w:val="20"/>
        </w:rPr>
        <w:t>o agreements with contract research organizations, (“CROs”), as well as investigative sites and consultants that conduct our preclinical studies and clinical trials</w:t>
      </w:r>
      <w:r>
        <w:rPr>
          <w:rFonts w:eastAsia="Times New Roman"/>
          <w:color w:val="000000"/>
          <w:sz w:val="20"/>
          <w:szCs w:val="20"/>
        </w:rPr>
        <w:t>;</w:t>
      </w:r>
    </w:p>
    <w:p w14:paraId="52925297" w14:textId="77777777" w:rsidR="00000000" w:rsidRDefault="00FD57DC">
      <w:pPr>
        <w:ind w:hanging="360"/>
        <w:jc w:val="both"/>
        <w:divId w:val="742526918"/>
        <w:rPr>
          <w:rFonts w:eastAsia="Times New Roman"/>
        </w:rPr>
      </w:pPr>
      <w:r>
        <w:rPr>
          <w:rFonts w:eastAsia="Times New Roman"/>
          <w:color w:val="000000"/>
          <w:sz w:val="20"/>
          <w:szCs w:val="20"/>
        </w:rPr>
        <w:t>•</w:t>
      </w:r>
      <w:r>
        <w:rPr>
          <w:rFonts w:eastAsia="Times New Roman"/>
          <w:color w:val="000000"/>
          <w:sz w:val="20"/>
          <w:szCs w:val="20"/>
        </w:rPr>
        <w:t>expenses incurred under agreements with contract manufacturing organizations (“CMOs”), in</w:t>
      </w:r>
      <w:r>
        <w:rPr>
          <w:rFonts w:eastAsia="Times New Roman"/>
          <w:color w:val="000000"/>
          <w:sz w:val="20"/>
          <w:szCs w:val="20"/>
        </w:rPr>
        <w:t>cluding manufacturing scale-up expenses and the cost of acquiring and manufacturing preclinical study and clinical trial materials</w:t>
      </w:r>
      <w:r>
        <w:rPr>
          <w:rFonts w:eastAsia="Times New Roman"/>
          <w:color w:val="000000"/>
          <w:sz w:val="20"/>
          <w:szCs w:val="20"/>
        </w:rPr>
        <w:t>;</w:t>
      </w:r>
    </w:p>
    <w:p w14:paraId="52774DFC" w14:textId="77777777" w:rsidR="00000000" w:rsidRDefault="00FD57DC">
      <w:pPr>
        <w:jc w:val="center"/>
        <w:divId w:val="915092518"/>
        <w:rPr>
          <w:rFonts w:eastAsia="Times New Roman"/>
        </w:rPr>
      </w:pPr>
      <w:r>
        <w:rPr>
          <w:rFonts w:eastAsia="Times New Roman"/>
          <w:color w:val="000000"/>
          <w:sz w:val="20"/>
          <w:szCs w:val="20"/>
        </w:rPr>
        <w:t>1</w:t>
      </w:r>
      <w:r>
        <w:rPr>
          <w:rFonts w:eastAsia="Times New Roman"/>
          <w:color w:val="000000"/>
          <w:sz w:val="20"/>
          <w:szCs w:val="20"/>
        </w:rPr>
        <w:t>9</w:t>
      </w:r>
    </w:p>
    <w:p w14:paraId="45F7A24D" w14:textId="77777777" w:rsidR="00000000" w:rsidRDefault="00FD57DC">
      <w:pPr>
        <w:rPr>
          <w:rFonts w:eastAsia="Times New Roman"/>
        </w:rPr>
      </w:pPr>
      <w:r>
        <w:rPr>
          <w:rFonts w:eastAsia="Times New Roman"/>
        </w:rPr>
        <w:pict w14:anchorId="09A9D210">
          <v:rect id="_x0000_i1043" style="width:0;height:1.5pt" o:hralign="center" o:hrstd="t" o:hr="t" fillcolor="#a0a0a0" stroked="f"/>
        </w:pict>
      </w:r>
    </w:p>
    <w:p w14:paraId="481A3113" w14:textId="77777777" w:rsidR="00000000" w:rsidRDefault="00FD57DC">
      <w:pPr>
        <w:jc w:val="both"/>
        <w:divId w:val="623924290"/>
        <w:rPr>
          <w:rFonts w:eastAsia="Times New Roman"/>
        </w:rPr>
      </w:pPr>
      <w:hyperlink w:anchor="i2c88d8944b8844ec839b3cd14b7ab12b_7" w:history="1">
        <w:r>
          <w:rPr>
            <w:rStyle w:val="a3"/>
            <w:rFonts w:eastAsia="Times New Roman"/>
            <w:sz w:val="20"/>
            <w:szCs w:val="20"/>
          </w:rPr>
          <w:t>Table of Contents</w:t>
        </w:r>
      </w:hyperlink>
    </w:p>
    <w:p w14:paraId="2FD97C39" w14:textId="77777777" w:rsidR="00000000" w:rsidRDefault="00FD57DC">
      <w:pPr>
        <w:ind w:hanging="360"/>
        <w:jc w:val="both"/>
        <w:divId w:val="244848600"/>
        <w:rPr>
          <w:rFonts w:eastAsia="Times New Roman"/>
        </w:rPr>
      </w:pPr>
      <w:r>
        <w:rPr>
          <w:rFonts w:eastAsia="Times New Roman"/>
          <w:color w:val="000000"/>
          <w:sz w:val="20"/>
          <w:szCs w:val="20"/>
        </w:rPr>
        <w:t>•</w:t>
      </w:r>
      <w:r>
        <w:rPr>
          <w:rFonts w:eastAsia="Times New Roman"/>
          <w:color w:val="000000"/>
          <w:sz w:val="20"/>
          <w:szCs w:val="20"/>
        </w:rPr>
        <w:t>payment</w:t>
      </w:r>
      <w:r>
        <w:rPr>
          <w:rFonts w:eastAsia="Times New Roman"/>
          <w:color w:val="000000"/>
          <w:sz w:val="20"/>
          <w:szCs w:val="20"/>
        </w:rPr>
        <w:t>s made under our third-party licensing agreements</w:t>
      </w:r>
      <w:r>
        <w:rPr>
          <w:rFonts w:eastAsia="Times New Roman"/>
          <w:color w:val="000000"/>
          <w:sz w:val="20"/>
          <w:szCs w:val="20"/>
        </w:rPr>
        <w:t>;</w:t>
      </w:r>
    </w:p>
    <w:p w14:paraId="457F53C6" w14:textId="77777777" w:rsidR="00000000" w:rsidRDefault="00FD57DC">
      <w:pPr>
        <w:ind w:hanging="360"/>
        <w:jc w:val="both"/>
        <w:divId w:val="1151629802"/>
        <w:rPr>
          <w:rFonts w:eastAsia="Times New Roman"/>
        </w:rPr>
      </w:pPr>
      <w:r>
        <w:rPr>
          <w:rFonts w:eastAsia="Times New Roman"/>
          <w:color w:val="000000"/>
          <w:sz w:val="20"/>
          <w:szCs w:val="20"/>
        </w:rPr>
        <w:t>•</w:t>
      </w:r>
      <w:r>
        <w:rPr>
          <w:rFonts w:eastAsia="Times New Roman"/>
          <w:color w:val="000000"/>
          <w:sz w:val="20"/>
          <w:szCs w:val="20"/>
        </w:rPr>
        <w:t>consultant fees and expenses associated with outsourced professional scientific development services</w:t>
      </w:r>
      <w:r>
        <w:rPr>
          <w:rFonts w:eastAsia="Times New Roman"/>
          <w:color w:val="000000"/>
          <w:sz w:val="20"/>
          <w:szCs w:val="20"/>
        </w:rPr>
        <w:t>;</w:t>
      </w:r>
    </w:p>
    <w:p w14:paraId="40BDAE31" w14:textId="77777777" w:rsidR="00000000" w:rsidRDefault="00FD57DC">
      <w:pPr>
        <w:ind w:hanging="360"/>
        <w:jc w:val="both"/>
        <w:divId w:val="1108812537"/>
        <w:rPr>
          <w:rFonts w:eastAsia="Times New Roman"/>
        </w:rPr>
      </w:pPr>
      <w:r>
        <w:rPr>
          <w:rFonts w:eastAsia="Times New Roman"/>
          <w:color w:val="000000"/>
          <w:sz w:val="20"/>
          <w:szCs w:val="20"/>
        </w:rPr>
        <w:t>•</w:t>
      </w:r>
      <w:r>
        <w:rPr>
          <w:rFonts w:eastAsia="Times New Roman"/>
          <w:color w:val="000000"/>
          <w:sz w:val="20"/>
          <w:szCs w:val="20"/>
        </w:rPr>
        <w:t>expenses for regulatory activities, including filing fees paid to regulatory agencies; an</w:t>
      </w:r>
      <w:r>
        <w:rPr>
          <w:rFonts w:eastAsia="Times New Roman"/>
          <w:color w:val="000000"/>
          <w:sz w:val="20"/>
          <w:szCs w:val="20"/>
        </w:rPr>
        <w:t>d</w:t>
      </w:r>
    </w:p>
    <w:p w14:paraId="47D070C8" w14:textId="77777777" w:rsidR="00000000" w:rsidRDefault="00FD57DC">
      <w:pPr>
        <w:ind w:hanging="360"/>
        <w:jc w:val="both"/>
        <w:divId w:val="1314944282"/>
        <w:rPr>
          <w:rFonts w:eastAsia="Times New Roman"/>
        </w:rPr>
      </w:pPr>
      <w:r>
        <w:rPr>
          <w:rFonts w:eastAsia="Times New Roman"/>
          <w:color w:val="000000"/>
          <w:sz w:val="20"/>
          <w:szCs w:val="20"/>
        </w:rPr>
        <w:t>•</w:t>
      </w:r>
      <w:r>
        <w:rPr>
          <w:rFonts w:eastAsia="Times New Roman"/>
          <w:color w:val="000000"/>
          <w:sz w:val="20"/>
          <w:szCs w:val="20"/>
        </w:rPr>
        <w:t>allocated</w:t>
      </w:r>
      <w:r>
        <w:rPr>
          <w:rFonts w:eastAsia="Times New Roman"/>
          <w:color w:val="000000"/>
          <w:sz w:val="20"/>
          <w:szCs w:val="20"/>
        </w:rPr>
        <w:t xml:space="preserve"> expenses for facility costs, including rent, utilities, depreciation and maintenance</w:t>
      </w:r>
      <w:r>
        <w:rPr>
          <w:rFonts w:eastAsia="Times New Roman"/>
          <w:color w:val="000000"/>
          <w:sz w:val="20"/>
          <w:szCs w:val="20"/>
        </w:rPr>
        <w:t>.</w:t>
      </w:r>
    </w:p>
    <w:p w14:paraId="22838079" w14:textId="77777777" w:rsidR="00000000" w:rsidRDefault="00FD57DC">
      <w:pPr>
        <w:jc w:val="both"/>
        <w:divId w:val="498623870"/>
        <w:rPr>
          <w:rFonts w:eastAsia="Times New Roman"/>
        </w:rPr>
      </w:pPr>
      <w:r>
        <w:rPr>
          <w:rFonts w:eastAsia="Times New Roman"/>
          <w:color w:val="000000"/>
          <w:sz w:val="20"/>
          <w:szCs w:val="20"/>
        </w:rPr>
        <w:t>Milestone payment obligations incurred prior to regulatory approval of a product candidate, which are accrued when the event requiring payment of the milestone occurs ar</w:t>
      </w:r>
      <w:r>
        <w:rPr>
          <w:rFonts w:eastAsia="Times New Roman"/>
          <w:color w:val="000000"/>
          <w:sz w:val="20"/>
          <w:szCs w:val="20"/>
        </w:rPr>
        <w:t>e included in research and development expense</w:t>
      </w:r>
      <w:r>
        <w:rPr>
          <w:rFonts w:eastAsia="Times New Roman"/>
          <w:color w:val="000000"/>
          <w:sz w:val="20"/>
          <w:szCs w:val="20"/>
        </w:rPr>
        <w:t>.</w:t>
      </w:r>
    </w:p>
    <w:p w14:paraId="29E4774D" w14:textId="77777777" w:rsidR="00000000" w:rsidRDefault="00FD57DC">
      <w:pPr>
        <w:jc w:val="both"/>
        <w:divId w:val="1138954807"/>
        <w:rPr>
          <w:rFonts w:eastAsia="Times New Roman"/>
        </w:rPr>
      </w:pPr>
      <w:r>
        <w:rPr>
          <w:rFonts w:eastAsia="Times New Roman"/>
          <w:color w:val="000000"/>
          <w:sz w:val="20"/>
          <w:szCs w:val="20"/>
        </w:rPr>
        <w:t>We typically use our employee, consultant and infrastructure resources across our development programs. We track certain outsourced development costs by product candidate, but do not allocate all personnel co</w:t>
      </w:r>
      <w:r>
        <w:rPr>
          <w:rFonts w:eastAsia="Times New Roman"/>
          <w:color w:val="000000"/>
          <w:sz w:val="20"/>
          <w:szCs w:val="20"/>
        </w:rPr>
        <w:t>sts or other internal costs to specific product candidates</w:t>
      </w:r>
      <w:r>
        <w:rPr>
          <w:rFonts w:eastAsia="Times New Roman"/>
          <w:color w:val="000000"/>
          <w:sz w:val="20"/>
          <w:szCs w:val="20"/>
        </w:rPr>
        <w:t>.</w:t>
      </w:r>
    </w:p>
    <w:p w14:paraId="3CC19A8B" w14:textId="77777777" w:rsidR="00000000" w:rsidRDefault="00FD57DC">
      <w:pPr>
        <w:jc w:val="both"/>
        <w:divId w:val="1706523160"/>
        <w:rPr>
          <w:rFonts w:eastAsia="Times New Roman"/>
        </w:rPr>
      </w:pPr>
      <w:r>
        <w:rPr>
          <w:rFonts w:eastAsia="Times New Roman"/>
          <w:color w:val="000000"/>
          <w:sz w:val="20"/>
          <w:szCs w:val="20"/>
        </w:rPr>
        <w:t>The following table summarizes our research and development expenses by product candidate, personnel expense and other expenses for the three months ended March 31, 2020 and 2019, respectively</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5842"/>
        <w:gridCol w:w="50"/>
        <w:gridCol w:w="135"/>
        <w:gridCol w:w="739"/>
        <w:gridCol w:w="85"/>
        <w:gridCol w:w="36"/>
        <w:gridCol w:w="36"/>
        <w:gridCol w:w="36"/>
        <w:gridCol w:w="135"/>
        <w:gridCol w:w="717"/>
        <w:gridCol w:w="85"/>
        <w:gridCol w:w="36"/>
        <w:gridCol w:w="36"/>
        <w:gridCol w:w="36"/>
        <w:gridCol w:w="36"/>
        <w:gridCol w:w="36"/>
        <w:gridCol w:w="36"/>
        <w:gridCol w:w="36"/>
        <w:gridCol w:w="36"/>
        <w:gridCol w:w="36"/>
        <w:gridCol w:w="36"/>
      </w:tblGrid>
      <w:tr w:rsidR="00000000" w14:paraId="33A67FC4" w14:textId="77777777">
        <w:trPr>
          <w:gridAfter w:val="6"/>
          <w:divId w:val="1980114741"/>
        </w:trPr>
        <w:tc>
          <w:tcPr>
            <w:tcW w:w="50" w:type="pct"/>
            <w:vAlign w:val="center"/>
            <w:hideMark/>
          </w:tcPr>
          <w:p w14:paraId="6A528A9B" w14:textId="77777777" w:rsidR="00000000" w:rsidRDefault="00FD57DC">
            <w:pPr>
              <w:jc w:val="both"/>
              <w:rPr>
                <w:rFonts w:eastAsia="Times New Roman"/>
              </w:rPr>
            </w:pPr>
          </w:p>
        </w:tc>
        <w:tc>
          <w:tcPr>
            <w:tcW w:w="3693" w:type="pct"/>
            <w:vAlign w:val="center"/>
            <w:hideMark/>
          </w:tcPr>
          <w:p w14:paraId="7B9C3A6A" w14:textId="77777777" w:rsidR="00000000" w:rsidRDefault="00FD57DC">
            <w:pPr>
              <w:rPr>
                <w:rFonts w:eastAsia="Times New Roman"/>
                <w:sz w:val="20"/>
                <w:szCs w:val="20"/>
              </w:rPr>
            </w:pPr>
          </w:p>
        </w:tc>
        <w:tc>
          <w:tcPr>
            <w:tcW w:w="50" w:type="pct"/>
            <w:vAlign w:val="center"/>
            <w:hideMark/>
          </w:tcPr>
          <w:p w14:paraId="3379FA1B" w14:textId="77777777" w:rsidR="00000000" w:rsidRDefault="00FD57DC">
            <w:pPr>
              <w:rPr>
                <w:rFonts w:eastAsia="Times New Roman"/>
                <w:sz w:val="20"/>
                <w:szCs w:val="20"/>
              </w:rPr>
            </w:pPr>
          </w:p>
        </w:tc>
        <w:tc>
          <w:tcPr>
            <w:tcW w:w="50" w:type="pct"/>
            <w:vAlign w:val="center"/>
            <w:hideMark/>
          </w:tcPr>
          <w:p w14:paraId="697CB28D" w14:textId="77777777" w:rsidR="00000000" w:rsidRDefault="00FD57DC">
            <w:pPr>
              <w:rPr>
                <w:rFonts w:eastAsia="Times New Roman"/>
                <w:sz w:val="20"/>
                <w:szCs w:val="20"/>
              </w:rPr>
            </w:pPr>
          </w:p>
        </w:tc>
        <w:tc>
          <w:tcPr>
            <w:tcW w:w="484" w:type="pct"/>
            <w:vAlign w:val="center"/>
            <w:hideMark/>
          </w:tcPr>
          <w:p w14:paraId="6FDAB5C5" w14:textId="77777777" w:rsidR="00000000" w:rsidRDefault="00FD57DC">
            <w:pPr>
              <w:rPr>
                <w:rFonts w:eastAsia="Times New Roman"/>
                <w:sz w:val="20"/>
                <w:szCs w:val="20"/>
              </w:rPr>
            </w:pPr>
          </w:p>
        </w:tc>
        <w:tc>
          <w:tcPr>
            <w:tcW w:w="50" w:type="pct"/>
            <w:vAlign w:val="center"/>
            <w:hideMark/>
          </w:tcPr>
          <w:p w14:paraId="347C2BA5" w14:textId="77777777" w:rsidR="00000000" w:rsidRDefault="00FD57DC">
            <w:pPr>
              <w:rPr>
                <w:rFonts w:eastAsia="Times New Roman"/>
                <w:sz w:val="20"/>
                <w:szCs w:val="20"/>
              </w:rPr>
            </w:pPr>
          </w:p>
        </w:tc>
        <w:tc>
          <w:tcPr>
            <w:tcW w:w="5" w:type="pct"/>
            <w:vAlign w:val="center"/>
            <w:hideMark/>
          </w:tcPr>
          <w:p w14:paraId="1AA33422" w14:textId="77777777" w:rsidR="00000000" w:rsidRDefault="00FD57DC">
            <w:pPr>
              <w:rPr>
                <w:rFonts w:eastAsia="Times New Roman"/>
                <w:sz w:val="20"/>
                <w:szCs w:val="20"/>
              </w:rPr>
            </w:pPr>
          </w:p>
        </w:tc>
        <w:tc>
          <w:tcPr>
            <w:tcW w:w="26" w:type="pct"/>
            <w:vAlign w:val="center"/>
            <w:hideMark/>
          </w:tcPr>
          <w:p w14:paraId="0213B201" w14:textId="77777777" w:rsidR="00000000" w:rsidRDefault="00FD57DC">
            <w:pPr>
              <w:rPr>
                <w:rFonts w:eastAsia="Times New Roman"/>
                <w:sz w:val="20"/>
                <w:szCs w:val="20"/>
              </w:rPr>
            </w:pPr>
          </w:p>
        </w:tc>
        <w:tc>
          <w:tcPr>
            <w:tcW w:w="5" w:type="pct"/>
            <w:vAlign w:val="center"/>
            <w:hideMark/>
          </w:tcPr>
          <w:p w14:paraId="48A085F0" w14:textId="77777777" w:rsidR="00000000" w:rsidRDefault="00FD57DC">
            <w:pPr>
              <w:rPr>
                <w:rFonts w:eastAsia="Times New Roman"/>
                <w:sz w:val="20"/>
                <w:szCs w:val="20"/>
              </w:rPr>
            </w:pPr>
          </w:p>
        </w:tc>
        <w:tc>
          <w:tcPr>
            <w:tcW w:w="50" w:type="pct"/>
            <w:vAlign w:val="center"/>
            <w:hideMark/>
          </w:tcPr>
          <w:p w14:paraId="513F1D28" w14:textId="77777777" w:rsidR="00000000" w:rsidRDefault="00FD57DC">
            <w:pPr>
              <w:rPr>
                <w:rFonts w:eastAsia="Times New Roman"/>
                <w:sz w:val="20"/>
                <w:szCs w:val="20"/>
              </w:rPr>
            </w:pPr>
          </w:p>
        </w:tc>
        <w:tc>
          <w:tcPr>
            <w:tcW w:w="484" w:type="pct"/>
            <w:vAlign w:val="center"/>
            <w:hideMark/>
          </w:tcPr>
          <w:p w14:paraId="7D4E779F" w14:textId="77777777" w:rsidR="00000000" w:rsidRDefault="00FD57DC">
            <w:pPr>
              <w:rPr>
                <w:rFonts w:eastAsia="Times New Roman"/>
                <w:sz w:val="20"/>
                <w:szCs w:val="20"/>
              </w:rPr>
            </w:pPr>
          </w:p>
        </w:tc>
        <w:tc>
          <w:tcPr>
            <w:tcW w:w="50" w:type="pct"/>
            <w:vAlign w:val="center"/>
            <w:hideMark/>
          </w:tcPr>
          <w:p w14:paraId="465004C6" w14:textId="77777777" w:rsidR="00000000" w:rsidRDefault="00FD57DC">
            <w:pPr>
              <w:rPr>
                <w:rFonts w:eastAsia="Times New Roman"/>
                <w:sz w:val="20"/>
                <w:szCs w:val="20"/>
              </w:rPr>
            </w:pPr>
          </w:p>
        </w:tc>
        <w:tc>
          <w:tcPr>
            <w:tcW w:w="0" w:type="auto"/>
            <w:vAlign w:val="center"/>
            <w:hideMark/>
          </w:tcPr>
          <w:p w14:paraId="06D3FD12" w14:textId="77777777" w:rsidR="00000000" w:rsidRDefault="00FD57DC">
            <w:pPr>
              <w:rPr>
                <w:rFonts w:eastAsia="Times New Roman"/>
                <w:sz w:val="20"/>
                <w:szCs w:val="20"/>
              </w:rPr>
            </w:pPr>
          </w:p>
        </w:tc>
        <w:tc>
          <w:tcPr>
            <w:tcW w:w="0" w:type="auto"/>
            <w:vAlign w:val="center"/>
            <w:hideMark/>
          </w:tcPr>
          <w:p w14:paraId="0DA0468D" w14:textId="77777777" w:rsidR="00000000" w:rsidRDefault="00FD57DC">
            <w:pPr>
              <w:rPr>
                <w:rFonts w:eastAsia="Times New Roman"/>
                <w:sz w:val="20"/>
                <w:szCs w:val="20"/>
              </w:rPr>
            </w:pPr>
          </w:p>
        </w:tc>
        <w:tc>
          <w:tcPr>
            <w:tcW w:w="0" w:type="auto"/>
            <w:vAlign w:val="center"/>
            <w:hideMark/>
          </w:tcPr>
          <w:p w14:paraId="58BF4CBD" w14:textId="77777777" w:rsidR="00000000" w:rsidRDefault="00FD57DC">
            <w:pPr>
              <w:rPr>
                <w:rFonts w:eastAsia="Times New Roman"/>
                <w:sz w:val="20"/>
                <w:szCs w:val="20"/>
              </w:rPr>
            </w:pPr>
          </w:p>
        </w:tc>
        <w:tc>
          <w:tcPr>
            <w:tcW w:w="0" w:type="auto"/>
            <w:vAlign w:val="center"/>
            <w:hideMark/>
          </w:tcPr>
          <w:p w14:paraId="3DEFCD5F" w14:textId="77777777" w:rsidR="00000000" w:rsidRDefault="00FD57DC">
            <w:pPr>
              <w:rPr>
                <w:rFonts w:eastAsia="Times New Roman"/>
                <w:sz w:val="20"/>
                <w:szCs w:val="20"/>
              </w:rPr>
            </w:pPr>
          </w:p>
        </w:tc>
      </w:tr>
      <w:tr w:rsidR="00000000" w14:paraId="5436AB08" w14:textId="77777777">
        <w:trPr>
          <w:divId w:val="1980114741"/>
        </w:trPr>
        <w:tc>
          <w:tcPr>
            <w:tcW w:w="0" w:type="auto"/>
            <w:gridSpan w:val="3"/>
            <w:tcMar>
              <w:top w:w="15" w:type="dxa"/>
              <w:left w:w="20" w:type="dxa"/>
              <w:bottom w:w="15" w:type="dxa"/>
              <w:right w:w="20" w:type="dxa"/>
            </w:tcMar>
            <w:vAlign w:val="bottom"/>
            <w:hideMark/>
          </w:tcPr>
          <w:p w14:paraId="15805C45"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78608347"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vAlign w:val="center"/>
            <w:hideMark/>
          </w:tcPr>
          <w:p w14:paraId="29992E2F" w14:textId="77777777" w:rsidR="00000000" w:rsidRDefault="00FD57DC">
            <w:pPr>
              <w:jc w:val="center"/>
              <w:rPr>
                <w:rFonts w:eastAsia="Times New Roman"/>
              </w:rPr>
            </w:pPr>
          </w:p>
        </w:tc>
        <w:tc>
          <w:tcPr>
            <w:tcW w:w="0" w:type="auto"/>
            <w:vAlign w:val="center"/>
            <w:hideMark/>
          </w:tcPr>
          <w:p w14:paraId="748D906C" w14:textId="77777777" w:rsidR="00000000" w:rsidRDefault="00FD57DC">
            <w:pPr>
              <w:rPr>
                <w:rFonts w:eastAsia="Times New Roman"/>
                <w:sz w:val="20"/>
                <w:szCs w:val="20"/>
              </w:rPr>
            </w:pPr>
          </w:p>
        </w:tc>
        <w:tc>
          <w:tcPr>
            <w:tcW w:w="0" w:type="auto"/>
            <w:vAlign w:val="center"/>
            <w:hideMark/>
          </w:tcPr>
          <w:p w14:paraId="75EA66C8" w14:textId="77777777" w:rsidR="00000000" w:rsidRDefault="00FD57DC">
            <w:pPr>
              <w:rPr>
                <w:rFonts w:eastAsia="Times New Roman"/>
                <w:sz w:val="20"/>
                <w:szCs w:val="20"/>
              </w:rPr>
            </w:pPr>
          </w:p>
        </w:tc>
        <w:tc>
          <w:tcPr>
            <w:tcW w:w="0" w:type="auto"/>
            <w:vAlign w:val="center"/>
            <w:hideMark/>
          </w:tcPr>
          <w:p w14:paraId="3C76080F" w14:textId="77777777" w:rsidR="00000000" w:rsidRDefault="00FD57DC">
            <w:pPr>
              <w:rPr>
                <w:rFonts w:eastAsia="Times New Roman"/>
                <w:sz w:val="20"/>
                <w:szCs w:val="20"/>
              </w:rPr>
            </w:pPr>
          </w:p>
        </w:tc>
        <w:tc>
          <w:tcPr>
            <w:tcW w:w="0" w:type="auto"/>
            <w:gridSpan w:val="3"/>
            <w:vAlign w:val="center"/>
            <w:hideMark/>
          </w:tcPr>
          <w:p w14:paraId="171FF59A" w14:textId="77777777" w:rsidR="00000000" w:rsidRDefault="00FD57DC">
            <w:pPr>
              <w:rPr>
                <w:rFonts w:eastAsia="Times New Roman"/>
                <w:sz w:val="20"/>
                <w:szCs w:val="20"/>
              </w:rPr>
            </w:pPr>
          </w:p>
        </w:tc>
        <w:tc>
          <w:tcPr>
            <w:tcW w:w="0" w:type="auto"/>
            <w:gridSpan w:val="3"/>
            <w:vAlign w:val="center"/>
            <w:hideMark/>
          </w:tcPr>
          <w:p w14:paraId="401DD9BB" w14:textId="77777777" w:rsidR="00000000" w:rsidRDefault="00FD57DC">
            <w:pPr>
              <w:rPr>
                <w:rFonts w:eastAsia="Times New Roman"/>
                <w:sz w:val="20"/>
                <w:szCs w:val="20"/>
              </w:rPr>
            </w:pPr>
          </w:p>
        </w:tc>
      </w:tr>
      <w:tr w:rsidR="00000000" w14:paraId="1B485A59" w14:textId="77777777">
        <w:trPr>
          <w:divId w:val="1980114741"/>
        </w:trPr>
        <w:tc>
          <w:tcPr>
            <w:tcW w:w="0" w:type="auto"/>
            <w:gridSpan w:val="3"/>
            <w:tcMar>
              <w:top w:w="15" w:type="dxa"/>
              <w:left w:w="20" w:type="dxa"/>
              <w:bottom w:w="15" w:type="dxa"/>
              <w:right w:w="20" w:type="dxa"/>
            </w:tcMar>
            <w:vAlign w:val="bottom"/>
            <w:hideMark/>
          </w:tcPr>
          <w:p w14:paraId="504C326A"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636E48D"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14:paraId="52EAB91B" w14:textId="77777777" w:rsidR="00000000" w:rsidRDefault="00FD57D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CC3061"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6168BE78" w14:textId="77777777" w:rsidR="00000000" w:rsidRDefault="00FD57DC">
            <w:pPr>
              <w:jc w:val="center"/>
              <w:rPr>
                <w:rFonts w:eastAsia="Times New Roman"/>
              </w:rPr>
            </w:pPr>
          </w:p>
        </w:tc>
        <w:tc>
          <w:tcPr>
            <w:tcW w:w="0" w:type="auto"/>
            <w:vAlign w:val="center"/>
            <w:hideMark/>
          </w:tcPr>
          <w:p w14:paraId="0A5FFB81" w14:textId="77777777" w:rsidR="00000000" w:rsidRDefault="00FD57DC">
            <w:pPr>
              <w:rPr>
                <w:rFonts w:eastAsia="Times New Roman"/>
                <w:sz w:val="20"/>
                <w:szCs w:val="20"/>
              </w:rPr>
            </w:pPr>
          </w:p>
        </w:tc>
        <w:tc>
          <w:tcPr>
            <w:tcW w:w="0" w:type="auto"/>
            <w:vAlign w:val="center"/>
            <w:hideMark/>
          </w:tcPr>
          <w:p w14:paraId="1F404BA6" w14:textId="77777777" w:rsidR="00000000" w:rsidRDefault="00FD57DC">
            <w:pPr>
              <w:rPr>
                <w:rFonts w:eastAsia="Times New Roman"/>
                <w:sz w:val="20"/>
                <w:szCs w:val="20"/>
              </w:rPr>
            </w:pPr>
          </w:p>
        </w:tc>
        <w:tc>
          <w:tcPr>
            <w:tcW w:w="0" w:type="auto"/>
            <w:vAlign w:val="center"/>
            <w:hideMark/>
          </w:tcPr>
          <w:p w14:paraId="00A2D33C" w14:textId="77777777" w:rsidR="00000000" w:rsidRDefault="00FD57DC">
            <w:pPr>
              <w:rPr>
                <w:rFonts w:eastAsia="Times New Roman"/>
                <w:sz w:val="20"/>
                <w:szCs w:val="20"/>
              </w:rPr>
            </w:pPr>
          </w:p>
        </w:tc>
        <w:tc>
          <w:tcPr>
            <w:tcW w:w="0" w:type="auto"/>
            <w:vAlign w:val="center"/>
            <w:hideMark/>
          </w:tcPr>
          <w:p w14:paraId="018E538E" w14:textId="77777777" w:rsidR="00000000" w:rsidRDefault="00FD57DC">
            <w:pPr>
              <w:rPr>
                <w:rFonts w:eastAsia="Times New Roman"/>
                <w:sz w:val="20"/>
                <w:szCs w:val="20"/>
              </w:rPr>
            </w:pPr>
          </w:p>
        </w:tc>
        <w:tc>
          <w:tcPr>
            <w:tcW w:w="0" w:type="auto"/>
            <w:vAlign w:val="center"/>
            <w:hideMark/>
          </w:tcPr>
          <w:p w14:paraId="4C282F40" w14:textId="77777777" w:rsidR="00000000" w:rsidRDefault="00FD57DC">
            <w:pPr>
              <w:rPr>
                <w:rFonts w:eastAsia="Times New Roman"/>
                <w:sz w:val="20"/>
                <w:szCs w:val="20"/>
              </w:rPr>
            </w:pPr>
          </w:p>
        </w:tc>
        <w:tc>
          <w:tcPr>
            <w:tcW w:w="0" w:type="auto"/>
            <w:vAlign w:val="center"/>
            <w:hideMark/>
          </w:tcPr>
          <w:p w14:paraId="3CA98639" w14:textId="77777777" w:rsidR="00000000" w:rsidRDefault="00FD57DC">
            <w:pPr>
              <w:rPr>
                <w:rFonts w:eastAsia="Times New Roman"/>
                <w:sz w:val="20"/>
                <w:szCs w:val="20"/>
              </w:rPr>
            </w:pPr>
          </w:p>
        </w:tc>
        <w:tc>
          <w:tcPr>
            <w:tcW w:w="0" w:type="auto"/>
            <w:vAlign w:val="center"/>
            <w:hideMark/>
          </w:tcPr>
          <w:p w14:paraId="4E8F0D60" w14:textId="77777777" w:rsidR="00000000" w:rsidRDefault="00FD57DC">
            <w:pPr>
              <w:rPr>
                <w:rFonts w:eastAsia="Times New Roman"/>
                <w:sz w:val="20"/>
                <w:szCs w:val="20"/>
              </w:rPr>
            </w:pPr>
          </w:p>
        </w:tc>
        <w:tc>
          <w:tcPr>
            <w:tcW w:w="0" w:type="auto"/>
            <w:vAlign w:val="center"/>
            <w:hideMark/>
          </w:tcPr>
          <w:p w14:paraId="6100FF74" w14:textId="77777777" w:rsidR="00000000" w:rsidRDefault="00FD57DC">
            <w:pPr>
              <w:rPr>
                <w:rFonts w:eastAsia="Times New Roman"/>
                <w:sz w:val="20"/>
                <w:szCs w:val="20"/>
              </w:rPr>
            </w:pPr>
          </w:p>
        </w:tc>
        <w:tc>
          <w:tcPr>
            <w:tcW w:w="0" w:type="auto"/>
            <w:vAlign w:val="center"/>
            <w:hideMark/>
          </w:tcPr>
          <w:p w14:paraId="7E54EE56" w14:textId="77777777" w:rsidR="00000000" w:rsidRDefault="00FD57DC">
            <w:pPr>
              <w:rPr>
                <w:rFonts w:eastAsia="Times New Roman"/>
                <w:sz w:val="20"/>
                <w:szCs w:val="20"/>
              </w:rPr>
            </w:pPr>
          </w:p>
        </w:tc>
      </w:tr>
      <w:tr w:rsidR="00000000" w14:paraId="0EF03CCA" w14:textId="77777777">
        <w:trPr>
          <w:divId w:val="1980114741"/>
        </w:trPr>
        <w:tc>
          <w:tcPr>
            <w:tcW w:w="0" w:type="auto"/>
            <w:gridSpan w:val="3"/>
            <w:tcMar>
              <w:top w:w="15" w:type="dxa"/>
              <w:left w:w="20" w:type="dxa"/>
              <w:bottom w:w="15" w:type="dxa"/>
              <w:right w:w="20" w:type="dxa"/>
            </w:tcMar>
            <w:vAlign w:val="bottom"/>
            <w:hideMark/>
          </w:tcPr>
          <w:p w14:paraId="41BEBA9C" w14:textId="77777777" w:rsidR="00000000" w:rsidRDefault="00FD57DC">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D09C7F1" w14:textId="77777777" w:rsidR="00000000" w:rsidRDefault="00FD57DC">
            <w:pPr>
              <w:jc w:val="center"/>
              <w:rPr>
                <w:rFonts w:eastAsia="Times New Roman"/>
              </w:rPr>
            </w:pPr>
            <w:r>
              <w:rPr>
                <w:rFonts w:eastAsia="Times New Roman"/>
                <w:b/>
                <w:bCs/>
                <w:color w:val="000000"/>
                <w:sz w:val="16"/>
                <w:szCs w:val="16"/>
              </w:rPr>
              <w:t>(dollars in thousands</w:t>
            </w:r>
            <w:r>
              <w:rPr>
                <w:rFonts w:eastAsia="Times New Roman"/>
                <w:b/>
                <w:bCs/>
                <w:color w:val="000000"/>
                <w:sz w:val="16"/>
                <w:szCs w:val="16"/>
              </w:rPr>
              <w:t>)</w:t>
            </w:r>
          </w:p>
        </w:tc>
        <w:tc>
          <w:tcPr>
            <w:tcW w:w="0" w:type="auto"/>
            <w:vAlign w:val="center"/>
            <w:hideMark/>
          </w:tcPr>
          <w:p w14:paraId="0B483727" w14:textId="77777777" w:rsidR="00000000" w:rsidRDefault="00FD57DC">
            <w:pPr>
              <w:jc w:val="center"/>
              <w:rPr>
                <w:rFonts w:eastAsia="Times New Roman"/>
              </w:rPr>
            </w:pPr>
          </w:p>
        </w:tc>
        <w:tc>
          <w:tcPr>
            <w:tcW w:w="0" w:type="auto"/>
            <w:vAlign w:val="center"/>
            <w:hideMark/>
          </w:tcPr>
          <w:p w14:paraId="6C789B65" w14:textId="77777777" w:rsidR="00000000" w:rsidRDefault="00FD57DC">
            <w:pPr>
              <w:rPr>
                <w:rFonts w:eastAsia="Times New Roman"/>
                <w:sz w:val="20"/>
                <w:szCs w:val="20"/>
              </w:rPr>
            </w:pPr>
          </w:p>
        </w:tc>
        <w:tc>
          <w:tcPr>
            <w:tcW w:w="0" w:type="auto"/>
            <w:vAlign w:val="center"/>
            <w:hideMark/>
          </w:tcPr>
          <w:p w14:paraId="69EE75CA" w14:textId="77777777" w:rsidR="00000000" w:rsidRDefault="00FD57DC">
            <w:pPr>
              <w:rPr>
                <w:rFonts w:eastAsia="Times New Roman"/>
                <w:sz w:val="20"/>
                <w:szCs w:val="20"/>
              </w:rPr>
            </w:pPr>
          </w:p>
        </w:tc>
        <w:tc>
          <w:tcPr>
            <w:tcW w:w="0" w:type="auto"/>
            <w:vAlign w:val="center"/>
            <w:hideMark/>
          </w:tcPr>
          <w:p w14:paraId="7C29A936" w14:textId="77777777" w:rsidR="00000000" w:rsidRDefault="00FD57DC">
            <w:pPr>
              <w:rPr>
                <w:rFonts w:eastAsia="Times New Roman"/>
                <w:sz w:val="20"/>
                <w:szCs w:val="20"/>
              </w:rPr>
            </w:pPr>
          </w:p>
        </w:tc>
        <w:tc>
          <w:tcPr>
            <w:tcW w:w="0" w:type="auto"/>
            <w:gridSpan w:val="3"/>
            <w:vAlign w:val="center"/>
            <w:hideMark/>
          </w:tcPr>
          <w:p w14:paraId="654D6CDC" w14:textId="77777777" w:rsidR="00000000" w:rsidRDefault="00FD57DC">
            <w:pPr>
              <w:rPr>
                <w:rFonts w:eastAsia="Times New Roman"/>
                <w:sz w:val="20"/>
                <w:szCs w:val="20"/>
              </w:rPr>
            </w:pPr>
          </w:p>
        </w:tc>
        <w:tc>
          <w:tcPr>
            <w:tcW w:w="0" w:type="auto"/>
            <w:gridSpan w:val="3"/>
            <w:vAlign w:val="center"/>
            <w:hideMark/>
          </w:tcPr>
          <w:p w14:paraId="665611A8" w14:textId="77777777" w:rsidR="00000000" w:rsidRDefault="00FD57DC">
            <w:pPr>
              <w:rPr>
                <w:rFonts w:eastAsia="Times New Roman"/>
                <w:sz w:val="20"/>
                <w:szCs w:val="20"/>
              </w:rPr>
            </w:pPr>
          </w:p>
        </w:tc>
      </w:tr>
      <w:tr w:rsidR="00000000" w14:paraId="25F42F68" w14:textId="77777777">
        <w:trPr>
          <w:divId w:val="1980114741"/>
        </w:trPr>
        <w:tc>
          <w:tcPr>
            <w:tcW w:w="0" w:type="auto"/>
            <w:gridSpan w:val="3"/>
            <w:shd w:val="clear" w:color="auto" w:fill="CCEEFF"/>
            <w:tcMar>
              <w:top w:w="30" w:type="dxa"/>
              <w:left w:w="20" w:type="dxa"/>
              <w:bottom w:w="30" w:type="dxa"/>
              <w:right w:w="20" w:type="dxa"/>
            </w:tcMar>
            <w:vAlign w:val="bottom"/>
            <w:hideMark/>
          </w:tcPr>
          <w:p w14:paraId="3158D44C" w14:textId="77777777" w:rsidR="00000000" w:rsidRDefault="00FD57DC">
            <w:pPr>
              <w:rPr>
                <w:rFonts w:eastAsia="Times New Roman"/>
              </w:rPr>
            </w:pPr>
            <w:r>
              <w:rPr>
                <w:rFonts w:eastAsia="Times New Roman"/>
                <w:color w:val="000000"/>
                <w:sz w:val="20"/>
                <w:szCs w:val="20"/>
              </w:rPr>
              <w:t>Livoletide expense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37D522F4"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6AABF17" w14:textId="77777777" w:rsidR="00000000" w:rsidRDefault="00FD57DC">
            <w:pPr>
              <w:jc w:val="right"/>
              <w:rPr>
                <w:rFonts w:eastAsia="Times New Roman"/>
              </w:rPr>
            </w:pPr>
            <w:r>
              <w:rPr>
                <w:rFonts w:eastAsia="Times New Roman"/>
                <w:color w:val="000000"/>
                <w:sz w:val="20"/>
                <w:szCs w:val="20"/>
              </w:rPr>
              <w:t>4,846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F717DAA"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EED853" w14:textId="77777777" w:rsidR="00000000" w:rsidRDefault="00FD57D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8ED9B68"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E6FA18C" w14:textId="77777777" w:rsidR="00000000" w:rsidRDefault="00FD57DC">
            <w:pPr>
              <w:jc w:val="right"/>
              <w:rPr>
                <w:rFonts w:eastAsia="Times New Roman"/>
              </w:rPr>
            </w:pPr>
            <w:r>
              <w:rPr>
                <w:rFonts w:eastAsia="Times New Roman"/>
                <w:color w:val="000000"/>
                <w:sz w:val="20"/>
                <w:szCs w:val="20"/>
              </w:rPr>
              <w:t>3,003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955D9C"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C351D24" w14:textId="77777777" w:rsidR="00000000" w:rsidRDefault="00FD57DC">
            <w:pPr>
              <w:jc w:val="right"/>
              <w:rPr>
                <w:rFonts w:eastAsia="Times New Roman"/>
              </w:rPr>
            </w:pPr>
          </w:p>
        </w:tc>
        <w:tc>
          <w:tcPr>
            <w:tcW w:w="0" w:type="auto"/>
            <w:vAlign w:val="center"/>
            <w:hideMark/>
          </w:tcPr>
          <w:p w14:paraId="6CAB9E08" w14:textId="77777777" w:rsidR="00000000" w:rsidRDefault="00FD57DC">
            <w:pPr>
              <w:rPr>
                <w:rFonts w:eastAsia="Times New Roman"/>
                <w:sz w:val="20"/>
                <w:szCs w:val="20"/>
              </w:rPr>
            </w:pPr>
          </w:p>
        </w:tc>
        <w:tc>
          <w:tcPr>
            <w:tcW w:w="0" w:type="auto"/>
            <w:vAlign w:val="center"/>
            <w:hideMark/>
          </w:tcPr>
          <w:p w14:paraId="0EDA7C57" w14:textId="77777777" w:rsidR="00000000" w:rsidRDefault="00FD57DC">
            <w:pPr>
              <w:rPr>
                <w:rFonts w:eastAsia="Times New Roman"/>
                <w:sz w:val="20"/>
                <w:szCs w:val="20"/>
              </w:rPr>
            </w:pPr>
          </w:p>
        </w:tc>
        <w:tc>
          <w:tcPr>
            <w:tcW w:w="0" w:type="auto"/>
            <w:vAlign w:val="center"/>
            <w:hideMark/>
          </w:tcPr>
          <w:p w14:paraId="6EE0CA94" w14:textId="77777777" w:rsidR="00000000" w:rsidRDefault="00FD57DC">
            <w:pPr>
              <w:rPr>
                <w:rFonts w:eastAsia="Times New Roman"/>
                <w:sz w:val="20"/>
                <w:szCs w:val="20"/>
              </w:rPr>
            </w:pPr>
          </w:p>
        </w:tc>
        <w:tc>
          <w:tcPr>
            <w:tcW w:w="0" w:type="auto"/>
            <w:vAlign w:val="center"/>
            <w:hideMark/>
          </w:tcPr>
          <w:p w14:paraId="40C879B7" w14:textId="77777777" w:rsidR="00000000" w:rsidRDefault="00FD57DC">
            <w:pPr>
              <w:rPr>
                <w:rFonts w:eastAsia="Times New Roman"/>
                <w:sz w:val="20"/>
                <w:szCs w:val="20"/>
              </w:rPr>
            </w:pPr>
          </w:p>
        </w:tc>
        <w:tc>
          <w:tcPr>
            <w:tcW w:w="0" w:type="auto"/>
            <w:vAlign w:val="center"/>
            <w:hideMark/>
          </w:tcPr>
          <w:p w14:paraId="65F23553" w14:textId="77777777" w:rsidR="00000000" w:rsidRDefault="00FD57DC">
            <w:pPr>
              <w:rPr>
                <w:rFonts w:eastAsia="Times New Roman"/>
                <w:sz w:val="20"/>
                <w:szCs w:val="20"/>
              </w:rPr>
            </w:pPr>
          </w:p>
        </w:tc>
        <w:tc>
          <w:tcPr>
            <w:tcW w:w="0" w:type="auto"/>
            <w:vAlign w:val="center"/>
            <w:hideMark/>
          </w:tcPr>
          <w:p w14:paraId="17F494CF" w14:textId="77777777" w:rsidR="00000000" w:rsidRDefault="00FD57DC">
            <w:pPr>
              <w:rPr>
                <w:rFonts w:eastAsia="Times New Roman"/>
                <w:sz w:val="20"/>
                <w:szCs w:val="20"/>
              </w:rPr>
            </w:pPr>
          </w:p>
        </w:tc>
        <w:tc>
          <w:tcPr>
            <w:tcW w:w="0" w:type="auto"/>
            <w:vAlign w:val="center"/>
            <w:hideMark/>
          </w:tcPr>
          <w:p w14:paraId="1CFD9302" w14:textId="77777777" w:rsidR="00000000" w:rsidRDefault="00FD57DC">
            <w:pPr>
              <w:rPr>
                <w:rFonts w:eastAsia="Times New Roman"/>
                <w:sz w:val="20"/>
                <w:szCs w:val="20"/>
              </w:rPr>
            </w:pPr>
          </w:p>
        </w:tc>
        <w:tc>
          <w:tcPr>
            <w:tcW w:w="0" w:type="auto"/>
            <w:vAlign w:val="center"/>
            <w:hideMark/>
          </w:tcPr>
          <w:p w14:paraId="46FD63FB" w14:textId="77777777" w:rsidR="00000000" w:rsidRDefault="00FD57DC">
            <w:pPr>
              <w:rPr>
                <w:rFonts w:eastAsia="Times New Roman"/>
                <w:sz w:val="20"/>
                <w:szCs w:val="20"/>
              </w:rPr>
            </w:pPr>
          </w:p>
        </w:tc>
        <w:tc>
          <w:tcPr>
            <w:tcW w:w="0" w:type="auto"/>
            <w:vAlign w:val="center"/>
            <w:hideMark/>
          </w:tcPr>
          <w:p w14:paraId="01F16D21" w14:textId="77777777" w:rsidR="00000000" w:rsidRDefault="00FD57DC">
            <w:pPr>
              <w:rPr>
                <w:rFonts w:eastAsia="Times New Roman"/>
                <w:sz w:val="20"/>
                <w:szCs w:val="20"/>
              </w:rPr>
            </w:pPr>
          </w:p>
        </w:tc>
      </w:tr>
      <w:tr w:rsidR="00000000" w14:paraId="343F3648" w14:textId="77777777">
        <w:trPr>
          <w:divId w:val="1980114741"/>
        </w:trPr>
        <w:tc>
          <w:tcPr>
            <w:tcW w:w="0" w:type="auto"/>
            <w:gridSpan w:val="3"/>
            <w:shd w:val="clear" w:color="auto" w:fill="FFFFFF"/>
            <w:tcMar>
              <w:top w:w="30" w:type="dxa"/>
              <w:left w:w="20" w:type="dxa"/>
              <w:bottom w:w="30" w:type="dxa"/>
              <w:right w:w="20" w:type="dxa"/>
            </w:tcMar>
            <w:vAlign w:val="bottom"/>
            <w:hideMark/>
          </w:tcPr>
          <w:p w14:paraId="23CB66E7" w14:textId="77777777" w:rsidR="00000000" w:rsidRDefault="00FD57DC">
            <w:pPr>
              <w:rPr>
                <w:rFonts w:eastAsia="Times New Roman"/>
              </w:rPr>
            </w:pPr>
            <w:r>
              <w:rPr>
                <w:rFonts w:eastAsia="Times New Roman"/>
                <w:color w:val="000000"/>
                <w:sz w:val="20"/>
                <w:szCs w:val="20"/>
              </w:rPr>
              <w:t>Nevanimibe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D376649" w14:textId="77777777" w:rsidR="00000000" w:rsidRDefault="00FD57DC">
            <w:pPr>
              <w:jc w:val="right"/>
              <w:rPr>
                <w:rFonts w:eastAsia="Times New Roman"/>
              </w:rPr>
            </w:pPr>
            <w:r>
              <w:rPr>
                <w:rFonts w:eastAsia="Times New Roman"/>
                <w:color w:val="000000"/>
                <w:sz w:val="20"/>
                <w:szCs w:val="20"/>
              </w:rPr>
              <w:t>252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15BEB7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65121E"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74D33B" w14:textId="77777777" w:rsidR="00000000" w:rsidRDefault="00FD57DC">
            <w:pPr>
              <w:jc w:val="right"/>
              <w:rPr>
                <w:rFonts w:eastAsia="Times New Roman"/>
              </w:rPr>
            </w:pPr>
            <w:r>
              <w:rPr>
                <w:rFonts w:eastAsia="Times New Roman"/>
                <w:color w:val="000000"/>
                <w:sz w:val="20"/>
                <w:szCs w:val="20"/>
              </w:rPr>
              <w:t>818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D8391A"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4137CE8" w14:textId="77777777" w:rsidR="00000000" w:rsidRDefault="00FD57DC">
            <w:pPr>
              <w:jc w:val="right"/>
              <w:rPr>
                <w:rFonts w:eastAsia="Times New Roman"/>
              </w:rPr>
            </w:pPr>
          </w:p>
        </w:tc>
        <w:tc>
          <w:tcPr>
            <w:tcW w:w="0" w:type="auto"/>
            <w:vAlign w:val="center"/>
            <w:hideMark/>
          </w:tcPr>
          <w:p w14:paraId="7AAB7777" w14:textId="77777777" w:rsidR="00000000" w:rsidRDefault="00FD57DC">
            <w:pPr>
              <w:rPr>
                <w:rFonts w:eastAsia="Times New Roman"/>
                <w:sz w:val="20"/>
                <w:szCs w:val="20"/>
              </w:rPr>
            </w:pPr>
          </w:p>
        </w:tc>
        <w:tc>
          <w:tcPr>
            <w:tcW w:w="0" w:type="auto"/>
            <w:vAlign w:val="center"/>
            <w:hideMark/>
          </w:tcPr>
          <w:p w14:paraId="1F13105C" w14:textId="77777777" w:rsidR="00000000" w:rsidRDefault="00FD57DC">
            <w:pPr>
              <w:rPr>
                <w:rFonts w:eastAsia="Times New Roman"/>
                <w:sz w:val="20"/>
                <w:szCs w:val="20"/>
              </w:rPr>
            </w:pPr>
          </w:p>
        </w:tc>
        <w:tc>
          <w:tcPr>
            <w:tcW w:w="0" w:type="auto"/>
            <w:vAlign w:val="center"/>
            <w:hideMark/>
          </w:tcPr>
          <w:p w14:paraId="39676447" w14:textId="77777777" w:rsidR="00000000" w:rsidRDefault="00FD57DC">
            <w:pPr>
              <w:rPr>
                <w:rFonts w:eastAsia="Times New Roman"/>
                <w:sz w:val="20"/>
                <w:szCs w:val="20"/>
              </w:rPr>
            </w:pPr>
          </w:p>
        </w:tc>
        <w:tc>
          <w:tcPr>
            <w:tcW w:w="0" w:type="auto"/>
            <w:vAlign w:val="center"/>
            <w:hideMark/>
          </w:tcPr>
          <w:p w14:paraId="4E7EBCE0" w14:textId="77777777" w:rsidR="00000000" w:rsidRDefault="00FD57DC">
            <w:pPr>
              <w:rPr>
                <w:rFonts w:eastAsia="Times New Roman"/>
                <w:sz w:val="20"/>
                <w:szCs w:val="20"/>
              </w:rPr>
            </w:pPr>
          </w:p>
        </w:tc>
        <w:tc>
          <w:tcPr>
            <w:tcW w:w="0" w:type="auto"/>
            <w:vAlign w:val="center"/>
            <w:hideMark/>
          </w:tcPr>
          <w:p w14:paraId="6F20C958" w14:textId="77777777" w:rsidR="00000000" w:rsidRDefault="00FD57DC">
            <w:pPr>
              <w:rPr>
                <w:rFonts w:eastAsia="Times New Roman"/>
                <w:sz w:val="20"/>
                <w:szCs w:val="20"/>
              </w:rPr>
            </w:pPr>
          </w:p>
        </w:tc>
        <w:tc>
          <w:tcPr>
            <w:tcW w:w="0" w:type="auto"/>
            <w:vAlign w:val="center"/>
            <w:hideMark/>
          </w:tcPr>
          <w:p w14:paraId="57D92B5B" w14:textId="77777777" w:rsidR="00000000" w:rsidRDefault="00FD57DC">
            <w:pPr>
              <w:rPr>
                <w:rFonts w:eastAsia="Times New Roman"/>
                <w:sz w:val="20"/>
                <w:szCs w:val="20"/>
              </w:rPr>
            </w:pPr>
          </w:p>
        </w:tc>
        <w:tc>
          <w:tcPr>
            <w:tcW w:w="0" w:type="auto"/>
            <w:vAlign w:val="center"/>
            <w:hideMark/>
          </w:tcPr>
          <w:p w14:paraId="41611B99" w14:textId="77777777" w:rsidR="00000000" w:rsidRDefault="00FD57DC">
            <w:pPr>
              <w:rPr>
                <w:rFonts w:eastAsia="Times New Roman"/>
                <w:sz w:val="20"/>
                <w:szCs w:val="20"/>
              </w:rPr>
            </w:pPr>
          </w:p>
        </w:tc>
        <w:tc>
          <w:tcPr>
            <w:tcW w:w="0" w:type="auto"/>
            <w:vAlign w:val="center"/>
            <w:hideMark/>
          </w:tcPr>
          <w:p w14:paraId="456C98BE" w14:textId="77777777" w:rsidR="00000000" w:rsidRDefault="00FD57DC">
            <w:pPr>
              <w:rPr>
                <w:rFonts w:eastAsia="Times New Roman"/>
                <w:sz w:val="20"/>
                <w:szCs w:val="20"/>
              </w:rPr>
            </w:pPr>
          </w:p>
        </w:tc>
        <w:tc>
          <w:tcPr>
            <w:tcW w:w="0" w:type="auto"/>
            <w:vAlign w:val="center"/>
            <w:hideMark/>
          </w:tcPr>
          <w:p w14:paraId="722C9AE5" w14:textId="77777777" w:rsidR="00000000" w:rsidRDefault="00FD57DC">
            <w:pPr>
              <w:rPr>
                <w:rFonts w:eastAsia="Times New Roman"/>
                <w:sz w:val="20"/>
                <w:szCs w:val="20"/>
              </w:rPr>
            </w:pPr>
          </w:p>
        </w:tc>
      </w:tr>
      <w:tr w:rsidR="00000000" w14:paraId="6ACA9054" w14:textId="77777777">
        <w:trPr>
          <w:divId w:val="1980114741"/>
        </w:trPr>
        <w:tc>
          <w:tcPr>
            <w:tcW w:w="0" w:type="auto"/>
            <w:gridSpan w:val="3"/>
            <w:shd w:val="clear" w:color="auto" w:fill="CCEEFF"/>
            <w:tcMar>
              <w:top w:w="30" w:type="dxa"/>
              <w:left w:w="20" w:type="dxa"/>
              <w:bottom w:w="30" w:type="dxa"/>
              <w:right w:w="20" w:type="dxa"/>
            </w:tcMar>
            <w:vAlign w:val="bottom"/>
            <w:hideMark/>
          </w:tcPr>
          <w:p w14:paraId="781241FE" w14:textId="77777777" w:rsidR="00000000" w:rsidRDefault="00FD57DC">
            <w:pPr>
              <w:rPr>
                <w:rFonts w:eastAsia="Times New Roman"/>
              </w:rPr>
            </w:pPr>
            <w:r>
              <w:rPr>
                <w:rFonts w:eastAsia="Times New Roman"/>
                <w:color w:val="000000"/>
                <w:sz w:val="20"/>
                <w:szCs w:val="20"/>
              </w:rPr>
              <w:t>MLE-301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F7AA54E" w14:textId="77777777" w:rsidR="00000000" w:rsidRDefault="00FD57DC">
            <w:pPr>
              <w:jc w:val="right"/>
              <w:rPr>
                <w:rFonts w:eastAsia="Times New Roman"/>
              </w:rPr>
            </w:pPr>
            <w:r>
              <w:rPr>
                <w:rFonts w:eastAsia="Times New Roman"/>
                <w:color w:val="000000"/>
                <w:sz w:val="20"/>
                <w:szCs w:val="20"/>
              </w:rPr>
              <w:t>430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24A13D"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4A7D66"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B97C8A" w14:textId="77777777" w:rsidR="00000000" w:rsidRDefault="00FD57DC">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EB5C5F"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943A917" w14:textId="77777777" w:rsidR="00000000" w:rsidRDefault="00FD57DC">
            <w:pPr>
              <w:jc w:val="right"/>
              <w:rPr>
                <w:rFonts w:eastAsia="Times New Roman"/>
              </w:rPr>
            </w:pPr>
          </w:p>
        </w:tc>
        <w:tc>
          <w:tcPr>
            <w:tcW w:w="0" w:type="auto"/>
            <w:vAlign w:val="center"/>
            <w:hideMark/>
          </w:tcPr>
          <w:p w14:paraId="43BAA581" w14:textId="77777777" w:rsidR="00000000" w:rsidRDefault="00FD57DC">
            <w:pPr>
              <w:rPr>
                <w:rFonts w:eastAsia="Times New Roman"/>
                <w:sz w:val="20"/>
                <w:szCs w:val="20"/>
              </w:rPr>
            </w:pPr>
          </w:p>
        </w:tc>
        <w:tc>
          <w:tcPr>
            <w:tcW w:w="0" w:type="auto"/>
            <w:vAlign w:val="center"/>
            <w:hideMark/>
          </w:tcPr>
          <w:p w14:paraId="6A6C3102" w14:textId="77777777" w:rsidR="00000000" w:rsidRDefault="00FD57DC">
            <w:pPr>
              <w:rPr>
                <w:rFonts w:eastAsia="Times New Roman"/>
                <w:sz w:val="20"/>
                <w:szCs w:val="20"/>
              </w:rPr>
            </w:pPr>
          </w:p>
        </w:tc>
        <w:tc>
          <w:tcPr>
            <w:tcW w:w="0" w:type="auto"/>
            <w:vAlign w:val="center"/>
            <w:hideMark/>
          </w:tcPr>
          <w:p w14:paraId="53A11030" w14:textId="77777777" w:rsidR="00000000" w:rsidRDefault="00FD57DC">
            <w:pPr>
              <w:rPr>
                <w:rFonts w:eastAsia="Times New Roman"/>
                <w:sz w:val="20"/>
                <w:szCs w:val="20"/>
              </w:rPr>
            </w:pPr>
          </w:p>
        </w:tc>
        <w:tc>
          <w:tcPr>
            <w:tcW w:w="0" w:type="auto"/>
            <w:vAlign w:val="center"/>
            <w:hideMark/>
          </w:tcPr>
          <w:p w14:paraId="64F6E1F1" w14:textId="77777777" w:rsidR="00000000" w:rsidRDefault="00FD57DC">
            <w:pPr>
              <w:rPr>
                <w:rFonts w:eastAsia="Times New Roman"/>
                <w:sz w:val="20"/>
                <w:szCs w:val="20"/>
              </w:rPr>
            </w:pPr>
          </w:p>
        </w:tc>
        <w:tc>
          <w:tcPr>
            <w:tcW w:w="0" w:type="auto"/>
            <w:vAlign w:val="center"/>
            <w:hideMark/>
          </w:tcPr>
          <w:p w14:paraId="6E46D8F4" w14:textId="77777777" w:rsidR="00000000" w:rsidRDefault="00FD57DC">
            <w:pPr>
              <w:rPr>
                <w:rFonts w:eastAsia="Times New Roman"/>
                <w:sz w:val="20"/>
                <w:szCs w:val="20"/>
              </w:rPr>
            </w:pPr>
          </w:p>
        </w:tc>
        <w:tc>
          <w:tcPr>
            <w:tcW w:w="0" w:type="auto"/>
            <w:vAlign w:val="center"/>
            <w:hideMark/>
          </w:tcPr>
          <w:p w14:paraId="2EFDF2E4" w14:textId="77777777" w:rsidR="00000000" w:rsidRDefault="00FD57DC">
            <w:pPr>
              <w:rPr>
                <w:rFonts w:eastAsia="Times New Roman"/>
                <w:sz w:val="20"/>
                <w:szCs w:val="20"/>
              </w:rPr>
            </w:pPr>
          </w:p>
        </w:tc>
        <w:tc>
          <w:tcPr>
            <w:tcW w:w="0" w:type="auto"/>
            <w:vAlign w:val="center"/>
            <w:hideMark/>
          </w:tcPr>
          <w:p w14:paraId="5F5BDE2E" w14:textId="77777777" w:rsidR="00000000" w:rsidRDefault="00FD57DC">
            <w:pPr>
              <w:rPr>
                <w:rFonts w:eastAsia="Times New Roman"/>
                <w:sz w:val="20"/>
                <w:szCs w:val="20"/>
              </w:rPr>
            </w:pPr>
          </w:p>
        </w:tc>
        <w:tc>
          <w:tcPr>
            <w:tcW w:w="0" w:type="auto"/>
            <w:vAlign w:val="center"/>
            <w:hideMark/>
          </w:tcPr>
          <w:p w14:paraId="6267843E" w14:textId="77777777" w:rsidR="00000000" w:rsidRDefault="00FD57DC">
            <w:pPr>
              <w:rPr>
                <w:rFonts w:eastAsia="Times New Roman"/>
                <w:sz w:val="20"/>
                <w:szCs w:val="20"/>
              </w:rPr>
            </w:pPr>
          </w:p>
        </w:tc>
        <w:tc>
          <w:tcPr>
            <w:tcW w:w="0" w:type="auto"/>
            <w:vAlign w:val="center"/>
            <w:hideMark/>
          </w:tcPr>
          <w:p w14:paraId="38493031" w14:textId="77777777" w:rsidR="00000000" w:rsidRDefault="00FD57DC">
            <w:pPr>
              <w:rPr>
                <w:rFonts w:eastAsia="Times New Roman"/>
                <w:sz w:val="20"/>
                <w:szCs w:val="20"/>
              </w:rPr>
            </w:pPr>
          </w:p>
        </w:tc>
      </w:tr>
      <w:tr w:rsidR="00000000" w14:paraId="52AF7013" w14:textId="77777777">
        <w:trPr>
          <w:divId w:val="1980114741"/>
        </w:trPr>
        <w:tc>
          <w:tcPr>
            <w:tcW w:w="0" w:type="auto"/>
            <w:gridSpan w:val="3"/>
            <w:shd w:val="clear" w:color="auto" w:fill="FFFFFF"/>
            <w:tcMar>
              <w:top w:w="30" w:type="dxa"/>
              <w:left w:w="20" w:type="dxa"/>
              <w:bottom w:w="30" w:type="dxa"/>
              <w:right w:w="20" w:type="dxa"/>
            </w:tcMar>
            <w:vAlign w:val="bottom"/>
            <w:hideMark/>
          </w:tcPr>
          <w:p w14:paraId="780FE01F" w14:textId="77777777" w:rsidR="00000000" w:rsidRDefault="00FD57DC">
            <w:pPr>
              <w:rPr>
                <w:rFonts w:eastAsia="Times New Roman"/>
              </w:rPr>
            </w:pPr>
            <w:r>
              <w:rPr>
                <w:rFonts w:eastAsia="Times New Roman"/>
                <w:color w:val="000000"/>
                <w:sz w:val="20"/>
                <w:szCs w:val="20"/>
              </w:rPr>
              <w:t>Personnel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415FDF9" w14:textId="77777777" w:rsidR="00000000" w:rsidRDefault="00FD57DC">
            <w:pPr>
              <w:jc w:val="right"/>
              <w:rPr>
                <w:rFonts w:eastAsia="Times New Roman"/>
              </w:rPr>
            </w:pPr>
            <w:r>
              <w:rPr>
                <w:rFonts w:eastAsia="Times New Roman"/>
                <w:color w:val="000000"/>
                <w:sz w:val="20"/>
                <w:szCs w:val="20"/>
              </w:rPr>
              <w:t>1,774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BD04E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72351D"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6C648A" w14:textId="77777777" w:rsidR="00000000" w:rsidRDefault="00FD57DC">
            <w:pPr>
              <w:jc w:val="right"/>
              <w:rPr>
                <w:rFonts w:eastAsia="Times New Roman"/>
              </w:rPr>
            </w:pPr>
            <w:r>
              <w:rPr>
                <w:rFonts w:eastAsia="Times New Roman"/>
                <w:color w:val="000000"/>
                <w:sz w:val="20"/>
                <w:szCs w:val="20"/>
              </w:rPr>
              <w:t>1,879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159D527"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E531CE6" w14:textId="77777777" w:rsidR="00000000" w:rsidRDefault="00FD57DC">
            <w:pPr>
              <w:jc w:val="right"/>
              <w:rPr>
                <w:rFonts w:eastAsia="Times New Roman"/>
              </w:rPr>
            </w:pPr>
          </w:p>
        </w:tc>
        <w:tc>
          <w:tcPr>
            <w:tcW w:w="0" w:type="auto"/>
            <w:vAlign w:val="center"/>
            <w:hideMark/>
          </w:tcPr>
          <w:p w14:paraId="65887453" w14:textId="77777777" w:rsidR="00000000" w:rsidRDefault="00FD57DC">
            <w:pPr>
              <w:rPr>
                <w:rFonts w:eastAsia="Times New Roman"/>
                <w:sz w:val="20"/>
                <w:szCs w:val="20"/>
              </w:rPr>
            </w:pPr>
          </w:p>
        </w:tc>
        <w:tc>
          <w:tcPr>
            <w:tcW w:w="0" w:type="auto"/>
            <w:vAlign w:val="center"/>
            <w:hideMark/>
          </w:tcPr>
          <w:p w14:paraId="3EE38D03" w14:textId="77777777" w:rsidR="00000000" w:rsidRDefault="00FD57DC">
            <w:pPr>
              <w:rPr>
                <w:rFonts w:eastAsia="Times New Roman"/>
                <w:sz w:val="20"/>
                <w:szCs w:val="20"/>
              </w:rPr>
            </w:pPr>
          </w:p>
        </w:tc>
        <w:tc>
          <w:tcPr>
            <w:tcW w:w="0" w:type="auto"/>
            <w:vAlign w:val="center"/>
            <w:hideMark/>
          </w:tcPr>
          <w:p w14:paraId="3AA58568" w14:textId="77777777" w:rsidR="00000000" w:rsidRDefault="00FD57DC">
            <w:pPr>
              <w:rPr>
                <w:rFonts w:eastAsia="Times New Roman"/>
                <w:sz w:val="20"/>
                <w:szCs w:val="20"/>
              </w:rPr>
            </w:pPr>
          </w:p>
        </w:tc>
        <w:tc>
          <w:tcPr>
            <w:tcW w:w="0" w:type="auto"/>
            <w:vAlign w:val="center"/>
            <w:hideMark/>
          </w:tcPr>
          <w:p w14:paraId="7AFBAE09" w14:textId="77777777" w:rsidR="00000000" w:rsidRDefault="00FD57DC">
            <w:pPr>
              <w:rPr>
                <w:rFonts w:eastAsia="Times New Roman"/>
                <w:sz w:val="20"/>
                <w:szCs w:val="20"/>
              </w:rPr>
            </w:pPr>
          </w:p>
        </w:tc>
        <w:tc>
          <w:tcPr>
            <w:tcW w:w="0" w:type="auto"/>
            <w:vAlign w:val="center"/>
            <w:hideMark/>
          </w:tcPr>
          <w:p w14:paraId="24508582" w14:textId="77777777" w:rsidR="00000000" w:rsidRDefault="00FD57DC">
            <w:pPr>
              <w:rPr>
                <w:rFonts w:eastAsia="Times New Roman"/>
                <w:sz w:val="20"/>
                <w:szCs w:val="20"/>
              </w:rPr>
            </w:pPr>
          </w:p>
        </w:tc>
        <w:tc>
          <w:tcPr>
            <w:tcW w:w="0" w:type="auto"/>
            <w:vAlign w:val="center"/>
            <w:hideMark/>
          </w:tcPr>
          <w:p w14:paraId="401E97FB" w14:textId="77777777" w:rsidR="00000000" w:rsidRDefault="00FD57DC">
            <w:pPr>
              <w:rPr>
                <w:rFonts w:eastAsia="Times New Roman"/>
                <w:sz w:val="20"/>
                <w:szCs w:val="20"/>
              </w:rPr>
            </w:pPr>
          </w:p>
        </w:tc>
        <w:tc>
          <w:tcPr>
            <w:tcW w:w="0" w:type="auto"/>
            <w:vAlign w:val="center"/>
            <w:hideMark/>
          </w:tcPr>
          <w:p w14:paraId="70B94429" w14:textId="77777777" w:rsidR="00000000" w:rsidRDefault="00FD57DC">
            <w:pPr>
              <w:rPr>
                <w:rFonts w:eastAsia="Times New Roman"/>
                <w:sz w:val="20"/>
                <w:szCs w:val="20"/>
              </w:rPr>
            </w:pPr>
          </w:p>
        </w:tc>
        <w:tc>
          <w:tcPr>
            <w:tcW w:w="0" w:type="auto"/>
            <w:vAlign w:val="center"/>
            <w:hideMark/>
          </w:tcPr>
          <w:p w14:paraId="0E78B9C8" w14:textId="77777777" w:rsidR="00000000" w:rsidRDefault="00FD57DC">
            <w:pPr>
              <w:rPr>
                <w:rFonts w:eastAsia="Times New Roman"/>
                <w:sz w:val="20"/>
                <w:szCs w:val="20"/>
              </w:rPr>
            </w:pPr>
          </w:p>
        </w:tc>
        <w:tc>
          <w:tcPr>
            <w:tcW w:w="0" w:type="auto"/>
            <w:vAlign w:val="center"/>
            <w:hideMark/>
          </w:tcPr>
          <w:p w14:paraId="487BDBE3" w14:textId="77777777" w:rsidR="00000000" w:rsidRDefault="00FD57DC">
            <w:pPr>
              <w:rPr>
                <w:rFonts w:eastAsia="Times New Roman"/>
                <w:sz w:val="20"/>
                <w:szCs w:val="20"/>
              </w:rPr>
            </w:pPr>
          </w:p>
        </w:tc>
      </w:tr>
      <w:tr w:rsidR="00000000" w14:paraId="2E88D21F" w14:textId="77777777">
        <w:trPr>
          <w:divId w:val="1980114741"/>
        </w:trPr>
        <w:tc>
          <w:tcPr>
            <w:tcW w:w="0" w:type="auto"/>
            <w:gridSpan w:val="3"/>
            <w:shd w:val="clear" w:color="auto" w:fill="CCEEFF"/>
            <w:tcMar>
              <w:top w:w="30" w:type="dxa"/>
              <w:left w:w="20" w:type="dxa"/>
              <w:bottom w:w="30" w:type="dxa"/>
              <w:right w:w="20" w:type="dxa"/>
            </w:tcMar>
            <w:vAlign w:val="bottom"/>
            <w:hideMark/>
          </w:tcPr>
          <w:p w14:paraId="2F6B7639" w14:textId="77777777" w:rsidR="00000000" w:rsidRDefault="00FD57DC">
            <w:pPr>
              <w:rPr>
                <w:rFonts w:eastAsia="Times New Roman"/>
              </w:rPr>
            </w:pPr>
            <w:r>
              <w:rPr>
                <w:rFonts w:eastAsia="Times New Roman"/>
                <w:color w:val="000000"/>
                <w:sz w:val="20"/>
                <w:szCs w:val="20"/>
              </w:rPr>
              <w:t>Other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8A34312" w14:textId="77777777" w:rsidR="00000000" w:rsidRDefault="00FD57DC">
            <w:pPr>
              <w:jc w:val="right"/>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A50E5A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C860E08"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D519C1" w14:textId="77777777" w:rsidR="00000000" w:rsidRDefault="00FD57DC">
            <w:pPr>
              <w:jc w:val="right"/>
              <w:rPr>
                <w:rFonts w:eastAsia="Times New Roman"/>
              </w:rPr>
            </w:pPr>
            <w:r>
              <w:rPr>
                <w:rFonts w:eastAsia="Times New Roman"/>
                <w:color w:val="000000"/>
                <w:sz w:val="20"/>
                <w:szCs w:val="20"/>
              </w:rPr>
              <w:t>504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49DA95"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35334F6" w14:textId="77777777" w:rsidR="00000000" w:rsidRDefault="00FD57DC">
            <w:pPr>
              <w:jc w:val="right"/>
              <w:rPr>
                <w:rFonts w:eastAsia="Times New Roman"/>
              </w:rPr>
            </w:pPr>
          </w:p>
        </w:tc>
        <w:tc>
          <w:tcPr>
            <w:tcW w:w="0" w:type="auto"/>
            <w:vAlign w:val="center"/>
            <w:hideMark/>
          </w:tcPr>
          <w:p w14:paraId="6A238900" w14:textId="77777777" w:rsidR="00000000" w:rsidRDefault="00FD57DC">
            <w:pPr>
              <w:rPr>
                <w:rFonts w:eastAsia="Times New Roman"/>
                <w:sz w:val="20"/>
                <w:szCs w:val="20"/>
              </w:rPr>
            </w:pPr>
          </w:p>
        </w:tc>
        <w:tc>
          <w:tcPr>
            <w:tcW w:w="0" w:type="auto"/>
            <w:vAlign w:val="center"/>
            <w:hideMark/>
          </w:tcPr>
          <w:p w14:paraId="704BA85A" w14:textId="77777777" w:rsidR="00000000" w:rsidRDefault="00FD57DC">
            <w:pPr>
              <w:rPr>
                <w:rFonts w:eastAsia="Times New Roman"/>
                <w:sz w:val="20"/>
                <w:szCs w:val="20"/>
              </w:rPr>
            </w:pPr>
          </w:p>
        </w:tc>
        <w:tc>
          <w:tcPr>
            <w:tcW w:w="0" w:type="auto"/>
            <w:vAlign w:val="center"/>
            <w:hideMark/>
          </w:tcPr>
          <w:p w14:paraId="21867F5B" w14:textId="77777777" w:rsidR="00000000" w:rsidRDefault="00FD57DC">
            <w:pPr>
              <w:rPr>
                <w:rFonts w:eastAsia="Times New Roman"/>
                <w:sz w:val="20"/>
                <w:szCs w:val="20"/>
              </w:rPr>
            </w:pPr>
          </w:p>
        </w:tc>
        <w:tc>
          <w:tcPr>
            <w:tcW w:w="0" w:type="auto"/>
            <w:vAlign w:val="center"/>
            <w:hideMark/>
          </w:tcPr>
          <w:p w14:paraId="3FD086DF" w14:textId="77777777" w:rsidR="00000000" w:rsidRDefault="00FD57DC">
            <w:pPr>
              <w:rPr>
                <w:rFonts w:eastAsia="Times New Roman"/>
                <w:sz w:val="20"/>
                <w:szCs w:val="20"/>
              </w:rPr>
            </w:pPr>
          </w:p>
        </w:tc>
        <w:tc>
          <w:tcPr>
            <w:tcW w:w="0" w:type="auto"/>
            <w:vAlign w:val="center"/>
            <w:hideMark/>
          </w:tcPr>
          <w:p w14:paraId="3DD2F76C" w14:textId="77777777" w:rsidR="00000000" w:rsidRDefault="00FD57DC">
            <w:pPr>
              <w:rPr>
                <w:rFonts w:eastAsia="Times New Roman"/>
                <w:sz w:val="20"/>
                <w:szCs w:val="20"/>
              </w:rPr>
            </w:pPr>
          </w:p>
        </w:tc>
        <w:tc>
          <w:tcPr>
            <w:tcW w:w="0" w:type="auto"/>
            <w:vAlign w:val="center"/>
            <w:hideMark/>
          </w:tcPr>
          <w:p w14:paraId="616ABEFA" w14:textId="77777777" w:rsidR="00000000" w:rsidRDefault="00FD57DC">
            <w:pPr>
              <w:rPr>
                <w:rFonts w:eastAsia="Times New Roman"/>
                <w:sz w:val="20"/>
                <w:szCs w:val="20"/>
              </w:rPr>
            </w:pPr>
          </w:p>
        </w:tc>
        <w:tc>
          <w:tcPr>
            <w:tcW w:w="0" w:type="auto"/>
            <w:vAlign w:val="center"/>
            <w:hideMark/>
          </w:tcPr>
          <w:p w14:paraId="572D675E" w14:textId="77777777" w:rsidR="00000000" w:rsidRDefault="00FD57DC">
            <w:pPr>
              <w:rPr>
                <w:rFonts w:eastAsia="Times New Roman"/>
                <w:sz w:val="20"/>
                <w:szCs w:val="20"/>
              </w:rPr>
            </w:pPr>
          </w:p>
        </w:tc>
        <w:tc>
          <w:tcPr>
            <w:tcW w:w="0" w:type="auto"/>
            <w:vAlign w:val="center"/>
            <w:hideMark/>
          </w:tcPr>
          <w:p w14:paraId="03E3663B" w14:textId="77777777" w:rsidR="00000000" w:rsidRDefault="00FD57DC">
            <w:pPr>
              <w:rPr>
                <w:rFonts w:eastAsia="Times New Roman"/>
                <w:sz w:val="20"/>
                <w:szCs w:val="20"/>
              </w:rPr>
            </w:pPr>
          </w:p>
        </w:tc>
        <w:tc>
          <w:tcPr>
            <w:tcW w:w="0" w:type="auto"/>
            <w:vAlign w:val="center"/>
            <w:hideMark/>
          </w:tcPr>
          <w:p w14:paraId="45D59A2F" w14:textId="77777777" w:rsidR="00000000" w:rsidRDefault="00FD57DC">
            <w:pPr>
              <w:rPr>
                <w:rFonts w:eastAsia="Times New Roman"/>
                <w:sz w:val="20"/>
                <w:szCs w:val="20"/>
              </w:rPr>
            </w:pPr>
          </w:p>
        </w:tc>
      </w:tr>
      <w:tr w:rsidR="00000000" w14:paraId="69C0A2EE" w14:textId="77777777">
        <w:trPr>
          <w:divId w:val="1980114741"/>
        </w:trPr>
        <w:tc>
          <w:tcPr>
            <w:tcW w:w="0" w:type="auto"/>
            <w:gridSpan w:val="3"/>
            <w:shd w:val="clear" w:color="auto" w:fill="FFFFFF"/>
            <w:tcMar>
              <w:top w:w="30" w:type="dxa"/>
              <w:left w:w="20" w:type="dxa"/>
              <w:bottom w:w="30" w:type="dxa"/>
              <w:right w:w="20" w:type="dxa"/>
            </w:tcMar>
            <w:vAlign w:val="bottom"/>
            <w:hideMark/>
          </w:tcPr>
          <w:p w14:paraId="51F1A8F5" w14:textId="77777777" w:rsidR="00000000" w:rsidRDefault="00FD57DC">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EEB9399"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E8A3131" w14:textId="77777777" w:rsidR="00000000" w:rsidRDefault="00FD57DC">
            <w:pPr>
              <w:jc w:val="right"/>
              <w:rPr>
                <w:rFonts w:eastAsia="Times New Roman"/>
              </w:rPr>
            </w:pPr>
            <w:r>
              <w:rPr>
                <w:rFonts w:eastAsia="Times New Roman"/>
                <w:color w:val="000000"/>
                <w:sz w:val="20"/>
                <w:szCs w:val="20"/>
              </w:rPr>
              <w:t>7,540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68E121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35A09B3"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032FB15"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ED73369" w14:textId="77777777" w:rsidR="00000000" w:rsidRDefault="00FD57DC">
            <w:pPr>
              <w:jc w:val="right"/>
              <w:rPr>
                <w:rFonts w:eastAsia="Times New Roman"/>
              </w:rPr>
            </w:pPr>
            <w:r>
              <w:rPr>
                <w:rFonts w:eastAsia="Times New Roman"/>
                <w:color w:val="000000"/>
                <w:sz w:val="20"/>
                <w:szCs w:val="20"/>
              </w:rPr>
              <w:t>6,204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0DC3AB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3BC5EDE0" w14:textId="77777777" w:rsidR="00000000" w:rsidRDefault="00FD57DC">
            <w:pPr>
              <w:jc w:val="right"/>
              <w:rPr>
                <w:rFonts w:eastAsia="Times New Roman"/>
              </w:rPr>
            </w:pPr>
          </w:p>
        </w:tc>
        <w:tc>
          <w:tcPr>
            <w:tcW w:w="0" w:type="auto"/>
            <w:vAlign w:val="center"/>
            <w:hideMark/>
          </w:tcPr>
          <w:p w14:paraId="33439154" w14:textId="77777777" w:rsidR="00000000" w:rsidRDefault="00FD57DC">
            <w:pPr>
              <w:rPr>
                <w:rFonts w:eastAsia="Times New Roman"/>
                <w:sz w:val="20"/>
                <w:szCs w:val="20"/>
              </w:rPr>
            </w:pPr>
          </w:p>
        </w:tc>
        <w:tc>
          <w:tcPr>
            <w:tcW w:w="0" w:type="auto"/>
            <w:vAlign w:val="center"/>
            <w:hideMark/>
          </w:tcPr>
          <w:p w14:paraId="422B0D05" w14:textId="77777777" w:rsidR="00000000" w:rsidRDefault="00FD57DC">
            <w:pPr>
              <w:rPr>
                <w:rFonts w:eastAsia="Times New Roman"/>
                <w:sz w:val="20"/>
                <w:szCs w:val="20"/>
              </w:rPr>
            </w:pPr>
          </w:p>
        </w:tc>
        <w:tc>
          <w:tcPr>
            <w:tcW w:w="0" w:type="auto"/>
            <w:vAlign w:val="center"/>
            <w:hideMark/>
          </w:tcPr>
          <w:p w14:paraId="089F59ED" w14:textId="77777777" w:rsidR="00000000" w:rsidRDefault="00FD57DC">
            <w:pPr>
              <w:rPr>
                <w:rFonts w:eastAsia="Times New Roman"/>
                <w:sz w:val="20"/>
                <w:szCs w:val="20"/>
              </w:rPr>
            </w:pPr>
          </w:p>
        </w:tc>
        <w:tc>
          <w:tcPr>
            <w:tcW w:w="0" w:type="auto"/>
            <w:vAlign w:val="center"/>
            <w:hideMark/>
          </w:tcPr>
          <w:p w14:paraId="64499C28" w14:textId="77777777" w:rsidR="00000000" w:rsidRDefault="00FD57DC">
            <w:pPr>
              <w:rPr>
                <w:rFonts w:eastAsia="Times New Roman"/>
                <w:sz w:val="20"/>
                <w:szCs w:val="20"/>
              </w:rPr>
            </w:pPr>
          </w:p>
        </w:tc>
        <w:tc>
          <w:tcPr>
            <w:tcW w:w="0" w:type="auto"/>
            <w:vAlign w:val="center"/>
            <w:hideMark/>
          </w:tcPr>
          <w:p w14:paraId="76F89A2C" w14:textId="77777777" w:rsidR="00000000" w:rsidRDefault="00FD57DC">
            <w:pPr>
              <w:rPr>
                <w:rFonts w:eastAsia="Times New Roman"/>
                <w:sz w:val="20"/>
                <w:szCs w:val="20"/>
              </w:rPr>
            </w:pPr>
          </w:p>
        </w:tc>
        <w:tc>
          <w:tcPr>
            <w:tcW w:w="0" w:type="auto"/>
            <w:vAlign w:val="center"/>
            <w:hideMark/>
          </w:tcPr>
          <w:p w14:paraId="3A3F7C8D" w14:textId="77777777" w:rsidR="00000000" w:rsidRDefault="00FD57DC">
            <w:pPr>
              <w:rPr>
                <w:rFonts w:eastAsia="Times New Roman"/>
                <w:sz w:val="20"/>
                <w:szCs w:val="20"/>
              </w:rPr>
            </w:pPr>
          </w:p>
        </w:tc>
        <w:tc>
          <w:tcPr>
            <w:tcW w:w="0" w:type="auto"/>
            <w:vAlign w:val="center"/>
            <w:hideMark/>
          </w:tcPr>
          <w:p w14:paraId="3099FCB9" w14:textId="77777777" w:rsidR="00000000" w:rsidRDefault="00FD57DC">
            <w:pPr>
              <w:rPr>
                <w:rFonts w:eastAsia="Times New Roman"/>
                <w:sz w:val="20"/>
                <w:szCs w:val="20"/>
              </w:rPr>
            </w:pPr>
          </w:p>
        </w:tc>
        <w:tc>
          <w:tcPr>
            <w:tcW w:w="0" w:type="auto"/>
            <w:vAlign w:val="center"/>
            <w:hideMark/>
          </w:tcPr>
          <w:p w14:paraId="1E811455" w14:textId="77777777" w:rsidR="00000000" w:rsidRDefault="00FD57DC">
            <w:pPr>
              <w:rPr>
                <w:rFonts w:eastAsia="Times New Roman"/>
                <w:sz w:val="20"/>
                <w:szCs w:val="20"/>
              </w:rPr>
            </w:pPr>
          </w:p>
        </w:tc>
        <w:tc>
          <w:tcPr>
            <w:tcW w:w="0" w:type="auto"/>
            <w:vAlign w:val="center"/>
            <w:hideMark/>
          </w:tcPr>
          <w:p w14:paraId="58F5D386" w14:textId="77777777" w:rsidR="00000000" w:rsidRDefault="00FD57DC">
            <w:pPr>
              <w:rPr>
                <w:rFonts w:eastAsia="Times New Roman"/>
                <w:sz w:val="20"/>
                <w:szCs w:val="20"/>
              </w:rPr>
            </w:pPr>
          </w:p>
        </w:tc>
      </w:tr>
    </w:tbl>
    <w:p w14:paraId="1E3769D7" w14:textId="77777777" w:rsidR="00000000" w:rsidRDefault="00FD57DC">
      <w:pPr>
        <w:jc w:val="both"/>
        <w:divId w:val="528762705"/>
        <w:rPr>
          <w:rFonts w:eastAsia="Times New Roman"/>
        </w:rPr>
      </w:pPr>
      <w:r>
        <w:rPr>
          <w:rFonts w:eastAsia="Times New Roman"/>
          <w:color w:val="000000"/>
          <w:sz w:val="20"/>
          <w:szCs w:val="20"/>
        </w:rPr>
        <w:t>We expec</w:t>
      </w:r>
      <w:r>
        <w:rPr>
          <w:rFonts w:eastAsia="Times New Roman"/>
          <w:color w:val="000000"/>
          <w:sz w:val="20"/>
          <w:szCs w:val="20"/>
        </w:rPr>
        <w:t>t our research and development costs related to livoletide will decrease significantly due to our decision to discontinue the program based on results from the Phase 2b ZEPHYR study in PWS. The successful development of our product candidates is highly unc</w:t>
      </w:r>
      <w:r>
        <w:rPr>
          <w:rFonts w:eastAsia="Times New Roman"/>
          <w:color w:val="000000"/>
          <w:sz w:val="20"/>
          <w:szCs w:val="20"/>
        </w:rPr>
        <w:t xml:space="preserve">ertain. At this time, we cannot reasonably estimate or know the nature, timing and costs of the efforts that will be necessary to complete the remainder of the development of nevanimibe or MLE-301. We are also unable to predict when, if ever, material net </w:t>
      </w:r>
      <w:r>
        <w:rPr>
          <w:rFonts w:eastAsia="Times New Roman"/>
          <w:color w:val="000000"/>
          <w:sz w:val="20"/>
          <w:szCs w:val="20"/>
        </w:rPr>
        <w:t>cash inflows may commence from sales of nevanimibe, MLE-301 or any future product candidates that we may develop due to the numerous risks and uncertainties associated with clinical development, including risks and uncertainties related to</w:t>
      </w:r>
      <w:r>
        <w:rPr>
          <w:rFonts w:eastAsia="Times New Roman"/>
          <w:color w:val="000000"/>
          <w:sz w:val="20"/>
          <w:szCs w:val="20"/>
        </w:rPr>
        <w:t>:</w:t>
      </w:r>
    </w:p>
    <w:p w14:paraId="4EE42DBA" w14:textId="77777777" w:rsidR="00000000" w:rsidRDefault="00FD57DC">
      <w:pPr>
        <w:ind w:hanging="360"/>
        <w:jc w:val="both"/>
        <w:divId w:val="111096575"/>
        <w:rPr>
          <w:rFonts w:eastAsia="Times New Roman"/>
        </w:rPr>
      </w:pPr>
      <w:r>
        <w:rPr>
          <w:rFonts w:eastAsia="Times New Roman"/>
          <w:color w:val="000000"/>
          <w:sz w:val="20"/>
          <w:szCs w:val="20"/>
        </w:rPr>
        <w:t>•</w:t>
      </w:r>
      <w:r>
        <w:rPr>
          <w:rFonts w:eastAsia="Times New Roman"/>
          <w:color w:val="000000"/>
          <w:sz w:val="20"/>
          <w:szCs w:val="20"/>
        </w:rPr>
        <w:t>the ongoing CO</w:t>
      </w:r>
      <w:r>
        <w:rPr>
          <w:rFonts w:eastAsia="Times New Roman"/>
          <w:color w:val="000000"/>
          <w:sz w:val="20"/>
          <w:szCs w:val="20"/>
        </w:rPr>
        <w:t>VID-19 pandemic, including the potential impact on various aspects and stages of the clinical development process</w:t>
      </w:r>
      <w:r>
        <w:rPr>
          <w:rFonts w:eastAsia="Times New Roman"/>
          <w:color w:val="000000"/>
          <w:sz w:val="20"/>
          <w:szCs w:val="20"/>
        </w:rPr>
        <w:t>;</w:t>
      </w:r>
    </w:p>
    <w:p w14:paraId="22BB237F" w14:textId="77777777" w:rsidR="00000000" w:rsidRDefault="00FD57DC">
      <w:pPr>
        <w:ind w:hanging="360"/>
        <w:jc w:val="both"/>
        <w:divId w:val="1796677260"/>
        <w:rPr>
          <w:rFonts w:eastAsia="Times New Roman"/>
        </w:rPr>
      </w:pPr>
      <w:r>
        <w:rPr>
          <w:rFonts w:eastAsia="Times New Roman"/>
          <w:color w:val="000000"/>
          <w:sz w:val="20"/>
          <w:szCs w:val="20"/>
        </w:rPr>
        <w:t>•</w:t>
      </w:r>
      <w:r>
        <w:rPr>
          <w:rFonts w:eastAsia="Times New Roman"/>
          <w:color w:val="000000"/>
          <w:sz w:val="20"/>
          <w:szCs w:val="20"/>
        </w:rPr>
        <w:t>the number of clinical sites included in the trials</w:t>
      </w:r>
      <w:r>
        <w:rPr>
          <w:rFonts w:eastAsia="Times New Roman"/>
          <w:color w:val="000000"/>
          <w:sz w:val="20"/>
          <w:szCs w:val="20"/>
        </w:rPr>
        <w:t>;</w:t>
      </w:r>
    </w:p>
    <w:p w14:paraId="004D7A56" w14:textId="77777777" w:rsidR="00000000" w:rsidRDefault="00FD57DC">
      <w:pPr>
        <w:ind w:hanging="360"/>
        <w:jc w:val="both"/>
        <w:divId w:val="2898327"/>
        <w:rPr>
          <w:rFonts w:eastAsia="Times New Roman"/>
        </w:rPr>
      </w:pPr>
      <w:r>
        <w:rPr>
          <w:rFonts w:eastAsia="Times New Roman"/>
          <w:color w:val="000000"/>
          <w:sz w:val="20"/>
          <w:szCs w:val="20"/>
        </w:rPr>
        <w:t>•</w:t>
      </w:r>
      <w:r>
        <w:rPr>
          <w:rFonts w:eastAsia="Times New Roman"/>
          <w:color w:val="000000"/>
          <w:sz w:val="20"/>
          <w:szCs w:val="20"/>
        </w:rPr>
        <w:t>the length of time required to enroll suitable patients</w:t>
      </w:r>
      <w:r>
        <w:rPr>
          <w:rFonts w:eastAsia="Times New Roman"/>
          <w:color w:val="000000"/>
          <w:sz w:val="20"/>
          <w:szCs w:val="20"/>
        </w:rPr>
        <w:t>;</w:t>
      </w:r>
    </w:p>
    <w:p w14:paraId="375AD563" w14:textId="77777777" w:rsidR="00000000" w:rsidRDefault="00FD57DC">
      <w:pPr>
        <w:ind w:hanging="360"/>
        <w:jc w:val="both"/>
        <w:divId w:val="1737892989"/>
        <w:rPr>
          <w:rFonts w:eastAsia="Times New Roman"/>
        </w:rPr>
      </w:pPr>
      <w:r>
        <w:rPr>
          <w:rFonts w:eastAsia="Times New Roman"/>
          <w:color w:val="000000"/>
          <w:sz w:val="20"/>
          <w:szCs w:val="20"/>
        </w:rPr>
        <w:t>•</w:t>
      </w:r>
      <w:r>
        <w:rPr>
          <w:rFonts w:eastAsia="Times New Roman"/>
          <w:color w:val="000000"/>
          <w:sz w:val="20"/>
          <w:szCs w:val="20"/>
        </w:rPr>
        <w:t xml:space="preserve">the number of patients that </w:t>
      </w:r>
      <w:r>
        <w:rPr>
          <w:rFonts w:eastAsia="Times New Roman"/>
          <w:color w:val="000000"/>
          <w:sz w:val="20"/>
          <w:szCs w:val="20"/>
        </w:rPr>
        <w:t>ultimately participate in the trials</w:t>
      </w:r>
      <w:r>
        <w:rPr>
          <w:rFonts w:eastAsia="Times New Roman"/>
          <w:color w:val="000000"/>
          <w:sz w:val="20"/>
          <w:szCs w:val="20"/>
        </w:rPr>
        <w:t>;</w:t>
      </w:r>
    </w:p>
    <w:p w14:paraId="32B90DE2" w14:textId="77777777" w:rsidR="00000000" w:rsidRDefault="00FD57DC">
      <w:pPr>
        <w:ind w:hanging="360"/>
        <w:jc w:val="both"/>
        <w:divId w:val="1481530900"/>
        <w:rPr>
          <w:rFonts w:eastAsia="Times New Roman"/>
        </w:rPr>
      </w:pPr>
      <w:r>
        <w:rPr>
          <w:rFonts w:eastAsia="Times New Roman"/>
          <w:color w:val="000000"/>
          <w:sz w:val="20"/>
          <w:szCs w:val="20"/>
        </w:rPr>
        <w:t>•</w:t>
      </w:r>
      <w:r>
        <w:rPr>
          <w:rFonts w:eastAsia="Times New Roman"/>
          <w:color w:val="000000"/>
          <w:sz w:val="20"/>
          <w:szCs w:val="20"/>
        </w:rPr>
        <w:t>the number of doses patients receive</w:t>
      </w:r>
      <w:r>
        <w:rPr>
          <w:rFonts w:eastAsia="Times New Roman"/>
          <w:color w:val="000000"/>
          <w:sz w:val="20"/>
          <w:szCs w:val="20"/>
        </w:rPr>
        <w:t>;</w:t>
      </w:r>
    </w:p>
    <w:p w14:paraId="005673F1" w14:textId="77777777" w:rsidR="00000000" w:rsidRDefault="00FD57DC">
      <w:pPr>
        <w:ind w:hanging="360"/>
        <w:jc w:val="both"/>
        <w:divId w:val="974945681"/>
        <w:rPr>
          <w:rFonts w:eastAsia="Times New Roman"/>
        </w:rPr>
      </w:pPr>
      <w:r>
        <w:rPr>
          <w:rFonts w:eastAsia="Times New Roman"/>
          <w:color w:val="000000"/>
          <w:sz w:val="20"/>
          <w:szCs w:val="20"/>
        </w:rPr>
        <w:t>•</w:t>
      </w:r>
      <w:r>
        <w:rPr>
          <w:rFonts w:eastAsia="Times New Roman"/>
          <w:color w:val="000000"/>
          <w:sz w:val="20"/>
          <w:szCs w:val="20"/>
        </w:rPr>
        <w:t>the duration of patient follow-up and number of patient visits</w:t>
      </w:r>
      <w:r>
        <w:rPr>
          <w:rFonts w:eastAsia="Times New Roman"/>
          <w:color w:val="000000"/>
          <w:sz w:val="20"/>
          <w:szCs w:val="20"/>
        </w:rPr>
        <w:t>;</w:t>
      </w:r>
    </w:p>
    <w:p w14:paraId="0FAA9A0E" w14:textId="77777777" w:rsidR="00000000" w:rsidRDefault="00FD57DC">
      <w:pPr>
        <w:ind w:hanging="360"/>
        <w:jc w:val="both"/>
        <w:divId w:val="1441147349"/>
        <w:rPr>
          <w:rFonts w:eastAsia="Times New Roman"/>
        </w:rPr>
      </w:pPr>
      <w:r>
        <w:rPr>
          <w:rFonts w:eastAsia="Times New Roman"/>
          <w:color w:val="000000"/>
          <w:sz w:val="20"/>
          <w:szCs w:val="20"/>
        </w:rPr>
        <w:t>•</w:t>
      </w:r>
      <w:r>
        <w:rPr>
          <w:rFonts w:eastAsia="Times New Roman"/>
          <w:color w:val="000000"/>
          <w:sz w:val="20"/>
          <w:szCs w:val="20"/>
        </w:rPr>
        <w:t>the results of our clinical trials</w:t>
      </w:r>
      <w:r>
        <w:rPr>
          <w:rFonts w:eastAsia="Times New Roman"/>
          <w:color w:val="000000"/>
          <w:sz w:val="20"/>
          <w:szCs w:val="20"/>
        </w:rPr>
        <w:t>;</w:t>
      </w:r>
    </w:p>
    <w:p w14:paraId="1EE4B2BA" w14:textId="77777777" w:rsidR="00000000" w:rsidRDefault="00FD57DC">
      <w:pPr>
        <w:ind w:hanging="360"/>
        <w:jc w:val="both"/>
        <w:divId w:val="1846896058"/>
        <w:rPr>
          <w:rFonts w:eastAsia="Times New Roman"/>
        </w:rPr>
      </w:pPr>
      <w:r>
        <w:rPr>
          <w:rFonts w:eastAsia="Times New Roman"/>
          <w:color w:val="000000"/>
          <w:sz w:val="20"/>
          <w:szCs w:val="20"/>
        </w:rPr>
        <w:t>•</w:t>
      </w:r>
      <w:r>
        <w:rPr>
          <w:rFonts w:eastAsia="Times New Roman"/>
          <w:color w:val="000000"/>
          <w:sz w:val="20"/>
          <w:szCs w:val="20"/>
        </w:rPr>
        <w:t>the establishment of commercial manufacturing capabilities</w:t>
      </w:r>
      <w:r>
        <w:rPr>
          <w:rFonts w:eastAsia="Times New Roman"/>
          <w:color w:val="000000"/>
          <w:sz w:val="20"/>
          <w:szCs w:val="20"/>
        </w:rPr>
        <w:t>;</w:t>
      </w:r>
    </w:p>
    <w:p w14:paraId="46A94EC9" w14:textId="77777777" w:rsidR="00000000" w:rsidRDefault="00FD57DC">
      <w:pPr>
        <w:ind w:hanging="360"/>
        <w:jc w:val="both"/>
        <w:divId w:val="841435788"/>
        <w:rPr>
          <w:rFonts w:eastAsia="Times New Roman"/>
        </w:rPr>
      </w:pPr>
      <w:r>
        <w:rPr>
          <w:rFonts w:eastAsia="Times New Roman"/>
          <w:color w:val="000000"/>
          <w:sz w:val="20"/>
          <w:szCs w:val="20"/>
        </w:rPr>
        <w:t>•</w:t>
      </w:r>
      <w:r>
        <w:rPr>
          <w:rFonts w:eastAsia="Times New Roman"/>
          <w:color w:val="000000"/>
          <w:sz w:val="20"/>
          <w:szCs w:val="20"/>
        </w:rPr>
        <w:t>the receipt of marketing approvals; an</w:t>
      </w:r>
      <w:r>
        <w:rPr>
          <w:rFonts w:eastAsia="Times New Roman"/>
          <w:color w:val="000000"/>
          <w:sz w:val="20"/>
          <w:szCs w:val="20"/>
        </w:rPr>
        <w:t>d</w:t>
      </w:r>
    </w:p>
    <w:p w14:paraId="6840506E" w14:textId="77777777" w:rsidR="00000000" w:rsidRDefault="00FD57DC">
      <w:pPr>
        <w:ind w:hanging="360"/>
        <w:jc w:val="both"/>
        <w:divId w:val="1985575399"/>
        <w:rPr>
          <w:rFonts w:eastAsia="Times New Roman"/>
        </w:rPr>
      </w:pPr>
      <w:r>
        <w:rPr>
          <w:rFonts w:eastAsia="Times New Roman"/>
          <w:color w:val="000000"/>
          <w:sz w:val="20"/>
          <w:szCs w:val="20"/>
        </w:rPr>
        <w:t>•</w:t>
      </w:r>
      <w:r>
        <w:rPr>
          <w:rFonts w:eastAsia="Times New Roman"/>
          <w:color w:val="000000"/>
          <w:sz w:val="20"/>
          <w:szCs w:val="20"/>
        </w:rPr>
        <w:t>the commercialization of product candidates</w:t>
      </w:r>
      <w:r>
        <w:rPr>
          <w:rFonts w:eastAsia="Times New Roman"/>
          <w:color w:val="000000"/>
          <w:sz w:val="20"/>
          <w:szCs w:val="20"/>
        </w:rPr>
        <w:t>.</w:t>
      </w:r>
    </w:p>
    <w:p w14:paraId="065A7CE2" w14:textId="77777777" w:rsidR="00000000" w:rsidRDefault="00FD57DC">
      <w:pPr>
        <w:jc w:val="center"/>
        <w:divId w:val="834297608"/>
        <w:rPr>
          <w:rFonts w:eastAsia="Times New Roman"/>
        </w:rPr>
      </w:pPr>
      <w:r>
        <w:rPr>
          <w:rFonts w:eastAsia="Times New Roman"/>
          <w:color w:val="000000"/>
          <w:sz w:val="20"/>
          <w:szCs w:val="20"/>
        </w:rPr>
        <w:t>2</w:t>
      </w:r>
      <w:r>
        <w:rPr>
          <w:rFonts w:eastAsia="Times New Roman"/>
          <w:color w:val="000000"/>
          <w:sz w:val="20"/>
          <w:szCs w:val="20"/>
        </w:rPr>
        <w:t>0</w:t>
      </w:r>
    </w:p>
    <w:p w14:paraId="58759350" w14:textId="77777777" w:rsidR="00000000" w:rsidRDefault="00FD57DC">
      <w:pPr>
        <w:rPr>
          <w:rFonts w:eastAsia="Times New Roman"/>
        </w:rPr>
      </w:pPr>
      <w:r>
        <w:rPr>
          <w:rFonts w:eastAsia="Times New Roman"/>
        </w:rPr>
        <w:pict w14:anchorId="52EC593F">
          <v:rect id="_x0000_i1044" style="width:0;height:1.5pt" o:hralign="center" o:hrstd="t" o:hr="t" fillcolor="#a0a0a0" stroked="f"/>
        </w:pict>
      </w:r>
    </w:p>
    <w:p w14:paraId="31A13A28" w14:textId="77777777" w:rsidR="00000000" w:rsidRDefault="00FD57DC">
      <w:pPr>
        <w:jc w:val="both"/>
        <w:divId w:val="1899893902"/>
        <w:rPr>
          <w:rFonts w:eastAsia="Times New Roman"/>
        </w:rPr>
      </w:pPr>
      <w:hyperlink w:anchor="i2c88d8944b8844ec839b3cd14b7ab12b_7" w:history="1">
        <w:r>
          <w:rPr>
            <w:rStyle w:val="a3"/>
            <w:rFonts w:eastAsia="Times New Roman"/>
            <w:sz w:val="20"/>
            <w:szCs w:val="20"/>
          </w:rPr>
          <w:t>Table of Con</w:t>
        </w:r>
        <w:r>
          <w:rPr>
            <w:rStyle w:val="a3"/>
            <w:rFonts w:eastAsia="Times New Roman"/>
            <w:sz w:val="20"/>
            <w:szCs w:val="20"/>
          </w:rPr>
          <w:t>tents</w:t>
        </w:r>
      </w:hyperlink>
    </w:p>
    <w:p w14:paraId="1140DF0F" w14:textId="77777777" w:rsidR="00000000" w:rsidRDefault="00FD57DC">
      <w:pPr>
        <w:jc w:val="both"/>
        <w:divId w:val="1547133909"/>
        <w:rPr>
          <w:rFonts w:eastAsia="Times New Roman"/>
        </w:rPr>
      </w:pPr>
      <w:r>
        <w:rPr>
          <w:rFonts w:eastAsia="Times New Roman"/>
          <w:color w:val="000000"/>
          <w:sz w:val="20"/>
          <w:szCs w:val="20"/>
        </w:rPr>
        <w:t>We may never succeed in obtaining regulatory approval for nevanimibe, MLE-301 or any future product candidates we may develop. Product candidates in later stages of clinical development, like nevanimibe, generally have higher development costs than t</w:t>
      </w:r>
      <w:r>
        <w:rPr>
          <w:rFonts w:eastAsia="Times New Roman"/>
          <w:color w:val="000000"/>
          <w:sz w:val="20"/>
          <w:szCs w:val="20"/>
        </w:rPr>
        <w:t>hose in earlier stages of clinical development, primarily due to the increased size and duration of later-stage clinical trials.</w:t>
      </w:r>
      <w:r>
        <w:rPr>
          <w:rFonts w:eastAsia="Times New Roman"/>
          <w:color w:val="000000"/>
          <w:sz w:val="20"/>
          <w:szCs w:val="20"/>
        </w:rPr>
        <w:t xml:space="preserve"> </w:t>
      </w:r>
    </w:p>
    <w:p w14:paraId="00BA03B7" w14:textId="77777777" w:rsidR="00000000" w:rsidRDefault="00FD57DC">
      <w:pPr>
        <w:jc w:val="both"/>
        <w:divId w:val="230387294"/>
        <w:rPr>
          <w:rFonts w:eastAsia="Times New Roman"/>
        </w:rPr>
      </w:pPr>
      <w:r>
        <w:rPr>
          <w:rFonts w:eastAsia="Times New Roman"/>
          <w:b/>
          <w:bCs/>
          <w:i/>
          <w:iCs/>
          <w:color w:val="000000"/>
          <w:sz w:val="20"/>
          <w:szCs w:val="20"/>
        </w:rPr>
        <w:t>General and administrative expens</w:t>
      </w:r>
      <w:r>
        <w:rPr>
          <w:rFonts w:eastAsia="Times New Roman"/>
          <w:b/>
          <w:bCs/>
          <w:i/>
          <w:iCs/>
          <w:color w:val="000000"/>
          <w:sz w:val="20"/>
          <w:szCs w:val="20"/>
        </w:rPr>
        <w:t>e</w:t>
      </w:r>
    </w:p>
    <w:p w14:paraId="7B2D3EF8" w14:textId="77777777" w:rsidR="00000000" w:rsidRDefault="00FD57DC">
      <w:pPr>
        <w:jc w:val="both"/>
        <w:divId w:val="894044761"/>
        <w:rPr>
          <w:rFonts w:eastAsia="Times New Roman"/>
        </w:rPr>
      </w:pPr>
      <w:r>
        <w:rPr>
          <w:rFonts w:eastAsia="Times New Roman"/>
          <w:color w:val="000000"/>
          <w:sz w:val="20"/>
          <w:szCs w:val="20"/>
        </w:rPr>
        <w:t>General and administrative expense consists primarily of personnel expenses, including sala</w:t>
      </w:r>
      <w:r>
        <w:rPr>
          <w:rFonts w:eastAsia="Times New Roman"/>
          <w:color w:val="000000"/>
          <w:sz w:val="20"/>
          <w:szCs w:val="20"/>
        </w:rPr>
        <w:t>ries, benefits and stock-based compensation expense, for employees in executive, finance, accounting, business development, legal and human resource functions. General and administrative expense also includes corporate facility costs, including rent, utili</w:t>
      </w:r>
      <w:r>
        <w:rPr>
          <w:rFonts w:eastAsia="Times New Roman"/>
          <w:color w:val="000000"/>
          <w:sz w:val="20"/>
          <w:szCs w:val="20"/>
        </w:rPr>
        <w:t>ties, depreciation and maintenance, not otherwise included in research and development expense, as well as legal fees related to intellectual property and corporate matters and fees for accounting, recruiting and consulting services</w:t>
      </w:r>
      <w:r>
        <w:rPr>
          <w:rFonts w:eastAsia="Times New Roman"/>
          <w:color w:val="000000"/>
          <w:sz w:val="20"/>
          <w:szCs w:val="20"/>
        </w:rPr>
        <w:t>.</w:t>
      </w:r>
    </w:p>
    <w:p w14:paraId="11D5B8D8" w14:textId="77777777" w:rsidR="00000000" w:rsidRDefault="00FD57DC">
      <w:pPr>
        <w:jc w:val="both"/>
        <w:divId w:val="257372594"/>
        <w:rPr>
          <w:rFonts w:eastAsia="Times New Roman"/>
        </w:rPr>
      </w:pPr>
      <w:r>
        <w:rPr>
          <w:rFonts w:eastAsia="Times New Roman"/>
          <w:b/>
          <w:bCs/>
          <w:i/>
          <w:iCs/>
          <w:color w:val="000000"/>
          <w:sz w:val="20"/>
          <w:szCs w:val="20"/>
        </w:rPr>
        <w:t>Interest expense (inco</w:t>
      </w:r>
      <w:r>
        <w:rPr>
          <w:rFonts w:eastAsia="Times New Roman"/>
          <w:b/>
          <w:bCs/>
          <w:i/>
          <w:iCs/>
          <w:color w:val="000000"/>
          <w:sz w:val="20"/>
          <w:szCs w:val="20"/>
        </w:rPr>
        <w:t>me), ne</w:t>
      </w:r>
      <w:r>
        <w:rPr>
          <w:rFonts w:eastAsia="Times New Roman"/>
          <w:b/>
          <w:bCs/>
          <w:i/>
          <w:iCs/>
          <w:color w:val="000000"/>
          <w:sz w:val="20"/>
          <w:szCs w:val="20"/>
        </w:rPr>
        <w:t>t</w:t>
      </w:r>
    </w:p>
    <w:p w14:paraId="4F20E227" w14:textId="77777777" w:rsidR="00000000" w:rsidRDefault="00FD57DC">
      <w:pPr>
        <w:jc w:val="both"/>
        <w:divId w:val="329213492"/>
        <w:rPr>
          <w:rFonts w:eastAsia="Times New Roman"/>
        </w:rPr>
      </w:pPr>
      <w:r>
        <w:rPr>
          <w:rFonts w:eastAsia="Times New Roman"/>
          <w:color w:val="000000"/>
          <w:sz w:val="20"/>
          <w:szCs w:val="20"/>
        </w:rPr>
        <w:t>Interest income represents amounts earned on our cash, cash equivalents and restricted cash balances</w:t>
      </w:r>
      <w:r>
        <w:rPr>
          <w:rFonts w:eastAsia="Times New Roman"/>
          <w:color w:val="000000"/>
          <w:sz w:val="20"/>
          <w:szCs w:val="20"/>
        </w:rPr>
        <w:t>.</w:t>
      </w:r>
    </w:p>
    <w:p w14:paraId="3B90C809" w14:textId="77777777" w:rsidR="00000000" w:rsidRDefault="00FD57DC">
      <w:pPr>
        <w:jc w:val="both"/>
        <w:divId w:val="1963878011"/>
        <w:rPr>
          <w:rFonts w:eastAsia="Times New Roman"/>
        </w:rPr>
      </w:pPr>
      <w:r>
        <w:rPr>
          <w:rFonts w:eastAsia="Times New Roman"/>
          <w:b/>
          <w:bCs/>
          <w:i/>
          <w:iCs/>
          <w:color w:val="000000"/>
          <w:sz w:val="20"/>
          <w:szCs w:val="20"/>
        </w:rPr>
        <w:t>Results of operation</w:t>
      </w:r>
      <w:r>
        <w:rPr>
          <w:rFonts w:eastAsia="Times New Roman"/>
          <w:b/>
          <w:bCs/>
          <w:i/>
          <w:iCs/>
          <w:color w:val="000000"/>
          <w:sz w:val="20"/>
          <w:szCs w:val="20"/>
        </w:rPr>
        <w:t>s</w:t>
      </w:r>
    </w:p>
    <w:p w14:paraId="3C56E141" w14:textId="77777777" w:rsidR="00000000" w:rsidRDefault="00FD57DC">
      <w:pPr>
        <w:jc w:val="both"/>
        <w:divId w:val="468473652"/>
        <w:rPr>
          <w:rFonts w:eastAsia="Times New Roman"/>
        </w:rPr>
      </w:pPr>
      <w:r>
        <w:rPr>
          <w:rFonts w:eastAsia="Times New Roman"/>
          <w:b/>
          <w:bCs/>
          <w:i/>
          <w:iCs/>
          <w:color w:val="000000"/>
          <w:sz w:val="20"/>
          <w:szCs w:val="20"/>
        </w:rPr>
        <w:t>Comparison of the three months ended March 31, 2020 and 201</w:t>
      </w:r>
      <w:r>
        <w:rPr>
          <w:rFonts w:eastAsia="Times New Roman"/>
          <w:b/>
          <w:bCs/>
          <w:i/>
          <w:iCs/>
          <w:color w:val="000000"/>
          <w:sz w:val="20"/>
          <w:szCs w:val="20"/>
        </w:rPr>
        <w:t>9</w:t>
      </w:r>
    </w:p>
    <w:p w14:paraId="6C0C483D" w14:textId="77777777" w:rsidR="00000000" w:rsidRDefault="00FD57DC">
      <w:pPr>
        <w:jc w:val="both"/>
        <w:divId w:val="2100322745"/>
        <w:rPr>
          <w:rFonts w:eastAsia="Times New Roman"/>
        </w:rPr>
      </w:pPr>
      <w:r>
        <w:rPr>
          <w:rFonts w:eastAsia="Times New Roman"/>
          <w:color w:val="000000"/>
          <w:sz w:val="20"/>
          <w:szCs w:val="20"/>
        </w:rPr>
        <w:t>The following table summarizes our operating results for the p</w:t>
      </w:r>
      <w:r>
        <w:rPr>
          <w:rFonts w:eastAsia="Times New Roman"/>
          <w:color w:val="000000"/>
          <w:sz w:val="20"/>
          <w:szCs w:val="20"/>
        </w:rPr>
        <w:t>eriods indicated</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3680"/>
        <w:gridCol w:w="38"/>
        <w:gridCol w:w="135"/>
        <w:gridCol w:w="699"/>
        <w:gridCol w:w="85"/>
        <w:gridCol w:w="36"/>
        <w:gridCol w:w="36"/>
        <w:gridCol w:w="36"/>
        <w:gridCol w:w="135"/>
        <w:gridCol w:w="699"/>
        <w:gridCol w:w="85"/>
        <w:gridCol w:w="36"/>
        <w:gridCol w:w="36"/>
        <w:gridCol w:w="36"/>
        <w:gridCol w:w="135"/>
        <w:gridCol w:w="604"/>
        <w:gridCol w:w="85"/>
        <w:gridCol w:w="36"/>
        <w:gridCol w:w="36"/>
        <w:gridCol w:w="36"/>
        <w:gridCol w:w="48"/>
        <w:gridCol w:w="640"/>
        <w:gridCol w:w="202"/>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021AE6E6" w14:textId="77777777">
        <w:trPr>
          <w:gridAfter w:val="18"/>
          <w:divId w:val="1873372626"/>
        </w:trPr>
        <w:tc>
          <w:tcPr>
            <w:tcW w:w="50" w:type="pct"/>
            <w:vAlign w:val="center"/>
            <w:hideMark/>
          </w:tcPr>
          <w:p w14:paraId="2E3C2CE5" w14:textId="77777777" w:rsidR="00000000" w:rsidRDefault="00FD57DC">
            <w:pPr>
              <w:jc w:val="both"/>
              <w:rPr>
                <w:rFonts w:eastAsia="Times New Roman"/>
              </w:rPr>
            </w:pPr>
          </w:p>
        </w:tc>
        <w:tc>
          <w:tcPr>
            <w:tcW w:w="2443" w:type="pct"/>
            <w:vAlign w:val="center"/>
            <w:hideMark/>
          </w:tcPr>
          <w:p w14:paraId="559313D9" w14:textId="77777777" w:rsidR="00000000" w:rsidRDefault="00FD57DC">
            <w:pPr>
              <w:rPr>
                <w:rFonts w:eastAsia="Times New Roman"/>
                <w:sz w:val="20"/>
                <w:szCs w:val="20"/>
              </w:rPr>
            </w:pPr>
          </w:p>
        </w:tc>
        <w:tc>
          <w:tcPr>
            <w:tcW w:w="50" w:type="pct"/>
            <w:vAlign w:val="center"/>
            <w:hideMark/>
          </w:tcPr>
          <w:p w14:paraId="066D50B0" w14:textId="77777777" w:rsidR="00000000" w:rsidRDefault="00FD57DC">
            <w:pPr>
              <w:rPr>
                <w:rFonts w:eastAsia="Times New Roman"/>
                <w:sz w:val="20"/>
                <w:szCs w:val="20"/>
              </w:rPr>
            </w:pPr>
          </w:p>
        </w:tc>
        <w:tc>
          <w:tcPr>
            <w:tcW w:w="50" w:type="pct"/>
            <w:vAlign w:val="center"/>
            <w:hideMark/>
          </w:tcPr>
          <w:p w14:paraId="2ABD3626" w14:textId="77777777" w:rsidR="00000000" w:rsidRDefault="00FD57DC">
            <w:pPr>
              <w:rPr>
                <w:rFonts w:eastAsia="Times New Roman"/>
                <w:sz w:val="20"/>
                <w:szCs w:val="20"/>
              </w:rPr>
            </w:pPr>
          </w:p>
        </w:tc>
        <w:tc>
          <w:tcPr>
            <w:tcW w:w="486" w:type="pct"/>
            <w:vAlign w:val="center"/>
            <w:hideMark/>
          </w:tcPr>
          <w:p w14:paraId="37D30AD9" w14:textId="77777777" w:rsidR="00000000" w:rsidRDefault="00FD57DC">
            <w:pPr>
              <w:rPr>
                <w:rFonts w:eastAsia="Times New Roman"/>
                <w:sz w:val="20"/>
                <w:szCs w:val="20"/>
              </w:rPr>
            </w:pPr>
          </w:p>
        </w:tc>
        <w:tc>
          <w:tcPr>
            <w:tcW w:w="50" w:type="pct"/>
            <w:vAlign w:val="center"/>
            <w:hideMark/>
          </w:tcPr>
          <w:p w14:paraId="365405C4" w14:textId="77777777" w:rsidR="00000000" w:rsidRDefault="00FD57DC">
            <w:pPr>
              <w:rPr>
                <w:rFonts w:eastAsia="Times New Roman"/>
                <w:sz w:val="20"/>
                <w:szCs w:val="20"/>
              </w:rPr>
            </w:pPr>
          </w:p>
        </w:tc>
        <w:tc>
          <w:tcPr>
            <w:tcW w:w="5" w:type="pct"/>
            <w:vAlign w:val="center"/>
            <w:hideMark/>
          </w:tcPr>
          <w:p w14:paraId="506E0F5D" w14:textId="77777777" w:rsidR="00000000" w:rsidRDefault="00FD57DC">
            <w:pPr>
              <w:rPr>
                <w:rFonts w:eastAsia="Times New Roman"/>
                <w:sz w:val="20"/>
                <w:szCs w:val="20"/>
              </w:rPr>
            </w:pPr>
          </w:p>
        </w:tc>
        <w:tc>
          <w:tcPr>
            <w:tcW w:w="26" w:type="pct"/>
            <w:vAlign w:val="center"/>
            <w:hideMark/>
          </w:tcPr>
          <w:p w14:paraId="2950307D" w14:textId="77777777" w:rsidR="00000000" w:rsidRDefault="00FD57DC">
            <w:pPr>
              <w:rPr>
                <w:rFonts w:eastAsia="Times New Roman"/>
                <w:sz w:val="20"/>
                <w:szCs w:val="20"/>
              </w:rPr>
            </w:pPr>
          </w:p>
        </w:tc>
        <w:tc>
          <w:tcPr>
            <w:tcW w:w="5" w:type="pct"/>
            <w:vAlign w:val="center"/>
            <w:hideMark/>
          </w:tcPr>
          <w:p w14:paraId="0460ECC0" w14:textId="77777777" w:rsidR="00000000" w:rsidRDefault="00FD57DC">
            <w:pPr>
              <w:rPr>
                <w:rFonts w:eastAsia="Times New Roman"/>
                <w:sz w:val="20"/>
                <w:szCs w:val="20"/>
              </w:rPr>
            </w:pPr>
          </w:p>
        </w:tc>
        <w:tc>
          <w:tcPr>
            <w:tcW w:w="50" w:type="pct"/>
            <w:vAlign w:val="center"/>
            <w:hideMark/>
          </w:tcPr>
          <w:p w14:paraId="15674437" w14:textId="77777777" w:rsidR="00000000" w:rsidRDefault="00FD57DC">
            <w:pPr>
              <w:rPr>
                <w:rFonts w:eastAsia="Times New Roman"/>
                <w:sz w:val="20"/>
                <w:szCs w:val="20"/>
              </w:rPr>
            </w:pPr>
          </w:p>
        </w:tc>
        <w:tc>
          <w:tcPr>
            <w:tcW w:w="486" w:type="pct"/>
            <w:vAlign w:val="center"/>
            <w:hideMark/>
          </w:tcPr>
          <w:p w14:paraId="35B0A9E1" w14:textId="77777777" w:rsidR="00000000" w:rsidRDefault="00FD57DC">
            <w:pPr>
              <w:rPr>
                <w:rFonts w:eastAsia="Times New Roman"/>
                <w:sz w:val="20"/>
                <w:szCs w:val="20"/>
              </w:rPr>
            </w:pPr>
          </w:p>
        </w:tc>
        <w:tc>
          <w:tcPr>
            <w:tcW w:w="50" w:type="pct"/>
            <w:vAlign w:val="center"/>
            <w:hideMark/>
          </w:tcPr>
          <w:p w14:paraId="5571E38B" w14:textId="77777777" w:rsidR="00000000" w:rsidRDefault="00FD57DC">
            <w:pPr>
              <w:rPr>
                <w:rFonts w:eastAsia="Times New Roman"/>
                <w:sz w:val="20"/>
                <w:szCs w:val="20"/>
              </w:rPr>
            </w:pPr>
          </w:p>
        </w:tc>
        <w:tc>
          <w:tcPr>
            <w:tcW w:w="5" w:type="pct"/>
            <w:vAlign w:val="center"/>
            <w:hideMark/>
          </w:tcPr>
          <w:p w14:paraId="0D333E4A" w14:textId="77777777" w:rsidR="00000000" w:rsidRDefault="00FD57DC">
            <w:pPr>
              <w:rPr>
                <w:rFonts w:eastAsia="Times New Roman"/>
                <w:sz w:val="20"/>
                <w:szCs w:val="20"/>
              </w:rPr>
            </w:pPr>
          </w:p>
        </w:tc>
        <w:tc>
          <w:tcPr>
            <w:tcW w:w="26" w:type="pct"/>
            <w:vAlign w:val="center"/>
            <w:hideMark/>
          </w:tcPr>
          <w:p w14:paraId="01E95ADA" w14:textId="77777777" w:rsidR="00000000" w:rsidRDefault="00FD57DC">
            <w:pPr>
              <w:rPr>
                <w:rFonts w:eastAsia="Times New Roman"/>
                <w:sz w:val="20"/>
                <w:szCs w:val="20"/>
              </w:rPr>
            </w:pPr>
          </w:p>
        </w:tc>
        <w:tc>
          <w:tcPr>
            <w:tcW w:w="5" w:type="pct"/>
            <w:vAlign w:val="center"/>
            <w:hideMark/>
          </w:tcPr>
          <w:p w14:paraId="704F18FC" w14:textId="77777777" w:rsidR="00000000" w:rsidRDefault="00FD57DC">
            <w:pPr>
              <w:rPr>
                <w:rFonts w:eastAsia="Times New Roman"/>
                <w:sz w:val="20"/>
                <w:szCs w:val="20"/>
              </w:rPr>
            </w:pPr>
          </w:p>
        </w:tc>
        <w:tc>
          <w:tcPr>
            <w:tcW w:w="50" w:type="pct"/>
            <w:vAlign w:val="center"/>
            <w:hideMark/>
          </w:tcPr>
          <w:p w14:paraId="257E79CE" w14:textId="77777777" w:rsidR="00000000" w:rsidRDefault="00FD57DC">
            <w:pPr>
              <w:rPr>
                <w:rFonts w:eastAsia="Times New Roman"/>
                <w:sz w:val="20"/>
                <w:szCs w:val="20"/>
              </w:rPr>
            </w:pPr>
          </w:p>
        </w:tc>
        <w:tc>
          <w:tcPr>
            <w:tcW w:w="486" w:type="pct"/>
            <w:vAlign w:val="center"/>
            <w:hideMark/>
          </w:tcPr>
          <w:p w14:paraId="0013A0CB" w14:textId="77777777" w:rsidR="00000000" w:rsidRDefault="00FD57DC">
            <w:pPr>
              <w:rPr>
                <w:rFonts w:eastAsia="Times New Roman"/>
                <w:sz w:val="20"/>
                <w:szCs w:val="20"/>
              </w:rPr>
            </w:pPr>
          </w:p>
        </w:tc>
        <w:tc>
          <w:tcPr>
            <w:tcW w:w="50" w:type="pct"/>
            <w:vAlign w:val="center"/>
            <w:hideMark/>
          </w:tcPr>
          <w:p w14:paraId="0C0C2DC4" w14:textId="77777777" w:rsidR="00000000" w:rsidRDefault="00FD57DC">
            <w:pPr>
              <w:rPr>
                <w:rFonts w:eastAsia="Times New Roman"/>
                <w:sz w:val="20"/>
                <w:szCs w:val="20"/>
              </w:rPr>
            </w:pPr>
          </w:p>
        </w:tc>
        <w:tc>
          <w:tcPr>
            <w:tcW w:w="5" w:type="pct"/>
            <w:vAlign w:val="center"/>
            <w:hideMark/>
          </w:tcPr>
          <w:p w14:paraId="4A447D83" w14:textId="77777777" w:rsidR="00000000" w:rsidRDefault="00FD57DC">
            <w:pPr>
              <w:rPr>
                <w:rFonts w:eastAsia="Times New Roman"/>
                <w:sz w:val="20"/>
                <w:szCs w:val="20"/>
              </w:rPr>
            </w:pPr>
          </w:p>
        </w:tc>
        <w:tc>
          <w:tcPr>
            <w:tcW w:w="26" w:type="pct"/>
            <w:vAlign w:val="center"/>
            <w:hideMark/>
          </w:tcPr>
          <w:p w14:paraId="408FF2C2" w14:textId="77777777" w:rsidR="00000000" w:rsidRDefault="00FD57DC">
            <w:pPr>
              <w:rPr>
                <w:rFonts w:eastAsia="Times New Roman"/>
                <w:sz w:val="20"/>
                <w:szCs w:val="20"/>
              </w:rPr>
            </w:pPr>
          </w:p>
        </w:tc>
        <w:tc>
          <w:tcPr>
            <w:tcW w:w="5" w:type="pct"/>
            <w:vAlign w:val="center"/>
            <w:hideMark/>
          </w:tcPr>
          <w:p w14:paraId="6D60E0E1" w14:textId="77777777" w:rsidR="00000000" w:rsidRDefault="00FD57DC">
            <w:pPr>
              <w:rPr>
                <w:rFonts w:eastAsia="Times New Roman"/>
                <w:sz w:val="20"/>
                <w:szCs w:val="20"/>
              </w:rPr>
            </w:pPr>
          </w:p>
        </w:tc>
        <w:tc>
          <w:tcPr>
            <w:tcW w:w="50" w:type="pct"/>
            <w:vAlign w:val="center"/>
            <w:hideMark/>
          </w:tcPr>
          <w:p w14:paraId="38A000DD" w14:textId="77777777" w:rsidR="00000000" w:rsidRDefault="00FD57DC">
            <w:pPr>
              <w:rPr>
                <w:rFonts w:eastAsia="Times New Roman"/>
                <w:sz w:val="20"/>
                <w:szCs w:val="20"/>
              </w:rPr>
            </w:pPr>
          </w:p>
        </w:tc>
        <w:tc>
          <w:tcPr>
            <w:tcW w:w="486" w:type="pct"/>
            <w:vAlign w:val="center"/>
            <w:hideMark/>
          </w:tcPr>
          <w:p w14:paraId="6D4DF221" w14:textId="77777777" w:rsidR="00000000" w:rsidRDefault="00FD57DC">
            <w:pPr>
              <w:rPr>
                <w:rFonts w:eastAsia="Times New Roman"/>
                <w:sz w:val="20"/>
                <w:szCs w:val="20"/>
              </w:rPr>
            </w:pPr>
          </w:p>
        </w:tc>
        <w:tc>
          <w:tcPr>
            <w:tcW w:w="50" w:type="pct"/>
            <w:vAlign w:val="center"/>
            <w:hideMark/>
          </w:tcPr>
          <w:p w14:paraId="624EBFA4" w14:textId="77777777" w:rsidR="00000000" w:rsidRDefault="00FD57DC">
            <w:pPr>
              <w:rPr>
                <w:rFonts w:eastAsia="Times New Roman"/>
                <w:sz w:val="20"/>
                <w:szCs w:val="20"/>
              </w:rPr>
            </w:pPr>
          </w:p>
        </w:tc>
      </w:tr>
      <w:tr w:rsidR="00000000" w14:paraId="4213317C" w14:textId="77777777">
        <w:trPr>
          <w:gridAfter w:val="12"/>
          <w:divId w:val="1873372626"/>
        </w:trPr>
        <w:tc>
          <w:tcPr>
            <w:tcW w:w="0" w:type="auto"/>
            <w:gridSpan w:val="3"/>
            <w:tcMar>
              <w:top w:w="15" w:type="dxa"/>
              <w:left w:w="20" w:type="dxa"/>
              <w:bottom w:w="15" w:type="dxa"/>
              <w:right w:w="20" w:type="dxa"/>
            </w:tcMar>
            <w:vAlign w:val="bottom"/>
            <w:hideMark/>
          </w:tcPr>
          <w:p w14:paraId="5D18C3BE"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1A1A4717"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gridSpan w:val="3"/>
            <w:vAlign w:val="center"/>
            <w:hideMark/>
          </w:tcPr>
          <w:p w14:paraId="7D25F985" w14:textId="77777777" w:rsidR="00000000" w:rsidRDefault="00FD57DC">
            <w:pPr>
              <w:jc w:val="center"/>
              <w:rPr>
                <w:rFonts w:eastAsia="Times New Roman"/>
              </w:rPr>
            </w:pPr>
          </w:p>
        </w:tc>
        <w:tc>
          <w:tcPr>
            <w:tcW w:w="0" w:type="auto"/>
            <w:gridSpan w:val="3"/>
            <w:vAlign w:val="center"/>
            <w:hideMark/>
          </w:tcPr>
          <w:p w14:paraId="34E25E0D"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6B3EE094"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663A6F05"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6AC20A53"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3113077E" w14:textId="77777777" w:rsidR="00000000" w:rsidRDefault="00FD57DC">
            <w:pPr>
              <w:rPr>
                <w:rFonts w:eastAsia="Times New Roman"/>
                <w:sz w:val="20"/>
                <w:szCs w:val="20"/>
              </w:rPr>
            </w:pPr>
          </w:p>
        </w:tc>
      </w:tr>
      <w:tr w:rsidR="00000000" w14:paraId="51E9A06C" w14:textId="77777777">
        <w:trPr>
          <w:gridAfter w:val="12"/>
          <w:divId w:val="1873372626"/>
        </w:trPr>
        <w:tc>
          <w:tcPr>
            <w:tcW w:w="0" w:type="auto"/>
            <w:gridSpan w:val="3"/>
            <w:tcMar>
              <w:top w:w="15" w:type="dxa"/>
              <w:left w:w="20" w:type="dxa"/>
              <w:bottom w:w="15" w:type="dxa"/>
              <w:right w:w="20" w:type="dxa"/>
            </w:tcMar>
            <w:vAlign w:val="bottom"/>
            <w:hideMark/>
          </w:tcPr>
          <w:p w14:paraId="755E2B2D"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8AB41FA"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14:paraId="1D0EEB90" w14:textId="77777777" w:rsidR="00000000" w:rsidRDefault="00FD57D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6FC1B0"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bottom w:val="single" w:sz="8" w:space="0" w:color="000000"/>
            </w:tcBorders>
            <w:tcMar>
              <w:top w:w="15" w:type="dxa"/>
              <w:left w:w="20" w:type="dxa"/>
              <w:bottom w:w="15" w:type="dxa"/>
              <w:right w:w="20" w:type="dxa"/>
            </w:tcMar>
            <w:vAlign w:val="bottom"/>
            <w:hideMark/>
          </w:tcPr>
          <w:p w14:paraId="3A6656A1" w14:textId="77777777" w:rsidR="00000000" w:rsidRDefault="00FD57DC">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316223A" w14:textId="77777777" w:rsidR="00000000" w:rsidRDefault="00FD57DC">
            <w:pPr>
              <w:jc w:val="center"/>
              <w:rPr>
                <w:rFonts w:eastAsia="Times New Roman"/>
              </w:rPr>
            </w:pPr>
            <w:r>
              <w:rPr>
                <w:rFonts w:eastAsia="Times New Roman"/>
                <w:b/>
                <w:bCs/>
                <w:color w:val="000000"/>
                <w:sz w:val="16"/>
                <w:szCs w:val="16"/>
              </w:rPr>
              <w:t>Chang</w:t>
            </w:r>
            <w:r>
              <w:rPr>
                <w:rFonts w:eastAsia="Times New Roman"/>
                <w:b/>
                <w:bCs/>
                <w:color w:val="000000"/>
                <w:sz w:val="16"/>
                <w:szCs w:val="16"/>
              </w:rPr>
              <w:t>e</w:t>
            </w:r>
          </w:p>
        </w:tc>
        <w:tc>
          <w:tcPr>
            <w:tcW w:w="0" w:type="auto"/>
            <w:gridSpan w:val="3"/>
            <w:vAlign w:val="center"/>
            <w:hideMark/>
          </w:tcPr>
          <w:p w14:paraId="032BC658" w14:textId="77777777" w:rsidR="00000000" w:rsidRDefault="00FD57DC">
            <w:pPr>
              <w:jc w:val="center"/>
              <w:rPr>
                <w:rFonts w:eastAsia="Times New Roman"/>
              </w:rPr>
            </w:pPr>
          </w:p>
        </w:tc>
        <w:tc>
          <w:tcPr>
            <w:tcW w:w="0" w:type="auto"/>
            <w:gridSpan w:val="3"/>
            <w:vAlign w:val="center"/>
            <w:hideMark/>
          </w:tcPr>
          <w:p w14:paraId="4164C515" w14:textId="77777777" w:rsidR="00000000" w:rsidRDefault="00FD57DC">
            <w:pPr>
              <w:rPr>
                <w:rFonts w:eastAsia="Times New Roman"/>
                <w:sz w:val="20"/>
                <w:szCs w:val="20"/>
              </w:rPr>
            </w:pPr>
          </w:p>
        </w:tc>
      </w:tr>
      <w:tr w:rsidR="00000000" w14:paraId="51915B92" w14:textId="77777777">
        <w:trPr>
          <w:divId w:val="1873372626"/>
        </w:trPr>
        <w:tc>
          <w:tcPr>
            <w:tcW w:w="0" w:type="auto"/>
            <w:gridSpan w:val="3"/>
            <w:tcMar>
              <w:top w:w="15" w:type="dxa"/>
              <w:left w:w="20" w:type="dxa"/>
              <w:bottom w:w="15" w:type="dxa"/>
              <w:right w:w="20" w:type="dxa"/>
            </w:tcMar>
            <w:vAlign w:val="bottom"/>
            <w:hideMark/>
          </w:tcPr>
          <w:p w14:paraId="0ABC33B7" w14:textId="77777777" w:rsidR="00000000" w:rsidRDefault="00FD57DC">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7118BD35" w14:textId="77777777" w:rsidR="00000000" w:rsidRDefault="00FD57DC">
            <w:pPr>
              <w:jc w:val="center"/>
              <w:rPr>
                <w:rFonts w:eastAsia="Times New Roman"/>
              </w:rPr>
            </w:pPr>
            <w:r>
              <w:rPr>
                <w:rFonts w:eastAsia="Times New Roman"/>
                <w:b/>
                <w:bCs/>
                <w:color w:val="000000"/>
                <w:sz w:val="16"/>
                <w:szCs w:val="16"/>
              </w:rPr>
              <w:t>(dollars in thousands</w:t>
            </w:r>
            <w:r>
              <w:rPr>
                <w:rFonts w:eastAsia="Times New Roman"/>
                <w:b/>
                <w:bCs/>
                <w:color w:val="000000"/>
                <w:sz w:val="16"/>
                <w:szCs w:val="16"/>
              </w:rPr>
              <w:t>)</w:t>
            </w:r>
          </w:p>
        </w:tc>
        <w:tc>
          <w:tcPr>
            <w:tcW w:w="0" w:type="auto"/>
            <w:gridSpan w:val="3"/>
            <w:vAlign w:val="center"/>
            <w:hideMark/>
          </w:tcPr>
          <w:p w14:paraId="5D1F9044" w14:textId="77777777" w:rsidR="00000000" w:rsidRDefault="00FD57DC">
            <w:pPr>
              <w:jc w:val="center"/>
              <w:rPr>
                <w:rFonts w:eastAsia="Times New Roman"/>
              </w:rPr>
            </w:pPr>
          </w:p>
        </w:tc>
        <w:tc>
          <w:tcPr>
            <w:tcW w:w="0" w:type="auto"/>
            <w:gridSpan w:val="3"/>
            <w:vAlign w:val="center"/>
            <w:hideMark/>
          </w:tcPr>
          <w:p w14:paraId="1EEE5DD7" w14:textId="77777777" w:rsidR="00000000" w:rsidRDefault="00FD57DC">
            <w:pPr>
              <w:rPr>
                <w:rFonts w:eastAsia="Times New Roman"/>
                <w:sz w:val="20"/>
                <w:szCs w:val="20"/>
              </w:rPr>
            </w:pPr>
          </w:p>
        </w:tc>
        <w:tc>
          <w:tcPr>
            <w:tcW w:w="0" w:type="auto"/>
            <w:gridSpan w:val="3"/>
            <w:vAlign w:val="center"/>
            <w:hideMark/>
          </w:tcPr>
          <w:p w14:paraId="3992D27A" w14:textId="77777777" w:rsidR="00000000" w:rsidRDefault="00FD57DC">
            <w:pPr>
              <w:rPr>
                <w:rFonts w:eastAsia="Times New Roman"/>
                <w:sz w:val="20"/>
                <w:szCs w:val="20"/>
              </w:rPr>
            </w:pPr>
          </w:p>
        </w:tc>
        <w:tc>
          <w:tcPr>
            <w:tcW w:w="0" w:type="auto"/>
            <w:gridSpan w:val="3"/>
            <w:vAlign w:val="center"/>
            <w:hideMark/>
          </w:tcPr>
          <w:p w14:paraId="50A17633" w14:textId="77777777" w:rsidR="00000000" w:rsidRDefault="00FD57DC">
            <w:pPr>
              <w:rPr>
                <w:rFonts w:eastAsia="Times New Roman"/>
                <w:sz w:val="20"/>
                <w:szCs w:val="20"/>
              </w:rPr>
            </w:pPr>
          </w:p>
        </w:tc>
        <w:tc>
          <w:tcPr>
            <w:tcW w:w="0" w:type="auto"/>
            <w:gridSpan w:val="3"/>
            <w:vAlign w:val="center"/>
            <w:hideMark/>
          </w:tcPr>
          <w:p w14:paraId="5D40613C" w14:textId="77777777" w:rsidR="00000000" w:rsidRDefault="00FD57DC">
            <w:pPr>
              <w:rPr>
                <w:rFonts w:eastAsia="Times New Roman"/>
                <w:sz w:val="20"/>
                <w:szCs w:val="20"/>
              </w:rPr>
            </w:pPr>
          </w:p>
        </w:tc>
        <w:tc>
          <w:tcPr>
            <w:tcW w:w="0" w:type="auto"/>
            <w:gridSpan w:val="3"/>
            <w:vAlign w:val="center"/>
            <w:hideMark/>
          </w:tcPr>
          <w:p w14:paraId="09DF2B6B" w14:textId="77777777" w:rsidR="00000000" w:rsidRDefault="00FD57DC">
            <w:pPr>
              <w:rPr>
                <w:rFonts w:eastAsia="Times New Roman"/>
                <w:sz w:val="20"/>
                <w:szCs w:val="20"/>
              </w:rPr>
            </w:pPr>
          </w:p>
        </w:tc>
      </w:tr>
      <w:tr w:rsidR="00000000" w14:paraId="3F242111" w14:textId="77777777">
        <w:trPr>
          <w:divId w:val="1873372626"/>
        </w:trPr>
        <w:tc>
          <w:tcPr>
            <w:tcW w:w="0" w:type="auto"/>
            <w:gridSpan w:val="3"/>
            <w:shd w:val="clear" w:color="auto" w:fill="CCEEFF"/>
            <w:tcMar>
              <w:top w:w="30" w:type="dxa"/>
              <w:left w:w="20" w:type="dxa"/>
              <w:bottom w:w="30" w:type="dxa"/>
              <w:right w:w="20" w:type="dxa"/>
            </w:tcMar>
            <w:vAlign w:val="bottom"/>
            <w:hideMark/>
          </w:tcPr>
          <w:p w14:paraId="5072D69D" w14:textId="77777777" w:rsidR="00000000" w:rsidRDefault="00FD57DC">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0A0386C" w14:textId="77777777" w:rsidR="00000000" w:rsidRDefault="00FD57DC">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DA17CF1"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7433777"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8B3AB45"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FBE4425"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148FD43" w14:textId="77777777" w:rsidR="00000000" w:rsidRDefault="00FD57DC">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828A132" w14:textId="77777777" w:rsidR="00000000" w:rsidRDefault="00FD57DC">
            <w:pPr>
              <w:rPr>
                <w:rFonts w:eastAsia="Times New Roman"/>
                <w:sz w:val="20"/>
                <w:szCs w:val="20"/>
              </w:rPr>
            </w:pPr>
          </w:p>
        </w:tc>
        <w:tc>
          <w:tcPr>
            <w:tcW w:w="0" w:type="auto"/>
            <w:vAlign w:val="center"/>
            <w:hideMark/>
          </w:tcPr>
          <w:p w14:paraId="09BCDB4D" w14:textId="77777777" w:rsidR="00000000" w:rsidRDefault="00FD57DC">
            <w:pPr>
              <w:rPr>
                <w:rFonts w:eastAsia="Times New Roman"/>
                <w:sz w:val="20"/>
                <w:szCs w:val="20"/>
              </w:rPr>
            </w:pPr>
          </w:p>
        </w:tc>
        <w:tc>
          <w:tcPr>
            <w:tcW w:w="0" w:type="auto"/>
            <w:vAlign w:val="center"/>
            <w:hideMark/>
          </w:tcPr>
          <w:p w14:paraId="2D35CE2C" w14:textId="77777777" w:rsidR="00000000" w:rsidRDefault="00FD57DC">
            <w:pPr>
              <w:rPr>
                <w:rFonts w:eastAsia="Times New Roman"/>
                <w:sz w:val="20"/>
                <w:szCs w:val="20"/>
              </w:rPr>
            </w:pPr>
          </w:p>
        </w:tc>
        <w:tc>
          <w:tcPr>
            <w:tcW w:w="0" w:type="auto"/>
            <w:vAlign w:val="center"/>
            <w:hideMark/>
          </w:tcPr>
          <w:p w14:paraId="0433467B" w14:textId="77777777" w:rsidR="00000000" w:rsidRDefault="00FD57DC">
            <w:pPr>
              <w:rPr>
                <w:rFonts w:eastAsia="Times New Roman"/>
                <w:sz w:val="20"/>
                <w:szCs w:val="20"/>
              </w:rPr>
            </w:pPr>
          </w:p>
        </w:tc>
        <w:tc>
          <w:tcPr>
            <w:tcW w:w="0" w:type="auto"/>
            <w:vAlign w:val="center"/>
            <w:hideMark/>
          </w:tcPr>
          <w:p w14:paraId="3E237DA7" w14:textId="77777777" w:rsidR="00000000" w:rsidRDefault="00FD57DC">
            <w:pPr>
              <w:rPr>
                <w:rFonts w:eastAsia="Times New Roman"/>
                <w:sz w:val="20"/>
                <w:szCs w:val="20"/>
              </w:rPr>
            </w:pPr>
          </w:p>
        </w:tc>
        <w:tc>
          <w:tcPr>
            <w:tcW w:w="0" w:type="auto"/>
            <w:vAlign w:val="center"/>
            <w:hideMark/>
          </w:tcPr>
          <w:p w14:paraId="72984682" w14:textId="77777777" w:rsidR="00000000" w:rsidRDefault="00FD57DC">
            <w:pPr>
              <w:rPr>
                <w:rFonts w:eastAsia="Times New Roman"/>
                <w:sz w:val="20"/>
                <w:szCs w:val="20"/>
              </w:rPr>
            </w:pPr>
          </w:p>
        </w:tc>
        <w:tc>
          <w:tcPr>
            <w:tcW w:w="0" w:type="auto"/>
            <w:vAlign w:val="center"/>
            <w:hideMark/>
          </w:tcPr>
          <w:p w14:paraId="56D5D712" w14:textId="77777777" w:rsidR="00000000" w:rsidRDefault="00FD57DC">
            <w:pPr>
              <w:rPr>
                <w:rFonts w:eastAsia="Times New Roman"/>
                <w:sz w:val="20"/>
                <w:szCs w:val="20"/>
              </w:rPr>
            </w:pPr>
          </w:p>
        </w:tc>
        <w:tc>
          <w:tcPr>
            <w:tcW w:w="0" w:type="auto"/>
            <w:vAlign w:val="center"/>
            <w:hideMark/>
          </w:tcPr>
          <w:p w14:paraId="64A8B277" w14:textId="77777777" w:rsidR="00000000" w:rsidRDefault="00FD57DC">
            <w:pPr>
              <w:rPr>
                <w:rFonts w:eastAsia="Times New Roman"/>
                <w:sz w:val="20"/>
                <w:szCs w:val="20"/>
              </w:rPr>
            </w:pPr>
          </w:p>
        </w:tc>
        <w:tc>
          <w:tcPr>
            <w:tcW w:w="0" w:type="auto"/>
            <w:vAlign w:val="center"/>
            <w:hideMark/>
          </w:tcPr>
          <w:p w14:paraId="36D372C5" w14:textId="77777777" w:rsidR="00000000" w:rsidRDefault="00FD57DC">
            <w:pPr>
              <w:rPr>
                <w:rFonts w:eastAsia="Times New Roman"/>
                <w:sz w:val="20"/>
                <w:szCs w:val="20"/>
              </w:rPr>
            </w:pPr>
          </w:p>
        </w:tc>
        <w:tc>
          <w:tcPr>
            <w:tcW w:w="0" w:type="auto"/>
            <w:vAlign w:val="center"/>
            <w:hideMark/>
          </w:tcPr>
          <w:p w14:paraId="68E6CCDA" w14:textId="77777777" w:rsidR="00000000" w:rsidRDefault="00FD57DC">
            <w:pPr>
              <w:rPr>
                <w:rFonts w:eastAsia="Times New Roman"/>
                <w:sz w:val="20"/>
                <w:szCs w:val="20"/>
              </w:rPr>
            </w:pPr>
          </w:p>
        </w:tc>
        <w:tc>
          <w:tcPr>
            <w:tcW w:w="0" w:type="auto"/>
            <w:vAlign w:val="center"/>
            <w:hideMark/>
          </w:tcPr>
          <w:p w14:paraId="794DA680" w14:textId="77777777" w:rsidR="00000000" w:rsidRDefault="00FD57DC">
            <w:pPr>
              <w:rPr>
                <w:rFonts w:eastAsia="Times New Roman"/>
                <w:sz w:val="20"/>
                <w:szCs w:val="20"/>
              </w:rPr>
            </w:pPr>
          </w:p>
        </w:tc>
        <w:tc>
          <w:tcPr>
            <w:tcW w:w="0" w:type="auto"/>
            <w:vAlign w:val="center"/>
            <w:hideMark/>
          </w:tcPr>
          <w:p w14:paraId="32F97E80" w14:textId="77777777" w:rsidR="00000000" w:rsidRDefault="00FD57DC">
            <w:pPr>
              <w:rPr>
                <w:rFonts w:eastAsia="Times New Roman"/>
                <w:sz w:val="20"/>
                <w:szCs w:val="20"/>
              </w:rPr>
            </w:pPr>
          </w:p>
        </w:tc>
        <w:tc>
          <w:tcPr>
            <w:tcW w:w="0" w:type="auto"/>
            <w:vAlign w:val="center"/>
            <w:hideMark/>
          </w:tcPr>
          <w:p w14:paraId="2876D409" w14:textId="77777777" w:rsidR="00000000" w:rsidRDefault="00FD57DC">
            <w:pPr>
              <w:rPr>
                <w:rFonts w:eastAsia="Times New Roman"/>
                <w:sz w:val="20"/>
                <w:szCs w:val="20"/>
              </w:rPr>
            </w:pPr>
          </w:p>
        </w:tc>
        <w:tc>
          <w:tcPr>
            <w:tcW w:w="0" w:type="auto"/>
            <w:vAlign w:val="center"/>
            <w:hideMark/>
          </w:tcPr>
          <w:p w14:paraId="71B12772" w14:textId="77777777" w:rsidR="00000000" w:rsidRDefault="00FD57DC">
            <w:pPr>
              <w:rPr>
                <w:rFonts w:eastAsia="Times New Roman"/>
                <w:sz w:val="20"/>
                <w:szCs w:val="20"/>
              </w:rPr>
            </w:pPr>
          </w:p>
        </w:tc>
        <w:tc>
          <w:tcPr>
            <w:tcW w:w="0" w:type="auto"/>
            <w:vAlign w:val="center"/>
            <w:hideMark/>
          </w:tcPr>
          <w:p w14:paraId="344339E0" w14:textId="77777777" w:rsidR="00000000" w:rsidRDefault="00FD57DC">
            <w:pPr>
              <w:rPr>
                <w:rFonts w:eastAsia="Times New Roman"/>
                <w:sz w:val="20"/>
                <w:szCs w:val="20"/>
              </w:rPr>
            </w:pPr>
          </w:p>
        </w:tc>
        <w:tc>
          <w:tcPr>
            <w:tcW w:w="0" w:type="auto"/>
            <w:vAlign w:val="center"/>
            <w:hideMark/>
          </w:tcPr>
          <w:p w14:paraId="12100ACA" w14:textId="77777777" w:rsidR="00000000" w:rsidRDefault="00FD57DC">
            <w:pPr>
              <w:rPr>
                <w:rFonts w:eastAsia="Times New Roman"/>
                <w:sz w:val="20"/>
                <w:szCs w:val="20"/>
              </w:rPr>
            </w:pPr>
          </w:p>
        </w:tc>
        <w:tc>
          <w:tcPr>
            <w:tcW w:w="0" w:type="auto"/>
            <w:vAlign w:val="center"/>
            <w:hideMark/>
          </w:tcPr>
          <w:p w14:paraId="0C7A94A5" w14:textId="77777777" w:rsidR="00000000" w:rsidRDefault="00FD57DC">
            <w:pPr>
              <w:rPr>
                <w:rFonts w:eastAsia="Times New Roman"/>
                <w:sz w:val="20"/>
                <w:szCs w:val="20"/>
              </w:rPr>
            </w:pPr>
          </w:p>
        </w:tc>
        <w:tc>
          <w:tcPr>
            <w:tcW w:w="0" w:type="auto"/>
            <w:vAlign w:val="center"/>
            <w:hideMark/>
          </w:tcPr>
          <w:p w14:paraId="55A52654" w14:textId="77777777" w:rsidR="00000000" w:rsidRDefault="00FD57DC">
            <w:pPr>
              <w:rPr>
                <w:rFonts w:eastAsia="Times New Roman"/>
                <w:sz w:val="20"/>
                <w:szCs w:val="20"/>
              </w:rPr>
            </w:pPr>
          </w:p>
        </w:tc>
        <w:tc>
          <w:tcPr>
            <w:tcW w:w="0" w:type="auto"/>
            <w:vAlign w:val="center"/>
            <w:hideMark/>
          </w:tcPr>
          <w:p w14:paraId="3BBC3AAF" w14:textId="77777777" w:rsidR="00000000" w:rsidRDefault="00FD57DC">
            <w:pPr>
              <w:rPr>
                <w:rFonts w:eastAsia="Times New Roman"/>
                <w:sz w:val="20"/>
                <w:szCs w:val="20"/>
              </w:rPr>
            </w:pPr>
          </w:p>
        </w:tc>
      </w:tr>
      <w:tr w:rsidR="00000000" w14:paraId="004BE540" w14:textId="77777777">
        <w:trPr>
          <w:divId w:val="1873372626"/>
        </w:trPr>
        <w:tc>
          <w:tcPr>
            <w:tcW w:w="0" w:type="auto"/>
            <w:gridSpan w:val="3"/>
            <w:shd w:val="clear" w:color="auto" w:fill="FFFFFF"/>
            <w:tcMar>
              <w:top w:w="30" w:type="dxa"/>
              <w:left w:w="20" w:type="dxa"/>
              <w:bottom w:w="30" w:type="dxa"/>
              <w:right w:w="20" w:type="dxa"/>
            </w:tcMar>
            <w:vAlign w:val="bottom"/>
            <w:hideMark/>
          </w:tcPr>
          <w:p w14:paraId="68156CAE" w14:textId="77777777" w:rsidR="00000000" w:rsidRDefault="00FD57DC">
            <w:pPr>
              <w:rPr>
                <w:rFonts w:eastAsia="Times New Roman"/>
              </w:rPr>
            </w:pPr>
            <w:r>
              <w:rPr>
                <w:rFonts w:eastAsia="Times New Roman"/>
                <w:color w:val="000000"/>
                <w:sz w:val="20"/>
                <w:szCs w:val="20"/>
              </w:rPr>
              <w:t>Research and developmen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18F73172" w14:textId="77777777" w:rsidR="00000000" w:rsidRDefault="00FD57D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E309AE9" w14:textId="77777777" w:rsidR="00000000" w:rsidRDefault="00FD57DC">
            <w:pPr>
              <w:jc w:val="right"/>
              <w:rPr>
                <w:rFonts w:eastAsia="Times New Roman"/>
              </w:rPr>
            </w:pPr>
            <w:r>
              <w:rPr>
                <w:rFonts w:eastAsia="Times New Roman"/>
                <w:color w:val="000000"/>
                <w:sz w:val="20"/>
                <w:szCs w:val="20"/>
              </w:rPr>
              <w:t>7,540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B3B4D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E2D4790" w14:textId="77777777" w:rsidR="00000000" w:rsidRDefault="00FD57D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3A1F46A4" w14:textId="77777777" w:rsidR="00000000" w:rsidRDefault="00FD57D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CE5C78F" w14:textId="77777777" w:rsidR="00000000" w:rsidRDefault="00FD57DC">
            <w:pPr>
              <w:jc w:val="right"/>
              <w:rPr>
                <w:rFonts w:eastAsia="Times New Roman"/>
              </w:rPr>
            </w:pPr>
            <w:r>
              <w:rPr>
                <w:rFonts w:eastAsia="Times New Roman"/>
                <w:color w:val="000000"/>
                <w:sz w:val="20"/>
                <w:szCs w:val="20"/>
              </w:rPr>
              <w:t>6,204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25ABD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3D35DD" w14:textId="77777777" w:rsidR="00000000" w:rsidRDefault="00FD57DC">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D4816F5" w14:textId="77777777" w:rsidR="00000000" w:rsidRDefault="00FD57DC">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1A58D45" w14:textId="77777777" w:rsidR="00000000" w:rsidRDefault="00FD57DC">
            <w:pPr>
              <w:jc w:val="right"/>
              <w:rPr>
                <w:rFonts w:eastAsia="Times New Roman"/>
              </w:rPr>
            </w:pPr>
            <w:r>
              <w:rPr>
                <w:rFonts w:eastAsia="Times New Roman"/>
                <w:color w:val="000000"/>
                <w:sz w:val="20"/>
                <w:szCs w:val="20"/>
              </w:rPr>
              <w:t>1,336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2968D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A87CC3"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C73190" w14:textId="77777777" w:rsidR="00000000" w:rsidRDefault="00FD57DC">
            <w:pPr>
              <w:jc w:val="right"/>
              <w:rPr>
                <w:rFonts w:eastAsia="Times New Roman"/>
              </w:rPr>
            </w:pPr>
            <w:r>
              <w:rPr>
                <w:rFonts w:eastAsia="Times New Roman"/>
                <w:color w:val="000000"/>
                <w:sz w:val="20"/>
                <w:szCs w:val="20"/>
              </w:rPr>
              <w:t>21.5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C52A4B"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36F455F0" w14:textId="77777777" w:rsidR="00000000" w:rsidRDefault="00FD57DC">
            <w:pPr>
              <w:rPr>
                <w:rFonts w:eastAsia="Times New Roman"/>
                <w:sz w:val="20"/>
                <w:szCs w:val="20"/>
              </w:rPr>
            </w:pPr>
          </w:p>
        </w:tc>
        <w:tc>
          <w:tcPr>
            <w:tcW w:w="0" w:type="auto"/>
            <w:vAlign w:val="center"/>
            <w:hideMark/>
          </w:tcPr>
          <w:p w14:paraId="5691B818" w14:textId="77777777" w:rsidR="00000000" w:rsidRDefault="00FD57DC">
            <w:pPr>
              <w:rPr>
                <w:rFonts w:eastAsia="Times New Roman"/>
                <w:sz w:val="20"/>
                <w:szCs w:val="20"/>
              </w:rPr>
            </w:pPr>
          </w:p>
        </w:tc>
        <w:tc>
          <w:tcPr>
            <w:tcW w:w="0" w:type="auto"/>
            <w:vAlign w:val="center"/>
            <w:hideMark/>
          </w:tcPr>
          <w:p w14:paraId="2F505DBE" w14:textId="77777777" w:rsidR="00000000" w:rsidRDefault="00FD57DC">
            <w:pPr>
              <w:rPr>
                <w:rFonts w:eastAsia="Times New Roman"/>
                <w:sz w:val="20"/>
                <w:szCs w:val="20"/>
              </w:rPr>
            </w:pPr>
          </w:p>
        </w:tc>
        <w:tc>
          <w:tcPr>
            <w:tcW w:w="0" w:type="auto"/>
            <w:vAlign w:val="center"/>
            <w:hideMark/>
          </w:tcPr>
          <w:p w14:paraId="39290084" w14:textId="77777777" w:rsidR="00000000" w:rsidRDefault="00FD57DC">
            <w:pPr>
              <w:rPr>
                <w:rFonts w:eastAsia="Times New Roman"/>
                <w:sz w:val="20"/>
                <w:szCs w:val="20"/>
              </w:rPr>
            </w:pPr>
          </w:p>
        </w:tc>
        <w:tc>
          <w:tcPr>
            <w:tcW w:w="0" w:type="auto"/>
            <w:vAlign w:val="center"/>
            <w:hideMark/>
          </w:tcPr>
          <w:p w14:paraId="75058E28" w14:textId="77777777" w:rsidR="00000000" w:rsidRDefault="00FD57DC">
            <w:pPr>
              <w:rPr>
                <w:rFonts w:eastAsia="Times New Roman"/>
                <w:sz w:val="20"/>
                <w:szCs w:val="20"/>
              </w:rPr>
            </w:pPr>
          </w:p>
        </w:tc>
        <w:tc>
          <w:tcPr>
            <w:tcW w:w="0" w:type="auto"/>
            <w:vAlign w:val="center"/>
            <w:hideMark/>
          </w:tcPr>
          <w:p w14:paraId="712B9C4C" w14:textId="77777777" w:rsidR="00000000" w:rsidRDefault="00FD57DC">
            <w:pPr>
              <w:rPr>
                <w:rFonts w:eastAsia="Times New Roman"/>
                <w:sz w:val="20"/>
                <w:szCs w:val="20"/>
              </w:rPr>
            </w:pPr>
          </w:p>
        </w:tc>
        <w:tc>
          <w:tcPr>
            <w:tcW w:w="0" w:type="auto"/>
            <w:vAlign w:val="center"/>
            <w:hideMark/>
          </w:tcPr>
          <w:p w14:paraId="311814E8" w14:textId="77777777" w:rsidR="00000000" w:rsidRDefault="00FD57DC">
            <w:pPr>
              <w:rPr>
                <w:rFonts w:eastAsia="Times New Roman"/>
                <w:sz w:val="20"/>
                <w:szCs w:val="20"/>
              </w:rPr>
            </w:pPr>
          </w:p>
        </w:tc>
        <w:tc>
          <w:tcPr>
            <w:tcW w:w="0" w:type="auto"/>
            <w:vAlign w:val="center"/>
            <w:hideMark/>
          </w:tcPr>
          <w:p w14:paraId="03E6E785" w14:textId="77777777" w:rsidR="00000000" w:rsidRDefault="00FD57DC">
            <w:pPr>
              <w:rPr>
                <w:rFonts w:eastAsia="Times New Roman"/>
                <w:sz w:val="20"/>
                <w:szCs w:val="20"/>
              </w:rPr>
            </w:pPr>
          </w:p>
        </w:tc>
        <w:tc>
          <w:tcPr>
            <w:tcW w:w="0" w:type="auto"/>
            <w:vAlign w:val="center"/>
            <w:hideMark/>
          </w:tcPr>
          <w:p w14:paraId="4C4C879F" w14:textId="77777777" w:rsidR="00000000" w:rsidRDefault="00FD57DC">
            <w:pPr>
              <w:rPr>
                <w:rFonts w:eastAsia="Times New Roman"/>
                <w:sz w:val="20"/>
                <w:szCs w:val="20"/>
              </w:rPr>
            </w:pPr>
          </w:p>
        </w:tc>
        <w:tc>
          <w:tcPr>
            <w:tcW w:w="0" w:type="auto"/>
            <w:vAlign w:val="center"/>
            <w:hideMark/>
          </w:tcPr>
          <w:p w14:paraId="2EFBC258" w14:textId="77777777" w:rsidR="00000000" w:rsidRDefault="00FD57DC">
            <w:pPr>
              <w:rPr>
                <w:rFonts w:eastAsia="Times New Roman"/>
                <w:sz w:val="20"/>
                <w:szCs w:val="20"/>
              </w:rPr>
            </w:pPr>
          </w:p>
        </w:tc>
        <w:tc>
          <w:tcPr>
            <w:tcW w:w="0" w:type="auto"/>
            <w:vAlign w:val="center"/>
            <w:hideMark/>
          </w:tcPr>
          <w:p w14:paraId="0B5B6CCF" w14:textId="77777777" w:rsidR="00000000" w:rsidRDefault="00FD57DC">
            <w:pPr>
              <w:rPr>
                <w:rFonts w:eastAsia="Times New Roman"/>
                <w:sz w:val="20"/>
                <w:szCs w:val="20"/>
              </w:rPr>
            </w:pPr>
          </w:p>
        </w:tc>
        <w:tc>
          <w:tcPr>
            <w:tcW w:w="0" w:type="auto"/>
            <w:vAlign w:val="center"/>
            <w:hideMark/>
          </w:tcPr>
          <w:p w14:paraId="4D69F593" w14:textId="77777777" w:rsidR="00000000" w:rsidRDefault="00FD57DC">
            <w:pPr>
              <w:rPr>
                <w:rFonts w:eastAsia="Times New Roman"/>
                <w:sz w:val="20"/>
                <w:szCs w:val="20"/>
              </w:rPr>
            </w:pPr>
          </w:p>
        </w:tc>
        <w:tc>
          <w:tcPr>
            <w:tcW w:w="0" w:type="auto"/>
            <w:vAlign w:val="center"/>
            <w:hideMark/>
          </w:tcPr>
          <w:p w14:paraId="74FEE0F7" w14:textId="77777777" w:rsidR="00000000" w:rsidRDefault="00FD57DC">
            <w:pPr>
              <w:rPr>
                <w:rFonts w:eastAsia="Times New Roman"/>
                <w:sz w:val="20"/>
                <w:szCs w:val="20"/>
              </w:rPr>
            </w:pPr>
          </w:p>
        </w:tc>
        <w:tc>
          <w:tcPr>
            <w:tcW w:w="0" w:type="auto"/>
            <w:vAlign w:val="center"/>
            <w:hideMark/>
          </w:tcPr>
          <w:p w14:paraId="71095864" w14:textId="77777777" w:rsidR="00000000" w:rsidRDefault="00FD57DC">
            <w:pPr>
              <w:rPr>
                <w:rFonts w:eastAsia="Times New Roman"/>
                <w:sz w:val="20"/>
                <w:szCs w:val="20"/>
              </w:rPr>
            </w:pPr>
          </w:p>
        </w:tc>
        <w:tc>
          <w:tcPr>
            <w:tcW w:w="0" w:type="auto"/>
            <w:vAlign w:val="center"/>
            <w:hideMark/>
          </w:tcPr>
          <w:p w14:paraId="0E90ED7E" w14:textId="77777777" w:rsidR="00000000" w:rsidRDefault="00FD57DC">
            <w:pPr>
              <w:rPr>
                <w:rFonts w:eastAsia="Times New Roman"/>
                <w:sz w:val="20"/>
                <w:szCs w:val="20"/>
              </w:rPr>
            </w:pPr>
          </w:p>
        </w:tc>
        <w:tc>
          <w:tcPr>
            <w:tcW w:w="0" w:type="auto"/>
            <w:vAlign w:val="center"/>
            <w:hideMark/>
          </w:tcPr>
          <w:p w14:paraId="68F3A34F" w14:textId="77777777" w:rsidR="00000000" w:rsidRDefault="00FD57DC">
            <w:pPr>
              <w:rPr>
                <w:rFonts w:eastAsia="Times New Roman"/>
                <w:sz w:val="20"/>
                <w:szCs w:val="20"/>
              </w:rPr>
            </w:pPr>
          </w:p>
        </w:tc>
        <w:tc>
          <w:tcPr>
            <w:tcW w:w="0" w:type="auto"/>
            <w:vAlign w:val="center"/>
            <w:hideMark/>
          </w:tcPr>
          <w:p w14:paraId="65CCF1CD" w14:textId="77777777" w:rsidR="00000000" w:rsidRDefault="00FD57DC">
            <w:pPr>
              <w:rPr>
                <w:rFonts w:eastAsia="Times New Roman"/>
                <w:sz w:val="20"/>
                <w:szCs w:val="20"/>
              </w:rPr>
            </w:pPr>
          </w:p>
        </w:tc>
        <w:tc>
          <w:tcPr>
            <w:tcW w:w="0" w:type="auto"/>
            <w:vAlign w:val="center"/>
            <w:hideMark/>
          </w:tcPr>
          <w:p w14:paraId="02653917" w14:textId="77777777" w:rsidR="00000000" w:rsidRDefault="00FD57DC">
            <w:pPr>
              <w:rPr>
                <w:rFonts w:eastAsia="Times New Roman"/>
                <w:sz w:val="20"/>
                <w:szCs w:val="20"/>
              </w:rPr>
            </w:pPr>
          </w:p>
        </w:tc>
      </w:tr>
      <w:tr w:rsidR="00000000" w14:paraId="6F477703" w14:textId="77777777">
        <w:trPr>
          <w:divId w:val="1873372626"/>
        </w:trPr>
        <w:tc>
          <w:tcPr>
            <w:tcW w:w="0" w:type="auto"/>
            <w:gridSpan w:val="3"/>
            <w:shd w:val="clear" w:color="auto" w:fill="CCEEFF"/>
            <w:tcMar>
              <w:top w:w="30" w:type="dxa"/>
              <w:left w:w="20" w:type="dxa"/>
              <w:bottom w:w="30" w:type="dxa"/>
              <w:right w:w="20" w:type="dxa"/>
            </w:tcMar>
            <w:vAlign w:val="bottom"/>
            <w:hideMark/>
          </w:tcPr>
          <w:p w14:paraId="7AA67D13" w14:textId="77777777" w:rsidR="00000000" w:rsidRDefault="00FD57DC">
            <w:pPr>
              <w:rPr>
                <w:rFonts w:eastAsia="Times New Roman"/>
              </w:rPr>
            </w:pPr>
            <w:r>
              <w:rPr>
                <w:rFonts w:eastAsia="Times New Roman"/>
                <w:color w:val="000000"/>
                <w:sz w:val="20"/>
                <w:szCs w:val="20"/>
              </w:rPr>
              <w:t>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601934E9" w14:textId="77777777" w:rsidR="00000000" w:rsidRDefault="00FD57DC">
            <w:pPr>
              <w:jc w:val="right"/>
              <w:rPr>
                <w:rFonts w:eastAsia="Times New Roman"/>
              </w:rPr>
            </w:pPr>
            <w:r>
              <w:rPr>
                <w:rFonts w:eastAsia="Times New Roman"/>
                <w:color w:val="000000"/>
                <w:sz w:val="20"/>
                <w:szCs w:val="20"/>
              </w:rPr>
              <w:t>4,595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20FB7C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09D455"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23C3EE" w14:textId="77777777" w:rsidR="00000000" w:rsidRDefault="00FD57DC">
            <w:pPr>
              <w:jc w:val="right"/>
              <w:rPr>
                <w:rFonts w:eastAsia="Times New Roman"/>
              </w:rPr>
            </w:pPr>
            <w:r>
              <w:rPr>
                <w:rFonts w:eastAsia="Times New Roman"/>
                <w:color w:val="000000"/>
                <w:sz w:val="20"/>
                <w:szCs w:val="20"/>
              </w:rPr>
              <w:t>4,453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B204F7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953F15"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A1BA9C" w14:textId="77777777" w:rsidR="00000000" w:rsidRDefault="00FD57DC">
            <w:pPr>
              <w:jc w:val="right"/>
              <w:rPr>
                <w:rFonts w:eastAsia="Times New Roman"/>
              </w:rPr>
            </w:pPr>
            <w:r>
              <w:rPr>
                <w:rFonts w:eastAsia="Times New Roman"/>
                <w:color w:val="000000"/>
                <w:sz w:val="20"/>
                <w:szCs w:val="20"/>
              </w:rPr>
              <w:t>142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880AC1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B55E743"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95BC12" w14:textId="77777777" w:rsidR="00000000" w:rsidRDefault="00FD57DC">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5CEA5D"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797B3F3" w14:textId="77777777" w:rsidR="00000000" w:rsidRDefault="00FD57DC">
            <w:pPr>
              <w:rPr>
                <w:rFonts w:eastAsia="Times New Roman"/>
                <w:sz w:val="20"/>
                <w:szCs w:val="20"/>
              </w:rPr>
            </w:pPr>
          </w:p>
        </w:tc>
        <w:tc>
          <w:tcPr>
            <w:tcW w:w="0" w:type="auto"/>
            <w:vAlign w:val="center"/>
            <w:hideMark/>
          </w:tcPr>
          <w:p w14:paraId="61DF33AA" w14:textId="77777777" w:rsidR="00000000" w:rsidRDefault="00FD57DC">
            <w:pPr>
              <w:rPr>
                <w:rFonts w:eastAsia="Times New Roman"/>
                <w:sz w:val="20"/>
                <w:szCs w:val="20"/>
              </w:rPr>
            </w:pPr>
          </w:p>
        </w:tc>
        <w:tc>
          <w:tcPr>
            <w:tcW w:w="0" w:type="auto"/>
            <w:vAlign w:val="center"/>
            <w:hideMark/>
          </w:tcPr>
          <w:p w14:paraId="4ACDE66D" w14:textId="77777777" w:rsidR="00000000" w:rsidRDefault="00FD57DC">
            <w:pPr>
              <w:rPr>
                <w:rFonts w:eastAsia="Times New Roman"/>
                <w:sz w:val="20"/>
                <w:szCs w:val="20"/>
              </w:rPr>
            </w:pPr>
          </w:p>
        </w:tc>
        <w:tc>
          <w:tcPr>
            <w:tcW w:w="0" w:type="auto"/>
            <w:vAlign w:val="center"/>
            <w:hideMark/>
          </w:tcPr>
          <w:p w14:paraId="580DC0CF" w14:textId="77777777" w:rsidR="00000000" w:rsidRDefault="00FD57DC">
            <w:pPr>
              <w:rPr>
                <w:rFonts w:eastAsia="Times New Roman"/>
                <w:sz w:val="20"/>
                <w:szCs w:val="20"/>
              </w:rPr>
            </w:pPr>
          </w:p>
        </w:tc>
        <w:tc>
          <w:tcPr>
            <w:tcW w:w="0" w:type="auto"/>
            <w:vAlign w:val="center"/>
            <w:hideMark/>
          </w:tcPr>
          <w:p w14:paraId="22AA9D8B" w14:textId="77777777" w:rsidR="00000000" w:rsidRDefault="00FD57DC">
            <w:pPr>
              <w:rPr>
                <w:rFonts w:eastAsia="Times New Roman"/>
                <w:sz w:val="20"/>
                <w:szCs w:val="20"/>
              </w:rPr>
            </w:pPr>
          </w:p>
        </w:tc>
        <w:tc>
          <w:tcPr>
            <w:tcW w:w="0" w:type="auto"/>
            <w:vAlign w:val="center"/>
            <w:hideMark/>
          </w:tcPr>
          <w:p w14:paraId="066A96E5" w14:textId="77777777" w:rsidR="00000000" w:rsidRDefault="00FD57DC">
            <w:pPr>
              <w:rPr>
                <w:rFonts w:eastAsia="Times New Roman"/>
                <w:sz w:val="20"/>
                <w:szCs w:val="20"/>
              </w:rPr>
            </w:pPr>
          </w:p>
        </w:tc>
        <w:tc>
          <w:tcPr>
            <w:tcW w:w="0" w:type="auto"/>
            <w:vAlign w:val="center"/>
            <w:hideMark/>
          </w:tcPr>
          <w:p w14:paraId="422B87EA" w14:textId="77777777" w:rsidR="00000000" w:rsidRDefault="00FD57DC">
            <w:pPr>
              <w:rPr>
                <w:rFonts w:eastAsia="Times New Roman"/>
                <w:sz w:val="20"/>
                <w:szCs w:val="20"/>
              </w:rPr>
            </w:pPr>
          </w:p>
        </w:tc>
        <w:tc>
          <w:tcPr>
            <w:tcW w:w="0" w:type="auto"/>
            <w:vAlign w:val="center"/>
            <w:hideMark/>
          </w:tcPr>
          <w:p w14:paraId="1B09E2BE" w14:textId="77777777" w:rsidR="00000000" w:rsidRDefault="00FD57DC">
            <w:pPr>
              <w:rPr>
                <w:rFonts w:eastAsia="Times New Roman"/>
                <w:sz w:val="20"/>
                <w:szCs w:val="20"/>
              </w:rPr>
            </w:pPr>
          </w:p>
        </w:tc>
        <w:tc>
          <w:tcPr>
            <w:tcW w:w="0" w:type="auto"/>
            <w:vAlign w:val="center"/>
            <w:hideMark/>
          </w:tcPr>
          <w:p w14:paraId="654C587B" w14:textId="77777777" w:rsidR="00000000" w:rsidRDefault="00FD57DC">
            <w:pPr>
              <w:rPr>
                <w:rFonts w:eastAsia="Times New Roman"/>
                <w:sz w:val="20"/>
                <w:szCs w:val="20"/>
              </w:rPr>
            </w:pPr>
          </w:p>
        </w:tc>
        <w:tc>
          <w:tcPr>
            <w:tcW w:w="0" w:type="auto"/>
            <w:vAlign w:val="center"/>
            <w:hideMark/>
          </w:tcPr>
          <w:p w14:paraId="3CEB4F22" w14:textId="77777777" w:rsidR="00000000" w:rsidRDefault="00FD57DC">
            <w:pPr>
              <w:rPr>
                <w:rFonts w:eastAsia="Times New Roman"/>
                <w:sz w:val="20"/>
                <w:szCs w:val="20"/>
              </w:rPr>
            </w:pPr>
          </w:p>
        </w:tc>
        <w:tc>
          <w:tcPr>
            <w:tcW w:w="0" w:type="auto"/>
            <w:vAlign w:val="center"/>
            <w:hideMark/>
          </w:tcPr>
          <w:p w14:paraId="2A47AD22" w14:textId="77777777" w:rsidR="00000000" w:rsidRDefault="00FD57DC">
            <w:pPr>
              <w:rPr>
                <w:rFonts w:eastAsia="Times New Roman"/>
                <w:sz w:val="20"/>
                <w:szCs w:val="20"/>
              </w:rPr>
            </w:pPr>
          </w:p>
        </w:tc>
        <w:tc>
          <w:tcPr>
            <w:tcW w:w="0" w:type="auto"/>
            <w:vAlign w:val="center"/>
            <w:hideMark/>
          </w:tcPr>
          <w:p w14:paraId="1AC9CCC4" w14:textId="77777777" w:rsidR="00000000" w:rsidRDefault="00FD57DC">
            <w:pPr>
              <w:rPr>
                <w:rFonts w:eastAsia="Times New Roman"/>
                <w:sz w:val="20"/>
                <w:szCs w:val="20"/>
              </w:rPr>
            </w:pPr>
          </w:p>
        </w:tc>
        <w:tc>
          <w:tcPr>
            <w:tcW w:w="0" w:type="auto"/>
            <w:vAlign w:val="center"/>
            <w:hideMark/>
          </w:tcPr>
          <w:p w14:paraId="4AC145C2" w14:textId="77777777" w:rsidR="00000000" w:rsidRDefault="00FD57DC">
            <w:pPr>
              <w:rPr>
                <w:rFonts w:eastAsia="Times New Roman"/>
                <w:sz w:val="20"/>
                <w:szCs w:val="20"/>
              </w:rPr>
            </w:pPr>
          </w:p>
        </w:tc>
        <w:tc>
          <w:tcPr>
            <w:tcW w:w="0" w:type="auto"/>
            <w:vAlign w:val="center"/>
            <w:hideMark/>
          </w:tcPr>
          <w:p w14:paraId="739DF30C" w14:textId="77777777" w:rsidR="00000000" w:rsidRDefault="00FD57DC">
            <w:pPr>
              <w:rPr>
                <w:rFonts w:eastAsia="Times New Roman"/>
                <w:sz w:val="20"/>
                <w:szCs w:val="20"/>
              </w:rPr>
            </w:pPr>
          </w:p>
        </w:tc>
        <w:tc>
          <w:tcPr>
            <w:tcW w:w="0" w:type="auto"/>
            <w:vAlign w:val="center"/>
            <w:hideMark/>
          </w:tcPr>
          <w:p w14:paraId="0D820FD2" w14:textId="77777777" w:rsidR="00000000" w:rsidRDefault="00FD57DC">
            <w:pPr>
              <w:rPr>
                <w:rFonts w:eastAsia="Times New Roman"/>
                <w:sz w:val="20"/>
                <w:szCs w:val="20"/>
              </w:rPr>
            </w:pPr>
          </w:p>
        </w:tc>
        <w:tc>
          <w:tcPr>
            <w:tcW w:w="0" w:type="auto"/>
            <w:vAlign w:val="center"/>
            <w:hideMark/>
          </w:tcPr>
          <w:p w14:paraId="51A59386" w14:textId="77777777" w:rsidR="00000000" w:rsidRDefault="00FD57DC">
            <w:pPr>
              <w:rPr>
                <w:rFonts w:eastAsia="Times New Roman"/>
                <w:sz w:val="20"/>
                <w:szCs w:val="20"/>
              </w:rPr>
            </w:pPr>
          </w:p>
        </w:tc>
        <w:tc>
          <w:tcPr>
            <w:tcW w:w="0" w:type="auto"/>
            <w:vAlign w:val="center"/>
            <w:hideMark/>
          </w:tcPr>
          <w:p w14:paraId="58196A46" w14:textId="77777777" w:rsidR="00000000" w:rsidRDefault="00FD57DC">
            <w:pPr>
              <w:rPr>
                <w:rFonts w:eastAsia="Times New Roman"/>
                <w:sz w:val="20"/>
                <w:szCs w:val="20"/>
              </w:rPr>
            </w:pPr>
          </w:p>
        </w:tc>
        <w:tc>
          <w:tcPr>
            <w:tcW w:w="0" w:type="auto"/>
            <w:vAlign w:val="center"/>
            <w:hideMark/>
          </w:tcPr>
          <w:p w14:paraId="620EDD2A" w14:textId="77777777" w:rsidR="00000000" w:rsidRDefault="00FD57DC">
            <w:pPr>
              <w:rPr>
                <w:rFonts w:eastAsia="Times New Roman"/>
                <w:sz w:val="20"/>
                <w:szCs w:val="20"/>
              </w:rPr>
            </w:pPr>
          </w:p>
        </w:tc>
      </w:tr>
      <w:tr w:rsidR="00000000" w14:paraId="13300F9B" w14:textId="77777777">
        <w:trPr>
          <w:divId w:val="1873372626"/>
        </w:trPr>
        <w:tc>
          <w:tcPr>
            <w:tcW w:w="0" w:type="auto"/>
            <w:gridSpan w:val="3"/>
            <w:shd w:val="clear" w:color="auto" w:fill="FFFFFF"/>
            <w:tcMar>
              <w:top w:w="30" w:type="dxa"/>
              <w:left w:w="20" w:type="dxa"/>
              <w:bottom w:w="30" w:type="dxa"/>
              <w:right w:w="20" w:type="dxa"/>
            </w:tcMar>
            <w:vAlign w:val="bottom"/>
            <w:hideMark/>
          </w:tcPr>
          <w:p w14:paraId="23AD975E" w14:textId="77777777" w:rsidR="00000000" w:rsidRDefault="00FD57DC">
            <w:pPr>
              <w:rPr>
                <w:rFonts w:eastAsia="Times New Roman"/>
              </w:rPr>
            </w:pPr>
            <w:r>
              <w:rPr>
                <w:rFonts w:eastAsia="Times New Roman"/>
                <w:color w:val="000000"/>
                <w:sz w:val="20"/>
                <w:szCs w:val="20"/>
              </w:rPr>
              <w:t>Loss from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94AC91" w14:textId="77777777" w:rsidR="00000000" w:rsidRDefault="00FD57DC">
            <w:pPr>
              <w:jc w:val="right"/>
              <w:rPr>
                <w:rFonts w:eastAsia="Times New Roman"/>
              </w:rPr>
            </w:pPr>
            <w:r>
              <w:rPr>
                <w:rFonts w:eastAsia="Times New Roman"/>
                <w:color w:val="000000"/>
                <w:sz w:val="20"/>
                <w:szCs w:val="20"/>
              </w:rPr>
              <w:t>12,135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3AD121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9BC6E8" w14:textId="77777777" w:rsidR="00000000" w:rsidRDefault="00FD57D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2AA838" w14:textId="77777777" w:rsidR="00000000" w:rsidRDefault="00FD57DC">
            <w:pPr>
              <w:jc w:val="right"/>
              <w:rPr>
                <w:rFonts w:eastAsia="Times New Roman"/>
              </w:rPr>
            </w:pPr>
            <w:r>
              <w:rPr>
                <w:rFonts w:eastAsia="Times New Roman"/>
                <w:color w:val="000000"/>
                <w:sz w:val="20"/>
                <w:szCs w:val="20"/>
              </w:rPr>
              <w:t>10,657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F84426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F59136" w14:textId="77777777" w:rsidR="00000000" w:rsidRDefault="00FD57DC">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D0AC3E" w14:textId="77777777" w:rsidR="00000000" w:rsidRDefault="00FD57DC">
            <w:pPr>
              <w:jc w:val="right"/>
              <w:rPr>
                <w:rFonts w:eastAsia="Times New Roman"/>
              </w:rPr>
            </w:pPr>
            <w:r>
              <w:rPr>
                <w:rFonts w:eastAsia="Times New Roman"/>
                <w:color w:val="000000"/>
                <w:sz w:val="20"/>
                <w:szCs w:val="20"/>
              </w:rPr>
              <w:t>1,478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26CA86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84739E"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546132" w14:textId="77777777" w:rsidR="00000000" w:rsidRDefault="00FD57DC">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218B1C"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6E2AA1B" w14:textId="77777777" w:rsidR="00000000" w:rsidRDefault="00FD57DC">
            <w:pPr>
              <w:rPr>
                <w:rFonts w:eastAsia="Times New Roman"/>
                <w:sz w:val="20"/>
                <w:szCs w:val="20"/>
              </w:rPr>
            </w:pPr>
          </w:p>
        </w:tc>
        <w:tc>
          <w:tcPr>
            <w:tcW w:w="0" w:type="auto"/>
            <w:vAlign w:val="center"/>
            <w:hideMark/>
          </w:tcPr>
          <w:p w14:paraId="00A4AE18" w14:textId="77777777" w:rsidR="00000000" w:rsidRDefault="00FD57DC">
            <w:pPr>
              <w:rPr>
                <w:rFonts w:eastAsia="Times New Roman"/>
                <w:sz w:val="20"/>
                <w:szCs w:val="20"/>
              </w:rPr>
            </w:pPr>
          </w:p>
        </w:tc>
        <w:tc>
          <w:tcPr>
            <w:tcW w:w="0" w:type="auto"/>
            <w:vAlign w:val="center"/>
            <w:hideMark/>
          </w:tcPr>
          <w:p w14:paraId="48B791DB" w14:textId="77777777" w:rsidR="00000000" w:rsidRDefault="00FD57DC">
            <w:pPr>
              <w:rPr>
                <w:rFonts w:eastAsia="Times New Roman"/>
                <w:sz w:val="20"/>
                <w:szCs w:val="20"/>
              </w:rPr>
            </w:pPr>
          </w:p>
        </w:tc>
        <w:tc>
          <w:tcPr>
            <w:tcW w:w="0" w:type="auto"/>
            <w:vAlign w:val="center"/>
            <w:hideMark/>
          </w:tcPr>
          <w:p w14:paraId="45634ECF" w14:textId="77777777" w:rsidR="00000000" w:rsidRDefault="00FD57DC">
            <w:pPr>
              <w:rPr>
                <w:rFonts w:eastAsia="Times New Roman"/>
                <w:sz w:val="20"/>
                <w:szCs w:val="20"/>
              </w:rPr>
            </w:pPr>
          </w:p>
        </w:tc>
        <w:tc>
          <w:tcPr>
            <w:tcW w:w="0" w:type="auto"/>
            <w:vAlign w:val="center"/>
            <w:hideMark/>
          </w:tcPr>
          <w:p w14:paraId="0DD32EBF" w14:textId="77777777" w:rsidR="00000000" w:rsidRDefault="00FD57DC">
            <w:pPr>
              <w:rPr>
                <w:rFonts w:eastAsia="Times New Roman"/>
                <w:sz w:val="20"/>
                <w:szCs w:val="20"/>
              </w:rPr>
            </w:pPr>
          </w:p>
        </w:tc>
        <w:tc>
          <w:tcPr>
            <w:tcW w:w="0" w:type="auto"/>
            <w:vAlign w:val="center"/>
            <w:hideMark/>
          </w:tcPr>
          <w:p w14:paraId="79B51D2A" w14:textId="77777777" w:rsidR="00000000" w:rsidRDefault="00FD57DC">
            <w:pPr>
              <w:rPr>
                <w:rFonts w:eastAsia="Times New Roman"/>
                <w:sz w:val="20"/>
                <w:szCs w:val="20"/>
              </w:rPr>
            </w:pPr>
          </w:p>
        </w:tc>
        <w:tc>
          <w:tcPr>
            <w:tcW w:w="0" w:type="auto"/>
            <w:vAlign w:val="center"/>
            <w:hideMark/>
          </w:tcPr>
          <w:p w14:paraId="342CD4E9" w14:textId="77777777" w:rsidR="00000000" w:rsidRDefault="00FD57DC">
            <w:pPr>
              <w:rPr>
                <w:rFonts w:eastAsia="Times New Roman"/>
                <w:sz w:val="20"/>
                <w:szCs w:val="20"/>
              </w:rPr>
            </w:pPr>
          </w:p>
        </w:tc>
        <w:tc>
          <w:tcPr>
            <w:tcW w:w="0" w:type="auto"/>
            <w:vAlign w:val="center"/>
            <w:hideMark/>
          </w:tcPr>
          <w:p w14:paraId="36F0C3D7" w14:textId="77777777" w:rsidR="00000000" w:rsidRDefault="00FD57DC">
            <w:pPr>
              <w:rPr>
                <w:rFonts w:eastAsia="Times New Roman"/>
                <w:sz w:val="20"/>
                <w:szCs w:val="20"/>
              </w:rPr>
            </w:pPr>
          </w:p>
        </w:tc>
        <w:tc>
          <w:tcPr>
            <w:tcW w:w="0" w:type="auto"/>
            <w:vAlign w:val="center"/>
            <w:hideMark/>
          </w:tcPr>
          <w:p w14:paraId="4D95D6BD" w14:textId="77777777" w:rsidR="00000000" w:rsidRDefault="00FD57DC">
            <w:pPr>
              <w:rPr>
                <w:rFonts w:eastAsia="Times New Roman"/>
                <w:sz w:val="20"/>
                <w:szCs w:val="20"/>
              </w:rPr>
            </w:pPr>
          </w:p>
        </w:tc>
        <w:tc>
          <w:tcPr>
            <w:tcW w:w="0" w:type="auto"/>
            <w:vAlign w:val="center"/>
            <w:hideMark/>
          </w:tcPr>
          <w:p w14:paraId="085BDD04" w14:textId="77777777" w:rsidR="00000000" w:rsidRDefault="00FD57DC">
            <w:pPr>
              <w:rPr>
                <w:rFonts w:eastAsia="Times New Roman"/>
                <w:sz w:val="20"/>
                <w:szCs w:val="20"/>
              </w:rPr>
            </w:pPr>
          </w:p>
        </w:tc>
        <w:tc>
          <w:tcPr>
            <w:tcW w:w="0" w:type="auto"/>
            <w:vAlign w:val="center"/>
            <w:hideMark/>
          </w:tcPr>
          <w:p w14:paraId="473A9973" w14:textId="77777777" w:rsidR="00000000" w:rsidRDefault="00FD57DC">
            <w:pPr>
              <w:rPr>
                <w:rFonts w:eastAsia="Times New Roman"/>
                <w:sz w:val="20"/>
                <w:szCs w:val="20"/>
              </w:rPr>
            </w:pPr>
          </w:p>
        </w:tc>
        <w:tc>
          <w:tcPr>
            <w:tcW w:w="0" w:type="auto"/>
            <w:vAlign w:val="center"/>
            <w:hideMark/>
          </w:tcPr>
          <w:p w14:paraId="2E1DB70E" w14:textId="77777777" w:rsidR="00000000" w:rsidRDefault="00FD57DC">
            <w:pPr>
              <w:rPr>
                <w:rFonts w:eastAsia="Times New Roman"/>
                <w:sz w:val="20"/>
                <w:szCs w:val="20"/>
              </w:rPr>
            </w:pPr>
          </w:p>
        </w:tc>
        <w:tc>
          <w:tcPr>
            <w:tcW w:w="0" w:type="auto"/>
            <w:vAlign w:val="center"/>
            <w:hideMark/>
          </w:tcPr>
          <w:p w14:paraId="45046B9A" w14:textId="77777777" w:rsidR="00000000" w:rsidRDefault="00FD57DC">
            <w:pPr>
              <w:rPr>
                <w:rFonts w:eastAsia="Times New Roman"/>
                <w:sz w:val="20"/>
                <w:szCs w:val="20"/>
              </w:rPr>
            </w:pPr>
          </w:p>
        </w:tc>
        <w:tc>
          <w:tcPr>
            <w:tcW w:w="0" w:type="auto"/>
            <w:vAlign w:val="center"/>
            <w:hideMark/>
          </w:tcPr>
          <w:p w14:paraId="55A0D2C7" w14:textId="77777777" w:rsidR="00000000" w:rsidRDefault="00FD57DC">
            <w:pPr>
              <w:rPr>
                <w:rFonts w:eastAsia="Times New Roman"/>
                <w:sz w:val="20"/>
                <w:szCs w:val="20"/>
              </w:rPr>
            </w:pPr>
          </w:p>
        </w:tc>
        <w:tc>
          <w:tcPr>
            <w:tcW w:w="0" w:type="auto"/>
            <w:vAlign w:val="center"/>
            <w:hideMark/>
          </w:tcPr>
          <w:p w14:paraId="15C30259" w14:textId="77777777" w:rsidR="00000000" w:rsidRDefault="00FD57DC">
            <w:pPr>
              <w:rPr>
                <w:rFonts w:eastAsia="Times New Roman"/>
                <w:sz w:val="20"/>
                <w:szCs w:val="20"/>
              </w:rPr>
            </w:pPr>
          </w:p>
        </w:tc>
        <w:tc>
          <w:tcPr>
            <w:tcW w:w="0" w:type="auto"/>
            <w:vAlign w:val="center"/>
            <w:hideMark/>
          </w:tcPr>
          <w:p w14:paraId="753DD2F1" w14:textId="77777777" w:rsidR="00000000" w:rsidRDefault="00FD57DC">
            <w:pPr>
              <w:rPr>
                <w:rFonts w:eastAsia="Times New Roman"/>
                <w:sz w:val="20"/>
                <w:szCs w:val="20"/>
              </w:rPr>
            </w:pPr>
          </w:p>
        </w:tc>
        <w:tc>
          <w:tcPr>
            <w:tcW w:w="0" w:type="auto"/>
            <w:vAlign w:val="center"/>
            <w:hideMark/>
          </w:tcPr>
          <w:p w14:paraId="5FD253BF" w14:textId="77777777" w:rsidR="00000000" w:rsidRDefault="00FD57DC">
            <w:pPr>
              <w:rPr>
                <w:rFonts w:eastAsia="Times New Roman"/>
                <w:sz w:val="20"/>
                <w:szCs w:val="20"/>
              </w:rPr>
            </w:pPr>
          </w:p>
        </w:tc>
        <w:tc>
          <w:tcPr>
            <w:tcW w:w="0" w:type="auto"/>
            <w:vAlign w:val="center"/>
            <w:hideMark/>
          </w:tcPr>
          <w:p w14:paraId="22E3AB51" w14:textId="77777777" w:rsidR="00000000" w:rsidRDefault="00FD57DC">
            <w:pPr>
              <w:rPr>
                <w:rFonts w:eastAsia="Times New Roman"/>
                <w:sz w:val="20"/>
                <w:szCs w:val="20"/>
              </w:rPr>
            </w:pPr>
          </w:p>
        </w:tc>
      </w:tr>
      <w:tr w:rsidR="00000000" w14:paraId="15668DE2" w14:textId="77777777">
        <w:trPr>
          <w:divId w:val="1873372626"/>
        </w:trPr>
        <w:tc>
          <w:tcPr>
            <w:tcW w:w="0" w:type="auto"/>
            <w:gridSpan w:val="3"/>
            <w:shd w:val="clear" w:color="auto" w:fill="CCEEFF"/>
            <w:tcMar>
              <w:top w:w="30" w:type="dxa"/>
              <w:left w:w="20" w:type="dxa"/>
              <w:bottom w:w="30" w:type="dxa"/>
              <w:right w:w="20" w:type="dxa"/>
            </w:tcMar>
            <w:vAlign w:val="bottom"/>
            <w:hideMark/>
          </w:tcPr>
          <w:p w14:paraId="35D3643B" w14:textId="77777777" w:rsidR="00000000" w:rsidRDefault="00FD57DC">
            <w:pPr>
              <w:rPr>
                <w:rFonts w:eastAsia="Times New Roman"/>
              </w:rPr>
            </w:pPr>
            <w:r>
              <w:rPr>
                <w:rFonts w:eastAsia="Times New Roman"/>
                <w:color w:val="000000"/>
                <w:sz w:val="20"/>
                <w:szCs w:val="20"/>
              </w:rPr>
              <w:t>Other expenses</w:t>
            </w:r>
            <w:r>
              <w:rPr>
                <w:rFonts w:eastAsia="Times New Roman"/>
                <w:color w:val="000000"/>
                <w:sz w:val="20"/>
                <w:szCs w:val="20"/>
              </w:rPr>
              <w:t>:</w:t>
            </w:r>
          </w:p>
        </w:tc>
        <w:tc>
          <w:tcPr>
            <w:tcW w:w="0" w:type="auto"/>
            <w:gridSpan w:val="2"/>
            <w:tcBorders>
              <w:top w:val="single" w:sz="8" w:space="0" w:color="000000"/>
            </w:tcBorders>
            <w:shd w:val="clear" w:color="auto" w:fill="CCEEFF"/>
            <w:tcMar>
              <w:top w:w="15" w:type="dxa"/>
              <w:left w:w="20" w:type="dxa"/>
              <w:bottom w:w="15" w:type="dxa"/>
              <w:right w:w="0" w:type="dxa"/>
            </w:tcMar>
            <w:vAlign w:val="bottom"/>
            <w:hideMark/>
          </w:tcPr>
          <w:p w14:paraId="09B90ABF" w14:textId="77777777" w:rsidR="00000000" w:rsidRDefault="00FD57DC">
            <w:pPr>
              <w:rPr>
                <w:rFonts w:eastAsia="Times New Roman"/>
              </w:rPr>
            </w:pPr>
          </w:p>
        </w:tc>
        <w:tc>
          <w:tcPr>
            <w:tcW w:w="0" w:type="auto"/>
            <w:tcBorders>
              <w:top w:val="single" w:sz="8" w:space="0" w:color="000000"/>
            </w:tcBorders>
            <w:shd w:val="clear" w:color="auto" w:fill="CCEEFF"/>
            <w:tcMar>
              <w:top w:w="15" w:type="dxa"/>
              <w:left w:w="15" w:type="dxa"/>
              <w:bottom w:w="15" w:type="dxa"/>
              <w:right w:w="20" w:type="dxa"/>
            </w:tcMar>
            <w:vAlign w:val="bottom"/>
            <w:hideMark/>
          </w:tcPr>
          <w:p w14:paraId="1ADDF6AA" w14:textId="77777777" w:rsidR="00000000" w:rsidRDefault="00FD57DC">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04C90DA" w14:textId="77777777" w:rsidR="00000000" w:rsidRDefault="00FD57DC">
            <w:pPr>
              <w:jc w:val="right"/>
              <w:rPr>
                <w:rFonts w:eastAsia="Times New Roman"/>
                <w:sz w:val="20"/>
                <w:szCs w:val="20"/>
              </w:rPr>
            </w:pPr>
          </w:p>
        </w:tc>
        <w:tc>
          <w:tcPr>
            <w:tcW w:w="0" w:type="auto"/>
            <w:gridSpan w:val="2"/>
            <w:tcBorders>
              <w:top w:val="single" w:sz="8" w:space="0" w:color="000000"/>
            </w:tcBorders>
            <w:shd w:val="clear" w:color="auto" w:fill="CCEEFF"/>
            <w:tcMar>
              <w:top w:w="15" w:type="dxa"/>
              <w:left w:w="20" w:type="dxa"/>
              <w:bottom w:w="15" w:type="dxa"/>
              <w:right w:w="0" w:type="dxa"/>
            </w:tcMar>
            <w:vAlign w:val="bottom"/>
            <w:hideMark/>
          </w:tcPr>
          <w:p w14:paraId="245DE4C5" w14:textId="77777777" w:rsidR="00000000" w:rsidRDefault="00FD57DC">
            <w:pPr>
              <w:jc w:val="right"/>
              <w:rPr>
                <w:rFonts w:eastAsia="Times New Roman"/>
                <w:sz w:val="20"/>
                <w:szCs w:val="20"/>
              </w:rPr>
            </w:pPr>
          </w:p>
        </w:tc>
        <w:tc>
          <w:tcPr>
            <w:tcW w:w="0" w:type="auto"/>
            <w:tcBorders>
              <w:top w:val="single" w:sz="8" w:space="0" w:color="000000"/>
            </w:tcBorders>
            <w:shd w:val="clear" w:color="auto" w:fill="CCEEFF"/>
            <w:tcMar>
              <w:top w:w="15" w:type="dxa"/>
              <w:left w:w="15" w:type="dxa"/>
              <w:bottom w:w="15" w:type="dxa"/>
              <w:right w:w="20" w:type="dxa"/>
            </w:tcMar>
            <w:vAlign w:val="bottom"/>
            <w:hideMark/>
          </w:tcPr>
          <w:p w14:paraId="411E30C8" w14:textId="77777777" w:rsidR="00000000" w:rsidRDefault="00FD57DC">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E4252FB" w14:textId="77777777" w:rsidR="00000000" w:rsidRDefault="00FD57D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76375C" w14:textId="77777777" w:rsidR="00000000" w:rsidRDefault="00FD57DC">
            <w:pPr>
              <w:jc w:val="right"/>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F36858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9ADACB0" w14:textId="77777777" w:rsidR="00000000" w:rsidRDefault="00FD57DC">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6C6C68F" w14:textId="77777777" w:rsidR="00000000" w:rsidRDefault="00FD57DC">
            <w:pPr>
              <w:rPr>
                <w:rFonts w:eastAsia="Times New Roman"/>
                <w:sz w:val="20"/>
                <w:szCs w:val="20"/>
              </w:rPr>
            </w:pPr>
          </w:p>
        </w:tc>
        <w:tc>
          <w:tcPr>
            <w:tcW w:w="0" w:type="auto"/>
            <w:vAlign w:val="center"/>
            <w:hideMark/>
          </w:tcPr>
          <w:p w14:paraId="52BC47FF" w14:textId="77777777" w:rsidR="00000000" w:rsidRDefault="00FD57DC">
            <w:pPr>
              <w:rPr>
                <w:rFonts w:eastAsia="Times New Roman"/>
                <w:sz w:val="20"/>
                <w:szCs w:val="20"/>
              </w:rPr>
            </w:pPr>
          </w:p>
        </w:tc>
        <w:tc>
          <w:tcPr>
            <w:tcW w:w="0" w:type="auto"/>
            <w:vAlign w:val="center"/>
            <w:hideMark/>
          </w:tcPr>
          <w:p w14:paraId="1C22D8A2" w14:textId="77777777" w:rsidR="00000000" w:rsidRDefault="00FD57DC">
            <w:pPr>
              <w:rPr>
                <w:rFonts w:eastAsia="Times New Roman"/>
                <w:sz w:val="20"/>
                <w:szCs w:val="20"/>
              </w:rPr>
            </w:pPr>
          </w:p>
        </w:tc>
        <w:tc>
          <w:tcPr>
            <w:tcW w:w="0" w:type="auto"/>
            <w:vAlign w:val="center"/>
            <w:hideMark/>
          </w:tcPr>
          <w:p w14:paraId="7FDD6DE7" w14:textId="77777777" w:rsidR="00000000" w:rsidRDefault="00FD57DC">
            <w:pPr>
              <w:rPr>
                <w:rFonts w:eastAsia="Times New Roman"/>
                <w:sz w:val="20"/>
                <w:szCs w:val="20"/>
              </w:rPr>
            </w:pPr>
          </w:p>
        </w:tc>
        <w:tc>
          <w:tcPr>
            <w:tcW w:w="0" w:type="auto"/>
            <w:vAlign w:val="center"/>
            <w:hideMark/>
          </w:tcPr>
          <w:p w14:paraId="6CCE39D1" w14:textId="77777777" w:rsidR="00000000" w:rsidRDefault="00FD57DC">
            <w:pPr>
              <w:rPr>
                <w:rFonts w:eastAsia="Times New Roman"/>
                <w:sz w:val="20"/>
                <w:szCs w:val="20"/>
              </w:rPr>
            </w:pPr>
          </w:p>
        </w:tc>
        <w:tc>
          <w:tcPr>
            <w:tcW w:w="0" w:type="auto"/>
            <w:vAlign w:val="center"/>
            <w:hideMark/>
          </w:tcPr>
          <w:p w14:paraId="3E8CED5A" w14:textId="77777777" w:rsidR="00000000" w:rsidRDefault="00FD57DC">
            <w:pPr>
              <w:rPr>
                <w:rFonts w:eastAsia="Times New Roman"/>
                <w:sz w:val="20"/>
                <w:szCs w:val="20"/>
              </w:rPr>
            </w:pPr>
          </w:p>
        </w:tc>
        <w:tc>
          <w:tcPr>
            <w:tcW w:w="0" w:type="auto"/>
            <w:vAlign w:val="center"/>
            <w:hideMark/>
          </w:tcPr>
          <w:p w14:paraId="3F7A7B39" w14:textId="77777777" w:rsidR="00000000" w:rsidRDefault="00FD57DC">
            <w:pPr>
              <w:rPr>
                <w:rFonts w:eastAsia="Times New Roman"/>
                <w:sz w:val="20"/>
                <w:szCs w:val="20"/>
              </w:rPr>
            </w:pPr>
          </w:p>
        </w:tc>
        <w:tc>
          <w:tcPr>
            <w:tcW w:w="0" w:type="auto"/>
            <w:vAlign w:val="center"/>
            <w:hideMark/>
          </w:tcPr>
          <w:p w14:paraId="58D61844" w14:textId="77777777" w:rsidR="00000000" w:rsidRDefault="00FD57DC">
            <w:pPr>
              <w:rPr>
                <w:rFonts w:eastAsia="Times New Roman"/>
                <w:sz w:val="20"/>
                <w:szCs w:val="20"/>
              </w:rPr>
            </w:pPr>
          </w:p>
        </w:tc>
        <w:tc>
          <w:tcPr>
            <w:tcW w:w="0" w:type="auto"/>
            <w:vAlign w:val="center"/>
            <w:hideMark/>
          </w:tcPr>
          <w:p w14:paraId="286DCB63" w14:textId="77777777" w:rsidR="00000000" w:rsidRDefault="00FD57DC">
            <w:pPr>
              <w:rPr>
                <w:rFonts w:eastAsia="Times New Roman"/>
                <w:sz w:val="20"/>
                <w:szCs w:val="20"/>
              </w:rPr>
            </w:pPr>
          </w:p>
        </w:tc>
        <w:tc>
          <w:tcPr>
            <w:tcW w:w="0" w:type="auto"/>
            <w:vAlign w:val="center"/>
            <w:hideMark/>
          </w:tcPr>
          <w:p w14:paraId="172050E9" w14:textId="77777777" w:rsidR="00000000" w:rsidRDefault="00FD57DC">
            <w:pPr>
              <w:rPr>
                <w:rFonts w:eastAsia="Times New Roman"/>
                <w:sz w:val="20"/>
                <w:szCs w:val="20"/>
              </w:rPr>
            </w:pPr>
          </w:p>
        </w:tc>
        <w:tc>
          <w:tcPr>
            <w:tcW w:w="0" w:type="auto"/>
            <w:vAlign w:val="center"/>
            <w:hideMark/>
          </w:tcPr>
          <w:p w14:paraId="4DCCBA1C" w14:textId="77777777" w:rsidR="00000000" w:rsidRDefault="00FD57DC">
            <w:pPr>
              <w:rPr>
                <w:rFonts w:eastAsia="Times New Roman"/>
                <w:sz w:val="20"/>
                <w:szCs w:val="20"/>
              </w:rPr>
            </w:pPr>
          </w:p>
        </w:tc>
        <w:tc>
          <w:tcPr>
            <w:tcW w:w="0" w:type="auto"/>
            <w:vAlign w:val="center"/>
            <w:hideMark/>
          </w:tcPr>
          <w:p w14:paraId="420C983E" w14:textId="77777777" w:rsidR="00000000" w:rsidRDefault="00FD57DC">
            <w:pPr>
              <w:rPr>
                <w:rFonts w:eastAsia="Times New Roman"/>
                <w:sz w:val="20"/>
                <w:szCs w:val="20"/>
              </w:rPr>
            </w:pPr>
          </w:p>
        </w:tc>
        <w:tc>
          <w:tcPr>
            <w:tcW w:w="0" w:type="auto"/>
            <w:vAlign w:val="center"/>
            <w:hideMark/>
          </w:tcPr>
          <w:p w14:paraId="783954B7" w14:textId="77777777" w:rsidR="00000000" w:rsidRDefault="00FD57DC">
            <w:pPr>
              <w:rPr>
                <w:rFonts w:eastAsia="Times New Roman"/>
                <w:sz w:val="20"/>
                <w:szCs w:val="20"/>
              </w:rPr>
            </w:pPr>
          </w:p>
        </w:tc>
        <w:tc>
          <w:tcPr>
            <w:tcW w:w="0" w:type="auto"/>
            <w:vAlign w:val="center"/>
            <w:hideMark/>
          </w:tcPr>
          <w:p w14:paraId="4A73FAA6" w14:textId="77777777" w:rsidR="00000000" w:rsidRDefault="00FD57DC">
            <w:pPr>
              <w:rPr>
                <w:rFonts w:eastAsia="Times New Roman"/>
                <w:sz w:val="20"/>
                <w:szCs w:val="20"/>
              </w:rPr>
            </w:pPr>
          </w:p>
        </w:tc>
        <w:tc>
          <w:tcPr>
            <w:tcW w:w="0" w:type="auto"/>
            <w:vAlign w:val="center"/>
            <w:hideMark/>
          </w:tcPr>
          <w:p w14:paraId="5E638A0B" w14:textId="77777777" w:rsidR="00000000" w:rsidRDefault="00FD57DC">
            <w:pPr>
              <w:rPr>
                <w:rFonts w:eastAsia="Times New Roman"/>
                <w:sz w:val="20"/>
                <w:szCs w:val="20"/>
              </w:rPr>
            </w:pPr>
          </w:p>
        </w:tc>
        <w:tc>
          <w:tcPr>
            <w:tcW w:w="0" w:type="auto"/>
            <w:vAlign w:val="center"/>
            <w:hideMark/>
          </w:tcPr>
          <w:p w14:paraId="2BB3BCBC" w14:textId="77777777" w:rsidR="00000000" w:rsidRDefault="00FD57DC">
            <w:pPr>
              <w:rPr>
                <w:rFonts w:eastAsia="Times New Roman"/>
                <w:sz w:val="20"/>
                <w:szCs w:val="20"/>
              </w:rPr>
            </w:pPr>
          </w:p>
        </w:tc>
        <w:tc>
          <w:tcPr>
            <w:tcW w:w="0" w:type="auto"/>
            <w:vAlign w:val="center"/>
            <w:hideMark/>
          </w:tcPr>
          <w:p w14:paraId="295C51FD" w14:textId="77777777" w:rsidR="00000000" w:rsidRDefault="00FD57DC">
            <w:pPr>
              <w:rPr>
                <w:rFonts w:eastAsia="Times New Roman"/>
                <w:sz w:val="20"/>
                <w:szCs w:val="20"/>
              </w:rPr>
            </w:pPr>
          </w:p>
        </w:tc>
        <w:tc>
          <w:tcPr>
            <w:tcW w:w="0" w:type="auto"/>
            <w:vAlign w:val="center"/>
            <w:hideMark/>
          </w:tcPr>
          <w:p w14:paraId="55C21AA5" w14:textId="77777777" w:rsidR="00000000" w:rsidRDefault="00FD57DC">
            <w:pPr>
              <w:rPr>
                <w:rFonts w:eastAsia="Times New Roman"/>
                <w:sz w:val="20"/>
                <w:szCs w:val="20"/>
              </w:rPr>
            </w:pPr>
          </w:p>
        </w:tc>
        <w:tc>
          <w:tcPr>
            <w:tcW w:w="0" w:type="auto"/>
            <w:vAlign w:val="center"/>
            <w:hideMark/>
          </w:tcPr>
          <w:p w14:paraId="12850D93" w14:textId="77777777" w:rsidR="00000000" w:rsidRDefault="00FD57DC">
            <w:pPr>
              <w:rPr>
                <w:rFonts w:eastAsia="Times New Roman"/>
                <w:sz w:val="20"/>
                <w:szCs w:val="20"/>
              </w:rPr>
            </w:pPr>
          </w:p>
        </w:tc>
      </w:tr>
      <w:tr w:rsidR="00000000" w14:paraId="0857100D" w14:textId="77777777">
        <w:trPr>
          <w:divId w:val="1873372626"/>
        </w:trPr>
        <w:tc>
          <w:tcPr>
            <w:tcW w:w="0" w:type="auto"/>
            <w:gridSpan w:val="3"/>
            <w:shd w:val="clear" w:color="auto" w:fill="FFFFFF"/>
            <w:tcMar>
              <w:top w:w="30" w:type="dxa"/>
              <w:left w:w="20" w:type="dxa"/>
              <w:bottom w:w="30" w:type="dxa"/>
              <w:right w:w="20" w:type="dxa"/>
            </w:tcMar>
            <w:vAlign w:val="bottom"/>
            <w:hideMark/>
          </w:tcPr>
          <w:p w14:paraId="1A5DC389" w14:textId="77777777" w:rsidR="00000000" w:rsidRDefault="00FD57DC">
            <w:pPr>
              <w:rPr>
                <w:rFonts w:eastAsia="Times New Roman"/>
              </w:rPr>
            </w:pPr>
            <w:r>
              <w:rPr>
                <w:rFonts w:eastAsia="Times New Roman"/>
                <w:color w:val="000000"/>
                <w:sz w:val="20"/>
                <w:szCs w:val="20"/>
              </w:rPr>
              <w:t>Interest expense (income),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1A232D99" w14:textId="77777777" w:rsidR="00000000" w:rsidRDefault="00FD57DC">
            <w:pPr>
              <w:jc w:val="right"/>
              <w:rPr>
                <w:rFonts w:eastAsia="Times New Roman"/>
              </w:rPr>
            </w:pPr>
            <w:r>
              <w:rPr>
                <w:rFonts w:eastAsia="Times New Roman"/>
                <w:color w:val="000000"/>
                <w:sz w:val="20"/>
                <w:szCs w:val="20"/>
              </w:rPr>
              <w:t>(162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298FD5B"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3C5D6E"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D928D6" w14:textId="77777777" w:rsidR="00000000" w:rsidRDefault="00FD57DC">
            <w:pPr>
              <w:jc w:val="right"/>
              <w:rPr>
                <w:rFonts w:eastAsia="Times New Roman"/>
              </w:rPr>
            </w:pPr>
            <w:r>
              <w:rPr>
                <w:rFonts w:eastAsia="Times New Roman"/>
                <w:color w:val="000000"/>
                <w:sz w:val="20"/>
                <w:szCs w:val="20"/>
              </w:rPr>
              <w:t>(315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6009ED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D9822D"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63F8C6" w14:textId="77777777" w:rsidR="00000000" w:rsidRDefault="00FD57DC">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4BAAA9"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DEC9FF"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F802BE" w14:textId="77777777" w:rsidR="00000000" w:rsidRDefault="00FD57DC">
            <w:pPr>
              <w:jc w:val="right"/>
              <w:rPr>
                <w:rFonts w:eastAsia="Times New Roman"/>
              </w:rPr>
            </w:pPr>
            <w:r>
              <w:rPr>
                <w:rFonts w:eastAsia="Times New Roman"/>
                <w:color w:val="000000"/>
                <w:sz w:val="20"/>
                <w:szCs w:val="20"/>
              </w:rPr>
              <w:t>(48.6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88E1B53"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6EBB12FF" w14:textId="77777777" w:rsidR="00000000" w:rsidRDefault="00FD57DC">
            <w:pPr>
              <w:rPr>
                <w:rFonts w:eastAsia="Times New Roman"/>
                <w:sz w:val="20"/>
                <w:szCs w:val="20"/>
              </w:rPr>
            </w:pPr>
          </w:p>
        </w:tc>
        <w:tc>
          <w:tcPr>
            <w:tcW w:w="0" w:type="auto"/>
            <w:vAlign w:val="center"/>
            <w:hideMark/>
          </w:tcPr>
          <w:p w14:paraId="19D4A44B" w14:textId="77777777" w:rsidR="00000000" w:rsidRDefault="00FD57DC">
            <w:pPr>
              <w:rPr>
                <w:rFonts w:eastAsia="Times New Roman"/>
                <w:sz w:val="20"/>
                <w:szCs w:val="20"/>
              </w:rPr>
            </w:pPr>
          </w:p>
        </w:tc>
        <w:tc>
          <w:tcPr>
            <w:tcW w:w="0" w:type="auto"/>
            <w:vAlign w:val="center"/>
            <w:hideMark/>
          </w:tcPr>
          <w:p w14:paraId="0DAF9B34" w14:textId="77777777" w:rsidR="00000000" w:rsidRDefault="00FD57DC">
            <w:pPr>
              <w:rPr>
                <w:rFonts w:eastAsia="Times New Roman"/>
                <w:sz w:val="20"/>
                <w:szCs w:val="20"/>
              </w:rPr>
            </w:pPr>
          </w:p>
        </w:tc>
        <w:tc>
          <w:tcPr>
            <w:tcW w:w="0" w:type="auto"/>
            <w:vAlign w:val="center"/>
            <w:hideMark/>
          </w:tcPr>
          <w:p w14:paraId="24E1D815" w14:textId="77777777" w:rsidR="00000000" w:rsidRDefault="00FD57DC">
            <w:pPr>
              <w:rPr>
                <w:rFonts w:eastAsia="Times New Roman"/>
                <w:sz w:val="20"/>
                <w:szCs w:val="20"/>
              </w:rPr>
            </w:pPr>
          </w:p>
        </w:tc>
        <w:tc>
          <w:tcPr>
            <w:tcW w:w="0" w:type="auto"/>
            <w:vAlign w:val="center"/>
            <w:hideMark/>
          </w:tcPr>
          <w:p w14:paraId="072B6E55" w14:textId="77777777" w:rsidR="00000000" w:rsidRDefault="00FD57DC">
            <w:pPr>
              <w:rPr>
                <w:rFonts w:eastAsia="Times New Roman"/>
                <w:sz w:val="20"/>
                <w:szCs w:val="20"/>
              </w:rPr>
            </w:pPr>
          </w:p>
        </w:tc>
        <w:tc>
          <w:tcPr>
            <w:tcW w:w="0" w:type="auto"/>
            <w:vAlign w:val="center"/>
            <w:hideMark/>
          </w:tcPr>
          <w:p w14:paraId="2834580C" w14:textId="77777777" w:rsidR="00000000" w:rsidRDefault="00FD57DC">
            <w:pPr>
              <w:rPr>
                <w:rFonts w:eastAsia="Times New Roman"/>
                <w:sz w:val="20"/>
                <w:szCs w:val="20"/>
              </w:rPr>
            </w:pPr>
          </w:p>
        </w:tc>
        <w:tc>
          <w:tcPr>
            <w:tcW w:w="0" w:type="auto"/>
            <w:vAlign w:val="center"/>
            <w:hideMark/>
          </w:tcPr>
          <w:p w14:paraId="7B227B6E" w14:textId="77777777" w:rsidR="00000000" w:rsidRDefault="00FD57DC">
            <w:pPr>
              <w:rPr>
                <w:rFonts w:eastAsia="Times New Roman"/>
                <w:sz w:val="20"/>
                <w:szCs w:val="20"/>
              </w:rPr>
            </w:pPr>
          </w:p>
        </w:tc>
        <w:tc>
          <w:tcPr>
            <w:tcW w:w="0" w:type="auto"/>
            <w:vAlign w:val="center"/>
            <w:hideMark/>
          </w:tcPr>
          <w:p w14:paraId="74E61834" w14:textId="77777777" w:rsidR="00000000" w:rsidRDefault="00FD57DC">
            <w:pPr>
              <w:rPr>
                <w:rFonts w:eastAsia="Times New Roman"/>
                <w:sz w:val="20"/>
                <w:szCs w:val="20"/>
              </w:rPr>
            </w:pPr>
          </w:p>
        </w:tc>
        <w:tc>
          <w:tcPr>
            <w:tcW w:w="0" w:type="auto"/>
            <w:vAlign w:val="center"/>
            <w:hideMark/>
          </w:tcPr>
          <w:p w14:paraId="3A3B7CCD" w14:textId="77777777" w:rsidR="00000000" w:rsidRDefault="00FD57DC">
            <w:pPr>
              <w:rPr>
                <w:rFonts w:eastAsia="Times New Roman"/>
                <w:sz w:val="20"/>
                <w:szCs w:val="20"/>
              </w:rPr>
            </w:pPr>
          </w:p>
        </w:tc>
        <w:tc>
          <w:tcPr>
            <w:tcW w:w="0" w:type="auto"/>
            <w:vAlign w:val="center"/>
            <w:hideMark/>
          </w:tcPr>
          <w:p w14:paraId="172F8C55" w14:textId="77777777" w:rsidR="00000000" w:rsidRDefault="00FD57DC">
            <w:pPr>
              <w:rPr>
                <w:rFonts w:eastAsia="Times New Roman"/>
                <w:sz w:val="20"/>
                <w:szCs w:val="20"/>
              </w:rPr>
            </w:pPr>
          </w:p>
        </w:tc>
        <w:tc>
          <w:tcPr>
            <w:tcW w:w="0" w:type="auto"/>
            <w:vAlign w:val="center"/>
            <w:hideMark/>
          </w:tcPr>
          <w:p w14:paraId="162753C7" w14:textId="77777777" w:rsidR="00000000" w:rsidRDefault="00FD57DC">
            <w:pPr>
              <w:rPr>
                <w:rFonts w:eastAsia="Times New Roman"/>
                <w:sz w:val="20"/>
                <w:szCs w:val="20"/>
              </w:rPr>
            </w:pPr>
          </w:p>
        </w:tc>
        <w:tc>
          <w:tcPr>
            <w:tcW w:w="0" w:type="auto"/>
            <w:vAlign w:val="center"/>
            <w:hideMark/>
          </w:tcPr>
          <w:p w14:paraId="7DC5A3EC" w14:textId="77777777" w:rsidR="00000000" w:rsidRDefault="00FD57DC">
            <w:pPr>
              <w:rPr>
                <w:rFonts w:eastAsia="Times New Roman"/>
                <w:sz w:val="20"/>
                <w:szCs w:val="20"/>
              </w:rPr>
            </w:pPr>
          </w:p>
        </w:tc>
        <w:tc>
          <w:tcPr>
            <w:tcW w:w="0" w:type="auto"/>
            <w:vAlign w:val="center"/>
            <w:hideMark/>
          </w:tcPr>
          <w:p w14:paraId="222EA280" w14:textId="77777777" w:rsidR="00000000" w:rsidRDefault="00FD57DC">
            <w:pPr>
              <w:rPr>
                <w:rFonts w:eastAsia="Times New Roman"/>
                <w:sz w:val="20"/>
                <w:szCs w:val="20"/>
              </w:rPr>
            </w:pPr>
          </w:p>
        </w:tc>
        <w:tc>
          <w:tcPr>
            <w:tcW w:w="0" w:type="auto"/>
            <w:vAlign w:val="center"/>
            <w:hideMark/>
          </w:tcPr>
          <w:p w14:paraId="721CD573" w14:textId="77777777" w:rsidR="00000000" w:rsidRDefault="00FD57DC">
            <w:pPr>
              <w:rPr>
                <w:rFonts w:eastAsia="Times New Roman"/>
                <w:sz w:val="20"/>
                <w:szCs w:val="20"/>
              </w:rPr>
            </w:pPr>
          </w:p>
        </w:tc>
        <w:tc>
          <w:tcPr>
            <w:tcW w:w="0" w:type="auto"/>
            <w:vAlign w:val="center"/>
            <w:hideMark/>
          </w:tcPr>
          <w:p w14:paraId="57358B85" w14:textId="77777777" w:rsidR="00000000" w:rsidRDefault="00FD57DC">
            <w:pPr>
              <w:rPr>
                <w:rFonts w:eastAsia="Times New Roman"/>
                <w:sz w:val="20"/>
                <w:szCs w:val="20"/>
              </w:rPr>
            </w:pPr>
          </w:p>
        </w:tc>
        <w:tc>
          <w:tcPr>
            <w:tcW w:w="0" w:type="auto"/>
            <w:vAlign w:val="center"/>
            <w:hideMark/>
          </w:tcPr>
          <w:p w14:paraId="3C365924" w14:textId="77777777" w:rsidR="00000000" w:rsidRDefault="00FD57DC">
            <w:pPr>
              <w:rPr>
                <w:rFonts w:eastAsia="Times New Roman"/>
                <w:sz w:val="20"/>
                <w:szCs w:val="20"/>
              </w:rPr>
            </w:pPr>
          </w:p>
        </w:tc>
        <w:tc>
          <w:tcPr>
            <w:tcW w:w="0" w:type="auto"/>
            <w:vAlign w:val="center"/>
            <w:hideMark/>
          </w:tcPr>
          <w:p w14:paraId="0C067C2B" w14:textId="77777777" w:rsidR="00000000" w:rsidRDefault="00FD57DC">
            <w:pPr>
              <w:rPr>
                <w:rFonts w:eastAsia="Times New Roman"/>
                <w:sz w:val="20"/>
                <w:szCs w:val="20"/>
              </w:rPr>
            </w:pPr>
          </w:p>
        </w:tc>
        <w:tc>
          <w:tcPr>
            <w:tcW w:w="0" w:type="auto"/>
            <w:vAlign w:val="center"/>
            <w:hideMark/>
          </w:tcPr>
          <w:p w14:paraId="6FD63909" w14:textId="77777777" w:rsidR="00000000" w:rsidRDefault="00FD57DC">
            <w:pPr>
              <w:rPr>
                <w:rFonts w:eastAsia="Times New Roman"/>
                <w:sz w:val="20"/>
                <w:szCs w:val="20"/>
              </w:rPr>
            </w:pPr>
          </w:p>
        </w:tc>
      </w:tr>
      <w:tr w:rsidR="00000000" w14:paraId="73A988C1" w14:textId="77777777">
        <w:trPr>
          <w:divId w:val="1873372626"/>
        </w:trPr>
        <w:tc>
          <w:tcPr>
            <w:tcW w:w="0" w:type="auto"/>
            <w:gridSpan w:val="3"/>
            <w:shd w:val="clear" w:color="auto" w:fill="CCEEFF"/>
            <w:tcMar>
              <w:top w:w="30" w:type="dxa"/>
              <w:left w:w="20" w:type="dxa"/>
              <w:bottom w:w="30" w:type="dxa"/>
              <w:right w:w="20" w:type="dxa"/>
            </w:tcMar>
            <w:vAlign w:val="bottom"/>
            <w:hideMark/>
          </w:tcPr>
          <w:p w14:paraId="0F0F66EB" w14:textId="77777777" w:rsidR="00000000" w:rsidRDefault="00FD57DC">
            <w:pPr>
              <w:rPr>
                <w:rFonts w:eastAsia="Times New Roman"/>
              </w:rPr>
            </w:pPr>
            <w:r>
              <w:rPr>
                <w:rFonts w:eastAsia="Times New Roman"/>
                <w:color w:val="000000"/>
                <w:sz w:val="20"/>
                <w:szCs w:val="20"/>
              </w:rPr>
              <w:t>Other los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CEBEE95" w14:textId="77777777" w:rsidR="00000000" w:rsidRDefault="00FD57DC">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2CA03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0B793B"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36B410" w14:textId="77777777" w:rsidR="00000000" w:rsidRDefault="00FD57DC">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1A6854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54E3B8"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B0D047" w14:textId="77777777" w:rsidR="00000000" w:rsidRDefault="00FD57DC">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D3303B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236298"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8A4181" w14:textId="77777777" w:rsidR="00000000" w:rsidRDefault="00FD57DC">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FFB4FF"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7BCF913F" w14:textId="77777777" w:rsidR="00000000" w:rsidRDefault="00FD57DC">
            <w:pPr>
              <w:rPr>
                <w:rFonts w:eastAsia="Times New Roman"/>
                <w:sz w:val="20"/>
                <w:szCs w:val="20"/>
              </w:rPr>
            </w:pPr>
          </w:p>
        </w:tc>
        <w:tc>
          <w:tcPr>
            <w:tcW w:w="0" w:type="auto"/>
            <w:vAlign w:val="center"/>
            <w:hideMark/>
          </w:tcPr>
          <w:p w14:paraId="65040C54" w14:textId="77777777" w:rsidR="00000000" w:rsidRDefault="00FD57DC">
            <w:pPr>
              <w:rPr>
                <w:rFonts w:eastAsia="Times New Roman"/>
                <w:sz w:val="20"/>
                <w:szCs w:val="20"/>
              </w:rPr>
            </w:pPr>
          </w:p>
        </w:tc>
        <w:tc>
          <w:tcPr>
            <w:tcW w:w="0" w:type="auto"/>
            <w:vAlign w:val="center"/>
            <w:hideMark/>
          </w:tcPr>
          <w:p w14:paraId="6759E8D3" w14:textId="77777777" w:rsidR="00000000" w:rsidRDefault="00FD57DC">
            <w:pPr>
              <w:rPr>
                <w:rFonts w:eastAsia="Times New Roman"/>
                <w:sz w:val="20"/>
                <w:szCs w:val="20"/>
              </w:rPr>
            </w:pPr>
          </w:p>
        </w:tc>
        <w:tc>
          <w:tcPr>
            <w:tcW w:w="0" w:type="auto"/>
            <w:vAlign w:val="center"/>
            <w:hideMark/>
          </w:tcPr>
          <w:p w14:paraId="7F45DF95" w14:textId="77777777" w:rsidR="00000000" w:rsidRDefault="00FD57DC">
            <w:pPr>
              <w:rPr>
                <w:rFonts w:eastAsia="Times New Roman"/>
                <w:sz w:val="20"/>
                <w:szCs w:val="20"/>
              </w:rPr>
            </w:pPr>
          </w:p>
        </w:tc>
        <w:tc>
          <w:tcPr>
            <w:tcW w:w="0" w:type="auto"/>
            <w:vAlign w:val="center"/>
            <w:hideMark/>
          </w:tcPr>
          <w:p w14:paraId="369F5DC7" w14:textId="77777777" w:rsidR="00000000" w:rsidRDefault="00FD57DC">
            <w:pPr>
              <w:rPr>
                <w:rFonts w:eastAsia="Times New Roman"/>
                <w:sz w:val="20"/>
                <w:szCs w:val="20"/>
              </w:rPr>
            </w:pPr>
          </w:p>
        </w:tc>
        <w:tc>
          <w:tcPr>
            <w:tcW w:w="0" w:type="auto"/>
            <w:vAlign w:val="center"/>
            <w:hideMark/>
          </w:tcPr>
          <w:p w14:paraId="1ADD5E82" w14:textId="77777777" w:rsidR="00000000" w:rsidRDefault="00FD57DC">
            <w:pPr>
              <w:rPr>
                <w:rFonts w:eastAsia="Times New Roman"/>
                <w:sz w:val="20"/>
                <w:szCs w:val="20"/>
              </w:rPr>
            </w:pPr>
          </w:p>
        </w:tc>
        <w:tc>
          <w:tcPr>
            <w:tcW w:w="0" w:type="auto"/>
            <w:vAlign w:val="center"/>
            <w:hideMark/>
          </w:tcPr>
          <w:p w14:paraId="397F5215" w14:textId="77777777" w:rsidR="00000000" w:rsidRDefault="00FD57DC">
            <w:pPr>
              <w:rPr>
                <w:rFonts w:eastAsia="Times New Roman"/>
                <w:sz w:val="20"/>
                <w:szCs w:val="20"/>
              </w:rPr>
            </w:pPr>
          </w:p>
        </w:tc>
        <w:tc>
          <w:tcPr>
            <w:tcW w:w="0" w:type="auto"/>
            <w:vAlign w:val="center"/>
            <w:hideMark/>
          </w:tcPr>
          <w:p w14:paraId="647CB396" w14:textId="77777777" w:rsidR="00000000" w:rsidRDefault="00FD57DC">
            <w:pPr>
              <w:rPr>
                <w:rFonts w:eastAsia="Times New Roman"/>
                <w:sz w:val="20"/>
                <w:szCs w:val="20"/>
              </w:rPr>
            </w:pPr>
          </w:p>
        </w:tc>
        <w:tc>
          <w:tcPr>
            <w:tcW w:w="0" w:type="auto"/>
            <w:vAlign w:val="center"/>
            <w:hideMark/>
          </w:tcPr>
          <w:p w14:paraId="1F027808" w14:textId="77777777" w:rsidR="00000000" w:rsidRDefault="00FD57DC">
            <w:pPr>
              <w:rPr>
                <w:rFonts w:eastAsia="Times New Roman"/>
                <w:sz w:val="20"/>
                <w:szCs w:val="20"/>
              </w:rPr>
            </w:pPr>
          </w:p>
        </w:tc>
        <w:tc>
          <w:tcPr>
            <w:tcW w:w="0" w:type="auto"/>
            <w:vAlign w:val="center"/>
            <w:hideMark/>
          </w:tcPr>
          <w:p w14:paraId="3CC38C05" w14:textId="77777777" w:rsidR="00000000" w:rsidRDefault="00FD57DC">
            <w:pPr>
              <w:rPr>
                <w:rFonts w:eastAsia="Times New Roman"/>
                <w:sz w:val="20"/>
                <w:szCs w:val="20"/>
              </w:rPr>
            </w:pPr>
          </w:p>
        </w:tc>
        <w:tc>
          <w:tcPr>
            <w:tcW w:w="0" w:type="auto"/>
            <w:vAlign w:val="center"/>
            <w:hideMark/>
          </w:tcPr>
          <w:p w14:paraId="34DF6FBD" w14:textId="77777777" w:rsidR="00000000" w:rsidRDefault="00FD57DC">
            <w:pPr>
              <w:rPr>
                <w:rFonts w:eastAsia="Times New Roman"/>
                <w:sz w:val="20"/>
                <w:szCs w:val="20"/>
              </w:rPr>
            </w:pPr>
          </w:p>
        </w:tc>
        <w:tc>
          <w:tcPr>
            <w:tcW w:w="0" w:type="auto"/>
            <w:vAlign w:val="center"/>
            <w:hideMark/>
          </w:tcPr>
          <w:p w14:paraId="7ACE69EB" w14:textId="77777777" w:rsidR="00000000" w:rsidRDefault="00FD57DC">
            <w:pPr>
              <w:rPr>
                <w:rFonts w:eastAsia="Times New Roman"/>
                <w:sz w:val="20"/>
                <w:szCs w:val="20"/>
              </w:rPr>
            </w:pPr>
          </w:p>
        </w:tc>
        <w:tc>
          <w:tcPr>
            <w:tcW w:w="0" w:type="auto"/>
            <w:vAlign w:val="center"/>
            <w:hideMark/>
          </w:tcPr>
          <w:p w14:paraId="5BC2486B" w14:textId="77777777" w:rsidR="00000000" w:rsidRDefault="00FD57DC">
            <w:pPr>
              <w:rPr>
                <w:rFonts w:eastAsia="Times New Roman"/>
                <w:sz w:val="20"/>
                <w:szCs w:val="20"/>
              </w:rPr>
            </w:pPr>
          </w:p>
        </w:tc>
        <w:tc>
          <w:tcPr>
            <w:tcW w:w="0" w:type="auto"/>
            <w:vAlign w:val="center"/>
            <w:hideMark/>
          </w:tcPr>
          <w:p w14:paraId="47610803" w14:textId="77777777" w:rsidR="00000000" w:rsidRDefault="00FD57DC">
            <w:pPr>
              <w:rPr>
                <w:rFonts w:eastAsia="Times New Roman"/>
                <w:sz w:val="20"/>
                <w:szCs w:val="20"/>
              </w:rPr>
            </w:pPr>
          </w:p>
        </w:tc>
        <w:tc>
          <w:tcPr>
            <w:tcW w:w="0" w:type="auto"/>
            <w:vAlign w:val="center"/>
            <w:hideMark/>
          </w:tcPr>
          <w:p w14:paraId="707D3E71" w14:textId="77777777" w:rsidR="00000000" w:rsidRDefault="00FD57DC">
            <w:pPr>
              <w:rPr>
                <w:rFonts w:eastAsia="Times New Roman"/>
                <w:sz w:val="20"/>
                <w:szCs w:val="20"/>
              </w:rPr>
            </w:pPr>
          </w:p>
        </w:tc>
        <w:tc>
          <w:tcPr>
            <w:tcW w:w="0" w:type="auto"/>
            <w:vAlign w:val="center"/>
            <w:hideMark/>
          </w:tcPr>
          <w:p w14:paraId="0FD16FB6" w14:textId="77777777" w:rsidR="00000000" w:rsidRDefault="00FD57DC">
            <w:pPr>
              <w:rPr>
                <w:rFonts w:eastAsia="Times New Roman"/>
                <w:sz w:val="20"/>
                <w:szCs w:val="20"/>
              </w:rPr>
            </w:pPr>
          </w:p>
        </w:tc>
        <w:tc>
          <w:tcPr>
            <w:tcW w:w="0" w:type="auto"/>
            <w:vAlign w:val="center"/>
            <w:hideMark/>
          </w:tcPr>
          <w:p w14:paraId="70B759ED" w14:textId="77777777" w:rsidR="00000000" w:rsidRDefault="00FD57DC">
            <w:pPr>
              <w:rPr>
                <w:rFonts w:eastAsia="Times New Roman"/>
                <w:sz w:val="20"/>
                <w:szCs w:val="20"/>
              </w:rPr>
            </w:pPr>
          </w:p>
        </w:tc>
        <w:tc>
          <w:tcPr>
            <w:tcW w:w="0" w:type="auto"/>
            <w:vAlign w:val="center"/>
            <w:hideMark/>
          </w:tcPr>
          <w:p w14:paraId="4501DDDF" w14:textId="77777777" w:rsidR="00000000" w:rsidRDefault="00FD57DC">
            <w:pPr>
              <w:rPr>
                <w:rFonts w:eastAsia="Times New Roman"/>
                <w:sz w:val="20"/>
                <w:szCs w:val="20"/>
              </w:rPr>
            </w:pPr>
          </w:p>
        </w:tc>
      </w:tr>
      <w:tr w:rsidR="00000000" w14:paraId="5AC73B23" w14:textId="77777777">
        <w:trPr>
          <w:divId w:val="1873372626"/>
        </w:trPr>
        <w:tc>
          <w:tcPr>
            <w:tcW w:w="0" w:type="auto"/>
            <w:gridSpan w:val="3"/>
            <w:shd w:val="clear" w:color="auto" w:fill="FFFFFF"/>
            <w:tcMar>
              <w:top w:w="30" w:type="dxa"/>
              <w:left w:w="20" w:type="dxa"/>
              <w:bottom w:w="30" w:type="dxa"/>
              <w:right w:w="20" w:type="dxa"/>
            </w:tcMar>
            <w:vAlign w:val="bottom"/>
            <w:hideMark/>
          </w:tcPr>
          <w:p w14:paraId="49F03EA9" w14:textId="77777777" w:rsidR="00000000" w:rsidRDefault="00FD57DC">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0A0BEA0"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1BDC2CF" w14:textId="77777777" w:rsidR="00000000" w:rsidRDefault="00FD57DC">
            <w:pPr>
              <w:jc w:val="right"/>
              <w:rPr>
                <w:rFonts w:eastAsia="Times New Roman"/>
              </w:rPr>
            </w:pPr>
            <w:r>
              <w:rPr>
                <w:rFonts w:eastAsia="Times New Roman"/>
                <w:color w:val="000000"/>
                <w:sz w:val="20"/>
                <w:szCs w:val="20"/>
              </w:rPr>
              <w:t>(11,998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7E7725C"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1B3A99"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0A3A6C6"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141AD55" w14:textId="77777777" w:rsidR="00000000" w:rsidRDefault="00FD57DC">
            <w:pPr>
              <w:jc w:val="right"/>
              <w:rPr>
                <w:rFonts w:eastAsia="Times New Roman"/>
              </w:rPr>
            </w:pPr>
            <w:r>
              <w:rPr>
                <w:rFonts w:eastAsia="Times New Roman"/>
                <w:color w:val="000000"/>
                <w:sz w:val="20"/>
                <w:szCs w:val="20"/>
              </w:rPr>
              <w:t>(10,366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FA3609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BD1D24"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713CA9E"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D50CF62" w14:textId="77777777" w:rsidR="00000000" w:rsidRDefault="00FD57DC">
            <w:pPr>
              <w:jc w:val="right"/>
              <w:rPr>
                <w:rFonts w:eastAsia="Times New Roman"/>
              </w:rPr>
            </w:pPr>
            <w:r>
              <w:rPr>
                <w:rFonts w:eastAsia="Times New Roman"/>
                <w:color w:val="000000"/>
                <w:sz w:val="20"/>
                <w:szCs w:val="20"/>
              </w:rPr>
              <w:t>(1,632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030E773"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2C0290" w14:textId="77777777" w:rsidR="00000000" w:rsidRDefault="00FD57DC">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6B3BB5" w14:textId="77777777" w:rsidR="00000000" w:rsidRDefault="00FD57DC">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ADE7015"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727ED3F5" w14:textId="77777777" w:rsidR="00000000" w:rsidRDefault="00FD57DC">
            <w:pPr>
              <w:rPr>
                <w:rFonts w:eastAsia="Times New Roman"/>
                <w:sz w:val="20"/>
                <w:szCs w:val="20"/>
              </w:rPr>
            </w:pPr>
          </w:p>
        </w:tc>
        <w:tc>
          <w:tcPr>
            <w:tcW w:w="0" w:type="auto"/>
            <w:vAlign w:val="center"/>
            <w:hideMark/>
          </w:tcPr>
          <w:p w14:paraId="06964170" w14:textId="77777777" w:rsidR="00000000" w:rsidRDefault="00FD57DC">
            <w:pPr>
              <w:rPr>
                <w:rFonts w:eastAsia="Times New Roman"/>
                <w:sz w:val="20"/>
                <w:szCs w:val="20"/>
              </w:rPr>
            </w:pPr>
          </w:p>
        </w:tc>
        <w:tc>
          <w:tcPr>
            <w:tcW w:w="0" w:type="auto"/>
            <w:vAlign w:val="center"/>
            <w:hideMark/>
          </w:tcPr>
          <w:p w14:paraId="4D591AA9" w14:textId="77777777" w:rsidR="00000000" w:rsidRDefault="00FD57DC">
            <w:pPr>
              <w:rPr>
                <w:rFonts w:eastAsia="Times New Roman"/>
                <w:sz w:val="20"/>
                <w:szCs w:val="20"/>
              </w:rPr>
            </w:pPr>
          </w:p>
        </w:tc>
        <w:tc>
          <w:tcPr>
            <w:tcW w:w="0" w:type="auto"/>
            <w:vAlign w:val="center"/>
            <w:hideMark/>
          </w:tcPr>
          <w:p w14:paraId="6E60AF57" w14:textId="77777777" w:rsidR="00000000" w:rsidRDefault="00FD57DC">
            <w:pPr>
              <w:rPr>
                <w:rFonts w:eastAsia="Times New Roman"/>
                <w:sz w:val="20"/>
                <w:szCs w:val="20"/>
              </w:rPr>
            </w:pPr>
          </w:p>
        </w:tc>
        <w:tc>
          <w:tcPr>
            <w:tcW w:w="0" w:type="auto"/>
            <w:vAlign w:val="center"/>
            <w:hideMark/>
          </w:tcPr>
          <w:p w14:paraId="0E3396AB" w14:textId="77777777" w:rsidR="00000000" w:rsidRDefault="00FD57DC">
            <w:pPr>
              <w:rPr>
                <w:rFonts w:eastAsia="Times New Roman"/>
                <w:sz w:val="20"/>
                <w:szCs w:val="20"/>
              </w:rPr>
            </w:pPr>
          </w:p>
        </w:tc>
        <w:tc>
          <w:tcPr>
            <w:tcW w:w="0" w:type="auto"/>
            <w:vAlign w:val="center"/>
            <w:hideMark/>
          </w:tcPr>
          <w:p w14:paraId="6C27CD8C" w14:textId="77777777" w:rsidR="00000000" w:rsidRDefault="00FD57DC">
            <w:pPr>
              <w:rPr>
                <w:rFonts w:eastAsia="Times New Roman"/>
                <w:sz w:val="20"/>
                <w:szCs w:val="20"/>
              </w:rPr>
            </w:pPr>
          </w:p>
        </w:tc>
        <w:tc>
          <w:tcPr>
            <w:tcW w:w="0" w:type="auto"/>
            <w:vAlign w:val="center"/>
            <w:hideMark/>
          </w:tcPr>
          <w:p w14:paraId="4E05733D" w14:textId="77777777" w:rsidR="00000000" w:rsidRDefault="00FD57DC">
            <w:pPr>
              <w:rPr>
                <w:rFonts w:eastAsia="Times New Roman"/>
                <w:sz w:val="20"/>
                <w:szCs w:val="20"/>
              </w:rPr>
            </w:pPr>
          </w:p>
        </w:tc>
        <w:tc>
          <w:tcPr>
            <w:tcW w:w="0" w:type="auto"/>
            <w:vAlign w:val="center"/>
            <w:hideMark/>
          </w:tcPr>
          <w:p w14:paraId="4222BCE8" w14:textId="77777777" w:rsidR="00000000" w:rsidRDefault="00FD57DC">
            <w:pPr>
              <w:rPr>
                <w:rFonts w:eastAsia="Times New Roman"/>
                <w:sz w:val="20"/>
                <w:szCs w:val="20"/>
              </w:rPr>
            </w:pPr>
          </w:p>
        </w:tc>
        <w:tc>
          <w:tcPr>
            <w:tcW w:w="0" w:type="auto"/>
            <w:vAlign w:val="center"/>
            <w:hideMark/>
          </w:tcPr>
          <w:p w14:paraId="49B5F0A4" w14:textId="77777777" w:rsidR="00000000" w:rsidRDefault="00FD57DC">
            <w:pPr>
              <w:rPr>
                <w:rFonts w:eastAsia="Times New Roman"/>
                <w:sz w:val="20"/>
                <w:szCs w:val="20"/>
              </w:rPr>
            </w:pPr>
          </w:p>
        </w:tc>
        <w:tc>
          <w:tcPr>
            <w:tcW w:w="0" w:type="auto"/>
            <w:vAlign w:val="center"/>
            <w:hideMark/>
          </w:tcPr>
          <w:p w14:paraId="63DD8DAE" w14:textId="77777777" w:rsidR="00000000" w:rsidRDefault="00FD57DC">
            <w:pPr>
              <w:rPr>
                <w:rFonts w:eastAsia="Times New Roman"/>
                <w:sz w:val="20"/>
                <w:szCs w:val="20"/>
              </w:rPr>
            </w:pPr>
          </w:p>
        </w:tc>
        <w:tc>
          <w:tcPr>
            <w:tcW w:w="0" w:type="auto"/>
            <w:vAlign w:val="center"/>
            <w:hideMark/>
          </w:tcPr>
          <w:p w14:paraId="45913EB4" w14:textId="77777777" w:rsidR="00000000" w:rsidRDefault="00FD57DC">
            <w:pPr>
              <w:rPr>
                <w:rFonts w:eastAsia="Times New Roman"/>
                <w:sz w:val="20"/>
                <w:szCs w:val="20"/>
              </w:rPr>
            </w:pPr>
          </w:p>
        </w:tc>
        <w:tc>
          <w:tcPr>
            <w:tcW w:w="0" w:type="auto"/>
            <w:vAlign w:val="center"/>
            <w:hideMark/>
          </w:tcPr>
          <w:p w14:paraId="701F47D8" w14:textId="77777777" w:rsidR="00000000" w:rsidRDefault="00FD57DC">
            <w:pPr>
              <w:rPr>
                <w:rFonts w:eastAsia="Times New Roman"/>
                <w:sz w:val="20"/>
                <w:szCs w:val="20"/>
              </w:rPr>
            </w:pPr>
          </w:p>
        </w:tc>
        <w:tc>
          <w:tcPr>
            <w:tcW w:w="0" w:type="auto"/>
            <w:vAlign w:val="center"/>
            <w:hideMark/>
          </w:tcPr>
          <w:p w14:paraId="7B141C1B" w14:textId="77777777" w:rsidR="00000000" w:rsidRDefault="00FD57DC">
            <w:pPr>
              <w:rPr>
                <w:rFonts w:eastAsia="Times New Roman"/>
                <w:sz w:val="20"/>
                <w:szCs w:val="20"/>
              </w:rPr>
            </w:pPr>
          </w:p>
        </w:tc>
        <w:tc>
          <w:tcPr>
            <w:tcW w:w="0" w:type="auto"/>
            <w:vAlign w:val="center"/>
            <w:hideMark/>
          </w:tcPr>
          <w:p w14:paraId="4D8734B7" w14:textId="77777777" w:rsidR="00000000" w:rsidRDefault="00FD57DC">
            <w:pPr>
              <w:rPr>
                <w:rFonts w:eastAsia="Times New Roman"/>
                <w:sz w:val="20"/>
                <w:szCs w:val="20"/>
              </w:rPr>
            </w:pPr>
          </w:p>
        </w:tc>
        <w:tc>
          <w:tcPr>
            <w:tcW w:w="0" w:type="auto"/>
            <w:vAlign w:val="center"/>
            <w:hideMark/>
          </w:tcPr>
          <w:p w14:paraId="56FE2287" w14:textId="77777777" w:rsidR="00000000" w:rsidRDefault="00FD57DC">
            <w:pPr>
              <w:rPr>
                <w:rFonts w:eastAsia="Times New Roman"/>
                <w:sz w:val="20"/>
                <w:szCs w:val="20"/>
              </w:rPr>
            </w:pPr>
          </w:p>
        </w:tc>
        <w:tc>
          <w:tcPr>
            <w:tcW w:w="0" w:type="auto"/>
            <w:vAlign w:val="center"/>
            <w:hideMark/>
          </w:tcPr>
          <w:p w14:paraId="6E7F6AE9" w14:textId="77777777" w:rsidR="00000000" w:rsidRDefault="00FD57DC">
            <w:pPr>
              <w:rPr>
                <w:rFonts w:eastAsia="Times New Roman"/>
                <w:sz w:val="20"/>
                <w:szCs w:val="20"/>
              </w:rPr>
            </w:pPr>
          </w:p>
        </w:tc>
        <w:tc>
          <w:tcPr>
            <w:tcW w:w="0" w:type="auto"/>
            <w:vAlign w:val="center"/>
            <w:hideMark/>
          </w:tcPr>
          <w:p w14:paraId="29354CA1" w14:textId="77777777" w:rsidR="00000000" w:rsidRDefault="00FD57DC">
            <w:pPr>
              <w:rPr>
                <w:rFonts w:eastAsia="Times New Roman"/>
                <w:sz w:val="20"/>
                <w:szCs w:val="20"/>
              </w:rPr>
            </w:pPr>
          </w:p>
        </w:tc>
        <w:tc>
          <w:tcPr>
            <w:tcW w:w="0" w:type="auto"/>
            <w:vAlign w:val="center"/>
            <w:hideMark/>
          </w:tcPr>
          <w:p w14:paraId="7CC98A2F" w14:textId="77777777" w:rsidR="00000000" w:rsidRDefault="00FD57DC">
            <w:pPr>
              <w:rPr>
                <w:rFonts w:eastAsia="Times New Roman"/>
                <w:sz w:val="20"/>
                <w:szCs w:val="20"/>
              </w:rPr>
            </w:pPr>
          </w:p>
        </w:tc>
      </w:tr>
    </w:tbl>
    <w:p w14:paraId="2834968B" w14:textId="77777777" w:rsidR="00000000" w:rsidRDefault="00FD57DC">
      <w:pPr>
        <w:jc w:val="both"/>
        <w:rPr>
          <w:rFonts w:eastAsia="Times New Roman"/>
        </w:rPr>
      </w:pPr>
    </w:p>
    <w:p w14:paraId="04800A66" w14:textId="77777777" w:rsidR="00000000" w:rsidRDefault="00FD57DC">
      <w:pPr>
        <w:jc w:val="both"/>
        <w:rPr>
          <w:rFonts w:eastAsia="Times New Roman"/>
        </w:rPr>
      </w:pPr>
      <w:r>
        <w:rPr>
          <w:rFonts w:eastAsia="Times New Roman"/>
          <w:b/>
          <w:bCs/>
          <w:i/>
          <w:iCs/>
          <w:color w:val="000000"/>
          <w:sz w:val="20"/>
          <w:szCs w:val="20"/>
        </w:rPr>
        <w:t>Research and development expens</w:t>
      </w:r>
      <w:r>
        <w:rPr>
          <w:rFonts w:eastAsia="Times New Roman"/>
          <w:b/>
          <w:bCs/>
          <w:i/>
          <w:iCs/>
          <w:color w:val="000000"/>
          <w:sz w:val="20"/>
          <w:szCs w:val="20"/>
        </w:rPr>
        <w:t>e</w:t>
      </w:r>
    </w:p>
    <w:p w14:paraId="3F1B8B80" w14:textId="77777777" w:rsidR="00000000" w:rsidRDefault="00FD57DC">
      <w:pPr>
        <w:jc w:val="both"/>
        <w:divId w:val="1413694314"/>
        <w:rPr>
          <w:rFonts w:eastAsia="Times New Roman"/>
        </w:rPr>
      </w:pPr>
      <w:r>
        <w:rPr>
          <w:rFonts w:eastAsia="Times New Roman"/>
          <w:color w:val="000000"/>
          <w:sz w:val="20"/>
          <w:szCs w:val="20"/>
        </w:rPr>
        <w:t>Research and development expense increased by $1.3 million to $7.5 million for the three months ended March 31, 2020 from $6.2 million for the three months ended Mar</w:t>
      </w:r>
      <w:r>
        <w:rPr>
          <w:rFonts w:eastAsia="Times New Roman"/>
          <w:color w:val="000000"/>
          <w:sz w:val="20"/>
          <w:szCs w:val="20"/>
        </w:rPr>
        <w:t>ch 31, 2019. The following table summarizes our research and development expenses for the three months ended March 31, 2020 and 2019</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3681"/>
        <w:gridCol w:w="37"/>
        <w:gridCol w:w="135"/>
        <w:gridCol w:w="691"/>
        <w:gridCol w:w="85"/>
        <w:gridCol w:w="36"/>
        <w:gridCol w:w="36"/>
        <w:gridCol w:w="36"/>
        <w:gridCol w:w="135"/>
        <w:gridCol w:w="656"/>
        <w:gridCol w:w="85"/>
        <w:gridCol w:w="36"/>
        <w:gridCol w:w="36"/>
        <w:gridCol w:w="36"/>
        <w:gridCol w:w="135"/>
        <w:gridCol w:w="656"/>
        <w:gridCol w:w="85"/>
        <w:gridCol w:w="36"/>
        <w:gridCol w:w="36"/>
        <w:gridCol w:w="36"/>
        <w:gridCol w:w="48"/>
        <w:gridCol w:w="640"/>
        <w:gridCol w:w="202"/>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2B014CD8" w14:textId="77777777">
        <w:trPr>
          <w:gridAfter w:val="18"/>
          <w:divId w:val="1894728117"/>
        </w:trPr>
        <w:tc>
          <w:tcPr>
            <w:tcW w:w="50" w:type="pct"/>
            <w:vAlign w:val="center"/>
            <w:hideMark/>
          </w:tcPr>
          <w:p w14:paraId="1EC379EE" w14:textId="77777777" w:rsidR="00000000" w:rsidRDefault="00FD57DC">
            <w:pPr>
              <w:jc w:val="both"/>
              <w:rPr>
                <w:rFonts w:eastAsia="Times New Roman"/>
              </w:rPr>
            </w:pPr>
          </w:p>
        </w:tc>
        <w:tc>
          <w:tcPr>
            <w:tcW w:w="2443" w:type="pct"/>
            <w:vAlign w:val="center"/>
            <w:hideMark/>
          </w:tcPr>
          <w:p w14:paraId="4C295D6D" w14:textId="77777777" w:rsidR="00000000" w:rsidRDefault="00FD57DC">
            <w:pPr>
              <w:rPr>
                <w:rFonts w:eastAsia="Times New Roman"/>
                <w:sz w:val="20"/>
                <w:szCs w:val="20"/>
              </w:rPr>
            </w:pPr>
          </w:p>
        </w:tc>
        <w:tc>
          <w:tcPr>
            <w:tcW w:w="50" w:type="pct"/>
            <w:vAlign w:val="center"/>
            <w:hideMark/>
          </w:tcPr>
          <w:p w14:paraId="69F200C0" w14:textId="77777777" w:rsidR="00000000" w:rsidRDefault="00FD57DC">
            <w:pPr>
              <w:rPr>
                <w:rFonts w:eastAsia="Times New Roman"/>
                <w:sz w:val="20"/>
                <w:szCs w:val="20"/>
              </w:rPr>
            </w:pPr>
          </w:p>
        </w:tc>
        <w:tc>
          <w:tcPr>
            <w:tcW w:w="50" w:type="pct"/>
            <w:vAlign w:val="center"/>
            <w:hideMark/>
          </w:tcPr>
          <w:p w14:paraId="0413C402" w14:textId="77777777" w:rsidR="00000000" w:rsidRDefault="00FD57DC">
            <w:pPr>
              <w:rPr>
                <w:rFonts w:eastAsia="Times New Roman"/>
                <w:sz w:val="20"/>
                <w:szCs w:val="20"/>
              </w:rPr>
            </w:pPr>
          </w:p>
        </w:tc>
        <w:tc>
          <w:tcPr>
            <w:tcW w:w="486" w:type="pct"/>
            <w:vAlign w:val="center"/>
            <w:hideMark/>
          </w:tcPr>
          <w:p w14:paraId="055336AE" w14:textId="77777777" w:rsidR="00000000" w:rsidRDefault="00FD57DC">
            <w:pPr>
              <w:rPr>
                <w:rFonts w:eastAsia="Times New Roman"/>
                <w:sz w:val="20"/>
                <w:szCs w:val="20"/>
              </w:rPr>
            </w:pPr>
          </w:p>
        </w:tc>
        <w:tc>
          <w:tcPr>
            <w:tcW w:w="50" w:type="pct"/>
            <w:vAlign w:val="center"/>
            <w:hideMark/>
          </w:tcPr>
          <w:p w14:paraId="64655C4B" w14:textId="77777777" w:rsidR="00000000" w:rsidRDefault="00FD57DC">
            <w:pPr>
              <w:rPr>
                <w:rFonts w:eastAsia="Times New Roman"/>
                <w:sz w:val="20"/>
                <w:szCs w:val="20"/>
              </w:rPr>
            </w:pPr>
          </w:p>
        </w:tc>
        <w:tc>
          <w:tcPr>
            <w:tcW w:w="5" w:type="pct"/>
            <w:vAlign w:val="center"/>
            <w:hideMark/>
          </w:tcPr>
          <w:p w14:paraId="1F929419" w14:textId="77777777" w:rsidR="00000000" w:rsidRDefault="00FD57DC">
            <w:pPr>
              <w:rPr>
                <w:rFonts w:eastAsia="Times New Roman"/>
                <w:sz w:val="20"/>
                <w:szCs w:val="20"/>
              </w:rPr>
            </w:pPr>
          </w:p>
        </w:tc>
        <w:tc>
          <w:tcPr>
            <w:tcW w:w="26" w:type="pct"/>
            <w:vAlign w:val="center"/>
            <w:hideMark/>
          </w:tcPr>
          <w:p w14:paraId="5548374E" w14:textId="77777777" w:rsidR="00000000" w:rsidRDefault="00FD57DC">
            <w:pPr>
              <w:rPr>
                <w:rFonts w:eastAsia="Times New Roman"/>
                <w:sz w:val="20"/>
                <w:szCs w:val="20"/>
              </w:rPr>
            </w:pPr>
          </w:p>
        </w:tc>
        <w:tc>
          <w:tcPr>
            <w:tcW w:w="5" w:type="pct"/>
            <w:vAlign w:val="center"/>
            <w:hideMark/>
          </w:tcPr>
          <w:p w14:paraId="4E7E9C54" w14:textId="77777777" w:rsidR="00000000" w:rsidRDefault="00FD57DC">
            <w:pPr>
              <w:rPr>
                <w:rFonts w:eastAsia="Times New Roman"/>
                <w:sz w:val="20"/>
                <w:szCs w:val="20"/>
              </w:rPr>
            </w:pPr>
          </w:p>
        </w:tc>
        <w:tc>
          <w:tcPr>
            <w:tcW w:w="50" w:type="pct"/>
            <w:vAlign w:val="center"/>
            <w:hideMark/>
          </w:tcPr>
          <w:p w14:paraId="6A40190E" w14:textId="77777777" w:rsidR="00000000" w:rsidRDefault="00FD57DC">
            <w:pPr>
              <w:rPr>
                <w:rFonts w:eastAsia="Times New Roman"/>
                <w:sz w:val="20"/>
                <w:szCs w:val="20"/>
              </w:rPr>
            </w:pPr>
          </w:p>
        </w:tc>
        <w:tc>
          <w:tcPr>
            <w:tcW w:w="486" w:type="pct"/>
            <w:vAlign w:val="center"/>
            <w:hideMark/>
          </w:tcPr>
          <w:p w14:paraId="380E266C" w14:textId="77777777" w:rsidR="00000000" w:rsidRDefault="00FD57DC">
            <w:pPr>
              <w:rPr>
                <w:rFonts w:eastAsia="Times New Roman"/>
                <w:sz w:val="20"/>
                <w:szCs w:val="20"/>
              </w:rPr>
            </w:pPr>
          </w:p>
        </w:tc>
        <w:tc>
          <w:tcPr>
            <w:tcW w:w="50" w:type="pct"/>
            <w:vAlign w:val="center"/>
            <w:hideMark/>
          </w:tcPr>
          <w:p w14:paraId="11E4CC23" w14:textId="77777777" w:rsidR="00000000" w:rsidRDefault="00FD57DC">
            <w:pPr>
              <w:rPr>
                <w:rFonts w:eastAsia="Times New Roman"/>
                <w:sz w:val="20"/>
                <w:szCs w:val="20"/>
              </w:rPr>
            </w:pPr>
          </w:p>
        </w:tc>
        <w:tc>
          <w:tcPr>
            <w:tcW w:w="5" w:type="pct"/>
            <w:vAlign w:val="center"/>
            <w:hideMark/>
          </w:tcPr>
          <w:p w14:paraId="11781875" w14:textId="77777777" w:rsidR="00000000" w:rsidRDefault="00FD57DC">
            <w:pPr>
              <w:rPr>
                <w:rFonts w:eastAsia="Times New Roman"/>
                <w:sz w:val="20"/>
                <w:szCs w:val="20"/>
              </w:rPr>
            </w:pPr>
          </w:p>
        </w:tc>
        <w:tc>
          <w:tcPr>
            <w:tcW w:w="26" w:type="pct"/>
            <w:vAlign w:val="center"/>
            <w:hideMark/>
          </w:tcPr>
          <w:p w14:paraId="474F0DC1" w14:textId="77777777" w:rsidR="00000000" w:rsidRDefault="00FD57DC">
            <w:pPr>
              <w:rPr>
                <w:rFonts w:eastAsia="Times New Roman"/>
                <w:sz w:val="20"/>
                <w:szCs w:val="20"/>
              </w:rPr>
            </w:pPr>
          </w:p>
        </w:tc>
        <w:tc>
          <w:tcPr>
            <w:tcW w:w="5" w:type="pct"/>
            <w:vAlign w:val="center"/>
            <w:hideMark/>
          </w:tcPr>
          <w:p w14:paraId="3ECF895E" w14:textId="77777777" w:rsidR="00000000" w:rsidRDefault="00FD57DC">
            <w:pPr>
              <w:rPr>
                <w:rFonts w:eastAsia="Times New Roman"/>
                <w:sz w:val="20"/>
                <w:szCs w:val="20"/>
              </w:rPr>
            </w:pPr>
          </w:p>
        </w:tc>
        <w:tc>
          <w:tcPr>
            <w:tcW w:w="50" w:type="pct"/>
            <w:vAlign w:val="center"/>
            <w:hideMark/>
          </w:tcPr>
          <w:p w14:paraId="3AD5B656" w14:textId="77777777" w:rsidR="00000000" w:rsidRDefault="00FD57DC">
            <w:pPr>
              <w:rPr>
                <w:rFonts w:eastAsia="Times New Roman"/>
                <w:sz w:val="20"/>
                <w:szCs w:val="20"/>
              </w:rPr>
            </w:pPr>
          </w:p>
        </w:tc>
        <w:tc>
          <w:tcPr>
            <w:tcW w:w="486" w:type="pct"/>
            <w:vAlign w:val="center"/>
            <w:hideMark/>
          </w:tcPr>
          <w:p w14:paraId="33C0DD41" w14:textId="77777777" w:rsidR="00000000" w:rsidRDefault="00FD57DC">
            <w:pPr>
              <w:rPr>
                <w:rFonts w:eastAsia="Times New Roman"/>
                <w:sz w:val="20"/>
                <w:szCs w:val="20"/>
              </w:rPr>
            </w:pPr>
          </w:p>
        </w:tc>
        <w:tc>
          <w:tcPr>
            <w:tcW w:w="50" w:type="pct"/>
            <w:vAlign w:val="center"/>
            <w:hideMark/>
          </w:tcPr>
          <w:p w14:paraId="08F4E28E" w14:textId="77777777" w:rsidR="00000000" w:rsidRDefault="00FD57DC">
            <w:pPr>
              <w:rPr>
                <w:rFonts w:eastAsia="Times New Roman"/>
                <w:sz w:val="20"/>
                <w:szCs w:val="20"/>
              </w:rPr>
            </w:pPr>
          </w:p>
        </w:tc>
        <w:tc>
          <w:tcPr>
            <w:tcW w:w="5" w:type="pct"/>
            <w:vAlign w:val="center"/>
            <w:hideMark/>
          </w:tcPr>
          <w:p w14:paraId="35A41031" w14:textId="77777777" w:rsidR="00000000" w:rsidRDefault="00FD57DC">
            <w:pPr>
              <w:rPr>
                <w:rFonts w:eastAsia="Times New Roman"/>
                <w:sz w:val="20"/>
                <w:szCs w:val="20"/>
              </w:rPr>
            </w:pPr>
          </w:p>
        </w:tc>
        <w:tc>
          <w:tcPr>
            <w:tcW w:w="26" w:type="pct"/>
            <w:vAlign w:val="center"/>
            <w:hideMark/>
          </w:tcPr>
          <w:p w14:paraId="720E00E3" w14:textId="77777777" w:rsidR="00000000" w:rsidRDefault="00FD57DC">
            <w:pPr>
              <w:rPr>
                <w:rFonts w:eastAsia="Times New Roman"/>
                <w:sz w:val="20"/>
                <w:szCs w:val="20"/>
              </w:rPr>
            </w:pPr>
          </w:p>
        </w:tc>
        <w:tc>
          <w:tcPr>
            <w:tcW w:w="5" w:type="pct"/>
            <w:vAlign w:val="center"/>
            <w:hideMark/>
          </w:tcPr>
          <w:p w14:paraId="1E45038C" w14:textId="77777777" w:rsidR="00000000" w:rsidRDefault="00FD57DC">
            <w:pPr>
              <w:rPr>
                <w:rFonts w:eastAsia="Times New Roman"/>
                <w:sz w:val="20"/>
                <w:szCs w:val="20"/>
              </w:rPr>
            </w:pPr>
          </w:p>
        </w:tc>
        <w:tc>
          <w:tcPr>
            <w:tcW w:w="50" w:type="pct"/>
            <w:vAlign w:val="center"/>
            <w:hideMark/>
          </w:tcPr>
          <w:p w14:paraId="58A5C7BB" w14:textId="77777777" w:rsidR="00000000" w:rsidRDefault="00FD57DC">
            <w:pPr>
              <w:rPr>
                <w:rFonts w:eastAsia="Times New Roman"/>
                <w:sz w:val="20"/>
                <w:szCs w:val="20"/>
              </w:rPr>
            </w:pPr>
          </w:p>
        </w:tc>
        <w:tc>
          <w:tcPr>
            <w:tcW w:w="486" w:type="pct"/>
            <w:vAlign w:val="center"/>
            <w:hideMark/>
          </w:tcPr>
          <w:p w14:paraId="6AEC41C6" w14:textId="77777777" w:rsidR="00000000" w:rsidRDefault="00FD57DC">
            <w:pPr>
              <w:rPr>
                <w:rFonts w:eastAsia="Times New Roman"/>
                <w:sz w:val="20"/>
                <w:szCs w:val="20"/>
              </w:rPr>
            </w:pPr>
          </w:p>
        </w:tc>
        <w:tc>
          <w:tcPr>
            <w:tcW w:w="50" w:type="pct"/>
            <w:vAlign w:val="center"/>
            <w:hideMark/>
          </w:tcPr>
          <w:p w14:paraId="04A437E7" w14:textId="77777777" w:rsidR="00000000" w:rsidRDefault="00FD57DC">
            <w:pPr>
              <w:rPr>
                <w:rFonts w:eastAsia="Times New Roman"/>
                <w:sz w:val="20"/>
                <w:szCs w:val="20"/>
              </w:rPr>
            </w:pPr>
          </w:p>
        </w:tc>
      </w:tr>
      <w:tr w:rsidR="00000000" w14:paraId="63B3B39B" w14:textId="77777777">
        <w:trPr>
          <w:gridAfter w:val="12"/>
          <w:divId w:val="1894728117"/>
        </w:trPr>
        <w:tc>
          <w:tcPr>
            <w:tcW w:w="0" w:type="auto"/>
            <w:gridSpan w:val="3"/>
            <w:tcMar>
              <w:top w:w="15" w:type="dxa"/>
              <w:left w:w="20" w:type="dxa"/>
              <w:bottom w:w="15" w:type="dxa"/>
              <w:right w:w="20" w:type="dxa"/>
            </w:tcMar>
            <w:vAlign w:val="bottom"/>
            <w:hideMark/>
          </w:tcPr>
          <w:p w14:paraId="6BEDCF96"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1D419485"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gridSpan w:val="3"/>
            <w:vAlign w:val="center"/>
            <w:hideMark/>
          </w:tcPr>
          <w:p w14:paraId="77EB82DC" w14:textId="77777777" w:rsidR="00000000" w:rsidRDefault="00FD57DC">
            <w:pPr>
              <w:jc w:val="center"/>
              <w:rPr>
                <w:rFonts w:eastAsia="Times New Roman"/>
              </w:rPr>
            </w:pPr>
          </w:p>
        </w:tc>
        <w:tc>
          <w:tcPr>
            <w:tcW w:w="0" w:type="auto"/>
            <w:gridSpan w:val="3"/>
            <w:vAlign w:val="center"/>
            <w:hideMark/>
          </w:tcPr>
          <w:p w14:paraId="21083C3E"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53FBD5FD"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7F4D1EFA"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4CAA5561"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3D9A4E1E" w14:textId="77777777" w:rsidR="00000000" w:rsidRDefault="00FD57DC">
            <w:pPr>
              <w:rPr>
                <w:rFonts w:eastAsia="Times New Roman"/>
                <w:sz w:val="20"/>
                <w:szCs w:val="20"/>
              </w:rPr>
            </w:pPr>
          </w:p>
        </w:tc>
      </w:tr>
      <w:tr w:rsidR="00000000" w14:paraId="45BE9A60" w14:textId="77777777">
        <w:trPr>
          <w:gridAfter w:val="12"/>
          <w:divId w:val="1894728117"/>
        </w:trPr>
        <w:tc>
          <w:tcPr>
            <w:tcW w:w="0" w:type="auto"/>
            <w:gridSpan w:val="3"/>
            <w:tcMar>
              <w:top w:w="15" w:type="dxa"/>
              <w:left w:w="20" w:type="dxa"/>
              <w:bottom w:w="15" w:type="dxa"/>
              <w:right w:w="20" w:type="dxa"/>
            </w:tcMar>
            <w:vAlign w:val="bottom"/>
            <w:hideMark/>
          </w:tcPr>
          <w:p w14:paraId="7FFE31EC"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5CE2B29"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14:paraId="615AAA9F" w14:textId="77777777" w:rsidR="00000000" w:rsidRDefault="00FD57D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5070B9"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bottom w:val="single" w:sz="8" w:space="0" w:color="000000"/>
            </w:tcBorders>
            <w:tcMar>
              <w:top w:w="15" w:type="dxa"/>
              <w:left w:w="20" w:type="dxa"/>
              <w:bottom w:w="15" w:type="dxa"/>
              <w:right w:w="20" w:type="dxa"/>
            </w:tcMar>
            <w:vAlign w:val="bottom"/>
            <w:hideMark/>
          </w:tcPr>
          <w:p w14:paraId="1F0156AE" w14:textId="77777777" w:rsidR="00000000" w:rsidRDefault="00FD57DC">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1167133A" w14:textId="77777777" w:rsidR="00000000" w:rsidRDefault="00FD57DC">
            <w:pPr>
              <w:jc w:val="center"/>
              <w:rPr>
                <w:rFonts w:eastAsia="Times New Roman"/>
              </w:rPr>
            </w:pPr>
            <w:r>
              <w:rPr>
                <w:rFonts w:eastAsia="Times New Roman"/>
                <w:b/>
                <w:bCs/>
                <w:color w:val="000000"/>
                <w:sz w:val="16"/>
                <w:szCs w:val="16"/>
              </w:rPr>
              <w:t>Chang</w:t>
            </w:r>
            <w:r>
              <w:rPr>
                <w:rFonts w:eastAsia="Times New Roman"/>
                <w:b/>
                <w:bCs/>
                <w:color w:val="000000"/>
                <w:sz w:val="16"/>
                <w:szCs w:val="16"/>
              </w:rPr>
              <w:t>e</w:t>
            </w:r>
          </w:p>
        </w:tc>
        <w:tc>
          <w:tcPr>
            <w:tcW w:w="0" w:type="auto"/>
            <w:gridSpan w:val="3"/>
            <w:vAlign w:val="center"/>
            <w:hideMark/>
          </w:tcPr>
          <w:p w14:paraId="3A594C85" w14:textId="77777777" w:rsidR="00000000" w:rsidRDefault="00FD57DC">
            <w:pPr>
              <w:jc w:val="center"/>
              <w:rPr>
                <w:rFonts w:eastAsia="Times New Roman"/>
              </w:rPr>
            </w:pPr>
          </w:p>
        </w:tc>
        <w:tc>
          <w:tcPr>
            <w:tcW w:w="0" w:type="auto"/>
            <w:gridSpan w:val="3"/>
            <w:vAlign w:val="center"/>
            <w:hideMark/>
          </w:tcPr>
          <w:p w14:paraId="0ED969DA" w14:textId="77777777" w:rsidR="00000000" w:rsidRDefault="00FD57DC">
            <w:pPr>
              <w:rPr>
                <w:rFonts w:eastAsia="Times New Roman"/>
                <w:sz w:val="20"/>
                <w:szCs w:val="20"/>
              </w:rPr>
            </w:pPr>
          </w:p>
        </w:tc>
      </w:tr>
      <w:tr w:rsidR="00000000" w14:paraId="042A13EB" w14:textId="77777777">
        <w:trPr>
          <w:divId w:val="1894728117"/>
        </w:trPr>
        <w:tc>
          <w:tcPr>
            <w:tcW w:w="0" w:type="auto"/>
            <w:gridSpan w:val="3"/>
            <w:tcMar>
              <w:top w:w="15" w:type="dxa"/>
              <w:left w:w="20" w:type="dxa"/>
              <w:bottom w:w="15" w:type="dxa"/>
              <w:right w:w="20" w:type="dxa"/>
            </w:tcMar>
            <w:vAlign w:val="bottom"/>
            <w:hideMark/>
          </w:tcPr>
          <w:p w14:paraId="3C3527F9" w14:textId="77777777" w:rsidR="00000000" w:rsidRDefault="00FD57DC">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5E4B3FCA" w14:textId="77777777" w:rsidR="00000000" w:rsidRDefault="00FD57DC">
            <w:pPr>
              <w:jc w:val="center"/>
              <w:rPr>
                <w:rFonts w:eastAsia="Times New Roman"/>
              </w:rPr>
            </w:pPr>
            <w:r>
              <w:rPr>
                <w:rFonts w:eastAsia="Times New Roman"/>
                <w:b/>
                <w:bCs/>
                <w:color w:val="000000"/>
                <w:sz w:val="16"/>
                <w:szCs w:val="16"/>
              </w:rPr>
              <w:t>(dollars in thousands</w:t>
            </w:r>
            <w:r>
              <w:rPr>
                <w:rFonts w:eastAsia="Times New Roman"/>
                <w:b/>
                <w:bCs/>
                <w:color w:val="000000"/>
                <w:sz w:val="16"/>
                <w:szCs w:val="16"/>
              </w:rPr>
              <w:t>)</w:t>
            </w:r>
          </w:p>
        </w:tc>
        <w:tc>
          <w:tcPr>
            <w:tcW w:w="0" w:type="auto"/>
            <w:gridSpan w:val="3"/>
            <w:vAlign w:val="center"/>
            <w:hideMark/>
          </w:tcPr>
          <w:p w14:paraId="07DB1B67" w14:textId="77777777" w:rsidR="00000000" w:rsidRDefault="00FD57DC">
            <w:pPr>
              <w:jc w:val="center"/>
              <w:rPr>
                <w:rFonts w:eastAsia="Times New Roman"/>
              </w:rPr>
            </w:pPr>
          </w:p>
        </w:tc>
        <w:tc>
          <w:tcPr>
            <w:tcW w:w="0" w:type="auto"/>
            <w:gridSpan w:val="3"/>
            <w:vAlign w:val="center"/>
            <w:hideMark/>
          </w:tcPr>
          <w:p w14:paraId="7BB6EAEC" w14:textId="77777777" w:rsidR="00000000" w:rsidRDefault="00FD57DC">
            <w:pPr>
              <w:rPr>
                <w:rFonts w:eastAsia="Times New Roman"/>
                <w:sz w:val="20"/>
                <w:szCs w:val="20"/>
              </w:rPr>
            </w:pPr>
          </w:p>
        </w:tc>
        <w:tc>
          <w:tcPr>
            <w:tcW w:w="0" w:type="auto"/>
            <w:gridSpan w:val="3"/>
            <w:vAlign w:val="center"/>
            <w:hideMark/>
          </w:tcPr>
          <w:p w14:paraId="335F5BE4" w14:textId="77777777" w:rsidR="00000000" w:rsidRDefault="00FD57DC">
            <w:pPr>
              <w:rPr>
                <w:rFonts w:eastAsia="Times New Roman"/>
                <w:sz w:val="20"/>
                <w:szCs w:val="20"/>
              </w:rPr>
            </w:pPr>
          </w:p>
        </w:tc>
        <w:tc>
          <w:tcPr>
            <w:tcW w:w="0" w:type="auto"/>
            <w:gridSpan w:val="3"/>
            <w:vAlign w:val="center"/>
            <w:hideMark/>
          </w:tcPr>
          <w:p w14:paraId="6C5512EA" w14:textId="77777777" w:rsidR="00000000" w:rsidRDefault="00FD57DC">
            <w:pPr>
              <w:rPr>
                <w:rFonts w:eastAsia="Times New Roman"/>
                <w:sz w:val="20"/>
                <w:szCs w:val="20"/>
              </w:rPr>
            </w:pPr>
          </w:p>
        </w:tc>
        <w:tc>
          <w:tcPr>
            <w:tcW w:w="0" w:type="auto"/>
            <w:gridSpan w:val="3"/>
            <w:vAlign w:val="center"/>
            <w:hideMark/>
          </w:tcPr>
          <w:p w14:paraId="16C39A17" w14:textId="77777777" w:rsidR="00000000" w:rsidRDefault="00FD57DC">
            <w:pPr>
              <w:rPr>
                <w:rFonts w:eastAsia="Times New Roman"/>
                <w:sz w:val="20"/>
                <w:szCs w:val="20"/>
              </w:rPr>
            </w:pPr>
          </w:p>
        </w:tc>
        <w:tc>
          <w:tcPr>
            <w:tcW w:w="0" w:type="auto"/>
            <w:gridSpan w:val="3"/>
            <w:vAlign w:val="center"/>
            <w:hideMark/>
          </w:tcPr>
          <w:p w14:paraId="68FB1A3A" w14:textId="77777777" w:rsidR="00000000" w:rsidRDefault="00FD57DC">
            <w:pPr>
              <w:rPr>
                <w:rFonts w:eastAsia="Times New Roman"/>
                <w:sz w:val="20"/>
                <w:szCs w:val="20"/>
              </w:rPr>
            </w:pPr>
          </w:p>
        </w:tc>
      </w:tr>
      <w:tr w:rsidR="00000000" w14:paraId="19657D78" w14:textId="77777777">
        <w:trPr>
          <w:divId w:val="1894728117"/>
        </w:trPr>
        <w:tc>
          <w:tcPr>
            <w:tcW w:w="0" w:type="auto"/>
            <w:gridSpan w:val="3"/>
            <w:shd w:val="clear" w:color="auto" w:fill="CCEEFF"/>
            <w:tcMar>
              <w:top w:w="30" w:type="dxa"/>
              <w:left w:w="20" w:type="dxa"/>
              <w:bottom w:w="30" w:type="dxa"/>
              <w:right w:w="20" w:type="dxa"/>
            </w:tcMar>
            <w:vAlign w:val="bottom"/>
            <w:hideMark/>
          </w:tcPr>
          <w:p w14:paraId="5D4AC09D" w14:textId="77777777" w:rsidR="00000000" w:rsidRDefault="00FD57DC">
            <w:pPr>
              <w:rPr>
                <w:rFonts w:eastAsia="Times New Roman"/>
              </w:rPr>
            </w:pPr>
            <w:r>
              <w:rPr>
                <w:rFonts w:eastAsia="Times New Roman"/>
                <w:color w:val="000000"/>
                <w:sz w:val="20"/>
                <w:szCs w:val="20"/>
              </w:rPr>
              <w:t>Preclinical and clinical development expens</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14:paraId="17CC2140"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D246267" w14:textId="77777777" w:rsidR="00000000" w:rsidRDefault="00FD57DC">
            <w:pPr>
              <w:jc w:val="right"/>
              <w:rPr>
                <w:rFonts w:eastAsia="Times New Roman"/>
              </w:rPr>
            </w:pPr>
            <w:r>
              <w:rPr>
                <w:rFonts w:eastAsia="Times New Roman"/>
                <w:color w:val="000000"/>
                <w:sz w:val="20"/>
                <w:szCs w:val="20"/>
              </w:rPr>
              <w:t>5,528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7DFCE3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FF670FD" w14:textId="77777777" w:rsidR="00000000" w:rsidRDefault="00FD57D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C597A6B"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FBA32E9" w14:textId="77777777" w:rsidR="00000000" w:rsidRDefault="00FD57DC">
            <w:pPr>
              <w:jc w:val="right"/>
              <w:rPr>
                <w:rFonts w:eastAsia="Times New Roman"/>
              </w:rPr>
            </w:pPr>
            <w:r>
              <w:rPr>
                <w:rFonts w:eastAsia="Times New Roman"/>
                <w:color w:val="000000"/>
                <w:sz w:val="20"/>
                <w:szCs w:val="20"/>
              </w:rPr>
              <w:t>4,093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3FFEE4"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22608D" w14:textId="77777777" w:rsidR="00000000" w:rsidRDefault="00FD57D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8DEAE08"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1C73437" w14:textId="77777777" w:rsidR="00000000" w:rsidRDefault="00FD57DC">
            <w:pPr>
              <w:jc w:val="right"/>
              <w:rPr>
                <w:rFonts w:eastAsia="Times New Roman"/>
              </w:rPr>
            </w:pPr>
            <w:r>
              <w:rPr>
                <w:rFonts w:eastAsia="Times New Roman"/>
                <w:color w:val="000000"/>
                <w:sz w:val="20"/>
                <w:szCs w:val="20"/>
              </w:rPr>
              <w:t>1,435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22AC426"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DB3B90D"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CF1100" w14:textId="77777777" w:rsidR="00000000" w:rsidRDefault="00FD57DC">
            <w:pPr>
              <w:jc w:val="right"/>
              <w:rPr>
                <w:rFonts w:eastAsia="Times New Roman"/>
              </w:rPr>
            </w:pPr>
            <w:r>
              <w:rPr>
                <w:rFonts w:eastAsia="Times New Roman"/>
                <w:color w:val="000000"/>
                <w:sz w:val="20"/>
                <w:szCs w:val="20"/>
              </w:rPr>
              <w:t>35.1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CCBE857"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159D4C6B" w14:textId="77777777" w:rsidR="00000000" w:rsidRDefault="00FD57DC">
            <w:pPr>
              <w:rPr>
                <w:rFonts w:eastAsia="Times New Roman"/>
                <w:sz w:val="20"/>
                <w:szCs w:val="20"/>
              </w:rPr>
            </w:pPr>
          </w:p>
        </w:tc>
        <w:tc>
          <w:tcPr>
            <w:tcW w:w="0" w:type="auto"/>
            <w:vAlign w:val="center"/>
            <w:hideMark/>
          </w:tcPr>
          <w:p w14:paraId="4E89642F" w14:textId="77777777" w:rsidR="00000000" w:rsidRDefault="00FD57DC">
            <w:pPr>
              <w:rPr>
                <w:rFonts w:eastAsia="Times New Roman"/>
                <w:sz w:val="20"/>
                <w:szCs w:val="20"/>
              </w:rPr>
            </w:pPr>
          </w:p>
        </w:tc>
        <w:tc>
          <w:tcPr>
            <w:tcW w:w="0" w:type="auto"/>
            <w:vAlign w:val="center"/>
            <w:hideMark/>
          </w:tcPr>
          <w:p w14:paraId="07D54B93" w14:textId="77777777" w:rsidR="00000000" w:rsidRDefault="00FD57DC">
            <w:pPr>
              <w:rPr>
                <w:rFonts w:eastAsia="Times New Roman"/>
                <w:sz w:val="20"/>
                <w:szCs w:val="20"/>
              </w:rPr>
            </w:pPr>
          </w:p>
        </w:tc>
        <w:tc>
          <w:tcPr>
            <w:tcW w:w="0" w:type="auto"/>
            <w:vAlign w:val="center"/>
            <w:hideMark/>
          </w:tcPr>
          <w:p w14:paraId="1CC0FA7B" w14:textId="77777777" w:rsidR="00000000" w:rsidRDefault="00FD57DC">
            <w:pPr>
              <w:rPr>
                <w:rFonts w:eastAsia="Times New Roman"/>
                <w:sz w:val="20"/>
                <w:szCs w:val="20"/>
              </w:rPr>
            </w:pPr>
          </w:p>
        </w:tc>
        <w:tc>
          <w:tcPr>
            <w:tcW w:w="0" w:type="auto"/>
            <w:vAlign w:val="center"/>
            <w:hideMark/>
          </w:tcPr>
          <w:p w14:paraId="3255FD60" w14:textId="77777777" w:rsidR="00000000" w:rsidRDefault="00FD57DC">
            <w:pPr>
              <w:rPr>
                <w:rFonts w:eastAsia="Times New Roman"/>
                <w:sz w:val="20"/>
                <w:szCs w:val="20"/>
              </w:rPr>
            </w:pPr>
          </w:p>
        </w:tc>
        <w:tc>
          <w:tcPr>
            <w:tcW w:w="0" w:type="auto"/>
            <w:vAlign w:val="center"/>
            <w:hideMark/>
          </w:tcPr>
          <w:p w14:paraId="27E62AA9" w14:textId="77777777" w:rsidR="00000000" w:rsidRDefault="00FD57DC">
            <w:pPr>
              <w:rPr>
                <w:rFonts w:eastAsia="Times New Roman"/>
                <w:sz w:val="20"/>
                <w:szCs w:val="20"/>
              </w:rPr>
            </w:pPr>
          </w:p>
        </w:tc>
        <w:tc>
          <w:tcPr>
            <w:tcW w:w="0" w:type="auto"/>
            <w:vAlign w:val="center"/>
            <w:hideMark/>
          </w:tcPr>
          <w:p w14:paraId="43FF669E" w14:textId="77777777" w:rsidR="00000000" w:rsidRDefault="00FD57DC">
            <w:pPr>
              <w:rPr>
                <w:rFonts w:eastAsia="Times New Roman"/>
                <w:sz w:val="20"/>
                <w:szCs w:val="20"/>
              </w:rPr>
            </w:pPr>
          </w:p>
        </w:tc>
        <w:tc>
          <w:tcPr>
            <w:tcW w:w="0" w:type="auto"/>
            <w:vAlign w:val="center"/>
            <w:hideMark/>
          </w:tcPr>
          <w:p w14:paraId="38109158" w14:textId="77777777" w:rsidR="00000000" w:rsidRDefault="00FD57DC">
            <w:pPr>
              <w:rPr>
                <w:rFonts w:eastAsia="Times New Roman"/>
                <w:sz w:val="20"/>
                <w:szCs w:val="20"/>
              </w:rPr>
            </w:pPr>
          </w:p>
        </w:tc>
        <w:tc>
          <w:tcPr>
            <w:tcW w:w="0" w:type="auto"/>
            <w:vAlign w:val="center"/>
            <w:hideMark/>
          </w:tcPr>
          <w:p w14:paraId="6EA49D8E" w14:textId="77777777" w:rsidR="00000000" w:rsidRDefault="00FD57DC">
            <w:pPr>
              <w:rPr>
                <w:rFonts w:eastAsia="Times New Roman"/>
                <w:sz w:val="20"/>
                <w:szCs w:val="20"/>
              </w:rPr>
            </w:pPr>
          </w:p>
        </w:tc>
        <w:tc>
          <w:tcPr>
            <w:tcW w:w="0" w:type="auto"/>
            <w:vAlign w:val="center"/>
            <w:hideMark/>
          </w:tcPr>
          <w:p w14:paraId="3C3D4074" w14:textId="77777777" w:rsidR="00000000" w:rsidRDefault="00FD57DC">
            <w:pPr>
              <w:rPr>
                <w:rFonts w:eastAsia="Times New Roman"/>
                <w:sz w:val="20"/>
                <w:szCs w:val="20"/>
              </w:rPr>
            </w:pPr>
          </w:p>
        </w:tc>
        <w:tc>
          <w:tcPr>
            <w:tcW w:w="0" w:type="auto"/>
            <w:vAlign w:val="center"/>
            <w:hideMark/>
          </w:tcPr>
          <w:p w14:paraId="14DE8353" w14:textId="77777777" w:rsidR="00000000" w:rsidRDefault="00FD57DC">
            <w:pPr>
              <w:rPr>
                <w:rFonts w:eastAsia="Times New Roman"/>
                <w:sz w:val="20"/>
                <w:szCs w:val="20"/>
              </w:rPr>
            </w:pPr>
          </w:p>
        </w:tc>
        <w:tc>
          <w:tcPr>
            <w:tcW w:w="0" w:type="auto"/>
            <w:vAlign w:val="center"/>
            <w:hideMark/>
          </w:tcPr>
          <w:p w14:paraId="3760D12F" w14:textId="77777777" w:rsidR="00000000" w:rsidRDefault="00FD57DC">
            <w:pPr>
              <w:rPr>
                <w:rFonts w:eastAsia="Times New Roman"/>
                <w:sz w:val="20"/>
                <w:szCs w:val="20"/>
              </w:rPr>
            </w:pPr>
          </w:p>
        </w:tc>
        <w:tc>
          <w:tcPr>
            <w:tcW w:w="0" w:type="auto"/>
            <w:vAlign w:val="center"/>
            <w:hideMark/>
          </w:tcPr>
          <w:p w14:paraId="1845BD3C" w14:textId="77777777" w:rsidR="00000000" w:rsidRDefault="00FD57DC">
            <w:pPr>
              <w:rPr>
                <w:rFonts w:eastAsia="Times New Roman"/>
                <w:sz w:val="20"/>
                <w:szCs w:val="20"/>
              </w:rPr>
            </w:pPr>
          </w:p>
        </w:tc>
        <w:tc>
          <w:tcPr>
            <w:tcW w:w="0" w:type="auto"/>
            <w:vAlign w:val="center"/>
            <w:hideMark/>
          </w:tcPr>
          <w:p w14:paraId="46797360" w14:textId="77777777" w:rsidR="00000000" w:rsidRDefault="00FD57DC">
            <w:pPr>
              <w:rPr>
                <w:rFonts w:eastAsia="Times New Roman"/>
                <w:sz w:val="20"/>
                <w:szCs w:val="20"/>
              </w:rPr>
            </w:pPr>
          </w:p>
        </w:tc>
        <w:tc>
          <w:tcPr>
            <w:tcW w:w="0" w:type="auto"/>
            <w:vAlign w:val="center"/>
            <w:hideMark/>
          </w:tcPr>
          <w:p w14:paraId="3C4BF5C7" w14:textId="77777777" w:rsidR="00000000" w:rsidRDefault="00FD57DC">
            <w:pPr>
              <w:rPr>
                <w:rFonts w:eastAsia="Times New Roman"/>
                <w:sz w:val="20"/>
                <w:szCs w:val="20"/>
              </w:rPr>
            </w:pPr>
          </w:p>
        </w:tc>
        <w:tc>
          <w:tcPr>
            <w:tcW w:w="0" w:type="auto"/>
            <w:vAlign w:val="center"/>
            <w:hideMark/>
          </w:tcPr>
          <w:p w14:paraId="4920AD35" w14:textId="77777777" w:rsidR="00000000" w:rsidRDefault="00FD57DC">
            <w:pPr>
              <w:rPr>
                <w:rFonts w:eastAsia="Times New Roman"/>
                <w:sz w:val="20"/>
                <w:szCs w:val="20"/>
              </w:rPr>
            </w:pPr>
          </w:p>
        </w:tc>
        <w:tc>
          <w:tcPr>
            <w:tcW w:w="0" w:type="auto"/>
            <w:vAlign w:val="center"/>
            <w:hideMark/>
          </w:tcPr>
          <w:p w14:paraId="05A1A2E6" w14:textId="77777777" w:rsidR="00000000" w:rsidRDefault="00FD57DC">
            <w:pPr>
              <w:rPr>
                <w:rFonts w:eastAsia="Times New Roman"/>
                <w:sz w:val="20"/>
                <w:szCs w:val="20"/>
              </w:rPr>
            </w:pPr>
          </w:p>
        </w:tc>
        <w:tc>
          <w:tcPr>
            <w:tcW w:w="0" w:type="auto"/>
            <w:vAlign w:val="center"/>
            <w:hideMark/>
          </w:tcPr>
          <w:p w14:paraId="24F30076" w14:textId="77777777" w:rsidR="00000000" w:rsidRDefault="00FD57DC">
            <w:pPr>
              <w:rPr>
                <w:rFonts w:eastAsia="Times New Roman"/>
                <w:sz w:val="20"/>
                <w:szCs w:val="20"/>
              </w:rPr>
            </w:pPr>
          </w:p>
        </w:tc>
      </w:tr>
      <w:tr w:rsidR="00000000" w14:paraId="5BDE4E2D" w14:textId="77777777">
        <w:trPr>
          <w:divId w:val="1894728117"/>
        </w:trPr>
        <w:tc>
          <w:tcPr>
            <w:tcW w:w="0" w:type="auto"/>
            <w:gridSpan w:val="3"/>
            <w:shd w:val="clear" w:color="auto" w:fill="FFFFFF"/>
            <w:tcMar>
              <w:top w:w="30" w:type="dxa"/>
              <w:left w:w="20" w:type="dxa"/>
              <w:bottom w:w="30" w:type="dxa"/>
              <w:right w:w="20" w:type="dxa"/>
            </w:tcMar>
            <w:vAlign w:val="bottom"/>
            <w:hideMark/>
          </w:tcPr>
          <w:p w14:paraId="658B2CD3" w14:textId="77777777" w:rsidR="00000000" w:rsidRDefault="00FD57DC">
            <w:pPr>
              <w:rPr>
                <w:rFonts w:eastAsia="Times New Roman"/>
              </w:rPr>
            </w:pPr>
            <w:r>
              <w:rPr>
                <w:rFonts w:eastAsia="Times New Roman"/>
                <w:color w:val="000000"/>
                <w:sz w:val="20"/>
                <w:szCs w:val="20"/>
              </w:rPr>
              <w:t>Compensation expense, other than stock-based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27437864" w14:textId="77777777" w:rsidR="00000000" w:rsidRDefault="00FD57DC">
            <w:pPr>
              <w:jc w:val="right"/>
              <w:rPr>
                <w:rFonts w:eastAsia="Times New Roman"/>
              </w:rPr>
            </w:pPr>
            <w:r>
              <w:rPr>
                <w:rFonts w:eastAsia="Times New Roman"/>
                <w:color w:val="000000"/>
                <w:sz w:val="20"/>
                <w:szCs w:val="20"/>
              </w:rPr>
              <w:t>1,474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26E50B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1B8C1E"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DB3C9A" w14:textId="77777777" w:rsidR="00000000" w:rsidRDefault="00FD57DC">
            <w:pPr>
              <w:jc w:val="right"/>
              <w:rPr>
                <w:rFonts w:eastAsia="Times New Roman"/>
              </w:rPr>
            </w:pPr>
            <w:r>
              <w:rPr>
                <w:rFonts w:eastAsia="Times New Roman"/>
                <w:color w:val="000000"/>
                <w:sz w:val="20"/>
                <w:szCs w:val="20"/>
              </w:rPr>
              <w:t>1,456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B0DAC1"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C4ECCA"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BCD095" w14:textId="77777777" w:rsidR="00000000" w:rsidRDefault="00FD57DC">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9ABDB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6E0527"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C88EEC" w14:textId="77777777" w:rsidR="00000000" w:rsidRDefault="00FD57DC">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21FC0D6"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0735A810" w14:textId="77777777" w:rsidR="00000000" w:rsidRDefault="00FD57DC">
            <w:pPr>
              <w:rPr>
                <w:rFonts w:eastAsia="Times New Roman"/>
                <w:sz w:val="20"/>
                <w:szCs w:val="20"/>
              </w:rPr>
            </w:pPr>
          </w:p>
        </w:tc>
        <w:tc>
          <w:tcPr>
            <w:tcW w:w="0" w:type="auto"/>
            <w:vAlign w:val="center"/>
            <w:hideMark/>
          </w:tcPr>
          <w:p w14:paraId="307D2AE1" w14:textId="77777777" w:rsidR="00000000" w:rsidRDefault="00FD57DC">
            <w:pPr>
              <w:rPr>
                <w:rFonts w:eastAsia="Times New Roman"/>
                <w:sz w:val="20"/>
                <w:szCs w:val="20"/>
              </w:rPr>
            </w:pPr>
          </w:p>
        </w:tc>
        <w:tc>
          <w:tcPr>
            <w:tcW w:w="0" w:type="auto"/>
            <w:vAlign w:val="center"/>
            <w:hideMark/>
          </w:tcPr>
          <w:p w14:paraId="4CE2D500" w14:textId="77777777" w:rsidR="00000000" w:rsidRDefault="00FD57DC">
            <w:pPr>
              <w:rPr>
                <w:rFonts w:eastAsia="Times New Roman"/>
                <w:sz w:val="20"/>
                <w:szCs w:val="20"/>
              </w:rPr>
            </w:pPr>
          </w:p>
        </w:tc>
        <w:tc>
          <w:tcPr>
            <w:tcW w:w="0" w:type="auto"/>
            <w:vAlign w:val="center"/>
            <w:hideMark/>
          </w:tcPr>
          <w:p w14:paraId="351243FB" w14:textId="77777777" w:rsidR="00000000" w:rsidRDefault="00FD57DC">
            <w:pPr>
              <w:rPr>
                <w:rFonts w:eastAsia="Times New Roman"/>
                <w:sz w:val="20"/>
                <w:szCs w:val="20"/>
              </w:rPr>
            </w:pPr>
          </w:p>
        </w:tc>
        <w:tc>
          <w:tcPr>
            <w:tcW w:w="0" w:type="auto"/>
            <w:vAlign w:val="center"/>
            <w:hideMark/>
          </w:tcPr>
          <w:p w14:paraId="18C6CC01" w14:textId="77777777" w:rsidR="00000000" w:rsidRDefault="00FD57DC">
            <w:pPr>
              <w:rPr>
                <w:rFonts w:eastAsia="Times New Roman"/>
                <w:sz w:val="20"/>
                <w:szCs w:val="20"/>
              </w:rPr>
            </w:pPr>
          </w:p>
        </w:tc>
        <w:tc>
          <w:tcPr>
            <w:tcW w:w="0" w:type="auto"/>
            <w:vAlign w:val="center"/>
            <w:hideMark/>
          </w:tcPr>
          <w:p w14:paraId="1D8CF159" w14:textId="77777777" w:rsidR="00000000" w:rsidRDefault="00FD57DC">
            <w:pPr>
              <w:rPr>
                <w:rFonts w:eastAsia="Times New Roman"/>
                <w:sz w:val="20"/>
                <w:szCs w:val="20"/>
              </w:rPr>
            </w:pPr>
          </w:p>
        </w:tc>
        <w:tc>
          <w:tcPr>
            <w:tcW w:w="0" w:type="auto"/>
            <w:vAlign w:val="center"/>
            <w:hideMark/>
          </w:tcPr>
          <w:p w14:paraId="43139289" w14:textId="77777777" w:rsidR="00000000" w:rsidRDefault="00FD57DC">
            <w:pPr>
              <w:rPr>
                <w:rFonts w:eastAsia="Times New Roman"/>
                <w:sz w:val="20"/>
                <w:szCs w:val="20"/>
              </w:rPr>
            </w:pPr>
          </w:p>
        </w:tc>
        <w:tc>
          <w:tcPr>
            <w:tcW w:w="0" w:type="auto"/>
            <w:vAlign w:val="center"/>
            <w:hideMark/>
          </w:tcPr>
          <w:p w14:paraId="60E97C3E" w14:textId="77777777" w:rsidR="00000000" w:rsidRDefault="00FD57DC">
            <w:pPr>
              <w:rPr>
                <w:rFonts w:eastAsia="Times New Roman"/>
                <w:sz w:val="20"/>
                <w:szCs w:val="20"/>
              </w:rPr>
            </w:pPr>
          </w:p>
        </w:tc>
        <w:tc>
          <w:tcPr>
            <w:tcW w:w="0" w:type="auto"/>
            <w:vAlign w:val="center"/>
            <w:hideMark/>
          </w:tcPr>
          <w:p w14:paraId="785034A1" w14:textId="77777777" w:rsidR="00000000" w:rsidRDefault="00FD57DC">
            <w:pPr>
              <w:rPr>
                <w:rFonts w:eastAsia="Times New Roman"/>
                <w:sz w:val="20"/>
                <w:szCs w:val="20"/>
              </w:rPr>
            </w:pPr>
          </w:p>
        </w:tc>
        <w:tc>
          <w:tcPr>
            <w:tcW w:w="0" w:type="auto"/>
            <w:vAlign w:val="center"/>
            <w:hideMark/>
          </w:tcPr>
          <w:p w14:paraId="38000A16" w14:textId="77777777" w:rsidR="00000000" w:rsidRDefault="00FD57DC">
            <w:pPr>
              <w:rPr>
                <w:rFonts w:eastAsia="Times New Roman"/>
                <w:sz w:val="20"/>
                <w:szCs w:val="20"/>
              </w:rPr>
            </w:pPr>
          </w:p>
        </w:tc>
        <w:tc>
          <w:tcPr>
            <w:tcW w:w="0" w:type="auto"/>
            <w:vAlign w:val="center"/>
            <w:hideMark/>
          </w:tcPr>
          <w:p w14:paraId="748FC2BC" w14:textId="77777777" w:rsidR="00000000" w:rsidRDefault="00FD57DC">
            <w:pPr>
              <w:rPr>
                <w:rFonts w:eastAsia="Times New Roman"/>
                <w:sz w:val="20"/>
                <w:szCs w:val="20"/>
              </w:rPr>
            </w:pPr>
          </w:p>
        </w:tc>
        <w:tc>
          <w:tcPr>
            <w:tcW w:w="0" w:type="auto"/>
            <w:vAlign w:val="center"/>
            <w:hideMark/>
          </w:tcPr>
          <w:p w14:paraId="4A2E90D8" w14:textId="77777777" w:rsidR="00000000" w:rsidRDefault="00FD57DC">
            <w:pPr>
              <w:rPr>
                <w:rFonts w:eastAsia="Times New Roman"/>
                <w:sz w:val="20"/>
                <w:szCs w:val="20"/>
              </w:rPr>
            </w:pPr>
          </w:p>
        </w:tc>
        <w:tc>
          <w:tcPr>
            <w:tcW w:w="0" w:type="auto"/>
            <w:vAlign w:val="center"/>
            <w:hideMark/>
          </w:tcPr>
          <w:p w14:paraId="777793B2" w14:textId="77777777" w:rsidR="00000000" w:rsidRDefault="00FD57DC">
            <w:pPr>
              <w:rPr>
                <w:rFonts w:eastAsia="Times New Roman"/>
                <w:sz w:val="20"/>
                <w:szCs w:val="20"/>
              </w:rPr>
            </w:pPr>
          </w:p>
        </w:tc>
        <w:tc>
          <w:tcPr>
            <w:tcW w:w="0" w:type="auto"/>
            <w:vAlign w:val="center"/>
            <w:hideMark/>
          </w:tcPr>
          <w:p w14:paraId="4169FCB7" w14:textId="77777777" w:rsidR="00000000" w:rsidRDefault="00FD57DC">
            <w:pPr>
              <w:rPr>
                <w:rFonts w:eastAsia="Times New Roman"/>
                <w:sz w:val="20"/>
                <w:szCs w:val="20"/>
              </w:rPr>
            </w:pPr>
          </w:p>
        </w:tc>
        <w:tc>
          <w:tcPr>
            <w:tcW w:w="0" w:type="auto"/>
            <w:vAlign w:val="center"/>
            <w:hideMark/>
          </w:tcPr>
          <w:p w14:paraId="1A10C56F" w14:textId="77777777" w:rsidR="00000000" w:rsidRDefault="00FD57DC">
            <w:pPr>
              <w:rPr>
                <w:rFonts w:eastAsia="Times New Roman"/>
                <w:sz w:val="20"/>
                <w:szCs w:val="20"/>
              </w:rPr>
            </w:pPr>
          </w:p>
        </w:tc>
        <w:tc>
          <w:tcPr>
            <w:tcW w:w="0" w:type="auto"/>
            <w:vAlign w:val="center"/>
            <w:hideMark/>
          </w:tcPr>
          <w:p w14:paraId="1072FBB5" w14:textId="77777777" w:rsidR="00000000" w:rsidRDefault="00FD57DC">
            <w:pPr>
              <w:rPr>
                <w:rFonts w:eastAsia="Times New Roman"/>
                <w:sz w:val="20"/>
                <w:szCs w:val="20"/>
              </w:rPr>
            </w:pPr>
          </w:p>
        </w:tc>
        <w:tc>
          <w:tcPr>
            <w:tcW w:w="0" w:type="auto"/>
            <w:vAlign w:val="center"/>
            <w:hideMark/>
          </w:tcPr>
          <w:p w14:paraId="262F1411" w14:textId="77777777" w:rsidR="00000000" w:rsidRDefault="00FD57DC">
            <w:pPr>
              <w:rPr>
                <w:rFonts w:eastAsia="Times New Roman"/>
                <w:sz w:val="20"/>
                <w:szCs w:val="20"/>
              </w:rPr>
            </w:pPr>
          </w:p>
        </w:tc>
        <w:tc>
          <w:tcPr>
            <w:tcW w:w="0" w:type="auto"/>
            <w:vAlign w:val="center"/>
            <w:hideMark/>
          </w:tcPr>
          <w:p w14:paraId="77218453" w14:textId="77777777" w:rsidR="00000000" w:rsidRDefault="00FD57DC">
            <w:pPr>
              <w:rPr>
                <w:rFonts w:eastAsia="Times New Roman"/>
                <w:sz w:val="20"/>
                <w:szCs w:val="20"/>
              </w:rPr>
            </w:pPr>
          </w:p>
        </w:tc>
      </w:tr>
      <w:tr w:rsidR="00000000" w14:paraId="534E7826" w14:textId="77777777">
        <w:trPr>
          <w:divId w:val="1894728117"/>
        </w:trPr>
        <w:tc>
          <w:tcPr>
            <w:tcW w:w="0" w:type="auto"/>
            <w:gridSpan w:val="3"/>
            <w:shd w:val="clear" w:color="auto" w:fill="CCEEFF"/>
            <w:tcMar>
              <w:top w:w="30" w:type="dxa"/>
              <w:left w:w="20" w:type="dxa"/>
              <w:bottom w:w="30" w:type="dxa"/>
              <w:right w:w="20" w:type="dxa"/>
            </w:tcMar>
            <w:vAlign w:val="bottom"/>
            <w:hideMark/>
          </w:tcPr>
          <w:p w14:paraId="7A69EF15" w14:textId="77777777" w:rsidR="00000000" w:rsidRDefault="00FD57DC">
            <w:pPr>
              <w:rPr>
                <w:rFonts w:eastAsia="Times New Roman"/>
              </w:rPr>
            </w:pPr>
            <w:r>
              <w:rPr>
                <w:rFonts w:eastAsia="Times New Roman"/>
                <w:color w:val="000000"/>
                <w:sz w:val="20"/>
                <w:szCs w:val="20"/>
              </w:rPr>
              <w:t>Stock-based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D05F78F" w14:textId="77777777" w:rsidR="00000000" w:rsidRDefault="00FD57DC">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8F6F765"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7DE4B7"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BC003F" w14:textId="77777777" w:rsidR="00000000" w:rsidRDefault="00FD57DC">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623A7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69CF4E"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42C8B6" w14:textId="77777777" w:rsidR="00000000" w:rsidRDefault="00FD57DC">
            <w:pPr>
              <w:jc w:val="right"/>
              <w:rPr>
                <w:rFonts w:eastAsia="Times New Roman"/>
              </w:rPr>
            </w:pPr>
            <w:r>
              <w:rPr>
                <w:rFonts w:eastAsia="Times New Roman"/>
                <w:color w:val="000000"/>
                <w:sz w:val="20"/>
                <w:szCs w:val="20"/>
              </w:rPr>
              <w:t>(123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21AE51B"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D4015F"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554B4" w14:textId="77777777" w:rsidR="00000000" w:rsidRDefault="00FD57DC">
            <w:pPr>
              <w:jc w:val="right"/>
              <w:rPr>
                <w:rFonts w:eastAsia="Times New Roman"/>
              </w:rPr>
            </w:pPr>
            <w:r>
              <w:rPr>
                <w:rFonts w:eastAsia="Times New Roman"/>
                <w:color w:val="000000"/>
                <w:sz w:val="20"/>
                <w:szCs w:val="20"/>
              </w:rPr>
              <w:t>(29.1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ACF6A42"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322C6342" w14:textId="77777777" w:rsidR="00000000" w:rsidRDefault="00FD57DC">
            <w:pPr>
              <w:rPr>
                <w:rFonts w:eastAsia="Times New Roman"/>
                <w:sz w:val="20"/>
                <w:szCs w:val="20"/>
              </w:rPr>
            </w:pPr>
          </w:p>
        </w:tc>
        <w:tc>
          <w:tcPr>
            <w:tcW w:w="0" w:type="auto"/>
            <w:vAlign w:val="center"/>
            <w:hideMark/>
          </w:tcPr>
          <w:p w14:paraId="6BE8A96D" w14:textId="77777777" w:rsidR="00000000" w:rsidRDefault="00FD57DC">
            <w:pPr>
              <w:rPr>
                <w:rFonts w:eastAsia="Times New Roman"/>
                <w:sz w:val="20"/>
                <w:szCs w:val="20"/>
              </w:rPr>
            </w:pPr>
          </w:p>
        </w:tc>
        <w:tc>
          <w:tcPr>
            <w:tcW w:w="0" w:type="auto"/>
            <w:vAlign w:val="center"/>
            <w:hideMark/>
          </w:tcPr>
          <w:p w14:paraId="57B89B41" w14:textId="77777777" w:rsidR="00000000" w:rsidRDefault="00FD57DC">
            <w:pPr>
              <w:rPr>
                <w:rFonts w:eastAsia="Times New Roman"/>
                <w:sz w:val="20"/>
                <w:szCs w:val="20"/>
              </w:rPr>
            </w:pPr>
          </w:p>
        </w:tc>
        <w:tc>
          <w:tcPr>
            <w:tcW w:w="0" w:type="auto"/>
            <w:vAlign w:val="center"/>
            <w:hideMark/>
          </w:tcPr>
          <w:p w14:paraId="6028F2BD" w14:textId="77777777" w:rsidR="00000000" w:rsidRDefault="00FD57DC">
            <w:pPr>
              <w:rPr>
                <w:rFonts w:eastAsia="Times New Roman"/>
                <w:sz w:val="20"/>
                <w:szCs w:val="20"/>
              </w:rPr>
            </w:pPr>
          </w:p>
        </w:tc>
        <w:tc>
          <w:tcPr>
            <w:tcW w:w="0" w:type="auto"/>
            <w:vAlign w:val="center"/>
            <w:hideMark/>
          </w:tcPr>
          <w:p w14:paraId="1DF52C9B" w14:textId="77777777" w:rsidR="00000000" w:rsidRDefault="00FD57DC">
            <w:pPr>
              <w:rPr>
                <w:rFonts w:eastAsia="Times New Roman"/>
                <w:sz w:val="20"/>
                <w:szCs w:val="20"/>
              </w:rPr>
            </w:pPr>
          </w:p>
        </w:tc>
        <w:tc>
          <w:tcPr>
            <w:tcW w:w="0" w:type="auto"/>
            <w:vAlign w:val="center"/>
            <w:hideMark/>
          </w:tcPr>
          <w:p w14:paraId="61BCF805" w14:textId="77777777" w:rsidR="00000000" w:rsidRDefault="00FD57DC">
            <w:pPr>
              <w:rPr>
                <w:rFonts w:eastAsia="Times New Roman"/>
                <w:sz w:val="20"/>
                <w:szCs w:val="20"/>
              </w:rPr>
            </w:pPr>
          </w:p>
        </w:tc>
        <w:tc>
          <w:tcPr>
            <w:tcW w:w="0" w:type="auto"/>
            <w:vAlign w:val="center"/>
            <w:hideMark/>
          </w:tcPr>
          <w:p w14:paraId="2983BD1F" w14:textId="77777777" w:rsidR="00000000" w:rsidRDefault="00FD57DC">
            <w:pPr>
              <w:rPr>
                <w:rFonts w:eastAsia="Times New Roman"/>
                <w:sz w:val="20"/>
                <w:szCs w:val="20"/>
              </w:rPr>
            </w:pPr>
          </w:p>
        </w:tc>
        <w:tc>
          <w:tcPr>
            <w:tcW w:w="0" w:type="auto"/>
            <w:vAlign w:val="center"/>
            <w:hideMark/>
          </w:tcPr>
          <w:p w14:paraId="3DFB17EB" w14:textId="77777777" w:rsidR="00000000" w:rsidRDefault="00FD57DC">
            <w:pPr>
              <w:rPr>
                <w:rFonts w:eastAsia="Times New Roman"/>
                <w:sz w:val="20"/>
                <w:szCs w:val="20"/>
              </w:rPr>
            </w:pPr>
          </w:p>
        </w:tc>
        <w:tc>
          <w:tcPr>
            <w:tcW w:w="0" w:type="auto"/>
            <w:vAlign w:val="center"/>
            <w:hideMark/>
          </w:tcPr>
          <w:p w14:paraId="64D15B0D" w14:textId="77777777" w:rsidR="00000000" w:rsidRDefault="00FD57DC">
            <w:pPr>
              <w:rPr>
                <w:rFonts w:eastAsia="Times New Roman"/>
                <w:sz w:val="20"/>
                <w:szCs w:val="20"/>
              </w:rPr>
            </w:pPr>
          </w:p>
        </w:tc>
        <w:tc>
          <w:tcPr>
            <w:tcW w:w="0" w:type="auto"/>
            <w:vAlign w:val="center"/>
            <w:hideMark/>
          </w:tcPr>
          <w:p w14:paraId="4E9EE2E7" w14:textId="77777777" w:rsidR="00000000" w:rsidRDefault="00FD57DC">
            <w:pPr>
              <w:rPr>
                <w:rFonts w:eastAsia="Times New Roman"/>
                <w:sz w:val="20"/>
                <w:szCs w:val="20"/>
              </w:rPr>
            </w:pPr>
          </w:p>
        </w:tc>
        <w:tc>
          <w:tcPr>
            <w:tcW w:w="0" w:type="auto"/>
            <w:vAlign w:val="center"/>
            <w:hideMark/>
          </w:tcPr>
          <w:p w14:paraId="4073A850" w14:textId="77777777" w:rsidR="00000000" w:rsidRDefault="00FD57DC">
            <w:pPr>
              <w:rPr>
                <w:rFonts w:eastAsia="Times New Roman"/>
                <w:sz w:val="20"/>
                <w:szCs w:val="20"/>
              </w:rPr>
            </w:pPr>
          </w:p>
        </w:tc>
        <w:tc>
          <w:tcPr>
            <w:tcW w:w="0" w:type="auto"/>
            <w:vAlign w:val="center"/>
            <w:hideMark/>
          </w:tcPr>
          <w:p w14:paraId="300CCA39" w14:textId="77777777" w:rsidR="00000000" w:rsidRDefault="00FD57DC">
            <w:pPr>
              <w:rPr>
                <w:rFonts w:eastAsia="Times New Roman"/>
                <w:sz w:val="20"/>
                <w:szCs w:val="20"/>
              </w:rPr>
            </w:pPr>
          </w:p>
        </w:tc>
        <w:tc>
          <w:tcPr>
            <w:tcW w:w="0" w:type="auto"/>
            <w:vAlign w:val="center"/>
            <w:hideMark/>
          </w:tcPr>
          <w:p w14:paraId="75B6B948" w14:textId="77777777" w:rsidR="00000000" w:rsidRDefault="00FD57DC">
            <w:pPr>
              <w:rPr>
                <w:rFonts w:eastAsia="Times New Roman"/>
                <w:sz w:val="20"/>
                <w:szCs w:val="20"/>
              </w:rPr>
            </w:pPr>
          </w:p>
        </w:tc>
        <w:tc>
          <w:tcPr>
            <w:tcW w:w="0" w:type="auto"/>
            <w:vAlign w:val="center"/>
            <w:hideMark/>
          </w:tcPr>
          <w:p w14:paraId="7DEEF16B" w14:textId="77777777" w:rsidR="00000000" w:rsidRDefault="00FD57DC">
            <w:pPr>
              <w:rPr>
                <w:rFonts w:eastAsia="Times New Roman"/>
                <w:sz w:val="20"/>
                <w:szCs w:val="20"/>
              </w:rPr>
            </w:pPr>
          </w:p>
        </w:tc>
        <w:tc>
          <w:tcPr>
            <w:tcW w:w="0" w:type="auto"/>
            <w:vAlign w:val="center"/>
            <w:hideMark/>
          </w:tcPr>
          <w:p w14:paraId="52B09639" w14:textId="77777777" w:rsidR="00000000" w:rsidRDefault="00FD57DC">
            <w:pPr>
              <w:rPr>
                <w:rFonts w:eastAsia="Times New Roman"/>
                <w:sz w:val="20"/>
                <w:szCs w:val="20"/>
              </w:rPr>
            </w:pPr>
          </w:p>
        </w:tc>
        <w:tc>
          <w:tcPr>
            <w:tcW w:w="0" w:type="auto"/>
            <w:vAlign w:val="center"/>
            <w:hideMark/>
          </w:tcPr>
          <w:p w14:paraId="5B7FE864" w14:textId="77777777" w:rsidR="00000000" w:rsidRDefault="00FD57DC">
            <w:pPr>
              <w:rPr>
                <w:rFonts w:eastAsia="Times New Roman"/>
                <w:sz w:val="20"/>
                <w:szCs w:val="20"/>
              </w:rPr>
            </w:pPr>
          </w:p>
        </w:tc>
        <w:tc>
          <w:tcPr>
            <w:tcW w:w="0" w:type="auto"/>
            <w:vAlign w:val="center"/>
            <w:hideMark/>
          </w:tcPr>
          <w:p w14:paraId="55031C71" w14:textId="77777777" w:rsidR="00000000" w:rsidRDefault="00FD57DC">
            <w:pPr>
              <w:rPr>
                <w:rFonts w:eastAsia="Times New Roman"/>
                <w:sz w:val="20"/>
                <w:szCs w:val="20"/>
              </w:rPr>
            </w:pPr>
          </w:p>
        </w:tc>
        <w:tc>
          <w:tcPr>
            <w:tcW w:w="0" w:type="auto"/>
            <w:vAlign w:val="center"/>
            <w:hideMark/>
          </w:tcPr>
          <w:p w14:paraId="73670C44" w14:textId="77777777" w:rsidR="00000000" w:rsidRDefault="00FD57DC">
            <w:pPr>
              <w:rPr>
                <w:rFonts w:eastAsia="Times New Roman"/>
                <w:sz w:val="20"/>
                <w:szCs w:val="20"/>
              </w:rPr>
            </w:pPr>
          </w:p>
        </w:tc>
      </w:tr>
      <w:tr w:rsidR="00000000" w14:paraId="018D431E" w14:textId="77777777">
        <w:trPr>
          <w:divId w:val="1894728117"/>
        </w:trPr>
        <w:tc>
          <w:tcPr>
            <w:tcW w:w="0" w:type="auto"/>
            <w:gridSpan w:val="3"/>
            <w:shd w:val="clear" w:color="auto" w:fill="FFFFFF"/>
            <w:tcMar>
              <w:top w:w="30" w:type="dxa"/>
              <w:left w:w="20" w:type="dxa"/>
              <w:bottom w:w="30" w:type="dxa"/>
              <w:right w:w="20" w:type="dxa"/>
            </w:tcMar>
            <w:vAlign w:val="bottom"/>
            <w:hideMark/>
          </w:tcPr>
          <w:p w14:paraId="046435EE" w14:textId="77777777" w:rsidR="00000000" w:rsidRDefault="00FD57DC">
            <w:pPr>
              <w:rPr>
                <w:rFonts w:eastAsia="Times New Roman"/>
              </w:rPr>
            </w:pPr>
            <w:r>
              <w:rPr>
                <w:rFonts w:eastAsia="Times New Roman"/>
                <w:color w:val="000000"/>
                <w:sz w:val="20"/>
                <w:szCs w:val="20"/>
              </w:rPr>
              <w:t>Other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1375A310" w14:textId="77777777" w:rsidR="00000000" w:rsidRDefault="00FD57DC">
            <w:pPr>
              <w:jc w:val="right"/>
              <w:rPr>
                <w:rFonts w:eastAsia="Times New Roman"/>
              </w:rPr>
            </w:pPr>
            <w:r>
              <w:rPr>
                <w:rFonts w:eastAsia="Times New Roman"/>
                <w:color w:val="000000"/>
                <w:sz w:val="20"/>
                <w:szCs w:val="20"/>
              </w:rPr>
              <w:t>238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2FD47C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B6474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DA1171" w14:textId="77777777" w:rsidR="00000000" w:rsidRDefault="00FD57DC">
            <w:pPr>
              <w:jc w:val="right"/>
              <w:rPr>
                <w:rFonts w:eastAsia="Times New Roman"/>
              </w:rPr>
            </w:pPr>
            <w:r>
              <w:rPr>
                <w:rFonts w:eastAsia="Times New Roman"/>
                <w:color w:val="000000"/>
                <w:sz w:val="20"/>
                <w:szCs w:val="20"/>
              </w:rPr>
              <w:t>232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8DBE5EF"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10B90C"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97D62D" w14:textId="77777777" w:rsidR="00000000" w:rsidRDefault="00FD57DC">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006DDD"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83983D" w14:textId="77777777" w:rsidR="00000000" w:rsidRDefault="00FD57D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745E03" w14:textId="77777777" w:rsidR="00000000" w:rsidRDefault="00FD57DC">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476AB0"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6D4B45C" w14:textId="77777777" w:rsidR="00000000" w:rsidRDefault="00FD57DC">
            <w:pPr>
              <w:rPr>
                <w:rFonts w:eastAsia="Times New Roman"/>
                <w:sz w:val="20"/>
                <w:szCs w:val="20"/>
              </w:rPr>
            </w:pPr>
          </w:p>
        </w:tc>
        <w:tc>
          <w:tcPr>
            <w:tcW w:w="0" w:type="auto"/>
            <w:vAlign w:val="center"/>
            <w:hideMark/>
          </w:tcPr>
          <w:p w14:paraId="6917FFC4" w14:textId="77777777" w:rsidR="00000000" w:rsidRDefault="00FD57DC">
            <w:pPr>
              <w:rPr>
                <w:rFonts w:eastAsia="Times New Roman"/>
                <w:sz w:val="20"/>
                <w:szCs w:val="20"/>
              </w:rPr>
            </w:pPr>
          </w:p>
        </w:tc>
        <w:tc>
          <w:tcPr>
            <w:tcW w:w="0" w:type="auto"/>
            <w:vAlign w:val="center"/>
            <w:hideMark/>
          </w:tcPr>
          <w:p w14:paraId="58BBF3F1" w14:textId="77777777" w:rsidR="00000000" w:rsidRDefault="00FD57DC">
            <w:pPr>
              <w:rPr>
                <w:rFonts w:eastAsia="Times New Roman"/>
                <w:sz w:val="20"/>
                <w:szCs w:val="20"/>
              </w:rPr>
            </w:pPr>
          </w:p>
        </w:tc>
        <w:tc>
          <w:tcPr>
            <w:tcW w:w="0" w:type="auto"/>
            <w:vAlign w:val="center"/>
            <w:hideMark/>
          </w:tcPr>
          <w:p w14:paraId="3D8A5A6A" w14:textId="77777777" w:rsidR="00000000" w:rsidRDefault="00FD57DC">
            <w:pPr>
              <w:rPr>
                <w:rFonts w:eastAsia="Times New Roman"/>
                <w:sz w:val="20"/>
                <w:szCs w:val="20"/>
              </w:rPr>
            </w:pPr>
          </w:p>
        </w:tc>
        <w:tc>
          <w:tcPr>
            <w:tcW w:w="0" w:type="auto"/>
            <w:vAlign w:val="center"/>
            <w:hideMark/>
          </w:tcPr>
          <w:p w14:paraId="7FBB63A1" w14:textId="77777777" w:rsidR="00000000" w:rsidRDefault="00FD57DC">
            <w:pPr>
              <w:rPr>
                <w:rFonts w:eastAsia="Times New Roman"/>
                <w:sz w:val="20"/>
                <w:szCs w:val="20"/>
              </w:rPr>
            </w:pPr>
          </w:p>
        </w:tc>
        <w:tc>
          <w:tcPr>
            <w:tcW w:w="0" w:type="auto"/>
            <w:vAlign w:val="center"/>
            <w:hideMark/>
          </w:tcPr>
          <w:p w14:paraId="52EA107F" w14:textId="77777777" w:rsidR="00000000" w:rsidRDefault="00FD57DC">
            <w:pPr>
              <w:rPr>
                <w:rFonts w:eastAsia="Times New Roman"/>
                <w:sz w:val="20"/>
                <w:szCs w:val="20"/>
              </w:rPr>
            </w:pPr>
          </w:p>
        </w:tc>
        <w:tc>
          <w:tcPr>
            <w:tcW w:w="0" w:type="auto"/>
            <w:vAlign w:val="center"/>
            <w:hideMark/>
          </w:tcPr>
          <w:p w14:paraId="7887BF76" w14:textId="77777777" w:rsidR="00000000" w:rsidRDefault="00FD57DC">
            <w:pPr>
              <w:rPr>
                <w:rFonts w:eastAsia="Times New Roman"/>
                <w:sz w:val="20"/>
                <w:szCs w:val="20"/>
              </w:rPr>
            </w:pPr>
          </w:p>
        </w:tc>
        <w:tc>
          <w:tcPr>
            <w:tcW w:w="0" w:type="auto"/>
            <w:vAlign w:val="center"/>
            <w:hideMark/>
          </w:tcPr>
          <w:p w14:paraId="0AC8FE38" w14:textId="77777777" w:rsidR="00000000" w:rsidRDefault="00FD57DC">
            <w:pPr>
              <w:rPr>
                <w:rFonts w:eastAsia="Times New Roman"/>
                <w:sz w:val="20"/>
                <w:szCs w:val="20"/>
              </w:rPr>
            </w:pPr>
          </w:p>
        </w:tc>
        <w:tc>
          <w:tcPr>
            <w:tcW w:w="0" w:type="auto"/>
            <w:vAlign w:val="center"/>
            <w:hideMark/>
          </w:tcPr>
          <w:p w14:paraId="5BCD50A1" w14:textId="77777777" w:rsidR="00000000" w:rsidRDefault="00FD57DC">
            <w:pPr>
              <w:rPr>
                <w:rFonts w:eastAsia="Times New Roman"/>
                <w:sz w:val="20"/>
                <w:szCs w:val="20"/>
              </w:rPr>
            </w:pPr>
          </w:p>
        </w:tc>
        <w:tc>
          <w:tcPr>
            <w:tcW w:w="0" w:type="auto"/>
            <w:vAlign w:val="center"/>
            <w:hideMark/>
          </w:tcPr>
          <w:p w14:paraId="6E9B29B8" w14:textId="77777777" w:rsidR="00000000" w:rsidRDefault="00FD57DC">
            <w:pPr>
              <w:rPr>
                <w:rFonts w:eastAsia="Times New Roman"/>
                <w:sz w:val="20"/>
                <w:szCs w:val="20"/>
              </w:rPr>
            </w:pPr>
          </w:p>
        </w:tc>
        <w:tc>
          <w:tcPr>
            <w:tcW w:w="0" w:type="auto"/>
            <w:vAlign w:val="center"/>
            <w:hideMark/>
          </w:tcPr>
          <w:p w14:paraId="519C7400" w14:textId="77777777" w:rsidR="00000000" w:rsidRDefault="00FD57DC">
            <w:pPr>
              <w:rPr>
                <w:rFonts w:eastAsia="Times New Roman"/>
                <w:sz w:val="20"/>
                <w:szCs w:val="20"/>
              </w:rPr>
            </w:pPr>
          </w:p>
        </w:tc>
        <w:tc>
          <w:tcPr>
            <w:tcW w:w="0" w:type="auto"/>
            <w:vAlign w:val="center"/>
            <w:hideMark/>
          </w:tcPr>
          <w:p w14:paraId="7A1AFD16" w14:textId="77777777" w:rsidR="00000000" w:rsidRDefault="00FD57DC">
            <w:pPr>
              <w:rPr>
                <w:rFonts w:eastAsia="Times New Roman"/>
                <w:sz w:val="20"/>
                <w:szCs w:val="20"/>
              </w:rPr>
            </w:pPr>
          </w:p>
        </w:tc>
        <w:tc>
          <w:tcPr>
            <w:tcW w:w="0" w:type="auto"/>
            <w:vAlign w:val="center"/>
            <w:hideMark/>
          </w:tcPr>
          <w:p w14:paraId="786C3411" w14:textId="77777777" w:rsidR="00000000" w:rsidRDefault="00FD57DC">
            <w:pPr>
              <w:rPr>
                <w:rFonts w:eastAsia="Times New Roman"/>
                <w:sz w:val="20"/>
                <w:szCs w:val="20"/>
              </w:rPr>
            </w:pPr>
          </w:p>
        </w:tc>
        <w:tc>
          <w:tcPr>
            <w:tcW w:w="0" w:type="auto"/>
            <w:vAlign w:val="center"/>
            <w:hideMark/>
          </w:tcPr>
          <w:p w14:paraId="6A1672C6" w14:textId="77777777" w:rsidR="00000000" w:rsidRDefault="00FD57DC">
            <w:pPr>
              <w:rPr>
                <w:rFonts w:eastAsia="Times New Roman"/>
                <w:sz w:val="20"/>
                <w:szCs w:val="20"/>
              </w:rPr>
            </w:pPr>
          </w:p>
        </w:tc>
        <w:tc>
          <w:tcPr>
            <w:tcW w:w="0" w:type="auto"/>
            <w:vAlign w:val="center"/>
            <w:hideMark/>
          </w:tcPr>
          <w:p w14:paraId="7A3E06D8" w14:textId="77777777" w:rsidR="00000000" w:rsidRDefault="00FD57DC">
            <w:pPr>
              <w:rPr>
                <w:rFonts w:eastAsia="Times New Roman"/>
                <w:sz w:val="20"/>
                <w:szCs w:val="20"/>
              </w:rPr>
            </w:pPr>
          </w:p>
        </w:tc>
        <w:tc>
          <w:tcPr>
            <w:tcW w:w="0" w:type="auto"/>
            <w:vAlign w:val="center"/>
            <w:hideMark/>
          </w:tcPr>
          <w:p w14:paraId="38998268" w14:textId="77777777" w:rsidR="00000000" w:rsidRDefault="00FD57DC">
            <w:pPr>
              <w:rPr>
                <w:rFonts w:eastAsia="Times New Roman"/>
                <w:sz w:val="20"/>
                <w:szCs w:val="20"/>
              </w:rPr>
            </w:pPr>
          </w:p>
        </w:tc>
        <w:tc>
          <w:tcPr>
            <w:tcW w:w="0" w:type="auto"/>
            <w:vAlign w:val="center"/>
            <w:hideMark/>
          </w:tcPr>
          <w:p w14:paraId="742CA605" w14:textId="77777777" w:rsidR="00000000" w:rsidRDefault="00FD57DC">
            <w:pPr>
              <w:rPr>
                <w:rFonts w:eastAsia="Times New Roman"/>
                <w:sz w:val="20"/>
                <w:szCs w:val="20"/>
              </w:rPr>
            </w:pPr>
          </w:p>
        </w:tc>
        <w:tc>
          <w:tcPr>
            <w:tcW w:w="0" w:type="auto"/>
            <w:vAlign w:val="center"/>
            <w:hideMark/>
          </w:tcPr>
          <w:p w14:paraId="6FEA10A3" w14:textId="77777777" w:rsidR="00000000" w:rsidRDefault="00FD57DC">
            <w:pPr>
              <w:rPr>
                <w:rFonts w:eastAsia="Times New Roman"/>
                <w:sz w:val="20"/>
                <w:szCs w:val="20"/>
              </w:rPr>
            </w:pPr>
          </w:p>
        </w:tc>
      </w:tr>
      <w:tr w:rsidR="00000000" w14:paraId="4171895A" w14:textId="77777777">
        <w:trPr>
          <w:divId w:val="1894728117"/>
        </w:trPr>
        <w:tc>
          <w:tcPr>
            <w:tcW w:w="0" w:type="auto"/>
            <w:gridSpan w:val="3"/>
            <w:shd w:val="clear" w:color="auto" w:fill="CCEEFF"/>
            <w:tcMar>
              <w:top w:w="30" w:type="dxa"/>
              <w:left w:w="20" w:type="dxa"/>
              <w:bottom w:w="30" w:type="dxa"/>
              <w:right w:w="20" w:type="dxa"/>
            </w:tcMar>
            <w:vAlign w:val="bottom"/>
            <w:hideMark/>
          </w:tcPr>
          <w:p w14:paraId="235479CB" w14:textId="77777777" w:rsidR="00000000" w:rsidRDefault="00FD57DC">
            <w:pPr>
              <w:rPr>
                <w:rFonts w:eastAsia="Times New Roman"/>
              </w:rPr>
            </w:pPr>
            <w:r>
              <w:rPr>
                <w:rFonts w:eastAsia="Times New Roman"/>
                <w:color w:val="000000"/>
                <w:sz w:val="20"/>
                <w:szCs w:val="20"/>
              </w:rPr>
              <w:t>Total research and development expens</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AD11472"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20A4B7E" w14:textId="77777777" w:rsidR="00000000" w:rsidRDefault="00FD57DC">
            <w:pPr>
              <w:jc w:val="right"/>
              <w:rPr>
                <w:rFonts w:eastAsia="Times New Roman"/>
              </w:rPr>
            </w:pPr>
            <w:r>
              <w:rPr>
                <w:rFonts w:eastAsia="Times New Roman"/>
                <w:color w:val="000000"/>
                <w:sz w:val="20"/>
                <w:szCs w:val="20"/>
              </w:rPr>
              <w:t>7,540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FFEFC90"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2BE759"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356FC4C"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B19EDF0" w14:textId="77777777" w:rsidR="00000000" w:rsidRDefault="00FD57DC">
            <w:pPr>
              <w:jc w:val="right"/>
              <w:rPr>
                <w:rFonts w:eastAsia="Times New Roman"/>
              </w:rPr>
            </w:pPr>
            <w:r>
              <w:rPr>
                <w:rFonts w:eastAsia="Times New Roman"/>
                <w:color w:val="000000"/>
                <w:sz w:val="20"/>
                <w:szCs w:val="20"/>
              </w:rPr>
              <w:t>6,204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CC9F39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93CFBC"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395493F"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127C995" w14:textId="77777777" w:rsidR="00000000" w:rsidRDefault="00FD57DC">
            <w:pPr>
              <w:jc w:val="right"/>
              <w:rPr>
                <w:rFonts w:eastAsia="Times New Roman"/>
              </w:rPr>
            </w:pPr>
            <w:r>
              <w:rPr>
                <w:rFonts w:eastAsia="Times New Roman"/>
                <w:color w:val="000000"/>
                <w:sz w:val="20"/>
                <w:szCs w:val="20"/>
              </w:rPr>
              <w:t>1,336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E6D2ED8"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AB0CE2" w14:textId="77777777" w:rsidR="00000000" w:rsidRDefault="00FD57D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19E99B" w14:textId="77777777" w:rsidR="00000000" w:rsidRDefault="00FD57DC">
            <w:pPr>
              <w:jc w:val="right"/>
              <w:rPr>
                <w:rFonts w:eastAsia="Times New Roman"/>
              </w:rPr>
            </w:pPr>
            <w:r>
              <w:rPr>
                <w:rFonts w:eastAsia="Times New Roman"/>
                <w:color w:val="000000"/>
                <w:sz w:val="20"/>
                <w:szCs w:val="20"/>
              </w:rPr>
              <w:t>21.5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B23BF4A" w14:textId="77777777" w:rsidR="00000000" w:rsidRDefault="00FD57DC">
            <w:pPr>
              <w:jc w:val="right"/>
              <w:rPr>
                <w:rFonts w:eastAsia="Times New Roman"/>
              </w:rPr>
            </w:pPr>
            <w:r>
              <w:rPr>
                <w:rFonts w:eastAsia="Times New Roman"/>
                <w:color w:val="000000"/>
                <w:sz w:val="20"/>
                <w:szCs w:val="20"/>
              </w:rPr>
              <w:t>%</w:t>
            </w:r>
          </w:p>
        </w:tc>
        <w:tc>
          <w:tcPr>
            <w:tcW w:w="0" w:type="auto"/>
            <w:vAlign w:val="center"/>
            <w:hideMark/>
          </w:tcPr>
          <w:p w14:paraId="556E6DDF" w14:textId="77777777" w:rsidR="00000000" w:rsidRDefault="00FD57DC">
            <w:pPr>
              <w:rPr>
                <w:rFonts w:eastAsia="Times New Roman"/>
                <w:sz w:val="20"/>
                <w:szCs w:val="20"/>
              </w:rPr>
            </w:pPr>
          </w:p>
        </w:tc>
        <w:tc>
          <w:tcPr>
            <w:tcW w:w="0" w:type="auto"/>
            <w:vAlign w:val="center"/>
            <w:hideMark/>
          </w:tcPr>
          <w:p w14:paraId="0879E4BF" w14:textId="77777777" w:rsidR="00000000" w:rsidRDefault="00FD57DC">
            <w:pPr>
              <w:rPr>
                <w:rFonts w:eastAsia="Times New Roman"/>
                <w:sz w:val="20"/>
                <w:szCs w:val="20"/>
              </w:rPr>
            </w:pPr>
          </w:p>
        </w:tc>
        <w:tc>
          <w:tcPr>
            <w:tcW w:w="0" w:type="auto"/>
            <w:vAlign w:val="center"/>
            <w:hideMark/>
          </w:tcPr>
          <w:p w14:paraId="474939F8" w14:textId="77777777" w:rsidR="00000000" w:rsidRDefault="00FD57DC">
            <w:pPr>
              <w:rPr>
                <w:rFonts w:eastAsia="Times New Roman"/>
                <w:sz w:val="20"/>
                <w:szCs w:val="20"/>
              </w:rPr>
            </w:pPr>
          </w:p>
        </w:tc>
        <w:tc>
          <w:tcPr>
            <w:tcW w:w="0" w:type="auto"/>
            <w:vAlign w:val="center"/>
            <w:hideMark/>
          </w:tcPr>
          <w:p w14:paraId="5F41BCFA" w14:textId="77777777" w:rsidR="00000000" w:rsidRDefault="00FD57DC">
            <w:pPr>
              <w:rPr>
                <w:rFonts w:eastAsia="Times New Roman"/>
                <w:sz w:val="20"/>
                <w:szCs w:val="20"/>
              </w:rPr>
            </w:pPr>
          </w:p>
        </w:tc>
        <w:tc>
          <w:tcPr>
            <w:tcW w:w="0" w:type="auto"/>
            <w:vAlign w:val="center"/>
            <w:hideMark/>
          </w:tcPr>
          <w:p w14:paraId="77FBB382" w14:textId="77777777" w:rsidR="00000000" w:rsidRDefault="00FD57DC">
            <w:pPr>
              <w:rPr>
                <w:rFonts w:eastAsia="Times New Roman"/>
                <w:sz w:val="20"/>
                <w:szCs w:val="20"/>
              </w:rPr>
            </w:pPr>
          </w:p>
        </w:tc>
        <w:tc>
          <w:tcPr>
            <w:tcW w:w="0" w:type="auto"/>
            <w:vAlign w:val="center"/>
            <w:hideMark/>
          </w:tcPr>
          <w:p w14:paraId="0E2289A0" w14:textId="77777777" w:rsidR="00000000" w:rsidRDefault="00FD57DC">
            <w:pPr>
              <w:rPr>
                <w:rFonts w:eastAsia="Times New Roman"/>
                <w:sz w:val="20"/>
                <w:szCs w:val="20"/>
              </w:rPr>
            </w:pPr>
          </w:p>
        </w:tc>
        <w:tc>
          <w:tcPr>
            <w:tcW w:w="0" w:type="auto"/>
            <w:vAlign w:val="center"/>
            <w:hideMark/>
          </w:tcPr>
          <w:p w14:paraId="5E067B4A" w14:textId="77777777" w:rsidR="00000000" w:rsidRDefault="00FD57DC">
            <w:pPr>
              <w:rPr>
                <w:rFonts w:eastAsia="Times New Roman"/>
                <w:sz w:val="20"/>
                <w:szCs w:val="20"/>
              </w:rPr>
            </w:pPr>
          </w:p>
        </w:tc>
        <w:tc>
          <w:tcPr>
            <w:tcW w:w="0" w:type="auto"/>
            <w:vAlign w:val="center"/>
            <w:hideMark/>
          </w:tcPr>
          <w:p w14:paraId="39B4C09E" w14:textId="77777777" w:rsidR="00000000" w:rsidRDefault="00FD57DC">
            <w:pPr>
              <w:rPr>
                <w:rFonts w:eastAsia="Times New Roman"/>
                <w:sz w:val="20"/>
                <w:szCs w:val="20"/>
              </w:rPr>
            </w:pPr>
          </w:p>
        </w:tc>
        <w:tc>
          <w:tcPr>
            <w:tcW w:w="0" w:type="auto"/>
            <w:vAlign w:val="center"/>
            <w:hideMark/>
          </w:tcPr>
          <w:p w14:paraId="664E351A" w14:textId="77777777" w:rsidR="00000000" w:rsidRDefault="00FD57DC">
            <w:pPr>
              <w:rPr>
                <w:rFonts w:eastAsia="Times New Roman"/>
                <w:sz w:val="20"/>
                <w:szCs w:val="20"/>
              </w:rPr>
            </w:pPr>
          </w:p>
        </w:tc>
        <w:tc>
          <w:tcPr>
            <w:tcW w:w="0" w:type="auto"/>
            <w:vAlign w:val="center"/>
            <w:hideMark/>
          </w:tcPr>
          <w:p w14:paraId="61582021" w14:textId="77777777" w:rsidR="00000000" w:rsidRDefault="00FD57DC">
            <w:pPr>
              <w:rPr>
                <w:rFonts w:eastAsia="Times New Roman"/>
                <w:sz w:val="20"/>
                <w:szCs w:val="20"/>
              </w:rPr>
            </w:pPr>
          </w:p>
        </w:tc>
        <w:tc>
          <w:tcPr>
            <w:tcW w:w="0" w:type="auto"/>
            <w:vAlign w:val="center"/>
            <w:hideMark/>
          </w:tcPr>
          <w:p w14:paraId="0CD56B3B" w14:textId="77777777" w:rsidR="00000000" w:rsidRDefault="00FD57DC">
            <w:pPr>
              <w:rPr>
                <w:rFonts w:eastAsia="Times New Roman"/>
                <w:sz w:val="20"/>
                <w:szCs w:val="20"/>
              </w:rPr>
            </w:pPr>
          </w:p>
        </w:tc>
        <w:tc>
          <w:tcPr>
            <w:tcW w:w="0" w:type="auto"/>
            <w:vAlign w:val="center"/>
            <w:hideMark/>
          </w:tcPr>
          <w:p w14:paraId="727F76B8" w14:textId="77777777" w:rsidR="00000000" w:rsidRDefault="00FD57DC">
            <w:pPr>
              <w:rPr>
                <w:rFonts w:eastAsia="Times New Roman"/>
                <w:sz w:val="20"/>
                <w:szCs w:val="20"/>
              </w:rPr>
            </w:pPr>
          </w:p>
        </w:tc>
        <w:tc>
          <w:tcPr>
            <w:tcW w:w="0" w:type="auto"/>
            <w:vAlign w:val="center"/>
            <w:hideMark/>
          </w:tcPr>
          <w:p w14:paraId="1EFA6B34" w14:textId="77777777" w:rsidR="00000000" w:rsidRDefault="00FD57DC">
            <w:pPr>
              <w:rPr>
                <w:rFonts w:eastAsia="Times New Roman"/>
                <w:sz w:val="20"/>
                <w:szCs w:val="20"/>
              </w:rPr>
            </w:pPr>
          </w:p>
        </w:tc>
        <w:tc>
          <w:tcPr>
            <w:tcW w:w="0" w:type="auto"/>
            <w:vAlign w:val="center"/>
            <w:hideMark/>
          </w:tcPr>
          <w:p w14:paraId="07EF7533" w14:textId="77777777" w:rsidR="00000000" w:rsidRDefault="00FD57DC">
            <w:pPr>
              <w:rPr>
                <w:rFonts w:eastAsia="Times New Roman"/>
                <w:sz w:val="20"/>
                <w:szCs w:val="20"/>
              </w:rPr>
            </w:pPr>
          </w:p>
        </w:tc>
        <w:tc>
          <w:tcPr>
            <w:tcW w:w="0" w:type="auto"/>
            <w:vAlign w:val="center"/>
            <w:hideMark/>
          </w:tcPr>
          <w:p w14:paraId="086FC7B3" w14:textId="77777777" w:rsidR="00000000" w:rsidRDefault="00FD57DC">
            <w:pPr>
              <w:rPr>
                <w:rFonts w:eastAsia="Times New Roman"/>
                <w:sz w:val="20"/>
                <w:szCs w:val="20"/>
              </w:rPr>
            </w:pPr>
          </w:p>
        </w:tc>
        <w:tc>
          <w:tcPr>
            <w:tcW w:w="0" w:type="auto"/>
            <w:vAlign w:val="center"/>
            <w:hideMark/>
          </w:tcPr>
          <w:p w14:paraId="434CCAE9" w14:textId="77777777" w:rsidR="00000000" w:rsidRDefault="00FD57DC">
            <w:pPr>
              <w:rPr>
                <w:rFonts w:eastAsia="Times New Roman"/>
                <w:sz w:val="20"/>
                <w:szCs w:val="20"/>
              </w:rPr>
            </w:pPr>
          </w:p>
        </w:tc>
        <w:tc>
          <w:tcPr>
            <w:tcW w:w="0" w:type="auto"/>
            <w:vAlign w:val="center"/>
            <w:hideMark/>
          </w:tcPr>
          <w:p w14:paraId="74111EEA" w14:textId="77777777" w:rsidR="00000000" w:rsidRDefault="00FD57DC">
            <w:pPr>
              <w:rPr>
                <w:rFonts w:eastAsia="Times New Roman"/>
                <w:sz w:val="20"/>
                <w:szCs w:val="20"/>
              </w:rPr>
            </w:pPr>
          </w:p>
        </w:tc>
        <w:tc>
          <w:tcPr>
            <w:tcW w:w="0" w:type="auto"/>
            <w:vAlign w:val="center"/>
            <w:hideMark/>
          </w:tcPr>
          <w:p w14:paraId="4FDBE1C8" w14:textId="77777777" w:rsidR="00000000" w:rsidRDefault="00FD57DC">
            <w:pPr>
              <w:rPr>
                <w:rFonts w:eastAsia="Times New Roman"/>
                <w:sz w:val="20"/>
                <w:szCs w:val="20"/>
              </w:rPr>
            </w:pPr>
          </w:p>
        </w:tc>
      </w:tr>
    </w:tbl>
    <w:p w14:paraId="3BAF176A" w14:textId="77777777" w:rsidR="00000000" w:rsidRDefault="00FD57DC">
      <w:pPr>
        <w:jc w:val="both"/>
        <w:divId w:val="1244414853"/>
        <w:rPr>
          <w:rFonts w:eastAsia="Times New Roman"/>
        </w:rPr>
      </w:pPr>
      <w:r>
        <w:rPr>
          <w:rFonts w:eastAsia="Times New Roman"/>
          <w:color w:val="000000"/>
          <w:sz w:val="20"/>
          <w:szCs w:val="20"/>
        </w:rPr>
        <w:t>The increase in total research and development expense is attributable to</w:t>
      </w:r>
      <w:r>
        <w:rPr>
          <w:rFonts w:eastAsia="Times New Roman"/>
          <w:color w:val="000000"/>
          <w:sz w:val="20"/>
          <w:szCs w:val="20"/>
        </w:rPr>
        <w:t>:</w:t>
      </w:r>
    </w:p>
    <w:p w14:paraId="47220F8E" w14:textId="77777777" w:rsidR="00000000" w:rsidRDefault="00FD57DC">
      <w:pPr>
        <w:ind w:hanging="360"/>
        <w:jc w:val="both"/>
        <w:divId w:val="1613592773"/>
        <w:rPr>
          <w:rFonts w:eastAsia="Times New Roman"/>
        </w:rPr>
      </w:pPr>
      <w:r>
        <w:rPr>
          <w:rFonts w:eastAsia="Times New Roman"/>
          <w:color w:val="000000"/>
          <w:sz w:val="20"/>
          <w:szCs w:val="20"/>
        </w:rPr>
        <w:t>•</w:t>
      </w:r>
      <w:r>
        <w:rPr>
          <w:rFonts w:eastAsia="Times New Roman"/>
          <w:color w:val="000000"/>
          <w:sz w:val="20"/>
          <w:szCs w:val="20"/>
        </w:rPr>
        <w:t>a $1.4 million increase in preclinical and clinical develo</w:t>
      </w:r>
      <w:r>
        <w:rPr>
          <w:rFonts w:eastAsia="Times New Roman"/>
          <w:color w:val="000000"/>
          <w:sz w:val="20"/>
          <w:szCs w:val="20"/>
        </w:rPr>
        <w:t>pment expense mainly related to the development of livoletide; an</w:t>
      </w:r>
      <w:r>
        <w:rPr>
          <w:rFonts w:eastAsia="Times New Roman"/>
          <w:color w:val="000000"/>
          <w:sz w:val="20"/>
          <w:szCs w:val="20"/>
        </w:rPr>
        <w:t>d</w:t>
      </w:r>
    </w:p>
    <w:p w14:paraId="00BB9075" w14:textId="77777777" w:rsidR="00000000" w:rsidRDefault="00FD57DC">
      <w:pPr>
        <w:ind w:hanging="360"/>
        <w:jc w:val="both"/>
        <w:divId w:val="1487478526"/>
        <w:rPr>
          <w:rFonts w:eastAsia="Times New Roman"/>
        </w:rPr>
      </w:pPr>
      <w:r>
        <w:rPr>
          <w:rFonts w:eastAsia="Times New Roman"/>
          <w:color w:val="000000"/>
          <w:sz w:val="20"/>
          <w:szCs w:val="20"/>
        </w:rPr>
        <w:t>•</w:t>
      </w:r>
      <w:r>
        <w:rPr>
          <w:rFonts w:eastAsia="Times New Roman"/>
          <w:color w:val="000000"/>
          <w:sz w:val="20"/>
          <w:szCs w:val="20"/>
        </w:rPr>
        <w:t>a $0.1 million decrease in stock-based compensation expenses primarily related to certain changes in headcount</w:t>
      </w:r>
      <w:r>
        <w:rPr>
          <w:rFonts w:eastAsia="Times New Roman"/>
          <w:color w:val="000000"/>
          <w:sz w:val="20"/>
          <w:szCs w:val="20"/>
        </w:rPr>
        <w:t>.</w:t>
      </w:r>
    </w:p>
    <w:p w14:paraId="36A19220" w14:textId="77777777" w:rsidR="00000000" w:rsidRDefault="00FD57DC">
      <w:pPr>
        <w:jc w:val="center"/>
        <w:divId w:val="277419255"/>
        <w:rPr>
          <w:rFonts w:eastAsia="Times New Roman"/>
        </w:rPr>
      </w:pPr>
      <w:r>
        <w:rPr>
          <w:rFonts w:eastAsia="Times New Roman"/>
          <w:color w:val="000000"/>
          <w:sz w:val="20"/>
          <w:szCs w:val="20"/>
        </w:rPr>
        <w:t>2</w:t>
      </w:r>
      <w:r>
        <w:rPr>
          <w:rFonts w:eastAsia="Times New Roman"/>
          <w:color w:val="000000"/>
          <w:sz w:val="20"/>
          <w:szCs w:val="20"/>
        </w:rPr>
        <w:t>1</w:t>
      </w:r>
    </w:p>
    <w:p w14:paraId="6F6FA340" w14:textId="77777777" w:rsidR="00000000" w:rsidRDefault="00FD57DC">
      <w:pPr>
        <w:rPr>
          <w:rFonts w:eastAsia="Times New Roman"/>
        </w:rPr>
      </w:pPr>
      <w:r>
        <w:rPr>
          <w:rFonts w:eastAsia="Times New Roman"/>
        </w:rPr>
        <w:pict w14:anchorId="5028B0E2">
          <v:rect id="_x0000_i1045" style="width:0;height:1.5pt" o:hralign="center" o:hrstd="t" o:hr="t" fillcolor="#a0a0a0" stroked="f"/>
        </w:pict>
      </w:r>
    </w:p>
    <w:p w14:paraId="28D6BA73" w14:textId="77777777" w:rsidR="00000000" w:rsidRDefault="00FD57DC">
      <w:pPr>
        <w:jc w:val="both"/>
        <w:divId w:val="2140683813"/>
        <w:rPr>
          <w:rFonts w:eastAsia="Times New Roman"/>
        </w:rPr>
      </w:pPr>
      <w:hyperlink w:anchor="i2c88d8944b8844ec839b3cd14b7ab12b_7" w:history="1">
        <w:r>
          <w:rPr>
            <w:rStyle w:val="a3"/>
            <w:rFonts w:eastAsia="Times New Roman"/>
            <w:sz w:val="20"/>
            <w:szCs w:val="20"/>
          </w:rPr>
          <w:t>Table of Contents</w:t>
        </w:r>
      </w:hyperlink>
    </w:p>
    <w:p w14:paraId="50BB8C57" w14:textId="77777777" w:rsidR="00000000" w:rsidRDefault="00FD57DC">
      <w:pPr>
        <w:jc w:val="both"/>
        <w:divId w:val="2017224987"/>
        <w:rPr>
          <w:rFonts w:eastAsia="Times New Roman"/>
        </w:rPr>
      </w:pPr>
      <w:r>
        <w:rPr>
          <w:rFonts w:eastAsia="Times New Roman"/>
          <w:b/>
          <w:bCs/>
          <w:i/>
          <w:iCs/>
          <w:color w:val="000000"/>
          <w:sz w:val="20"/>
          <w:szCs w:val="20"/>
        </w:rPr>
        <w:t>General and administrative expens</w:t>
      </w:r>
      <w:r>
        <w:rPr>
          <w:rFonts w:eastAsia="Times New Roman"/>
          <w:b/>
          <w:bCs/>
          <w:i/>
          <w:iCs/>
          <w:color w:val="000000"/>
          <w:sz w:val="20"/>
          <w:szCs w:val="20"/>
        </w:rPr>
        <w:t>e</w:t>
      </w:r>
    </w:p>
    <w:p w14:paraId="4603D925" w14:textId="77777777" w:rsidR="00000000" w:rsidRDefault="00FD57DC">
      <w:pPr>
        <w:jc w:val="both"/>
        <w:divId w:val="1702434386"/>
        <w:rPr>
          <w:rFonts w:eastAsia="Times New Roman"/>
        </w:rPr>
      </w:pPr>
      <w:r>
        <w:rPr>
          <w:rFonts w:eastAsia="Times New Roman"/>
          <w:color w:val="000000"/>
          <w:sz w:val="20"/>
          <w:szCs w:val="20"/>
        </w:rPr>
        <w:t>General and administrative expense increased by $0.1 million to $4.6 million for the three months ended March 31, 2020 from $4.5 million for the three months ended March 31, 2019. T</w:t>
      </w:r>
      <w:r>
        <w:rPr>
          <w:rFonts w:eastAsia="Times New Roman"/>
          <w:color w:val="000000"/>
          <w:sz w:val="20"/>
          <w:szCs w:val="20"/>
        </w:rPr>
        <w:t>he increase was primarily due to a $0.8 million increase in compensation and stock-based compensation expense as a result of an increase in our general and administrative headcount and changes to compensation arrangements. These increases were partially of</w:t>
      </w:r>
      <w:r>
        <w:rPr>
          <w:rFonts w:eastAsia="Times New Roman"/>
          <w:color w:val="000000"/>
          <w:sz w:val="20"/>
          <w:szCs w:val="20"/>
        </w:rPr>
        <w:t>fset by a decrease of $0.7 million in professional fees primarily as a result of lower legal and accounting fees incurred as compared to the prior period. Legal and accounting fees were higher in the first quarter of 2019 due to administrative and other ac</w:t>
      </w:r>
      <w:r>
        <w:rPr>
          <w:rFonts w:eastAsia="Times New Roman"/>
          <w:color w:val="000000"/>
          <w:sz w:val="20"/>
          <w:szCs w:val="20"/>
        </w:rPr>
        <w:t>tivities following our merger with OvaScience, Inc. in December 2018 (the “Merger”)</w:t>
      </w:r>
      <w:r>
        <w:rPr>
          <w:rFonts w:eastAsia="Times New Roman"/>
          <w:color w:val="000000"/>
          <w:sz w:val="20"/>
          <w:szCs w:val="20"/>
        </w:rPr>
        <w:t>.</w:t>
      </w:r>
    </w:p>
    <w:p w14:paraId="1CAE3DBB" w14:textId="77777777" w:rsidR="00000000" w:rsidRDefault="00FD57DC">
      <w:pPr>
        <w:jc w:val="both"/>
        <w:divId w:val="1624655998"/>
        <w:rPr>
          <w:rFonts w:eastAsia="Times New Roman"/>
        </w:rPr>
      </w:pPr>
      <w:r>
        <w:rPr>
          <w:rFonts w:eastAsia="Times New Roman"/>
          <w:b/>
          <w:bCs/>
          <w:i/>
          <w:iCs/>
          <w:color w:val="000000"/>
          <w:sz w:val="20"/>
          <w:szCs w:val="20"/>
        </w:rPr>
        <w:t>Interest income, ne</w:t>
      </w:r>
      <w:r>
        <w:rPr>
          <w:rFonts w:eastAsia="Times New Roman"/>
          <w:b/>
          <w:bCs/>
          <w:i/>
          <w:iCs/>
          <w:color w:val="000000"/>
          <w:sz w:val="20"/>
          <w:szCs w:val="20"/>
        </w:rPr>
        <w:t>t</w:t>
      </w:r>
    </w:p>
    <w:p w14:paraId="6382E7E1" w14:textId="77777777" w:rsidR="00000000" w:rsidRDefault="00FD57DC">
      <w:pPr>
        <w:jc w:val="both"/>
        <w:divId w:val="368457462"/>
        <w:rPr>
          <w:rFonts w:eastAsia="Times New Roman"/>
        </w:rPr>
      </w:pPr>
      <w:r>
        <w:rPr>
          <w:rFonts w:eastAsia="Times New Roman"/>
          <w:color w:val="000000"/>
          <w:sz w:val="20"/>
          <w:szCs w:val="20"/>
        </w:rPr>
        <w:t xml:space="preserve">Interest income, net decreased by $0.1 million to $0.2 million net interest income for the three months ended March 31, 2020 from net interest income of $0.3 million for the three months ended March 31, 2019. The change was primarily due to lower interest </w:t>
      </w:r>
      <w:r>
        <w:rPr>
          <w:rFonts w:eastAsia="Times New Roman"/>
          <w:color w:val="000000"/>
          <w:sz w:val="20"/>
          <w:szCs w:val="20"/>
        </w:rPr>
        <w:t>income received as a result of lower cash and cash equivalent and marketable securities balances</w:t>
      </w:r>
      <w:r>
        <w:rPr>
          <w:rFonts w:eastAsia="Times New Roman"/>
          <w:color w:val="000000"/>
          <w:sz w:val="20"/>
          <w:szCs w:val="20"/>
        </w:rPr>
        <w:t>.</w:t>
      </w:r>
    </w:p>
    <w:p w14:paraId="30067E60" w14:textId="77777777" w:rsidR="00000000" w:rsidRDefault="00FD57DC">
      <w:pPr>
        <w:jc w:val="both"/>
        <w:divId w:val="180366200"/>
        <w:rPr>
          <w:rFonts w:eastAsia="Times New Roman"/>
        </w:rPr>
      </w:pPr>
      <w:r>
        <w:rPr>
          <w:rFonts w:eastAsia="Times New Roman"/>
          <w:b/>
          <w:bCs/>
          <w:i/>
          <w:iCs/>
          <w:color w:val="000000"/>
          <w:sz w:val="20"/>
          <w:szCs w:val="20"/>
        </w:rPr>
        <w:t>Other los</w:t>
      </w:r>
      <w:r>
        <w:rPr>
          <w:rFonts w:eastAsia="Times New Roman"/>
          <w:b/>
          <w:bCs/>
          <w:i/>
          <w:iCs/>
          <w:color w:val="000000"/>
          <w:sz w:val="20"/>
          <w:szCs w:val="20"/>
        </w:rPr>
        <w:t>s</w:t>
      </w:r>
    </w:p>
    <w:p w14:paraId="042B0856" w14:textId="77777777" w:rsidR="00000000" w:rsidRDefault="00FD57DC">
      <w:pPr>
        <w:jc w:val="both"/>
        <w:divId w:val="952244509"/>
        <w:rPr>
          <w:rFonts w:eastAsia="Times New Roman"/>
        </w:rPr>
      </w:pPr>
      <w:r>
        <w:rPr>
          <w:rFonts w:eastAsia="Times New Roman"/>
          <w:color w:val="000000"/>
          <w:sz w:val="20"/>
          <w:szCs w:val="20"/>
        </w:rPr>
        <w:t>Other loss increased by $1,000 to $25,000 for the three months ended March 31, 2020 from $24,000 for the three months ended March 31, 2019 due to h</w:t>
      </w:r>
      <w:r>
        <w:rPr>
          <w:rFonts w:eastAsia="Times New Roman"/>
          <w:color w:val="000000"/>
          <w:sz w:val="20"/>
          <w:szCs w:val="20"/>
        </w:rPr>
        <w:t>igher foreign currency losses as a result of exchange rate fluctuations on transactions denominated in a currency other than our functional currency</w:t>
      </w:r>
      <w:r>
        <w:rPr>
          <w:rFonts w:eastAsia="Times New Roman"/>
          <w:color w:val="000000"/>
          <w:sz w:val="20"/>
          <w:szCs w:val="20"/>
        </w:rPr>
        <w:t>.</w:t>
      </w:r>
    </w:p>
    <w:p w14:paraId="01EB8E75" w14:textId="77777777" w:rsidR="00000000" w:rsidRDefault="00FD57DC">
      <w:pPr>
        <w:jc w:val="both"/>
        <w:divId w:val="2042703020"/>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14:paraId="44C4CF5B" w14:textId="77777777" w:rsidR="00000000" w:rsidRDefault="00FD57DC">
      <w:pPr>
        <w:jc w:val="both"/>
        <w:divId w:val="1752390579"/>
        <w:rPr>
          <w:rFonts w:eastAsia="Times New Roman"/>
        </w:rPr>
      </w:pPr>
      <w:r>
        <w:rPr>
          <w:rFonts w:eastAsia="Times New Roman"/>
          <w:b/>
          <w:bCs/>
          <w:i/>
          <w:iCs/>
          <w:color w:val="000000"/>
          <w:sz w:val="20"/>
          <w:szCs w:val="20"/>
        </w:rPr>
        <w:t>Cash flow</w:t>
      </w:r>
      <w:r>
        <w:rPr>
          <w:rFonts w:eastAsia="Times New Roman"/>
          <w:b/>
          <w:bCs/>
          <w:i/>
          <w:iCs/>
          <w:color w:val="000000"/>
          <w:sz w:val="20"/>
          <w:szCs w:val="20"/>
        </w:rPr>
        <w:t>s</w:t>
      </w:r>
    </w:p>
    <w:p w14:paraId="4D53C062" w14:textId="77777777" w:rsidR="00000000" w:rsidRDefault="00FD57DC">
      <w:pPr>
        <w:jc w:val="both"/>
        <w:divId w:val="236282296"/>
        <w:rPr>
          <w:rFonts w:eastAsia="Times New Roman"/>
        </w:rPr>
      </w:pPr>
      <w:r>
        <w:rPr>
          <w:rFonts w:eastAsia="Times New Roman"/>
          <w:color w:val="000000"/>
          <w:sz w:val="20"/>
          <w:szCs w:val="20"/>
        </w:rPr>
        <w:t>The following table sets forth the primary uses of cash and cas</w:t>
      </w:r>
      <w:r>
        <w:rPr>
          <w:rFonts w:eastAsia="Times New Roman"/>
          <w:color w:val="000000"/>
          <w:sz w:val="20"/>
          <w:szCs w:val="20"/>
        </w:rPr>
        <w:t>h equivalents for the three months ended March 31, 2020 and 2019</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925"/>
        <w:gridCol w:w="52"/>
        <w:gridCol w:w="135"/>
        <w:gridCol w:w="756"/>
        <w:gridCol w:w="85"/>
        <w:gridCol w:w="36"/>
        <w:gridCol w:w="36"/>
        <w:gridCol w:w="36"/>
        <w:gridCol w:w="135"/>
        <w:gridCol w:w="732"/>
        <w:gridCol w:w="85"/>
        <w:gridCol w:w="36"/>
        <w:gridCol w:w="36"/>
        <w:gridCol w:w="36"/>
        <w:gridCol w:w="36"/>
        <w:gridCol w:w="36"/>
        <w:gridCol w:w="36"/>
      </w:tblGrid>
      <w:tr w:rsidR="00000000" w14:paraId="5899F399" w14:textId="77777777">
        <w:trPr>
          <w:gridAfter w:val="6"/>
          <w:divId w:val="1493377731"/>
        </w:trPr>
        <w:tc>
          <w:tcPr>
            <w:tcW w:w="50" w:type="pct"/>
            <w:vAlign w:val="center"/>
            <w:hideMark/>
          </w:tcPr>
          <w:p w14:paraId="210856C8" w14:textId="77777777" w:rsidR="00000000" w:rsidRDefault="00FD57DC">
            <w:pPr>
              <w:jc w:val="both"/>
              <w:rPr>
                <w:rFonts w:eastAsia="Times New Roman"/>
              </w:rPr>
            </w:pPr>
          </w:p>
        </w:tc>
        <w:tc>
          <w:tcPr>
            <w:tcW w:w="3690" w:type="pct"/>
            <w:vAlign w:val="center"/>
            <w:hideMark/>
          </w:tcPr>
          <w:p w14:paraId="57F5EEB4" w14:textId="77777777" w:rsidR="00000000" w:rsidRDefault="00FD57DC">
            <w:pPr>
              <w:rPr>
                <w:rFonts w:eastAsia="Times New Roman"/>
                <w:sz w:val="20"/>
                <w:szCs w:val="20"/>
              </w:rPr>
            </w:pPr>
          </w:p>
        </w:tc>
        <w:tc>
          <w:tcPr>
            <w:tcW w:w="50" w:type="pct"/>
            <w:vAlign w:val="center"/>
            <w:hideMark/>
          </w:tcPr>
          <w:p w14:paraId="10D34423" w14:textId="77777777" w:rsidR="00000000" w:rsidRDefault="00FD57DC">
            <w:pPr>
              <w:rPr>
                <w:rFonts w:eastAsia="Times New Roman"/>
                <w:sz w:val="20"/>
                <w:szCs w:val="20"/>
              </w:rPr>
            </w:pPr>
          </w:p>
        </w:tc>
        <w:tc>
          <w:tcPr>
            <w:tcW w:w="50" w:type="pct"/>
            <w:vAlign w:val="center"/>
            <w:hideMark/>
          </w:tcPr>
          <w:p w14:paraId="13E9B6E7" w14:textId="77777777" w:rsidR="00000000" w:rsidRDefault="00FD57DC">
            <w:pPr>
              <w:rPr>
                <w:rFonts w:eastAsia="Times New Roman"/>
                <w:sz w:val="20"/>
                <w:szCs w:val="20"/>
              </w:rPr>
            </w:pPr>
          </w:p>
        </w:tc>
        <w:tc>
          <w:tcPr>
            <w:tcW w:w="486" w:type="pct"/>
            <w:vAlign w:val="center"/>
            <w:hideMark/>
          </w:tcPr>
          <w:p w14:paraId="081A7AA3" w14:textId="77777777" w:rsidR="00000000" w:rsidRDefault="00FD57DC">
            <w:pPr>
              <w:rPr>
                <w:rFonts w:eastAsia="Times New Roman"/>
                <w:sz w:val="20"/>
                <w:szCs w:val="20"/>
              </w:rPr>
            </w:pPr>
          </w:p>
        </w:tc>
        <w:tc>
          <w:tcPr>
            <w:tcW w:w="50" w:type="pct"/>
            <w:vAlign w:val="center"/>
            <w:hideMark/>
          </w:tcPr>
          <w:p w14:paraId="7ADF73F6" w14:textId="77777777" w:rsidR="00000000" w:rsidRDefault="00FD57DC">
            <w:pPr>
              <w:rPr>
                <w:rFonts w:eastAsia="Times New Roman"/>
                <w:sz w:val="20"/>
                <w:szCs w:val="20"/>
              </w:rPr>
            </w:pPr>
          </w:p>
        </w:tc>
        <w:tc>
          <w:tcPr>
            <w:tcW w:w="5" w:type="pct"/>
            <w:vAlign w:val="center"/>
            <w:hideMark/>
          </w:tcPr>
          <w:p w14:paraId="69709FC6" w14:textId="77777777" w:rsidR="00000000" w:rsidRDefault="00FD57DC">
            <w:pPr>
              <w:rPr>
                <w:rFonts w:eastAsia="Times New Roman"/>
                <w:sz w:val="20"/>
                <w:szCs w:val="20"/>
              </w:rPr>
            </w:pPr>
          </w:p>
        </w:tc>
        <w:tc>
          <w:tcPr>
            <w:tcW w:w="26" w:type="pct"/>
            <w:vAlign w:val="center"/>
            <w:hideMark/>
          </w:tcPr>
          <w:p w14:paraId="20AE4F11" w14:textId="77777777" w:rsidR="00000000" w:rsidRDefault="00FD57DC">
            <w:pPr>
              <w:rPr>
                <w:rFonts w:eastAsia="Times New Roman"/>
                <w:sz w:val="20"/>
                <w:szCs w:val="20"/>
              </w:rPr>
            </w:pPr>
          </w:p>
        </w:tc>
        <w:tc>
          <w:tcPr>
            <w:tcW w:w="5" w:type="pct"/>
            <w:vAlign w:val="center"/>
            <w:hideMark/>
          </w:tcPr>
          <w:p w14:paraId="5A1BF460" w14:textId="77777777" w:rsidR="00000000" w:rsidRDefault="00FD57DC">
            <w:pPr>
              <w:rPr>
                <w:rFonts w:eastAsia="Times New Roman"/>
                <w:sz w:val="20"/>
                <w:szCs w:val="20"/>
              </w:rPr>
            </w:pPr>
          </w:p>
        </w:tc>
        <w:tc>
          <w:tcPr>
            <w:tcW w:w="50" w:type="pct"/>
            <w:vAlign w:val="center"/>
            <w:hideMark/>
          </w:tcPr>
          <w:p w14:paraId="7D7ADF5D" w14:textId="77777777" w:rsidR="00000000" w:rsidRDefault="00FD57DC">
            <w:pPr>
              <w:rPr>
                <w:rFonts w:eastAsia="Times New Roman"/>
                <w:sz w:val="20"/>
                <w:szCs w:val="20"/>
              </w:rPr>
            </w:pPr>
          </w:p>
        </w:tc>
        <w:tc>
          <w:tcPr>
            <w:tcW w:w="486" w:type="pct"/>
            <w:vAlign w:val="center"/>
            <w:hideMark/>
          </w:tcPr>
          <w:p w14:paraId="6DD7E07A" w14:textId="77777777" w:rsidR="00000000" w:rsidRDefault="00FD57DC">
            <w:pPr>
              <w:rPr>
                <w:rFonts w:eastAsia="Times New Roman"/>
                <w:sz w:val="20"/>
                <w:szCs w:val="20"/>
              </w:rPr>
            </w:pPr>
          </w:p>
        </w:tc>
        <w:tc>
          <w:tcPr>
            <w:tcW w:w="50" w:type="pct"/>
            <w:vAlign w:val="center"/>
            <w:hideMark/>
          </w:tcPr>
          <w:p w14:paraId="0DCBA587" w14:textId="77777777" w:rsidR="00000000" w:rsidRDefault="00FD57DC">
            <w:pPr>
              <w:rPr>
                <w:rFonts w:eastAsia="Times New Roman"/>
                <w:sz w:val="20"/>
                <w:szCs w:val="20"/>
              </w:rPr>
            </w:pPr>
          </w:p>
        </w:tc>
      </w:tr>
      <w:tr w:rsidR="00000000" w14:paraId="60699A0F" w14:textId="77777777">
        <w:trPr>
          <w:divId w:val="1493377731"/>
        </w:trPr>
        <w:tc>
          <w:tcPr>
            <w:tcW w:w="0" w:type="auto"/>
            <w:gridSpan w:val="3"/>
            <w:tcMar>
              <w:top w:w="15" w:type="dxa"/>
              <w:left w:w="20" w:type="dxa"/>
              <w:bottom w:w="15" w:type="dxa"/>
              <w:right w:w="20" w:type="dxa"/>
            </w:tcMar>
            <w:vAlign w:val="bottom"/>
            <w:hideMark/>
          </w:tcPr>
          <w:p w14:paraId="25232055" w14:textId="77777777" w:rsidR="00000000" w:rsidRDefault="00FD57DC">
            <w:pPr>
              <w:rPr>
                <w:rFonts w:eastAsia="Times New Roman"/>
                <w:sz w:val="20"/>
                <w:szCs w:val="20"/>
              </w:rPr>
            </w:pPr>
          </w:p>
        </w:tc>
        <w:tc>
          <w:tcPr>
            <w:tcW w:w="0" w:type="auto"/>
            <w:gridSpan w:val="9"/>
            <w:tcMar>
              <w:top w:w="30" w:type="dxa"/>
              <w:left w:w="20" w:type="dxa"/>
              <w:bottom w:w="30" w:type="dxa"/>
              <w:right w:w="20" w:type="dxa"/>
            </w:tcMar>
            <w:vAlign w:val="bottom"/>
            <w:hideMark/>
          </w:tcPr>
          <w:p w14:paraId="4F9C17FF" w14:textId="77777777" w:rsidR="00000000" w:rsidRDefault="00FD57DC">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r>
              <w:rPr>
                <w:rFonts w:eastAsia="Times New Roman"/>
                <w:b/>
                <w:bCs/>
                <w:color w:val="000000"/>
                <w:sz w:val="16"/>
                <w:szCs w:val="16"/>
              </w:rPr>
              <w:t>,</w:t>
            </w:r>
          </w:p>
        </w:tc>
        <w:tc>
          <w:tcPr>
            <w:tcW w:w="0" w:type="auto"/>
            <w:gridSpan w:val="3"/>
            <w:vAlign w:val="center"/>
            <w:hideMark/>
          </w:tcPr>
          <w:p w14:paraId="3251778A" w14:textId="77777777" w:rsidR="00000000" w:rsidRDefault="00FD57DC">
            <w:pPr>
              <w:jc w:val="center"/>
              <w:rPr>
                <w:rFonts w:eastAsia="Times New Roman"/>
              </w:rPr>
            </w:pPr>
          </w:p>
        </w:tc>
        <w:tc>
          <w:tcPr>
            <w:tcW w:w="0" w:type="auto"/>
            <w:gridSpan w:val="3"/>
            <w:vAlign w:val="center"/>
            <w:hideMark/>
          </w:tcPr>
          <w:p w14:paraId="7A63C42B" w14:textId="77777777" w:rsidR="00000000" w:rsidRDefault="00FD57DC">
            <w:pPr>
              <w:rPr>
                <w:rFonts w:eastAsia="Times New Roman"/>
                <w:sz w:val="20"/>
                <w:szCs w:val="20"/>
              </w:rPr>
            </w:pPr>
          </w:p>
        </w:tc>
      </w:tr>
      <w:tr w:rsidR="00000000" w14:paraId="64EBD70C" w14:textId="77777777">
        <w:trPr>
          <w:divId w:val="1493377731"/>
        </w:trPr>
        <w:tc>
          <w:tcPr>
            <w:tcW w:w="0" w:type="auto"/>
            <w:gridSpan w:val="3"/>
            <w:tcMar>
              <w:top w:w="15" w:type="dxa"/>
              <w:left w:w="20" w:type="dxa"/>
              <w:bottom w:w="15" w:type="dxa"/>
              <w:right w:w="20" w:type="dxa"/>
            </w:tcMar>
            <w:vAlign w:val="bottom"/>
            <w:hideMark/>
          </w:tcPr>
          <w:p w14:paraId="4E4815C7"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E785573" w14:textId="77777777" w:rsidR="00000000" w:rsidRDefault="00FD57DC">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14:paraId="2972F4AC" w14:textId="77777777" w:rsidR="00000000" w:rsidRDefault="00FD57D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21206F" w14:textId="77777777" w:rsidR="00000000" w:rsidRDefault="00FD57DC">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23E613C6" w14:textId="77777777" w:rsidR="00000000" w:rsidRDefault="00FD57DC">
            <w:pPr>
              <w:rPr>
                <w:rFonts w:eastAsia="Times New Roman"/>
                <w:sz w:val="20"/>
                <w:szCs w:val="20"/>
              </w:rPr>
            </w:pPr>
          </w:p>
        </w:tc>
        <w:tc>
          <w:tcPr>
            <w:tcW w:w="0" w:type="auto"/>
            <w:vAlign w:val="center"/>
            <w:hideMark/>
          </w:tcPr>
          <w:p w14:paraId="4C91576A" w14:textId="77777777" w:rsidR="00000000" w:rsidRDefault="00FD57DC">
            <w:pPr>
              <w:rPr>
                <w:rFonts w:eastAsia="Times New Roman"/>
                <w:sz w:val="20"/>
                <w:szCs w:val="20"/>
              </w:rPr>
            </w:pPr>
          </w:p>
        </w:tc>
        <w:tc>
          <w:tcPr>
            <w:tcW w:w="0" w:type="auto"/>
            <w:vAlign w:val="center"/>
            <w:hideMark/>
          </w:tcPr>
          <w:p w14:paraId="7ED35818" w14:textId="77777777" w:rsidR="00000000" w:rsidRDefault="00FD57DC">
            <w:pPr>
              <w:rPr>
                <w:rFonts w:eastAsia="Times New Roman"/>
                <w:sz w:val="20"/>
                <w:szCs w:val="20"/>
              </w:rPr>
            </w:pPr>
          </w:p>
        </w:tc>
        <w:tc>
          <w:tcPr>
            <w:tcW w:w="0" w:type="auto"/>
            <w:vAlign w:val="center"/>
            <w:hideMark/>
          </w:tcPr>
          <w:p w14:paraId="0CE781B7" w14:textId="77777777" w:rsidR="00000000" w:rsidRDefault="00FD57DC">
            <w:pPr>
              <w:rPr>
                <w:rFonts w:eastAsia="Times New Roman"/>
                <w:sz w:val="20"/>
                <w:szCs w:val="20"/>
              </w:rPr>
            </w:pPr>
          </w:p>
        </w:tc>
        <w:tc>
          <w:tcPr>
            <w:tcW w:w="0" w:type="auto"/>
            <w:vAlign w:val="center"/>
            <w:hideMark/>
          </w:tcPr>
          <w:p w14:paraId="2867F9A9" w14:textId="77777777" w:rsidR="00000000" w:rsidRDefault="00FD57DC">
            <w:pPr>
              <w:rPr>
                <w:rFonts w:eastAsia="Times New Roman"/>
                <w:sz w:val="20"/>
                <w:szCs w:val="20"/>
              </w:rPr>
            </w:pPr>
          </w:p>
        </w:tc>
        <w:tc>
          <w:tcPr>
            <w:tcW w:w="0" w:type="auto"/>
            <w:vAlign w:val="center"/>
            <w:hideMark/>
          </w:tcPr>
          <w:p w14:paraId="37E19A5E" w14:textId="77777777" w:rsidR="00000000" w:rsidRDefault="00FD57DC">
            <w:pPr>
              <w:rPr>
                <w:rFonts w:eastAsia="Times New Roman"/>
                <w:sz w:val="20"/>
                <w:szCs w:val="20"/>
              </w:rPr>
            </w:pPr>
          </w:p>
        </w:tc>
      </w:tr>
      <w:tr w:rsidR="00000000" w14:paraId="1255CFE4" w14:textId="77777777">
        <w:trPr>
          <w:divId w:val="1493377731"/>
        </w:trPr>
        <w:tc>
          <w:tcPr>
            <w:tcW w:w="0" w:type="auto"/>
            <w:gridSpan w:val="3"/>
            <w:tcMar>
              <w:top w:w="15" w:type="dxa"/>
              <w:left w:w="20" w:type="dxa"/>
              <w:bottom w:w="15" w:type="dxa"/>
              <w:right w:w="20" w:type="dxa"/>
            </w:tcMar>
            <w:vAlign w:val="bottom"/>
            <w:hideMark/>
          </w:tcPr>
          <w:p w14:paraId="46A5CB77" w14:textId="77777777" w:rsidR="00000000" w:rsidRDefault="00FD57DC">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17B617B" w14:textId="77777777" w:rsidR="00000000" w:rsidRDefault="00FD57DC">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c>
        <w:tc>
          <w:tcPr>
            <w:tcW w:w="0" w:type="auto"/>
            <w:gridSpan w:val="3"/>
            <w:vAlign w:val="center"/>
            <w:hideMark/>
          </w:tcPr>
          <w:p w14:paraId="55578FF0" w14:textId="77777777" w:rsidR="00000000" w:rsidRDefault="00FD57DC">
            <w:pPr>
              <w:jc w:val="center"/>
              <w:rPr>
                <w:rFonts w:eastAsia="Times New Roman"/>
              </w:rPr>
            </w:pPr>
          </w:p>
        </w:tc>
        <w:tc>
          <w:tcPr>
            <w:tcW w:w="0" w:type="auto"/>
            <w:gridSpan w:val="3"/>
            <w:vAlign w:val="center"/>
            <w:hideMark/>
          </w:tcPr>
          <w:p w14:paraId="1B39C561" w14:textId="77777777" w:rsidR="00000000" w:rsidRDefault="00FD57DC">
            <w:pPr>
              <w:rPr>
                <w:rFonts w:eastAsia="Times New Roman"/>
                <w:sz w:val="20"/>
                <w:szCs w:val="20"/>
              </w:rPr>
            </w:pPr>
          </w:p>
        </w:tc>
      </w:tr>
      <w:tr w:rsidR="00000000" w14:paraId="5AE5969E" w14:textId="77777777">
        <w:trPr>
          <w:divId w:val="1493377731"/>
        </w:trPr>
        <w:tc>
          <w:tcPr>
            <w:tcW w:w="0" w:type="auto"/>
            <w:gridSpan w:val="3"/>
            <w:shd w:val="clear" w:color="auto" w:fill="CCEEFF"/>
            <w:tcMar>
              <w:top w:w="30" w:type="dxa"/>
              <w:left w:w="20" w:type="dxa"/>
              <w:bottom w:w="30" w:type="dxa"/>
              <w:right w:w="20" w:type="dxa"/>
            </w:tcMar>
            <w:vAlign w:val="bottom"/>
            <w:hideMark/>
          </w:tcPr>
          <w:p w14:paraId="01151368" w14:textId="77777777" w:rsidR="00000000" w:rsidRDefault="00FD57DC">
            <w:pPr>
              <w:rPr>
                <w:rFonts w:eastAsia="Times New Roman"/>
              </w:rPr>
            </w:pPr>
            <w:r>
              <w:rPr>
                <w:rFonts w:eastAsia="Times New Roman"/>
                <w:color w:val="000000"/>
                <w:sz w:val="20"/>
                <w:szCs w:val="20"/>
              </w:rPr>
              <w:t>Net cash used in operating activitie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20962B64"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C0B4E0E" w14:textId="77777777" w:rsidR="00000000" w:rsidRDefault="00FD57DC">
            <w:pPr>
              <w:jc w:val="right"/>
              <w:rPr>
                <w:rFonts w:eastAsia="Times New Roman"/>
              </w:rPr>
            </w:pPr>
            <w:r>
              <w:rPr>
                <w:rFonts w:eastAsia="Times New Roman"/>
                <w:color w:val="000000"/>
                <w:sz w:val="20"/>
                <w:szCs w:val="20"/>
              </w:rPr>
              <w:t>(10,161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8BE534E"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8E9BD2" w14:textId="77777777" w:rsidR="00000000" w:rsidRDefault="00FD57DC">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71FCA1E0" w14:textId="77777777" w:rsidR="00000000" w:rsidRDefault="00FD57DC">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03DAFF5F" w14:textId="77777777" w:rsidR="00000000" w:rsidRDefault="00FD57DC">
            <w:pPr>
              <w:jc w:val="right"/>
              <w:rPr>
                <w:rFonts w:eastAsia="Times New Roman"/>
              </w:rPr>
            </w:pPr>
            <w:r>
              <w:rPr>
                <w:rFonts w:eastAsia="Times New Roman"/>
                <w:color w:val="000000"/>
                <w:sz w:val="20"/>
                <w:szCs w:val="20"/>
              </w:rPr>
              <w:t>(10,601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3838FB2"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692C4B45" w14:textId="77777777" w:rsidR="00000000" w:rsidRDefault="00FD57DC">
            <w:pPr>
              <w:rPr>
                <w:rFonts w:eastAsia="Times New Roman"/>
                <w:sz w:val="20"/>
                <w:szCs w:val="20"/>
              </w:rPr>
            </w:pPr>
          </w:p>
        </w:tc>
        <w:tc>
          <w:tcPr>
            <w:tcW w:w="0" w:type="auto"/>
            <w:vAlign w:val="center"/>
            <w:hideMark/>
          </w:tcPr>
          <w:p w14:paraId="63508B54" w14:textId="77777777" w:rsidR="00000000" w:rsidRDefault="00FD57DC">
            <w:pPr>
              <w:rPr>
                <w:rFonts w:eastAsia="Times New Roman"/>
                <w:sz w:val="20"/>
                <w:szCs w:val="20"/>
              </w:rPr>
            </w:pPr>
          </w:p>
        </w:tc>
        <w:tc>
          <w:tcPr>
            <w:tcW w:w="0" w:type="auto"/>
            <w:vAlign w:val="center"/>
            <w:hideMark/>
          </w:tcPr>
          <w:p w14:paraId="23FDF99F" w14:textId="77777777" w:rsidR="00000000" w:rsidRDefault="00FD57DC">
            <w:pPr>
              <w:rPr>
                <w:rFonts w:eastAsia="Times New Roman"/>
                <w:sz w:val="20"/>
                <w:szCs w:val="20"/>
              </w:rPr>
            </w:pPr>
          </w:p>
        </w:tc>
        <w:tc>
          <w:tcPr>
            <w:tcW w:w="0" w:type="auto"/>
            <w:vAlign w:val="center"/>
            <w:hideMark/>
          </w:tcPr>
          <w:p w14:paraId="615E1603" w14:textId="77777777" w:rsidR="00000000" w:rsidRDefault="00FD57DC">
            <w:pPr>
              <w:rPr>
                <w:rFonts w:eastAsia="Times New Roman"/>
                <w:sz w:val="20"/>
                <w:szCs w:val="20"/>
              </w:rPr>
            </w:pPr>
          </w:p>
        </w:tc>
        <w:tc>
          <w:tcPr>
            <w:tcW w:w="0" w:type="auto"/>
            <w:vAlign w:val="center"/>
            <w:hideMark/>
          </w:tcPr>
          <w:p w14:paraId="717F5557" w14:textId="77777777" w:rsidR="00000000" w:rsidRDefault="00FD57DC">
            <w:pPr>
              <w:rPr>
                <w:rFonts w:eastAsia="Times New Roman"/>
                <w:sz w:val="20"/>
                <w:szCs w:val="20"/>
              </w:rPr>
            </w:pPr>
          </w:p>
        </w:tc>
        <w:tc>
          <w:tcPr>
            <w:tcW w:w="0" w:type="auto"/>
            <w:vAlign w:val="center"/>
            <w:hideMark/>
          </w:tcPr>
          <w:p w14:paraId="3CF9EC28" w14:textId="77777777" w:rsidR="00000000" w:rsidRDefault="00FD57DC">
            <w:pPr>
              <w:rPr>
                <w:rFonts w:eastAsia="Times New Roman"/>
                <w:sz w:val="20"/>
                <w:szCs w:val="20"/>
              </w:rPr>
            </w:pPr>
          </w:p>
        </w:tc>
      </w:tr>
      <w:tr w:rsidR="00000000" w14:paraId="01C562C9" w14:textId="77777777">
        <w:trPr>
          <w:divId w:val="1493377731"/>
        </w:trPr>
        <w:tc>
          <w:tcPr>
            <w:tcW w:w="0" w:type="auto"/>
            <w:gridSpan w:val="3"/>
            <w:tcMar>
              <w:top w:w="30" w:type="dxa"/>
              <w:left w:w="20" w:type="dxa"/>
              <w:bottom w:w="30" w:type="dxa"/>
              <w:right w:w="20" w:type="dxa"/>
            </w:tcMar>
            <w:vAlign w:val="bottom"/>
            <w:hideMark/>
          </w:tcPr>
          <w:p w14:paraId="34D00E4E" w14:textId="77777777" w:rsidR="00000000" w:rsidRDefault="00FD57DC">
            <w:pPr>
              <w:rPr>
                <w:rFonts w:eastAsia="Times New Roman"/>
              </w:rPr>
            </w:pPr>
            <w:r>
              <w:rPr>
                <w:rFonts w:eastAsia="Times New Roman"/>
                <w:color w:val="000000"/>
                <w:sz w:val="20"/>
                <w:szCs w:val="20"/>
              </w:rPr>
              <w:t>Net cash (used in) provided by investing activitie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14:paraId="2CC1972F" w14:textId="77777777" w:rsidR="00000000" w:rsidRDefault="00FD57DC">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19D1BF8B"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EADE654"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1069EC26" w14:textId="77777777" w:rsidR="00000000" w:rsidRDefault="00FD57DC">
            <w:pPr>
              <w:jc w:val="right"/>
              <w:rPr>
                <w:rFonts w:eastAsia="Times New Roman"/>
              </w:rPr>
            </w:pPr>
            <w:r>
              <w:rPr>
                <w:rFonts w:eastAsia="Times New Roman"/>
                <w:color w:val="000000"/>
                <w:sz w:val="20"/>
                <w:szCs w:val="20"/>
              </w:rPr>
              <w:t>2,976</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4A953A28"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59E4EDE4" w14:textId="77777777" w:rsidR="00000000" w:rsidRDefault="00FD57DC">
            <w:pPr>
              <w:rPr>
                <w:rFonts w:eastAsia="Times New Roman"/>
                <w:sz w:val="20"/>
                <w:szCs w:val="20"/>
              </w:rPr>
            </w:pPr>
          </w:p>
        </w:tc>
        <w:tc>
          <w:tcPr>
            <w:tcW w:w="0" w:type="auto"/>
            <w:vAlign w:val="center"/>
            <w:hideMark/>
          </w:tcPr>
          <w:p w14:paraId="3E872A1B" w14:textId="77777777" w:rsidR="00000000" w:rsidRDefault="00FD57DC">
            <w:pPr>
              <w:rPr>
                <w:rFonts w:eastAsia="Times New Roman"/>
                <w:sz w:val="20"/>
                <w:szCs w:val="20"/>
              </w:rPr>
            </w:pPr>
          </w:p>
        </w:tc>
        <w:tc>
          <w:tcPr>
            <w:tcW w:w="0" w:type="auto"/>
            <w:vAlign w:val="center"/>
            <w:hideMark/>
          </w:tcPr>
          <w:p w14:paraId="62672553" w14:textId="77777777" w:rsidR="00000000" w:rsidRDefault="00FD57DC">
            <w:pPr>
              <w:rPr>
                <w:rFonts w:eastAsia="Times New Roman"/>
                <w:sz w:val="20"/>
                <w:szCs w:val="20"/>
              </w:rPr>
            </w:pPr>
          </w:p>
        </w:tc>
        <w:tc>
          <w:tcPr>
            <w:tcW w:w="0" w:type="auto"/>
            <w:vAlign w:val="center"/>
            <w:hideMark/>
          </w:tcPr>
          <w:p w14:paraId="2A0FC0FD" w14:textId="77777777" w:rsidR="00000000" w:rsidRDefault="00FD57DC">
            <w:pPr>
              <w:rPr>
                <w:rFonts w:eastAsia="Times New Roman"/>
                <w:sz w:val="20"/>
                <w:szCs w:val="20"/>
              </w:rPr>
            </w:pPr>
          </w:p>
        </w:tc>
        <w:tc>
          <w:tcPr>
            <w:tcW w:w="0" w:type="auto"/>
            <w:vAlign w:val="center"/>
            <w:hideMark/>
          </w:tcPr>
          <w:p w14:paraId="396B699A" w14:textId="77777777" w:rsidR="00000000" w:rsidRDefault="00FD57DC">
            <w:pPr>
              <w:rPr>
                <w:rFonts w:eastAsia="Times New Roman"/>
                <w:sz w:val="20"/>
                <w:szCs w:val="20"/>
              </w:rPr>
            </w:pPr>
          </w:p>
        </w:tc>
        <w:tc>
          <w:tcPr>
            <w:tcW w:w="0" w:type="auto"/>
            <w:vAlign w:val="center"/>
            <w:hideMark/>
          </w:tcPr>
          <w:p w14:paraId="68BEFB8E" w14:textId="77777777" w:rsidR="00000000" w:rsidRDefault="00FD57DC">
            <w:pPr>
              <w:rPr>
                <w:rFonts w:eastAsia="Times New Roman"/>
                <w:sz w:val="20"/>
                <w:szCs w:val="20"/>
              </w:rPr>
            </w:pPr>
          </w:p>
        </w:tc>
      </w:tr>
      <w:tr w:rsidR="00000000" w14:paraId="0AD91CBF" w14:textId="77777777">
        <w:trPr>
          <w:divId w:val="1493377731"/>
        </w:trPr>
        <w:tc>
          <w:tcPr>
            <w:tcW w:w="0" w:type="auto"/>
            <w:gridSpan w:val="3"/>
            <w:shd w:val="clear" w:color="auto" w:fill="CCEEFF"/>
            <w:tcMar>
              <w:top w:w="30" w:type="dxa"/>
              <w:left w:w="20" w:type="dxa"/>
              <w:bottom w:w="30" w:type="dxa"/>
              <w:right w:w="20" w:type="dxa"/>
            </w:tcMar>
            <w:vAlign w:val="bottom"/>
            <w:hideMark/>
          </w:tcPr>
          <w:p w14:paraId="0C6B7797" w14:textId="77777777" w:rsidR="00000000" w:rsidRDefault="00FD57DC">
            <w:pPr>
              <w:rPr>
                <w:rFonts w:eastAsia="Times New Roman"/>
              </w:rPr>
            </w:pPr>
            <w:r>
              <w:rPr>
                <w:rFonts w:eastAsia="Times New Roman"/>
                <w:color w:val="000000"/>
                <w:sz w:val="20"/>
                <w:szCs w:val="20"/>
              </w:rPr>
              <w:t>Net cash provided by (used in) financing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1D782AC" w14:textId="77777777" w:rsidR="00000000" w:rsidRDefault="00FD57DC">
            <w:pPr>
              <w:jc w:val="right"/>
              <w:rPr>
                <w:rFonts w:eastAsia="Times New Roman"/>
              </w:rPr>
            </w:pPr>
            <w:r>
              <w:rPr>
                <w:rFonts w:eastAsia="Times New Roman"/>
                <w:color w:val="000000"/>
                <w:sz w:val="20"/>
                <w:szCs w:val="20"/>
              </w:rPr>
              <w:t>5,589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BCCE67"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D470C69" w14:textId="77777777" w:rsidR="00000000" w:rsidRDefault="00FD57D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B4092D" w14:textId="77777777" w:rsidR="00000000" w:rsidRDefault="00FD57DC">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AD0CA3B"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46EB0CD4" w14:textId="77777777" w:rsidR="00000000" w:rsidRDefault="00FD57DC">
            <w:pPr>
              <w:rPr>
                <w:rFonts w:eastAsia="Times New Roman"/>
                <w:sz w:val="20"/>
                <w:szCs w:val="20"/>
              </w:rPr>
            </w:pPr>
          </w:p>
        </w:tc>
        <w:tc>
          <w:tcPr>
            <w:tcW w:w="0" w:type="auto"/>
            <w:vAlign w:val="center"/>
            <w:hideMark/>
          </w:tcPr>
          <w:p w14:paraId="42580139" w14:textId="77777777" w:rsidR="00000000" w:rsidRDefault="00FD57DC">
            <w:pPr>
              <w:rPr>
                <w:rFonts w:eastAsia="Times New Roman"/>
                <w:sz w:val="20"/>
                <w:szCs w:val="20"/>
              </w:rPr>
            </w:pPr>
          </w:p>
        </w:tc>
        <w:tc>
          <w:tcPr>
            <w:tcW w:w="0" w:type="auto"/>
            <w:vAlign w:val="center"/>
            <w:hideMark/>
          </w:tcPr>
          <w:p w14:paraId="4533CA3D" w14:textId="77777777" w:rsidR="00000000" w:rsidRDefault="00FD57DC">
            <w:pPr>
              <w:rPr>
                <w:rFonts w:eastAsia="Times New Roman"/>
                <w:sz w:val="20"/>
                <w:szCs w:val="20"/>
              </w:rPr>
            </w:pPr>
          </w:p>
        </w:tc>
        <w:tc>
          <w:tcPr>
            <w:tcW w:w="0" w:type="auto"/>
            <w:vAlign w:val="center"/>
            <w:hideMark/>
          </w:tcPr>
          <w:p w14:paraId="6EE25A87" w14:textId="77777777" w:rsidR="00000000" w:rsidRDefault="00FD57DC">
            <w:pPr>
              <w:rPr>
                <w:rFonts w:eastAsia="Times New Roman"/>
                <w:sz w:val="20"/>
                <w:szCs w:val="20"/>
              </w:rPr>
            </w:pPr>
          </w:p>
        </w:tc>
        <w:tc>
          <w:tcPr>
            <w:tcW w:w="0" w:type="auto"/>
            <w:vAlign w:val="center"/>
            <w:hideMark/>
          </w:tcPr>
          <w:p w14:paraId="7CB7DB1C" w14:textId="77777777" w:rsidR="00000000" w:rsidRDefault="00FD57DC">
            <w:pPr>
              <w:rPr>
                <w:rFonts w:eastAsia="Times New Roman"/>
                <w:sz w:val="20"/>
                <w:szCs w:val="20"/>
              </w:rPr>
            </w:pPr>
          </w:p>
        </w:tc>
        <w:tc>
          <w:tcPr>
            <w:tcW w:w="0" w:type="auto"/>
            <w:vAlign w:val="center"/>
            <w:hideMark/>
          </w:tcPr>
          <w:p w14:paraId="345DBAEE" w14:textId="77777777" w:rsidR="00000000" w:rsidRDefault="00FD57DC">
            <w:pPr>
              <w:rPr>
                <w:rFonts w:eastAsia="Times New Roman"/>
                <w:sz w:val="20"/>
                <w:szCs w:val="20"/>
              </w:rPr>
            </w:pPr>
          </w:p>
        </w:tc>
      </w:tr>
      <w:tr w:rsidR="00000000" w14:paraId="4DA5B87B" w14:textId="77777777">
        <w:trPr>
          <w:divId w:val="1493377731"/>
        </w:trPr>
        <w:tc>
          <w:tcPr>
            <w:tcW w:w="0" w:type="auto"/>
            <w:gridSpan w:val="3"/>
            <w:tcMar>
              <w:top w:w="30" w:type="dxa"/>
              <w:left w:w="20" w:type="dxa"/>
              <w:bottom w:w="30" w:type="dxa"/>
              <w:right w:w="20" w:type="dxa"/>
            </w:tcMar>
            <w:vAlign w:val="bottom"/>
            <w:hideMark/>
          </w:tcPr>
          <w:p w14:paraId="46308E86" w14:textId="77777777" w:rsidR="00000000" w:rsidRDefault="00FD57DC">
            <w:pPr>
              <w:rPr>
                <w:rFonts w:eastAsia="Times New Roman"/>
              </w:rPr>
            </w:pPr>
            <w:r>
              <w:rPr>
                <w:rFonts w:eastAsia="Times New Roman"/>
                <w:color w:val="000000"/>
                <w:sz w:val="20"/>
                <w:szCs w:val="20"/>
              </w:rPr>
              <w:t>Effect of foreign currency exchange rate changes on cas</w:t>
            </w:r>
            <w:r>
              <w:rPr>
                <w:rFonts w:eastAsia="Times New Roman"/>
                <w:color w:val="000000"/>
                <w:sz w:val="20"/>
                <w:szCs w:val="20"/>
              </w:rPr>
              <w:t>h</w:t>
            </w:r>
          </w:p>
        </w:tc>
        <w:tc>
          <w:tcPr>
            <w:tcW w:w="0" w:type="auto"/>
            <w:gridSpan w:val="2"/>
            <w:tcMar>
              <w:top w:w="30" w:type="dxa"/>
              <w:left w:w="20" w:type="dxa"/>
              <w:bottom w:w="30" w:type="dxa"/>
              <w:right w:w="0" w:type="dxa"/>
            </w:tcMar>
            <w:vAlign w:val="bottom"/>
            <w:hideMark/>
          </w:tcPr>
          <w:p w14:paraId="4FD87AED" w14:textId="77777777" w:rsidR="00000000" w:rsidRDefault="00FD57DC">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3EF0C48B"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5B0D84C" w14:textId="77777777" w:rsidR="00000000" w:rsidRDefault="00FD57DC">
            <w:pPr>
              <w:jc w:val="right"/>
              <w:rPr>
                <w:rFonts w:eastAsia="Times New Roman"/>
              </w:rPr>
            </w:pPr>
          </w:p>
        </w:tc>
        <w:tc>
          <w:tcPr>
            <w:tcW w:w="0" w:type="auto"/>
            <w:gridSpan w:val="2"/>
            <w:tcMar>
              <w:top w:w="30" w:type="dxa"/>
              <w:left w:w="20" w:type="dxa"/>
              <w:bottom w:w="30" w:type="dxa"/>
              <w:right w:w="0" w:type="dxa"/>
            </w:tcMar>
            <w:vAlign w:val="bottom"/>
            <w:hideMark/>
          </w:tcPr>
          <w:p w14:paraId="5C66A03E" w14:textId="77777777" w:rsidR="00000000" w:rsidRDefault="00FD57DC">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tcMar>
              <w:top w:w="30" w:type="dxa"/>
              <w:left w:w="15" w:type="dxa"/>
              <w:bottom w:w="30" w:type="dxa"/>
              <w:right w:w="20" w:type="dxa"/>
            </w:tcMar>
            <w:vAlign w:val="bottom"/>
            <w:hideMark/>
          </w:tcPr>
          <w:p w14:paraId="681E530C"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6E64DC1B" w14:textId="77777777" w:rsidR="00000000" w:rsidRDefault="00FD57DC">
            <w:pPr>
              <w:rPr>
                <w:rFonts w:eastAsia="Times New Roman"/>
                <w:sz w:val="20"/>
                <w:szCs w:val="20"/>
              </w:rPr>
            </w:pPr>
          </w:p>
        </w:tc>
        <w:tc>
          <w:tcPr>
            <w:tcW w:w="0" w:type="auto"/>
            <w:vAlign w:val="center"/>
            <w:hideMark/>
          </w:tcPr>
          <w:p w14:paraId="2E5CF577" w14:textId="77777777" w:rsidR="00000000" w:rsidRDefault="00FD57DC">
            <w:pPr>
              <w:rPr>
                <w:rFonts w:eastAsia="Times New Roman"/>
                <w:sz w:val="20"/>
                <w:szCs w:val="20"/>
              </w:rPr>
            </w:pPr>
          </w:p>
        </w:tc>
        <w:tc>
          <w:tcPr>
            <w:tcW w:w="0" w:type="auto"/>
            <w:vAlign w:val="center"/>
            <w:hideMark/>
          </w:tcPr>
          <w:p w14:paraId="3F41A13C" w14:textId="77777777" w:rsidR="00000000" w:rsidRDefault="00FD57DC">
            <w:pPr>
              <w:rPr>
                <w:rFonts w:eastAsia="Times New Roman"/>
                <w:sz w:val="20"/>
                <w:szCs w:val="20"/>
              </w:rPr>
            </w:pPr>
          </w:p>
        </w:tc>
        <w:tc>
          <w:tcPr>
            <w:tcW w:w="0" w:type="auto"/>
            <w:vAlign w:val="center"/>
            <w:hideMark/>
          </w:tcPr>
          <w:p w14:paraId="53D34DD1" w14:textId="77777777" w:rsidR="00000000" w:rsidRDefault="00FD57DC">
            <w:pPr>
              <w:rPr>
                <w:rFonts w:eastAsia="Times New Roman"/>
                <w:sz w:val="20"/>
                <w:szCs w:val="20"/>
              </w:rPr>
            </w:pPr>
          </w:p>
        </w:tc>
        <w:tc>
          <w:tcPr>
            <w:tcW w:w="0" w:type="auto"/>
            <w:vAlign w:val="center"/>
            <w:hideMark/>
          </w:tcPr>
          <w:p w14:paraId="6C5D2EA7" w14:textId="77777777" w:rsidR="00000000" w:rsidRDefault="00FD57DC">
            <w:pPr>
              <w:rPr>
                <w:rFonts w:eastAsia="Times New Roman"/>
                <w:sz w:val="20"/>
                <w:szCs w:val="20"/>
              </w:rPr>
            </w:pPr>
          </w:p>
        </w:tc>
        <w:tc>
          <w:tcPr>
            <w:tcW w:w="0" w:type="auto"/>
            <w:vAlign w:val="center"/>
            <w:hideMark/>
          </w:tcPr>
          <w:p w14:paraId="4DD3B3CE" w14:textId="77777777" w:rsidR="00000000" w:rsidRDefault="00FD57DC">
            <w:pPr>
              <w:rPr>
                <w:rFonts w:eastAsia="Times New Roman"/>
                <w:sz w:val="20"/>
                <w:szCs w:val="20"/>
              </w:rPr>
            </w:pPr>
          </w:p>
        </w:tc>
      </w:tr>
      <w:tr w:rsidR="00000000" w14:paraId="23548E97" w14:textId="77777777">
        <w:trPr>
          <w:divId w:val="1493377731"/>
        </w:trPr>
        <w:tc>
          <w:tcPr>
            <w:tcW w:w="0" w:type="auto"/>
            <w:gridSpan w:val="3"/>
            <w:shd w:val="clear" w:color="auto" w:fill="CCEEFF"/>
            <w:tcMar>
              <w:top w:w="30" w:type="dxa"/>
              <w:left w:w="20" w:type="dxa"/>
              <w:bottom w:w="30" w:type="dxa"/>
              <w:right w:w="20" w:type="dxa"/>
            </w:tcMar>
            <w:vAlign w:val="bottom"/>
            <w:hideMark/>
          </w:tcPr>
          <w:p w14:paraId="69A32DEF" w14:textId="77777777" w:rsidR="00000000" w:rsidRDefault="00FD57DC">
            <w:pPr>
              <w:rPr>
                <w:rFonts w:eastAsia="Times New Roman"/>
              </w:rPr>
            </w:pPr>
            <w:r>
              <w:rPr>
                <w:rFonts w:eastAsia="Times New Roman"/>
                <w:color w:val="000000"/>
                <w:sz w:val="20"/>
                <w:szCs w:val="20"/>
              </w:rPr>
              <w:t>Net decrease in 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4260F34"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3220E84" w14:textId="77777777" w:rsidR="00000000" w:rsidRDefault="00FD57DC">
            <w:pPr>
              <w:jc w:val="right"/>
              <w:rPr>
                <w:rFonts w:eastAsia="Times New Roman"/>
              </w:rPr>
            </w:pPr>
            <w:r>
              <w:rPr>
                <w:rFonts w:eastAsia="Times New Roman"/>
                <w:color w:val="000000"/>
                <w:sz w:val="20"/>
                <w:szCs w:val="20"/>
              </w:rPr>
              <w:t>(4,635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C93A283" w14:textId="77777777" w:rsidR="00000000" w:rsidRDefault="00FD57DC">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6CE5D26" w14:textId="77777777" w:rsidR="00000000" w:rsidRDefault="00FD57DC">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5D84150" w14:textId="77777777" w:rsidR="00000000" w:rsidRDefault="00FD57D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44E70FB" w14:textId="77777777" w:rsidR="00000000" w:rsidRDefault="00FD57DC">
            <w:pPr>
              <w:jc w:val="right"/>
              <w:rPr>
                <w:rFonts w:eastAsia="Times New Roman"/>
              </w:rPr>
            </w:pPr>
            <w:r>
              <w:rPr>
                <w:rFonts w:eastAsia="Times New Roman"/>
                <w:color w:val="000000"/>
                <w:sz w:val="20"/>
                <w:szCs w:val="20"/>
              </w:rPr>
              <w:t>(7,699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0511BA3" w14:textId="77777777" w:rsidR="00000000" w:rsidRDefault="00FD57DC">
            <w:pPr>
              <w:jc w:val="right"/>
              <w:rPr>
                <w:rFonts w:eastAsia="Times New Roman"/>
              </w:rPr>
            </w:pPr>
            <w:r>
              <w:rPr>
                <w:rFonts w:eastAsia="Times New Roman"/>
                <w:color w:val="000000"/>
                <w:sz w:val="20"/>
                <w:szCs w:val="20"/>
              </w:rPr>
              <w:t> </w:t>
            </w:r>
          </w:p>
        </w:tc>
        <w:tc>
          <w:tcPr>
            <w:tcW w:w="0" w:type="auto"/>
            <w:vAlign w:val="center"/>
            <w:hideMark/>
          </w:tcPr>
          <w:p w14:paraId="129DF683" w14:textId="77777777" w:rsidR="00000000" w:rsidRDefault="00FD57DC">
            <w:pPr>
              <w:rPr>
                <w:rFonts w:eastAsia="Times New Roman"/>
                <w:sz w:val="20"/>
                <w:szCs w:val="20"/>
              </w:rPr>
            </w:pPr>
          </w:p>
        </w:tc>
        <w:tc>
          <w:tcPr>
            <w:tcW w:w="0" w:type="auto"/>
            <w:vAlign w:val="center"/>
            <w:hideMark/>
          </w:tcPr>
          <w:p w14:paraId="5106BF34" w14:textId="77777777" w:rsidR="00000000" w:rsidRDefault="00FD57DC">
            <w:pPr>
              <w:rPr>
                <w:rFonts w:eastAsia="Times New Roman"/>
                <w:sz w:val="20"/>
                <w:szCs w:val="20"/>
              </w:rPr>
            </w:pPr>
          </w:p>
        </w:tc>
        <w:tc>
          <w:tcPr>
            <w:tcW w:w="0" w:type="auto"/>
            <w:vAlign w:val="center"/>
            <w:hideMark/>
          </w:tcPr>
          <w:p w14:paraId="0AE20FE7" w14:textId="77777777" w:rsidR="00000000" w:rsidRDefault="00FD57DC">
            <w:pPr>
              <w:rPr>
                <w:rFonts w:eastAsia="Times New Roman"/>
                <w:sz w:val="20"/>
                <w:szCs w:val="20"/>
              </w:rPr>
            </w:pPr>
          </w:p>
        </w:tc>
        <w:tc>
          <w:tcPr>
            <w:tcW w:w="0" w:type="auto"/>
            <w:vAlign w:val="center"/>
            <w:hideMark/>
          </w:tcPr>
          <w:p w14:paraId="1D88B483" w14:textId="77777777" w:rsidR="00000000" w:rsidRDefault="00FD57DC">
            <w:pPr>
              <w:rPr>
                <w:rFonts w:eastAsia="Times New Roman"/>
                <w:sz w:val="20"/>
                <w:szCs w:val="20"/>
              </w:rPr>
            </w:pPr>
          </w:p>
        </w:tc>
        <w:tc>
          <w:tcPr>
            <w:tcW w:w="0" w:type="auto"/>
            <w:vAlign w:val="center"/>
            <w:hideMark/>
          </w:tcPr>
          <w:p w14:paraId="2081C3C8" w14:textId="77777777" w:rsidR="00000000" w:rsidRDefault="00FD57DC">
            <w:pPr>
              <w:rPr>
                <w:rFonts w:eastAsia="Times New Roman"/>
                <w:sz w:val="20"/>
                <w:szCs w:val="20"/>
              </w:rPr>
            </w:pPr>
          </w:p>
        </w:tc>
        <w:tc>
          <w:tcPr>
            <w:tcW w:w="0" w:type="auto"/>
            <w:vAlign w:val="center"/>
            <w:hideMark/>
          </w:tcPr>
          <w:p w14:paraId="2D40A05B" w14:textId="77777777" w:rsidR="00000000" w:rsidRDefault="00FD57DC">
            <w:pPr>
              <w:rPr>
                <w:rFonts w:eastAsia="Times New Roman"/>
                <w:sz w:val="20"/>
                <w:szCs w:val="20"/>
              </w:rPr>
            </w:pPr>
          </w:p>
        </w:tc>
      </w:tr>
    </w:tbl>
    <w:p w14:paraId="7DEEEDED" w14:textId="77777777" w:rsidR="00000000" w:rsidRDefault="00FD57DC">
      <w:pPr>
        <w:jc w:val="both"/>
        <w:divId w:val="619722918"/>
        <w:rPr>
          <w:rFonts w:eastAsia="Times New Roman"/>
        </w:rPr>
      </w:pPr>
      <w:r>
        <w:rPr>
          <w:rFonts w:eastAsia="Times New Roman"/>
          <w:i/>
          <w:iCs/>
          <w:color w:val="000000"/>
          <w:sz w:val="20"/>
          <w:szCs w:val="20"/>
        </w:rPr>
        <w:t>Operating activitie</w:t>
      </w:r>
      <w:r>
        <w:rPr>
          <w:rFonts w:eastAsia="Times New Roman"/>
          <w:i/>
          <w:iCs/>
          <w:color w:val="000000"/>
          <w:sz w:val="20"/>
          <w:szCs w:val="20"/>
        </w:rPr>
        <w:t>s</w:t>
      </w:r>
    </w:p>
    <w:p w14:paraId="522A8A58" w14:textId="77777777" w:rsidR="00000000" w:rsidRDefault="00FD57DC">
      <w:pPr>
        <w:jc w:val="both"/>
        <w:divId w:val="1489055556"/>
        <w:rPr>
          <w:rFonts w:eastAsia="Times New Roman"/>
        </w:rPr>
      </w:pPr>
      <w:r>
        <w:rPr>
          <w:rFonts w:eastAsia="Times New Roman"/>
          <w:color w:val="000000"/>
          <w:sz w:val="20"/>
          <w:szCs w:val="20"/>
        </w:rPr>
        <w:t xml:space="preserve">During the three months ended March 31, 2020, we used $10.2 million of cash to fund operating activities. During the three months ended March 31, 2020, cash used in operating activities reflected our net loss of $12.0 million and a net change in operating </w:t>
      </w:r>
      <w:r>
        <w:rPr>
          <w:rFonts w:eastAsia="Times New Roman"/>
          <w:color w:val="000000"/>
          <w:sz w:val="20"/>
          <w:szCs w:val="20"/>
        </w:rPr>
        <w:t>assets and liabilities of $0.5 million, offset by non-cash charges of $1.4 million, principally related to stock-based compensation and the amortization of our right-of-use ("ROU") assets</w:t>
      </w:r>
      <w:r>
        <w:rPr>
          <w:rFonts w:eastAsia="Times New Roman"/>
          <w:color w:val="000000"/>
          <w:sz w:val="20"/>
          <w:szCs w:val="20"/>
        </w:rPr>
        <w:t>.</w:t>
      </w:r>
    </w:p>
    <w:p w14:paraId="450A2584" w14:textId="77777777" w:rsidR="00000000" w:rsidRDefault="00FD57DC">
      <w:pPr>
        <w:jc w:val="both"/>
        <w:divId w:val="1749382334"/>
        <w:rPr>
          <w:rFonts w:eastAsia="Times New Roman"/>
        </w:rPr>
      </w:pPr>
      <w:r>
        <w:rPr>
          <w:rFonts w:eastAsia="Times New Roman"/>
          <w:color w:val="000000"/>
          <w:sz w:val="20"/>
          <w:szCs w:val="20"/>
        </w:rPr>
        <w:t>During the three months ended March 31, 2019, we used $10.6 million</w:t>
      </w:r>
      <w:r>
        <w:rPr>
          <w:rFonts w:eastAsia="Times New Roman"/>
          <w:color w:val="000000"/>
          <w:sz w:val="20"/>
          <w:szCs w:val="20"/>
        </w:rPr>
        <w:t xml:space="preserve"> of cash in operating activities. Cash used in operating activities reflected our net loss of $10.4 million and a net increase in operating assets and liabilities of $1.3 million, offset by non-cash charges of $1.0 million, principally related to stock-bas</w:t>
      </w:r>
      <w:r>
        <w:rPr>
          <w:rFonts w:eastAsia="Times New Roman"/>
          <w:color w:val="000000"/>
          <w:sz w:val="20"/>
          <w:szCs w:val="20"/>
        </w:rPr>
        <w:t>ed compensation</w:t>
      </w:r>
      <w:r>
        <w:rPr>
          <w:rFonts w:eastAsia="Times New Roman"/>
          <w:color w:val="000000"/>
          <w:sz w:val="20"/>
          <w:szCs w:val="20"/>
        </w:rPr>
        <w:t>.</w:t>
      </w:r>
    </w:p>
    <w:p w14:paraId="314E00BC" w14:textId="77777777" w:rsidR="00000000" w:rsidRDefault="00FD57DC">
      <w:pPr>
        <w:jc w:val="both"/>
        <w:divId w:val="1150293437"/>
        <w:rPr>
          <w:rFonts w:eastAsia="Times New Roman"/>
        </w:rPr>
      </w:pPr>
      <w:r>
        <w:rPr>
          <w:rFonts w:eastAsia="Times New Roman"/>
          <w:i/>
          <w:iCs/>
          <w:color w:val="000000"/>
          <w:sz w:val="20"/>
          <w:szCs w:val="20"/>
        </w:rPr>
        <w:t>Investing activitie</w:t>
      </w:r>
      <w:r>
        <w:rPr>
          <w:rFonts w:eastAsia="Times New Roman"/>
          <w:i/>
          <w:iCs/>
          <w:color w:val="000000"/>
          <w:sz w:val="20"/>
          <w:szCs w:val="20"/>
        </w:rPr>
        <w:t>s</w:t>
      </w:r>
    </w:p>
    <w:p w14:paraId="187F0697" w14:textId="77777777" w:rsidR="00000000" w:rsidRDefault="00FD57DC">
      <w:pPr>
        <w:jc w:val="both"/>
        <w:divId w:val="224265856"/>
        <w:rPr>
          <w:rFonts w:eastAsia="Times New Roman"/>
        </w:rPr>
      </w:pPr>
      <w:r>
        <w:rPr>
          <w:rFonts w:eastAsia="Times New Roman"/>
          <w:color w:val="000000"/>
          <w:sz w:val="20"/>
          <w:szCs w:val="20"/>
        </w:rPr>
        <w:t>During the three months ended March 31, 2020, we paid $26,000 in purchases of property and equipment. During the three months ended March 31, 2019, we received $3.0 million in net proceeds from the sale of marketable s</w:t>
      </w:r>
      <w:r>
        <w:rPr>
          <w:rFonts w:eastAsia="Times New Roman"/>
          <w:color w:val="000000"/>
          <w:sz w:val="20"/>
          <w:szCs w:val="20"/>
        </w:rPr>
        <w:t>ecurities and paid $10,000 in purchases of property and equipment</w:t>
      </w:r>
      <w:r>
        <w:rPr>
          <w:rFonts w:eastAsia="Times New Roman"/>
          <w:color w:val="000000"/>
          <w:sz w:val="20"/>
          <w:szCs w:val="20"/>
        </w:rPr>
        <w:t>.</w:t>
      </w:r>
    </w:p>
    <w:p w14:paraId="5C2C7D9C" w14:textId="77777777" w:rsidR="00000000" w:rsidRDefault="00FD57DC">
      <w:pPr>
        <w:jc w:val="center"/>
        <w:divId w:val="1495340945"/>
        <w:rPr>
          <w:rFonts w:eastAsia="Times New Roman"/>
        </w:rPr>
      </w:pPr>
      <w:r>
        <w:rPr>
          <w:rFonts w:eastAsia="Times New Roman"/>
          <w:color w:val="000000"/>
          <w:sz w:val="20"/>
          <w:szCs w:val="20"/>
        </w:rPr>
        <w:t>2</w:t>
      </w:r>
      <w:r>
        <w:rPr>
          <w:rFonts w:eastAsia="Times New Roman"/>
          <w:color w:val="000000"/>
          <w:sz w:val="20"/>
          <w:szCs w:val="20"/>
        </w:rPr>
        <w:t>2</w:t>
      </w:r>
    </w:p>
    <w:p w14:paraId="31DBB0B3" w14:textId="77777777" w:rsidR="00000000" w:rsidRDefault="00FD57DC">
      <w:pPr>
        <w:rPr>
          <w:rFonts w:eastAsia="Times New Roman"/>
        </w:rPr>
      </w:pPr>
      <w:r>
        <w:rPr>
          <w:rFonts w:eastAsia="Times New Roman"/>
        </w:rPr>
        <w:pict w14:anchorId="4416B6A0">
          <v:rect id="_x0000_i1046" style="width:0;height:1.5pt" o:hralign="center" o:hrstd="t" o:hr="t" fillcolor="#a0a0a0" stroked="f"/>
        </w:pict>
      </w:r>
    </w:p>
    <w:p w14:paraId="54169380" w14:textId="77777777" w:rsidR="00000000" w:rsidRDefault="00FD57DC">
      <w:pPr>
        <w:jc w:val="both"/>
        <w:divId w:val="1408334952"/>
        <w:rPr>
          <w:rFonts w:eastAsia="Times New Roman"/>
        </w:rPr>
      </w:pPr>
      <w:hyperlink w:anchor="i2c88d8944b8844ec839b3cd14b7ab12b_7" w:history="1">
        <w:r>
          <w:rPr>
            <w:rStyle w:val="a3"/>
            <w:rFonts w:eastAsia="Times New Roman"/>
            <w:sz w:val="20"/>
            <w:szCs w:val="20"/>
          </w:rPr>
          <w:t>Table of Contents</w:t>
        </w:r>
      </w:hyperlink>
    </w:p>
    <w:p w14:paraId="0125727D" w14:textId="77777777" w:rsidR="00000000" w:rsidRDefault="00FD57DC">
      <w:pPr>
        <w:jc w:val="both"/>
        <w:divId w:val="575628764"/>
        <w:rPr>
          <w:rFonts w:eastAsia="Times New Roman"/>
        </w:rPr>
      </w:pPr>
      <w:r>
        <w:rPr>
          <w:rFonts w:eastAsia="Times New Roman"/>
          <w:i/>
          <w:iCs/>
          <w:color w:val="000000"/>
          <w:sz w:val="20"/>
          <w:szCs w:val="20"/>
        </w:rPr>
        <w:t>Financing activitie</w:t>
      </w:r>
      <w:r>
        <w:rPr>
          <w:rFonts w:eastAsia="Times New Roman"/>
          <w:i/>
          <w:iCs/>
          <w:color w:val="000000"/>
          <w:sz w:val="20"/>
          <w:szCs w:val="20"/>
        </w:rPr>
        <w:t>s</w:t>
      </w:r>
    </w:p>
    <w:p w14:paraId="14A5E8D9" w14:textId="77777777" w:rsidR="00000000" w:rsidRDefault="00FD57DC">
      <w:pPr>
        <w:jc w:val="both"/>
        <w:divId w:val="1451898411"/>
        <w:rPr>
          <w:rFonts w:eastAsia="Times New Roman"/>
        </w:rPr>
      </w:pPr>
      <w:r>
        <w:rPr>
          <w:rFonts w:eastAsia="Times New Roman"/>
          <w:color w:val="000000"/>
          <w:sz w:val="20"/>
          <w:szCs w:val="20"/>
        </w:rPr>
        <w:t>During the three months ended March 31, 2020, we received proceeds of $5.7 million received from the issuance of common stock, net of issuance costs paid. See Note 1 of our Unaudited Interim Consolidated Financial Statements for additional information rela</w:t>
      </w:r>
      <w:r>
        <w:rPr>
          <w:rFonts w:eastAsia="Times New Roman"/>
          <w:color w:val="000000"/>
          <w:sz w:val="20"/>
          <w:szCs w:val="20"/>
        </w:rPr>
        <w:t>ted to the issuance of common stock. These proceeds were offset by $0.2 million in the payment of financing costs. During the three months ended March 31, 2019, we used cash of $45,000 in principal loan repayments and $15,000 in the payment of financing co</w:t>
      </w:r>
      <w:r>
        <w:rPr>
          <w:rFonts w:eastAsia="Times New Roman"/>
          <w:color w:val="000000"/>
          <w:sz w:val="20"/>
          <w:szCs w:val="20"/>
        </w:rPr>
        <w:t>sts</w:t>
      </w:r>
      <w:r>
        <w:rPr>
          <w:rFonts w:eastAsia="Times New Roman"/>
          <w:color w:val="000000"/>
          <w:sz w:val="20"/>
          <w:szCs w:val="20"/>
        </w:rPr>
        <w:t>.</w:t>
      </w:r>
    </w:p>
    <w:p w14:paraId="3BE29298" w14:textId="77777777" w:rsidR="00000000" w:rsidRDefault="00FD57DC">
      <w:pPr>
        <w:jc w:val="both"/>
        <w:divId w:val="373701934"/>
        <w:rPr>
          <w:rFonts w:eastAsia="Times New Roman"/>
        </w:rPr>
      </w:pPr>
      <w:r>
        <w:rPr>
          <w:rFonts w:eastAsia="Times New Roman"/>
          <w:b/>
          <w:bCs/>
          <w:i/>
          <w:iCs/>
          <w:color w:val="000000"/>
          <w:sz w:val="20"/>
          <w:szCs w:val="20"/>
        </w:rPr>
        <w:t>Funding requirement</w:t>
      </w:r>
      <w:r>
        <w:rPr>
          <w:rFonts w:eastAsia="Times New Roman"/>
          <w:b/>
          <w:bCs/>
          <w:i/>
          <w:iCs/>
          <w:color w:val="000000"/>
          <w:sz w:val="20"/>
          <w:szCs w:val="20"/>
        </w:rPr>
        <w:t>s</w:t>
      </w:r>
    </w:p>
    <w:p w14:paraId="7E1E9450" w14:textId="77777777" w:rsidR="00000000" w:rsidRDefault="00FD57DC">
      <w:pPr>
        <w:divId w:val="937564773"/>
        <w:rPr>
          <w:rFonts w:eastAsia="Times New Roman"/>
        </w:rPr>
      </w:pPr>
    </w:p>
    <w:p w14:paraId="762CC755" w14:textId="77777777" w:rsidR="00000000" w:rsidRDefault="00FD57DC">
      <w:pPr>
        <w:jc w:val="both"/>
        <w:rPr>
          <w:rFonts w:eastAsia="Times New Roman"/>
        </w:rPr>
      </w:pPr>
      <w:r>
        <w:rPr>
          <w:rFonts w:eastAsia="Times New Roman"/>
          <w:color w:val="000000"/>
          <w:sz w:val="20"/>
          <w:szCs w:val="20"/>
        </w:rPr>
        <w:t>We expect our expenses to increase in connection with our ongoing activities, particularly as we continue the research and development of, continue or initiate clinical trials of, and seek marketing approval for, our product can</w:t>
      </w:r>
      <w:r>
        <w:rPr>
          <w:rFonts w:eastAsia="Times New Roman"/>
          <w:color w:val="000000"/>
          <w:sz w:val="20"/>
          <w:szCs w:val="20"/>
        </w:rPr>
        <w:t xml:space="preserve">didates. In addition, if we obtain marketing approval for any of our product candidates, we expect to incur significant commercialization expenses related to program sales, marketing, manufacturing and distribution to the extent that such sales, marketing </w:t>
      </w:r>
      <w:r>
        <w:rPr>
          <w:rFonts w:eastAsia="Times New Roman"/>
          <w:color w:val="000000"/>
          <w:sz w:val="20"/>
          <w:szCs w:val="20"/>
        </w:rPr>
        <w:t>and distribution are not the responsibility of potential collaborators. Furthermore, we expect to incur additional costs associated with operating as a public company. Accordingly, we will need to obtain substantial additional funding in connection with ou</w:t>
      </w:r>
      <w:r>
        <w:rPr>
          <w:rFonts w:eastAsia="Times New Roman"/>
          <w:color w:val="000000"/>
          <w:sz w:val="20"/>
          <w:szCs w:val="20"/>
        </w:rPr>
        <w:t>r continuing operations. If we are unable to raise capital when needed or on attractive terms, we may would be forced to delay, reduce or eliminate our research and development programs or future commercialization efforts. The COVID-19 pandemic continues t</w:t>
      </w:r>
      <w:r>
        <w:rPr>
          <w:rFonts w:eastAsia="Times New Roman"/>
          <w:color w:val="000000"/>
          <w:sz w:val="20"/>
          <w:szCs w:val="20"/>
        </w:rPr>
        <w:t>o rapidly evolve and has already resulted in a significant disruption of global financial markets. If the disruption persists and deepens, we could experience an inability to access additional capital, which could in the future negatively affect our operat</w:t>
      </w:r>
      <w:r>
        <w:rPr>
          <w:rFonts w:eastAsia="Times New Roman"/>
          <w:color w:val="000000"/>
          <w:sz w:val="20"/>
          <w:szCs w:val="20"/>
        </w:rPr>
        <w:t>ions.</w:t>
      </w:r>
      <w:r>
        <w:rPr>
          <w:rFonts w:eastAsia="Times New Roman"/>
          <w:color w:val="000000"/>
          <w:sz w:val="20"/>
          <w:szCs w:val="20"/>
        </w:rPr>
        <w:t xml:space="preserve"> </w:t>
      </w:r>
    </w:p>
    <w:p w14:paraId="2EE7F4E7" w14:textId="77777777" w:rsidR="00000000" w:rsidRDefault="00FD57DC">
      <w:pPr>
        <w:jc w:val="both"/>
        <w:divId w:val="601110981"/>
        <w:rPr>
          <w:rFonts w:eastAsia="Times New Roman"/>
        </w:rPr>
      </w:pPr>
      <w:r>
        <w:rPr>
          <w:rFonts w:eastAsia="Times New Roman"/>
          <w:color w:val="000000"/>
          <w:sz w:val="20"/>
          <w:szCs w:val="20"/>
        </w:rPr>
        <w:t>In April 2019, we entered into an “at-the-market” (“ATM”), equity distribution agreement with Citigroup Global Markets Inc. acting as sole agent with an aggregate offering value of up to $50.0 million, which allows us to sell our common shares throu</w:t>
      </w:r>
      <w:r>
        <w:rPr>
          <w:rFonts w:eastAsia="Times New Roman"/>
          <w:color w:val="000000"/>
          <w:sz w:val="20"/>
          <w:szCs w:val="20"/>
        </w:rPr>
        <w:t>gh the facilities of the Nasdaq Capital Market. Subject to the terms of the ATM equity distribution agreement, we are able to determine, at our sole discretion, the timing and number of shares to be sold under this ATM facility. In March 2020, we amended a</w:t>
      </w:r>
      <w:r>
        <w:rPr>
          <w:rFonts w:eastAsia="Times New Roman"/>
          <w:color w:val="000000"/>
          <w:sz w:val="20"/>
          <w:szCs w:val="20"/>
        </w:rPr>
        <w:t>nd restated the equity distribution agreement to include SVB Leerink LLC as an additional sales agent for the ATM. In March 2020, we sold 719,400 shares of its common stock under our ATM equity distribution agreement for net proceeds of approximately $5.7 </w:t>
      </w:r>
      <w:r>
        <w:rPr>
          <w:rFonts w:eastAsia="Times New Roman"/>
          <w:color w:val="000000"/>
          <w:sz w:val="20"/>
          <w:szCs w:val="20"/>
        </w:rPr>
        <w:t>million</w:t>
      </w:r>
      <w:r>
        <w:rPr>
          <w:rFonts w:eastAsia="Times New Roman"/>
          <w:color w:val="000000"/>
          <w:sz w:val="20"/>
          <w:szCs w:val="20"/>
        </w:rPr>
        <w:t>.</w:t>
      </w:r>
    </w:p>
    <w:p w14:paraId="13AB007C" w14:textId="77777777" w:rsidR="00000000" w:rsidRDefault="00FD57DC">
      <w:pPr>
        <w:jc w:val="both"/>
        <w:divId w:val="1572932063"/>
        <w:rPr>
          <w:rFonts w:eastAsia="Times New Roman"/>
        </w:rPr>
      </w:pPr>
      <w:r>
        <w:rPr>
          <w:rFonts w:eastAsia="Times New Roman"/>
          <w:color w:val="000000"/>
          <w:sz w:val="20"/>
          <w:szCs w:val="20"/>
        </w:rPr>
        <w:t>As of March 31, 2020, we had cash, cash equivalents and restricted cash of $58.9 million, which we believe are sufficient to fund our planned operations into 2022. This cash runway guidance is based on our current operational plans and excludes an</w:t>
      </w:r>
      <w:r>
        <w:rPr>
          <w:rFonts w:eastAsia="Times New Roman"/>
          <w:color w:val="000000"/>
          <w:sz w:val="20"/>
          <w:szCs w:val="20"/>
        </w:rPr>
        <w:t>y additional funding that may be received and business development activities that may be undertaken. In addition, our operating plans may change as a result of many factors currently unknown to us, and we may need to seek additional funds sooner than plan</w:t>
      </w:r>
      <w:r>
        <w:rPr>
          <w:rFonts w:eastAsia="Times New Roman"/>
          <w:color w:val="000000"/>
          <w:sz w:val="20"/>
          <w:szCs w:val="20"/>
        </w:rPr>
        <w:t>ned, through public or private equity or debt financings, third-party funding, and marketing and distribution arrangements, as well as other collaborations, strategic alliances and licensing arrangements, or a combination of these approaches. In any event,</w:t>
      </w:r>
      <w:r>
        <w:rPr>
          <w:rFonts w:eastAsia="Times New Roman"/>
          <w:color w:val="000000"/>
          <w:sz w:val="20"/>
          <w:szCs w:val="20"/>
        </w:rPr>
        <w:t xml:space="preserve"> we will require additional capital to pursue regulatory approval and the commercialization of our current and future product candidates</w:t>
      </w:r>
      <w:r>
        <w:rPr>
          <w:rFonts w:eastAsia="Times New Roman"/>
          <w:color w:val="000000"/>
          <w:sz w:val="20"/>
          <w:szCs w:val="20"/>
        </w:rPr>
        <w:t>.</w:t>
      </w:r>
    </w:p>
    <w:p w14:paraId="223E623A" w14:textId="77777777" w:rsidR="00000000" w:rsidRDefault="00FD57DC">
      <w:pPr>
        <w:jc w:val="both"/>
        <w:divId w:val="868882580"/>
        <w:rPr>
          <w:rFonts w:eastAsia="Times New Roman"/>
        </w:rPr>
      </w:pPr>
      <w:r>
        <w:rPr>
          <w:rFonts w:eastAsia="Times New Roman"/>
          <w:color w:val="000000"/>
          <w:sz w:val="20"/>
          <w:szCs w:val="20"/>
        </w:rPr>
        <w:t>Our future capital requirements will depend on many factors, including</w:t>
      </w:r>
      <w:r>
        <w:rPr>
          <w:rFonts w:eastAsia="Times New Roman"/>
          <w:color w:val="000000"/>
          <w:sz w:val="20"/>
          <w:szCs w:val="20"/>
        </w:rPr>
        <w:t>:</w:t>
      </w:r>
    </w:p>
    <w:p w14:paraId="4E4B01FE" w14:textId="77777777" w:rsidR="00000000" w:rsidRDefault="00FD57DC">
      <w:pPr>
        <w:ind w:hanging="360"/>
        <w:jc w:val="both"/>
        <w:divId w:val="1682900219"/>
        <w:rPr>
          <w:rFonts w:eastAsia="Times New Roman"/>
        </w:rPr>
      </w:pPr>
      <w:r>
        <w:rPr>
          <w:rFonts w:eastAsia="Times New Roman"/>
          <w:color w:val="000000"/>
          <w:sz w:val="20"/>
          <w:szCs w:val="20"/>
        </w:rPr>
        <w:t>•</w:t>
      </w:r>
      <w:r>
        <w:rPr>
          <w:rFonts w:eastAsia="Times New Roman"/>
          <w:color w:val="000000"/>
          <w:sz w:val="20"/>
          <w:szCs w:val="20"/>
        </w:rPr>
        <w:t>the scope, progress, results and costs of pre</w:t>
      </w:r>
      <w:r>
        <w:rPr>
          <w:rFonts w:eastAsia="Times New Roman"/>
          <w:color w:val="000000"/>
          <w:sz w:val="20"/>
          <w:szCs w:val="20"/>
        </w:rPr>
        <w:t>clinical studies and clinical trials</w:t>
      </w:r>
      <w:r>
        <w:rPr>
          <w:rFonts w:eastAsia="Times New Roman"/>
          <w:color w:val="000000"/>
          <w:sz w:val="20"/>
          <w:szCs w:val="20"/>
        </w:rPr>
        <w:t>;</w:t>
      </w:r>
    </w:p>
    <w:p w14:paraId="2E984C95" w14:textId="77777777" w:rsidR="00000000" w:rsidRDefault="00FD57DC">
      <w:pPr>
        <w:ind w:hanging="360"/>
        <w:jc w:val="both"/>
        <w:divId w:val="231740553"/>
        <w:rPr>
          <w:rFonts w:eastAsia="Times New Roman"/>
        </w:rPr>
      </w:pPr>
      <w:r>
        <w:rPr>
          <w:rFonts w:eastAsia="Times New Roman"/>
          <w:color w:val="000000"/>
          <w:sz w:val="20"/>
          <w:szCs w:val="20"/>
        </w:rPr>
        <w:t>•</w:t>
      </w:r>
      <w:r>
        <w:rPr>
          <w:rFonts w:eastAsia="Times New Roman"/>
          <w:color w:val="000000"/>
          <w:sz w:val="20"/>
          <w:szCs w:val="20"/>
        </w:rPr>
        <w:t>the scope, prioritization and number of our research and development programs</w:t>
      </w:r>
      <w:r>
        <w:rPr>
          <w:rFonts w:eastAsia="Times New Roman"/>
          <w:color w:val="000000"/>
          <w:sz w:val="20"/>
          <w:szCs w:val="20"/>
        </w:rPr>
        <w:t>;</w:t>
      </w:r>
    </w:p>
    <w:p w14:paraId="23BECBC5" w14:textId="77777777" w:rsidR="00000000" w:rsidRDefault="00FD57DC">
      <w:pPr>
        <w:ind w:hanging="360"/>
        <w:jc w:val="both"/>
        <w:divId w:val="1466386190"/>
        <w:rPr>
          <w:rFonts w:eastAsia="Times New Roman"/>
        </w:rPr>
      </w:pPr>
      <w:r>
        <w:rPr>
          <w:rFonts w:eastAsia="Times New Roman"/>
          <w:color w:val="000000"/>
          <w:sz w:val="20"/>
          <w:szCs w:val="20"/>
        </w:rPr>
        <w:t>•</w:t>
      </w:r>
      <w:r>
        <w:rPr>
          <w:rFonts w:eastAsia="Times New Roman"/>
          <w:color w:val="000000"/>
          <w:sz w:val="20"/>
          <w:szCs w:val="20"/>
        </w:rPr>
        <w:t>the costs, timing and outcome of regulatory review of our product candidates</w:t>
      </w:r>
      <w:r>
        <w:rPr>
          <w:rFonts w:eastAsia="Times New Roman"/>
          <w:color w:val="000000"/>
          <w:sz w:val="20"/>
          <w:szCs w:val="20"/>
        </w:rPr>
        <w:t>;</w:t>
      </w:r>
    </w:p>
    <w:p w14:paraId="699BFDA9" w14:textId="77777777" w:rsidR="00000000" w:rsidRDefault="00FD57DC">
      <w:pPr>
        <w:ind w:hanging="360"/>
        <w:jc w:val="both"/>
        <w:divId w:val="133722380"/>
        <w:rPr>
          <w:rFonts w:eastAsia="Times New Roman"/>
        </w:rPr>
      </w:pPr>
      <w:r>
        <w:rPr>
          <w:rFonts w:eastAsia="Times New Roman"/>
          <w:color w:val="000000"/>
          <w:sz w:val="20"/>
          <w:szCs w:val="20"/>
        </w:rPr>
        <w:t>•</w:t>
      </w:r>
      <w:r>
        <w:rPr>
          <w:rFonts w:eastAsia="Times New Roman"/>
          <w:color w:val="000000"/>
          <w:sz w:val="20"/>
          <w:szCs w:val="20"/>
        </w:rPr>
        <w:t>our ability to establish and maintain collaborations on fa</w:t>
      </w:r>
      <w:r>
        <w:rPr>
          <w:rFonts w:eastAsia="Times New Roman"/>
          <w:color w:val="000000"/>
          <w:sz w:val="20"/>
          <w:szCs w:val="20"/>
        </w:rPr>
        <w:t>vorable terms, if at all</w:t>
      </w:r>
      <w:r>
        <w:rPr>
          <w:rFonts w:eastAsia="Times New Roman"/>
          <w:color w:val="000000"/>
          <w:sz w:val="20"/>
          <w:szCs w:val="20"/>
        </w:rPr>
        <w:t>;</w:t>
      </w:r>
    </w:p>
    <w:p w14:paraId="205F25F9" w14:textId="77777777" w:rsidR="00000000" w:rsidRDefault="00FD57DC">
      <w:pPr>
        <w:ind w:hanging="360"/>
        <w:jc w:val="both"/>
        <w:divId w:val="1973704178"/>
        <w:rPr>
          <w:rFonts w:eastAsia="Times New Roman"/>
        </w:rPr>
      </w:pPr>
      <w:r>
        <w:rPr>
          <w:rFonts w:eastAsia="Times New Roman"/>
          <w:color w:val="000000"/>
          <w:sz w:val="20"/>
          <w:szCs w:val="20"/>
        </w:rPr>
        <w:t>•</w:t>
      </w:r>
      <w:r>
        <w:rPr>
          <w:rFonts w:eastAsia="Times New Roman"/>
          <w:color w:val="000000"/>
          <w:sz w:val="20"/>
          <w:szCs w:val="20"/>
        </w:rPr>
        <w:t>the extent to which we are obligated to reimburse, or entitled to reimbursement of, clinical trial costs under collaboration agreements, if any</w:t>
      </w:r>
      <w:r>
        <w:rPr>
          <w:rFonts w:eastAsia="Times New Roman"/>
          <w:color w:val="000000"/>
          <w:sz w:val="20"/>
          <w:szCs w:val="20"/>
        </w:rPr>
        <w:t>;</w:t>
      </w:r>
    </w:p>
    <w:p w14:paraId="7D40724F" w14:textId="77777777" w:rsidR="00000000" w:rsidRDefault="00FD57DC">
      <w:pPr>
        <w:ind w:hanging="360"/>
        <w:jc w:val="both"/>
        <w:divId w:val="1282953189"/>
        <w:rPr>
          <w:rFonts w:eastAsia="Times New Roman"/>
        </w:rPr>
      </w:pPr>
      <w:r>
        <w:rPr>
          <w:rFonts w:eastAsia="Times New Roman"/>
          <w:color w:val="000000"/>
          <w:sz w:val="20"/>
          <w:szCs w:val="20"/>
        </w:rPr>
        <w:t>•</w:t>
      </w:r>
      <w:r>
        <w:rPr>
          <w:rFonts w:eastAsia="Times New Roman"/>
          <w:color w:val="000000"/>
          <w:sz w:val="20"/>
          <w:szCs w:val="20"/>
        </w:rPr>
        <w:t>the costs of preparing, filing and prosecuting patent applications, maintaining and</w:t>
      </w:r>
      <w:r>
        <w:rPr>
          <w:rFonts w:eastAsia="Times New Roman"/>
          <w:color w:val="000000"/>
          <w:sz w:val="20"/>
          <w:szCs w:val="20"/>
        </w:rPr>
        <w:t xml:space="preserve"> enforcing our intellectual property rights and defending intellectual property-related claims</w:t>
      </w:r>
      <w:r>
        <w:rPr>
          <w:rFonts w:eastAsia="Times New Roman"/>
          <w:color w:val="000000"/>
          <w:sz w:val="20"/>
          <w:szCs w:val="20"/>
        </w:rPr>
        <w:t>;</w:t>
      </w:r>
    </w:p>
    <w:p w14:paraId="2C6E2B06" w14:textId="77777777" w:rsidR="00000000" w:rsidRDefault="00FD57DC">
      <w:pPr>
        <w:ind w:hanging="360"/>
        <w:jc w:val="both"/>
        <w:divId w:val="450708862"/>
        <w:rPr>
          <w:rFonts w:eastAsia="Times New Roman"/>
        </w:rPr>
      </w:pPr>
      <w:r>
        <w:rPr>
          <w:rFonts w:eastAsia="Times New Roman"/>
          <w:color w:val="000000"/>
          <w:sz w:val="20"/>
          <w:szCs w:val="20"/>
        </w:rPr>
        <w:t>•</w:t>
      </w:r>
      <w:r>
        <w:rPr>
          <w:rFonts w:eastAsia="Times New Roman"/>
          <w:color w:val="000000"/>
          <w:sz w:val="20"/>
          <w:szCs w:val="20"/>
        </w:rPr>
        <w:t>the extent to which we acquire or in-license other product candidates and technologies</w:t>
      </w:r>
      <w:r>
        <w:rPr>
          <w:rFonts w:eastAsia="Times New Roman"/>
          <w:color w:val="000000"/>
          <w:sz w:val="20"/>
          <w:szCs w:val="20"/>
        </w:rPr>
        <w:t>;</w:t>
      </w:r>
    </w:p>
    <w:p w14:paraId="1975556E" w14:textId="77777777" w:rsidR="00000000" w:rsidRDefault="00FD57DC">
      <w:pPr>
        <w:ind w:hanging="360"/>
        <w:jc w:val="both"/>
        <w:divId w:val="570962946"/>
        <w:rPr>
          <w:rFonts w:eastAsia="Times New Roman"/>
        </w:rPr>
      </w:pPr>
      <w:r>
        <w:rPr>
          <w:rFonts w:eastAsia="Times New Roman"/>
          <w:color w:val="000000"/>
          <w:sz w:val="20"/>
          <w:szCs w:val="20"/>
        </w:rPr>
        <w:t>•</w:t>
      </w:r>
      <w:r>
        <w:rPr>
          <w:rFonts w:eastAsia="Times New Roman"/>
          <w:color w:val="000000"/>
          <w:sz w:val="20"/>
          <w:szCs w:val="20"/>
        </w:rPr>
        <w:t>the costs of securing manufacturing arrangements for commercial produc</w:t>
      </w:r>
      <w:r>
        <w:rPr>
          <w:rFonts w:eastAsia="Times New Roman"/>
          <w:color w:val="000000"/>
          <w:sz w:val="20"/>
          <w:szCs w:val="20"/>
        </w:rPr>
        <w:t>tion; an</w:t>
      </w:r>
      <w:r>
        <w:rPr>
          <w:rFonts w:eastAsia="Times New Roman"/>
          <w:color w:val="000000"/>
          <w:sz w:val="20"/>
          <w:szCs w:val="20"/>
        </w:rPr>
        <w:t>d</w:t>
      </w:r>
    </w:p>
    <w:p w14:paraId="455B250B" w14:textId="77777777" w:rsidR="00000000" w:rsidRDefault="00FD57DC">
      <w:pPr>
        <w:jc w:val="center"/>
        <w:divId w:val="947548539"/>
        <w:rPr>
          <w:rFonts w:eastAsia="Times New Roman"/>
        </w:rPr>
      </w:pPr>
      <w:r>
        <w:rPr>
          <w:rFonts w:eastAsia="Times New Roman"/>
          <w:color w:val="000000"/>
          <w:sz w:val="20"/>
          <w:szCs w:val="20"/>
        </w:rPr>
        <w:t>2</w:t>
      </w:r>
      <w:r>
        <w:rPr>
          <w:rFonts w:eastAsia="Times New Roman"/>
          <w:color w:val="000000"/>
          <w:sz w:val="20"/>
          <w:szCs w:val="20"/>
        </w:rPr>
        <w:t>3</w:t>
      </w:r>
    </w:p>
    <w:p w14:paraId="54A8E6CB" w14:textId="77777777" w:rsidR="00000000" w:rsidRDefault="00FD57DC">
      <w:pPr>
        <w:rPr>
          <w:rFonts w:eastAsia="Times New Roman"/>
        </w:rPr>
      </w:pPr>
      <w:r>
        <w:rPr>
          <w:rFonts w:eastAsia="Times New Roman"/>
        </w:rPr>
        <w:pict w14:anchorId="366900E0">
          <v:rect id="_x0000_i1047" style="width:0;height:1.5pt" o:hralign="center" o:hrstd="t" o:hr="t" fillcolor="#a0a0a0" stroked="f"/>
        </w:pict>
      </w:r>
    </w:p>
    <w:p w14:paraId="6EAAE4BE" w14:textId="77777777" w:rsidR="00000000" w:rsidRDefault="00FD57DC">
      <w:pPr>
        <w:jc w:val="both"/>
        <w:divId w:val="1726878402"/>
        <w:rPr>
          <w:rFonts w:eastAsia="Times New Roman"/>
        </w:rPr>
      </w:pPr>
      <w:hyperlink w:anchor="i2c88d8944b8844ec839b3cd14b7ab12b_7" w:history="1">
        <w:r>
          <w:rPr>
            <w:rStyle w:val="a3"/>
            <w:rFonts w:eastAsia="Times New Roman"/>
            <w:sz w:val="20"/>
            <w:szCs w:val="20"/>
          </w:rPr>
          <w:t>Table of Contents</w:t>
        </w:r>
      </w:hyperlink>
    </w:p>
    <w:p w14:paraId="2D16358D" w14:textId="77777777" w:rsidR="00000000" w:rsidRDefault="00FD57DC">
      <w:pPr>
        <w:ind w:hanging="360"/>
        <w:jc w:val="both"/>
        <w:divId w:val="1313412831"/>
        <w:rPr>
          <w:rFonts w:eastAsia="Times New Roman"/>
        </w:rPr>
      </w:pPr>
      <w:r>
        <w:rPr>
          <w:rFonts w:eastAsia="Times New Roman"/>
          <w:color w:val="000000"/>
          <w:sz w:val="20"/>
          <w:szCs w:val="20"/>
        </w:rPr>
        <w:t>•</w:t>
      </w:r>
      <w:r>
        <w:rPr>
          <w:rFonts w:eastAsia="Times New Roman"/>
          <w:color w:val="000000"/>
          <w:sz w:val="20"/>
          <w:szCs w:val="20"/>
        </w:rPr>
        <w:t>the costs of establishing or contracting for sales and marketing capabilities if we obtain regulatory approvals to market our pro</w:t>
      </w:r>
      <w:r>
        <w:rPr>
          <w:rFonts w:eastAsia="Times New Roman"/>
          <w:color w:val="000000"/>
          <w:sz w:val="20"/>
          <w:szCs w:val="20"/>
        </w:rPr>
        <w:t>duct candidates</w:t>
      </w:r>
      <w:r>
        <w:rPr>
          <w:rFonts w:eastAsia="Times New Roman"/>
          <w:color w:val="000000"/>
          <w:sz w:val="20"/>
          <w:szCs w:val="20"/>
        </w:rPr>
        <w:t>.</w:t>
      </w:r>
    </w:p>
    <w:p w14:paraId="481124AF" w14:textId="77777777" w:rsidR="00000000" w:rsidRDefault="00FD57DC">
      <w:pPr>
        <w:jc w:val="both"/>
        <w:divId w:val="2035232581"/>
        <w:rPr>
          <w:rFonts w:eastAsia="Times New Roman"/>
        </w:rPr>
      </w:pPr>
      <w:r>
        <w:rPr>
          <w:rFonts w:eastAsia="Times New Roman"/>
          <w:color w:val="000000"/>
          <w:sz w:val="20"/>
          <w:szCs w:val="20"/>
        </w:rPr>
        <w:t>Identifying potential product candidates and conducting preclinical studies and clinical trials is a time-consuming, expensive and uncertain process that takes many years to complete, and we may never generate the necessary data or results required to obta</w:t>
      </w:r>
      <w:r>
        <w:rPr>
          <w:rFonts w:eastAsia="Times New Roman"/>
          <w:color w:val="000000"/>
          <w:sz w:val="20"/>
          <w:szCs w:val="20"/>
        </w:rPr>
        <w:t>in marketing approval and achieve product sales. In addition, our product candidates, if approved, may not achieve commercial success. Our commercial revenues, if any, will be derived from sales of product candidates that we do not expect to be commerciall</w:t>
      </w:r>
      <w:r>
        <w:rPr>
          <w:rFonts w:eastAsia="Times New Roman"/>
          <w:color w:val="000000"/>
          <w:sz w:val="20"/>
          <w:szCs w:val="20"/>
        </w:rPr>
        <w:t>y available for many years, if at all. Accordingly, we will need to continue to rely on additional financing to achieve our business objectives. Adequate additional financing may not be available to us on acceptable terms, or at all</w:t>
      </w:r>
      <w:r>
        <w:rPr>
          <w:rFonts w:eastAsia="Times New Roman"/>
          <w:color w:val="000000"/>
          <w:sz w:val="20"/>
          <w:szCs w:val="20"/>
        </w:rPr>
        <w:t>.</w:t>
      </w:r>
    </w:p>
    <w:p w14:paraId="54B92BD5" w14:textId="77777777" w:rsidR="00000000" w:rsidRDefault="00FD57DC">
      <w:pPr>
        <w:jc w:val="both"/>
        <w:divId w:val="2001738566"/>
        <w:rPr>
          <w:rFonts w:eastAsia="Times New Roman"/>
        </w:rPr>
      </w:pPr>
      <w:r>
        <w:rPr>
          <w:rFonts w:eastAsia="Times New Roman"/>
          <w:color w:val="000000"/>
          <w:sz w:val="20"/>
          <w:szCs w:val="20"/>
        </w:rPr>
        <w:t>Until such time, if ev</w:t>
      </w:r>
      <w:r>
        <w:rPr>
          <w:rFonts w:eastAsia="Times New Roman"/>
          <w:color w:val="000000"/>
          <w:sz w:val="20"/>
          <w:szCs w:val="20"/>
        </w:rPr>
        <w:t>er, as we can generate substantial product revenues, we expect to finance our cash needs through a combination of equity offerings, debt financings, collaborations, strategic alliances and licensing arrangements. To the extent that we raise additional capi</w:t>
      </w:r>
      <w:r>
        <w:rPr>
          <w:rFonts w:eastAsia="Times New Roman"/>
          <w:color w:val="000000"/>
          <w:sz w:val="20"/>
          <w:szCs w:val="20"/>
        </w:rPr>
        <w:t>tal through the sale of equity or convertible debt securities, your ownership interest will be diluted, and the terms of these securities may include liquidation or other preferences that adversely affect your rights as a common stockholder. Debt financing</w:t>
      </w:r>
      <w:r>
        <w:rPr>
          <w:rFonts w:eastAsia="Times New Roman"/>
          <w:color w:val="000000"/>
          <w:sz w:val="20"/>
          <w:szCs w:val="20"/>
        </w:rPr>
        <w:t>, if available, may involve agreements that include covenants limiting or restricting our ability to take specific actions, such as incurring additional debt, making capital expenditures or declaring dividends</w:t>
      </w:r>
      <w:r>
        <w:rPr>
          <w:rFonts w:eastAsia="Times New Roman"/>
          <w:color w:val="000000"/>
          <w:sz w:val="20"/>
          <w:szCs w:val="20"/>
        </w:rPr>
        <w:t>.</w:t>
      </w:r>
    </w:p>
    <w:p w14:paraId="5ED3778C" w14:textId="77777777" w:rsidR="00000000" w:rsidRDefault="00FD57DC">
      <w:pPr>
        <w:jc w:val="both"/>
        <w:divId w:val="1275138969"/>
        <w:rPr>
          <w:rFonts w:eastAsia="Times New Roman"/>
        </w:rPr>
      </w:pPr>
      <w:r>
        <w:rPr>
          <w:rFonts w:eastAsia="Times New Roman"/>
          <w:color w:val="000000"/>
          <w:sz w:val="20"/>
          <w:szCs w:val="20"/>
        </w:rPr>
        <w:t>If we raise funds through additional collabor</w:t>
      </w:r>
      <w:r>
        <w:rPr>
          <w:rFonts w:eastAsia="Times New Roman"/>
          <w:color w:val="000000"/>
          <w:sz w:val="20"/>
          <w:szCs w:val="20"/>
        </w:rPr>
        <w:t>ations, strategic alliances or licensing arrangements with third-parties, we may have to relinquish valuable rights to our technologies, future revenue streams, research programs or product candidates or to grant licenses on terms that may not be favorable</w:t>
      </w:r>
      <w:r>
        <w:rPr>
          <w:rFonts w:eastAsia="Times New Roman"/>
          <w:color w:val="000000"/>
          <w:sz w:val="20"/>
          <w:szCs w:val="20"/>
        </w:rPr>
        <w:t xml:space="preserve"> to us. If we are unable to raise additional funds through equity or debt financings when needed, we may be required to delay, limit, reduce or terminate our product development or future commercialization efforts or grant rights to develop and market prod</w:t>
      </w:r>
      <w:r>
        <w:rPr>
          <w:rFonts w:eastAsia="Times New Roman"/>
          <w:color w:val="000000"/>
          <w:sz w:val="20"/>
          <w:szCs w:val="20"/>
        </w:rPr>
        <w:t>uct candidates that we would otherwise prefer to develop and market ourselves</w:t>
      </w:r>
      <w:r>
        <w:rPr>
          <w:rFonts w:eastAsia="Times New Roman"/>
          <w:color w:val="000000"/>
          <w:sz w:val="20"/>
          <w:szCs w:val="20"/>
        </w:rPr>
        <w:t>.</w:t>
      </w:r>
    </w:p>
    <w:p w14:paraId="719E28A6" w14:textId="77777777" w:rsidR="00000000" w:rsidRDefault="00FD57DC">
      <w:pPr>
        <w:jc w:val="both"/>
        <w:divId w:val="1760981154"/>
        <w:rPr>
          <w:rFonts w:eastAsia="Times New Roman"/>
        </w:rPr>
      </w:pPr>
      <w:r>
        <w:rPr>
          <w:rFonts w:eastAsia="Times New Roman"/>
          <w:b/>
          <w:bCs/>
          <w:color w:val="000000"/>
          <w:sz w:val="20"/>
          <w:szCs w:val="20"/>
        </w:rPr>
        <w:t>Contractual Obligations and Commitment</w:t>
      </w:r>
      <w:r>
        <w:rPr>
          <w:rFonts w:eastAsia="Times New Roman"/>
          <w:b/>
          <w:bCs/>
          <w:color w:val="000000"/>
          <w:sz w:val="20"/>
          <w:szCs w:val="20"/>
        </w:rPr>
        <w:t>s</w:t>
      </w:r>
    </w:p>
    <w:p w14:paraId="5B8A4CA2" w14:textId="77777777" w:rsidR="00000000" w:rsidRDefault="00FD57DC">
      <w:pPr>
        <w:jc w:val="both"/>
        <w:divId w:val="424960300"/>
        <w:rPr>
          <w:rFonts w:eastAsia="Times New Roman"/>
        </w:rPr>
      </w:pPr>
      <w:r>
        <w:rPr>
          <w:rFonts w:eastAsia="Times New Roman"/>
          <w:color w:val="000000"/>
          <w:sz w:val="20"/>
          <w:szCs w:val="20"/>
        </w:rPr>
        <w:t>In January 2020, we terminated our office lease agreement in Lyon, France</w:t>
      </w:r>
      <w:r>
        <w:rPr>
          <w:rFonts w:eastAsia="Times New Roman"/>
          <w:color w:val="000000"/>
          <w:sz w:val="20"/>
          <w:szCs w:val="20"/>
        </w:rPr>
        <w:t>.</w:t>
      </w:r>
    </w:p>
    <w:p w14:paraId="63AAC515" w14:textId="77777777" w:rsidR="00000000" w:rsidRDefault="00FD57DC">
      <w:pPr>
        <w:jc w:val="both"/>
        <w:divId w:val="1750270324"/>
        <w:rPr>
          <w:rFonts w:eastAsia="Times New Roman"/>
        </w:rPr>
      </w:pPr>
      <w:r>
        <w:rPr>
          <w:rFonts w:eastAsia="Times New Roman"/>
          <w:color w:val="000000"/>
          <w:sz w:val="20"/>
          <w:szCs w:val="20"/>
        </w:rPr>
        <w:t>During the three months ended March 31, 2020, there were no other material changes to our contractual obligations and commitments described under “Management’s Discussion and Analys</w:t>
      </w:r>
      <w:r>
        <w:rPr>
          <w:rFonts w:eastAsia="Times New Roman"/>
          <w:color w:val="000000"/>
          <w:sz w:val="20"/>
          <w:szCs w:val="20"/>
        </w:rPr>
        <w:t>is of Financial Condition and Results of Operations” in our Annual Report on Form 10-K</w:t>
      </w:r>
      <w:r>
        <w:rPr>
          <w:rFonts w:eastAsia="Times New Roman"/>
          <w:color w:val="000000"/>
          <w:sz w:val="20"/>
          <w:szCs w:val="20"/>
        </w:rPr>
        <w:t>.</w:t>
      </w:r>
    </w:p>
    <w:p w14:paraId="2957957D" w14:textId="77777777" w:rsidR="00000000" w:rsidRDefault="00FD57DC">
      <w:pPr>
        <w:divId w:val="1044522255"/>
        <w:rPr>
          <w:rFonts w:eastAsia="Times New Roman"/>
        </w:rPr>
      </w:pPr>
    </w:p>
    <w:p w14:paraId="200EB49A" w14:textId="77777777" w:rsidR="00000000" w:rsidRDefault="00FD57DC">
      <w:pPr>
        <w:jc w:val="both"/>
        <w:divId w:val="1356267558"/>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14:paraId="6F3349C4" w14:textId="77777777" w:rsidR="00000000" w:rsidRDefault="00FD57DC">
      <w:pPr>
        <w:jc w:val="both"/>
        <w:divId w:val="1207568343"/>
        <w:rPr>
          <w:rFonts w:eastAsia="Times New Roman"/>
        </w:rPr>
      </w:pPr>
      <w:r>
        <w:rPr>
          <w:rFonts w:eastAsia="Times New Roman"/>
          <w:color w:val="000000"/>
          <w:sz w:val="20"/>
          <w:szCs w:val="20"/>
        </w:rPr>
        <w:t>We did not have any off-balance sheet arrangements as of March 31, 2020, as defined in Item 303(a)(4)(ii) of Regulation S-K</w:t>
      </w:r>
      <w:r>
        <w:rPr>
          <w:rFonts w:eastAsia="Times New Roman"/>
          <w:color w:val="000000"/>
          <w:sz w:val="20"/>
          <w:szCs w:val="20"/>
        </w:rPr>
        <w:t>.</w:t>
      </w:r>
    </w:p>
    <w:p w14:paraId="1DA1CB88" w14:textId="77777777" w:rsidR="00000000" w:rsidRDefault="00FD57DC">
      <w:pPr>
        <w:jc w:val="both"/>
        <w:divId w:val="1063413357"/>
        <w:rPr>
          <w:rFonts w:eastAsia="Times New Roman"/>
        </w:rPr>
      </w:pPr>
      <w:r>
        <w:rPr>
          <w:rFonts w:eastAsia="Times New Roman"/>
          <w:b/>
          <w:bCs/>
          <w:color w:val="000000"/>
          <w:sz w:val="20"/>
          <w:szCs w:val="20"/>
        </w:rPr>
        <w:t>Critical A</w:t>
      </w:r>
      <w:r>
        <w:rPr>
          <w:rFonts w:eastAsia="Times New Roman"/>
          <w:b/>
          <w:bCs/>
          <w:color w:val="000000"/>
          <w:sz w:val="20"/>
          <w:szCs w:val="20"/>
        </w:rPr>
        <w:t>ccounting Policies and Estimate</w:t>
      </w:r>
      <w:r>
        <w:rPr>
          <w:rFonts w:eastAsia="Times New Roman"/>
          <w:b/>
          <w:bCs/>
          <w:color w:val="000000"/>
          <w:sz w:val="20"/>
          <w:szCs w:val="20"/>
        </w:rPr>
        <w:t>s</w:t>
      </w:r>
    </w:p>
    <w:p w14:paraId="6309E676" w14:textId="77777777" w:rsidR="00000000" w:rsidRDefault="00FD57DC">
      <w:pPr>
        <w:jc w:val="both"/>
        <w:divId w:val="2092384743"/>
        <w:rPr>
          <w:rFonts w:eastAsia="Times New Roman"/>
        </w:rPr>
      </w:pPr>
      <w:r>
        <w:rPr>
          <w:rFonts w:eastAsia="Times New Roman"/>
          <w:color w:val="000000"/>
          <w:sz w:val="20"/>
          <w:szCs w:val="20"/>
        </w:rPr>
        <w:t>Other than as described under Note 2 to our Unaudited Interim Consolidated Financial Statements, the Critical Accounting Policies included in our Annual Report on Form 10-K for the year ended December 31, 2019, as filed wit</w:t>
      </w:r>
      <w:r>
        <w:rPr>
          <w:rFonts w:eastAsia="Times New Roman"/>
          <w:color w:val="000000"/>
          <w:sz w:val="20"/>
          <w:szCs w:val="20"/>
        </w:rPr>
        <w:t>h the SEC on March 11, 2020, have not materially changed</w:t>
      </w:r>
      <w:r>
        <w:rPr>
          <w:rFonts w:eastAsia="Times New Roman"/>
          <w:color w:val="000000"/>
          <w:sz w:val="20"/>
          <w:szCs w:val="20"/>
        </w:rPr>
        <w:t>.</w:t>
      </w:r>
    </w:p>
    <w:p w14:paraId="0DDB36B4" w14:textId="77777777" w:rsidR="00000000" w:rsidRDefault="00FD57DC">
      <w:pPr>
        <w:jc w:val="both"/>
        <w:divId w:val="1535147247"/>
        <w:rPr>
          <w:rFonts w:eastAsia="Times New Roman"/>
        </w:rPr>
      </w:pPr>
      <w:r>
        <w:rPr>
          <w:rFonts w:eastAsia="Times New Roman"/>
          <w:b/>
          <w:bCs/>
          <w:color w:val="000000"/>
          <w:sz w:val="20"/>
          <w:szCs w:val="20"/>
        </w:rPr>
        <w:t>Item 3.</w:t>
      </w:r>
      <w:r>
        <w:rPr>
          <w:rFonts w:eastAsia="Times New Roman"/>
          <w:b/>
          <w:bCs/>
          <w:color w:val="000000"/>
          <w:sz w:val="20"/>
          <w:szCs w:val="20"/>
        </w:rPr>
        <w:t xml:space="preserve"> </w:t>
      </w:r>
      <w:r>
        <w:rPr>
          <w:rFonts w:eastAsia="Times New Roman"/>
          <w:b/>
          <w:bCs/>
          <w:i/>
          <w:iCs/>
          <w:color w:val="000000"/>
          <w:sz w:val="20"/>
          <w:szCs w:val="20"/>
        </w:rPr>
        <w:t> Quantitative and Qualitative Disclosures about Market Ris</w:t>
      </w:r>
      <w:r>
        <w:rPr>
          <w:rFonts w:eastAsia="Times New Roman"/>
          <w:b/>
          <w:bCs/>
          <w:i/>
          <w:iCs/>
          <w:color w:val="000000"/>
          <w:sz w:val="20"/>
          <w:szCs w:val="20"/>
        </w:rPr>
        <w:t>k</w:t>
      </w:r>
    </w:p>
    <w:p w14:paraId="2DCE5834" w14:textId="77777777" w:rsidR="00000000" w:rsidRDefault="00FD57DC">
      <w:pPr>
        <w:jc w:val="both"/>
        <w:divId w:val="485706302"/>
        <w:rPr>
          <w:rFonts w:eastAsia="Times New Roman"/>
        </w:rPr>
      </w:pPr>
      <w:r>
        <w:rPr>
          <w:rFonts w:eastAsia="Times New Roman"/>
          <w:color w:val="000000"/>
          <w:sz w:val="20"/>
          <w:szCs w:val="20"/>
        </w:rPr>
        <w:t>Not required for smaller reporting companies</w:t>
      </w:r>
      <w:r>
        <w:rPr>
          <w:rFonts w:eastAsia="Times New Roman"/>
          <w:color w:val="000000"/>
          <w:sz w:val="20"/>
          <w:szCs w:val="20"/>
        </w:rPr>
        <w:t>.</w:t>
      </w:r>
    </w:p>
    <w:p w14:paraId="601AA14C" w14:textId="77777777" w:rsidR="00000000" w:rsidRDefault="00FD57DC">
      <w:pPr>
        <w:jc w:val="both"/>
        <w:divId w:val="1085416810"/>
        <w:rPr>
          <w:rFonts w:eastAsia="Times New Roman"/>
        </w:rPr>
      </w:pPr>
      <w:r>
        <w:rPr>
          <w:rFonts w:eastAsia="Times New Roman"/>
          <w:b/>
          <w:bCs/>
          <w:color w:val="000000"/>
          <w:sz w:val="20"/>
          <w:szCs w:val="20"/>
        </w:rPr>
        <w:t>Item 4.</w:t>
      </w:r>
      <w:r>
        <w:rPr>
          <w:rFonts w:eastAsia="Times New Roman"/>
          <w:b/>
          <w:bCs/>
          <w:color w:val="000000"/>
          <w:sz w:val="20"/>
          <w:szCs w:val="20"/>
        </w:rPr>
        <w:t xml:space="preserve"> </w:t>
      </w:r>
      <w:r>
        <w:rPr>
          <w:rFonts w:eastAsia="Times New Roman"/>
          <w:b/>
          <w:bCs/>
          <w:i/>
          <w:iCs/>
          <w:color w:val="000000"/>
          <w:sz w:val="20"/>
          <w:szCs w:val="20"/>
        </w:rPr>
        <w:t> Controls and Procedure</w:t>
      </w:r>
      <w:r>
        <w:rPr>
          <w:rFonts w:eastAsia="Times New Roman"/>
          <w:b/>
          <w:bCs/>
          <w:i/>
          <w:iCs/>
          <w:color w:val="000000"/>
          <w:sz w:val="20"/>
          <w:szCs w:val="20"/>
        </w:rPr>
        <w:t>s</w:t>
      </w:r>
    </w:p>
    <w:p w14:paraId="78AADBB7" w14:textId="77777777" w:rsidR="00000000" w:rsidRDefault="00FD57DC">
      <w:pPr>
        <w:jc w:val="both"/>
        <w:divId w:val="1616330389"/>
        <w:rPr>
          <w:rFonts w:eastAsia="Times New Roman"/>
        </w:rPr>
      </w:pPr>
      <w:r>
        <w:rPr>
          <w:rFonts w:eastAsia="Times New Roman"/>
          <w:b/>
          <w:bCs/>
          <w:color w:val="000000"/>
          <w:sz w:val="20"/>
          <w:szCs w:val="20"/>
        </w:rPr>
        <w:t>Evaluation of Disclosure Controls and Procedure</w:t>
      </w:r>
      <w:r>
        <w:rPr>
          <w:rFonts w:eastAsia="Times New Roman"/>
          <w:b/>
          <w:bCs/>
          <w:color w:val="000000"/>
          <w:sz w:val="20"/>
          <w:szCs w:val="20"/>
        </w:rPr>
        <w:t>s</w:t>
      </w:r>
    </w:p>
    <w:p w14:paraId="4DBBE607" w14:textId="77777777" w:rsidR="00000000" w:rsidRDefault="00FD57DC">
      <w:pPr>
        <w:jc w:val="both"/>
        <w:divId w:val="2129809575"/>
        <w:rPr>
          <w:rFonts w:eastAsia="Times New Roman"/>
        </w:rPr>
      </w:pPr>
      <w:r>
        <w:rPr>
          <w:rFonts w:eastAsia="Times New Roman"/>
          <w:color w:val="000000"/>
          <w:sz w:val="20"/>
          <w:szCs w:val="20"/>
        </w:rPr>
        <w:t>Ou</w:t>
      </w:r>
      <w:r>
        <w:rPr>
          <w:rFonts w:eastAsia="Times New Roman"/>
          <w:color w:val="000000"/>
          <w:sz w:val="20"/>
          <w:szCs w:val="20"/>
        </w:rPr>
        <w:t>r management, with the participation of our Chief Executive Officer (principal executive officer) and Chief Financial Officer (principal financial officer), evaluated the effectiveness of our disclosure controls and procedures (as defined in the Securities</w:t>
      </w:r>
      <w:r>
        <w:rPr>
          <w:rFonts w:eastAsia="Times New Roman"/>
          <w:color w:val="000000"/>
          <w:sz w:val="20"/>
          <w:szCs w:val="20"/>
        </w:rPr>
        <w:t xml:space="preserve"> Exchange Act of 1934 Rules 13a-15(e) or 15d-15(e)) as required by paragraph (b) of Exchange Act Rules 13a-15 or 15d-15, as of March 31, 2020. Based on the evaluation of our disclosure controls and procedures as of March 31, 2020, our Chief Executive Offic</w:t>
      </w:r>
      <w:r>
        <w:rPr>
          <w:rFonts w:eastAsia="Times New Roman"/>
          <w:color w:val="000000"/>
          <w:sz w:val="20"/>
          <w:szCs w:val="20"/>
        </w:rPr>
        <w:t>er and Chief Financial Officer concluded that, as of such date, our disclosure controls and procedures were effective at a reasonable assurance level</w:t>
      </w:r>
      <w:r>
        <w:rPr>
          <w:rFonts w:eastAsia="Times New Roman"/>
          <w:color w:val="000000"/>
          <w:sz w:val="20"/>
          <w:szCs w:val="20"/>
        </w:rPr>
        <w:t>.</w:t>
      </w:r>
    </w:p>
    <w:p w14:paraId="3C747FC6" w14:textId="77777777" w:rsidR="00000000" w:rsidRDefault="00FD57DC">
      <w:pPr>
        <w:jc w:val="center"/>
        <w:divId w:val="856038474"/>
        <w:rPr>
          <w:rFonts w:eastAsia="Times New Roman"/>
        </w:rPr>
      </w:pPr>
      <w:r>
        <w:rPr>
          <w:rFonts w:eastAsia="Times New Roman"/>
          <w:color w:val="000000"/>
          <w:sz w:val="20"/>
          <w:szCs w:val="20"/>
        </w:rPr>
        <w:t>2</w:t>
      </w:r>
      <w:r>
        <w:rPr>
          <w:rFonts w:eastAsia="Times New Roman"/>
          <w:color w:val="000000"/>
          <w:sz w:val="20"/>
          <w:szCs w:val="20"/>
        </w:rPr>
        <w:t>4</w:t>
      </w:r>
    </w:p>
    <w:p w14:paraId="5C56919D" w14:textId="77777777" w:rsidR="00000000" w:rsidRDefault="00FD57DC">
      <w:pPr>
        <w:rPr>
          <w:rFonts w:eastAsia="Times New Roman"/>
        </w:rPr>
      </w:pPr>
      <w:r>
        <w:rPr>
          <w:rFonts w:eastAsia="Times New Roman"/>
        </w:rPr>
        <w:pict w14:anchorId="755368AA">
          <v:rect id="_x0000_i1048" style="width:0;height:1.5pt" o:hralign="center" o:hrstd="t" o:hr="t" fillcolor="#a0a0a0" stroked="f"/>
        </w:pict>
      </w:r>
    </w:p>
    <w:p w14:paraId="001D2734" w14:textId="77777777" w:rsidR="00000000" w:rsidRDefault="00FD57DC">
      <w:pPr>
        <w:jc w:val="both"/>
        <w:divId w:val="609629250"/>
        <w:rPr>
          <w:rFonts w:eastAsia="Times New Roman"/>
        </w:rPr>
      </w:pPr>
      <w:hyperlink w:anchor="i2c88d8944b8844ec839b3cd14b7ab12b_7" w:history="1">
        <w:r>
          <w:rPr>
            <w:rStyle w:val="a3"/>
            <w:rFonts w:eastAsia="Times New Roman"/>
            <w:sz w:val="20"/>
            <w:szCs w:val="20"/>
          </w:rPr>
          <w:t>Table of</w:t>
        </w:r>
        <w:r>
          <w:rPr>
            <w:rStyle w:val="a3"/>
            <w:rFonts w:eastAsia="Times New Roman"/>
            <w:sz w:val="20"/>
            <w:szCs w:val="20"/>
          </w:rPr>
          <w:t xml:space="preserve"> Contents</w:t>
        </w:r>
      </w:hyperlink>
    </w:p>
    <w:p w14:paraId="7975B055" w14:textId="77777777" w:rsidR="00000000" w:rsidRDefault="00FD57DC">
      <w:pPr>
        <w:jc w:val="both"/>
        <w:divId w:val="555288028"/>
        <w:rPr>
          <w:rFonts w:eastAsia="Times New Roman"/>
        </w:rPr>
      </w:pPr>
      <w:r>
        <w:rPr>
          <w:rFonts w:eastAsia="Times New Roman"/>
          <w:b/>
          <w:bCs/>
          <w:color w:val="000000"/>
          <w:sz w:val="20"/>
          <w:szCs w:val="20"/>
        </w:rPr>
        <w:t>Changes in Internal Control over Financial Reportin</w:t>
      </w:r>
      <w:r>
        <w:rPr>
          <w:rFonts w:eastAsia="Times New Roman"/>
          <w:b/>
          <w:bCs/>
          <w:color w:val="000000"/>
          <w:sz w:val="20"/>
          <w:szCs w:val="20"/>
        </w:rPr>
        <w:t>g</w:t>
      </w:r>
    </w:p>
    <w:p w14:paraId="32FAA0CC" w14:textId="77777777" w:rsidR="00000000" w:rsidRDefault="00FD57DC">
      <w:pPr>
        <w:jc w:val="both"/>
        <w:divId w:val="1188250188"/>
        <w:rPr>
          <w:rFonts w:eastAsia="Times New Roman"/>
        </w:rPr>
      </w:pPr>
      <w:r>
        <w:rPr>
          <w:rFonts w:eastAsia="Times New Roman"/>
          <w:color w:val="000000"/>
          <w:sz w:val="20"/>
          <w:szCs w:val="20"/>
        </w:rPr>
        <w:t>There were no changes in internal control over financial reporting during the quarter ended March 31, 2020 that have materially affected, or are reasonably likely to materially affect, our inte</w:t>
      </w:r>
      <w:r>
        <w:rPr>
          <w:rFonts w:eastAsia="Times New Roman"/>
          <w:color w:val="000000"/>
          <w:sz w:val="20"/>
          <w:szCs w:val="20"/>
        </w:rPr>
        <w:t>rnal control over financial reporting. We have not experienced any material impact to our internal controls over financial reporting despite the fact that our employees are working remotely due to the COVID-19 pandemic. We are continually monitoring and as</w:t>
      </w:r>
      <w:r>
        <w:rPr>
          <w:rFonts w:eastAsia="Times New Roman"/>
          <w:color w:val="000000"/>
          <w:sz w:val="20"/>
          <w:szCs w:val="20"/>
        </w:rPr>
        <w:t>sessing the COVID-19 situation on our internal controls to minimize the impact on their design and operating effectiveness</w:t>
      </w:r>
      <w:r>
        <w:rPr>
          <w:rFonts w:eastAsia="Times New Roman"/>
          <w:color w:val="000000"/>
          <w:sz w:val="20"/>
          <w:szCs w:val="20"/>
        </w:rPr>
        <w:t>.</w:t>
      </w:r>
    </w:p>
    <w:p w14:paraId="53F773F8" w14:textId="77777777" w:rsidR="00000000" w:rsidRDefault="00FD57DC">
      <w:pPr>
        <w:jc w:val="both"/>
        <w:divId w:val="2052226381"/>
        <w:rPr>
          <w:rFonts w:eastAsia="Times New Roman"/>
        </w:rPr>
      </w:pPr>
      <w:r>
        <w:rPr>
          <w:rFonts w:eastAsia="Times New Roman"/>
          <w:b/>
          <w:bCs/>
          <w:color w:val="000000"/>
          <w:sz w:val="20"/>
          <w:szCs w:val="20"/>
        </w:rPr>
        <w:t>Inherent Limitations on Effectiveness of Control</w:t>
      </w:r>
      <w:r>
        <w:rPr>
          <w:rFonts w:eastAsia="Times New Roman"/>
          <w:b/>
          <w:bCs/>
          <w:color w:val="000000"/>
          <w:sz w:val="20"/>
          <w:szCs w:val="20"/>
        </w:rPr>
        <w:t>s</w:t>
      </w:r>
    </w:p>
    <w:p w14:paraId="5728E455" w14:textId="77777777" w:rsidR="00000000" w:rsidRDefault="00FD57DC">
      <w:pPr>
        <w:jc w:val="both"/>
        <w:divId w:val="811024983"/>
        <w:rPr>
          <w:rFonts w:eastAsia="Times New Roman"/>
        </w:rPr>
      </w:pPr>
      <w:r>
        <w:rPr>
          <w:rFonts w:eastAsia="Times New Roman"/>
          <w:color w:val="000000"/>
          <w:sz w:val="20"/>
          <w:szCs w:val="20"/>
        </w:rPr>
        <w:t>Our management, including our Chief Executive Officer and our Chief Financial Offi</w:t>
      </w:r>
      <w:r>
        <w:rPr>
          <w:rFonts w:eastAsia="Times New Roman"/>
          <w:color w:val="000000"/>
          <w:sz w:val="20"/>
          <w:szCs w:val="20"/>
        </w:rPr>
        <w:t xml:space="preserve">cer, believes that our disclosure controls and procedures and internal control over financial reporting are designed to provide reasonable assurance of achieving their objectives and are effective at the reasonable assurance level. However, our management </w:t>
      </w:r>
      <w:r>
        <w:rPr>
          <w:rFonts w:eastAsia="Times New Roman"/>
          <w:color w:val="000000"/>
          <w:sz w:val="20"/>
          <w:szCs w:val="20"/>
        </w:rPr>
        <w:t>does not expect that our disclosure controls and procedures or our internal control over financial reporting will prevent all errors and all fraud. A control system, no matter how well conceived and operated, can provide only reasonable, not absolute, assu</w:t>
      </w:r>
      <w:r>
        <w:rPr>
          <w:rFonts w:eastAsia="Times New Roman"/>
          <w:color w:val="000000"/>
          <w:sz w:val="20"/>
          <w:szCs w:val="20"/>
        </w:rPr>
        <w:t>rance that the objectives of the control system are met. Further, the design of a control system must reflect the fact that there are resource constraints, and the benefits of controls must be considered relative to their costs. Because of the inherent lim</w:t>
      </w:r>
      <w:r>
        <w:rPr>
          <w:rFonts w:eastAsia="Times New Roman"/>
          <w:color w:val="000000"/>
          <w:sz w:val="20"/>
          <w:szCs w:val="20"/>
        </w:rPr>
        <w:t xml:space="preserve">itations in all control systems, no evaluation of controls can provide absolute assurance that all control issues and instances of fraud, if any, have been detected. These inherent limitations include the realities that judgments in decision making can be </w:t>
      </w:r>
      <w:r>
        <w:rPr>
          <w:rFonts w:eastAsia="Times New Roman"/>
          <w:color w:val="000000"/>
          <w:sz w:val="20"/>
          <w:szCs w:val="20"/>
        </w:rPr>
        <w:t>faulty, and that breakdowns can occur because of a simple error or mistake. Additionally, controls can be circumvented by the individual acts of some persons, by collusion of two or more people or by management override of the controls. The design of any s</w:t>
      </w:r>
      <w:r>
        <w:rPr>
          <w:rFonts w:eastAsia="Times New Roman"/>
          <w:color w:val="000000"/>
          <w:sz w:val="20"/>
          <w:szCs w:val="20"/>
        </w:rPr>
        <w:t xml:space="preserve">ystem of controls also is based in part upon certain assumptions about the likelihood of future events, and there can be no assurance that any design will succeed in achieving its stated goals under all potential future conditions; over time, controls may </w:t>
      </w:r>
      <w:r>
        <w:rPr>
          <w:rFonts w:eastAsia="Times New Roman"/>
          <w:color w:val="000000"/>
          <w:sz w:val="20"/>
          <w:szCs w:val="20"/>
        </w:rPr>
        <w:t>become inadequate because of changes in conditions, or the degree of compliance with policies or procedures may deteriorate. Because of the inherent limitations in a cost-effective control system, misstatements due to error or fraud may occur and not be de</w:t>
      </w:r>
      <w:r>
        <w:rPr>
          <w:rFonts w:eastAsia="Times New Roman"/>
          <w:color w:val="000000"/>
          <w:sz w:val="20"/>
          <w:szCs w:val="20"/>
        </w:rPr>
        <w:t>tected</w:t>
      </w:r>
      <w:r>
        <w:rPr>
          <w:rFonts w:eastAsia="Times New Roman"/>
          <w:color w:val="000000"/>
          <w:sz w:val="20"/>
          <w:szCs w:val="20"/>
        </w:rPr>
        <w:t>.</w:t>
      </w:r>
    </w:p>
    <w:p w14:paraId="56CC78A7" w14:textId="77777777" w:rsidR="00000000" w:rsidRDefault="00FD57DC">
      <w:pPr>
        <w:jc w:val="both"/>
        <w:divId w:val="635914129"/>
        <w:rPr>
          <w:rFonts w:eastAsia="Times New Roman"/>
        </w:rPr>
      </w:pPr>
    </w:p>
    <w:p w14:paraId="7D3D8E75" w14:textId="77777777" w:rsidR="00000000" w:rsidRDefault="00FD57DC">
      <w:pPr>
        <w:jc w:val="center"/>
        <w:divId w:val="668026147"/>
        <w:rPr>
          <w:rFonts w:eastAsia="Times New Roman"/>
        </w:rPr>
      </w:pPr>
      <w:r>
        <w:rPr>
          <w:rFonts w:eastAsia="Times New Roman"/>
          <w:color w:val="000000"/>
          <w:sz w:val="20"/>
          <w:szCs w:val="20"/>
        </w:rPr>
        <w:t>2</w:t>
      </w:r>
      <w:r>
        <w:rPr>
          <w:rFonts w:eastAsia="Times New Roman"/>
          <w:color w:val="000000"/>
          <w:sz w:val="20"/>
          <w:szCs w:val="20"/>
        </w:rPr>
        <w:t>5</w:t>
      </w:r>
    </w:p>
    <w:p w14:paraId="3D8F1F02" w14:textId="77777777" w:rsidR="00000000" w:rsidRDefault="00FD57DC">
      <w:pPr>
        <w:rPr>
          <w:rFonts w:eastAsia="Times New Roman"/>
        </w:rPr>
      </w:pPr>
      <w:r>
        <w:rPr>
          <w:rFonts w:eastAsia="Times New Roman"/>
        </w:rPr>
        <w:pict w14:anchorId="1BE3330D">
          <v:rect id="_x0000_i1049" style="width:0;height:1.5pt" o:hralign="center" o:hrstd="t" o:hr="t" fillcolor="#a0a0a0" stroked="f"/>
        </w:pict>
      </w:r>
    </w:p>
    <w:p w14:paraId="36A556FC" w14:textId="77777777" w:rsidR="00000000" w:rsidRDefault="00FD57DC">
      <w:pPr>
        <w:jc w:val="both"/>
        <w:divId w:val="1635406693"/>
        <w:rPr>
          <w:rFonts w:eastAsia="Times New Roman"/>
        </w:rPr>
      </w:pPr>
      <w:hyperlink w:anchor="i2c88d8944b8844ec839b3cd14b7ab12b_7" w:history="1">
        <w:r>
          <w:rPr>
            <w:rStyle w:val="a3"/>
            <w:rFonts w:eastAsia="Times New Roman"/>
            <w:sz w:val="20"/>
            <w:szCs w:val="20"/>
          </w:rPr>
          <w:t>Table of Contents</w:t>
        </w:r>
      </w:hyperlink>
    </w:p>
    <w:p w14:paraId="0006D16D" w14:textId="77777777" w:rsidR="00000000" w:rsidRDefault="00FD57DC">
      <w:pPr>
        <w:jc w:val="both"/>
        <w:divId w:val="159002484"/>
        <w:rPr>
          <w:rFonts w:eastAsia="Times New Roman"/>
        </w:rPr>
      </w:pPr>
      <w:r>
        <w:rPr>
          <w:rFonts w:eastAsia="Times New Roman"/>
          <w:b/>
          <w:bCs/>
          <w:color w:val="000000"/>
          <w:sz w:val="20"/>
          <w:szCs w:val="20"/>
        </w:rPr>
        <w:t>PART I</w:t>
      </w:r>
      <w:r>
        <w:rPr>
          <w:rFonts w:eastAsia="Times New Roman"/>
          <w:b/>
          <w:bCs/>
          <w:color w:val="000000"/>
          <w:sz w:val="20"/>
          <w:szCs w:val="20"/>
        </w:rPr>
        <w:t>I</w:t>
      </w:r>
    </w:p>
    <w:p w14:paraId="209CE7D7" w14:textId="77777777" w:rsidR="00000000" w:rsidRDefault="00FD57DC">
      <w:pPr>
        <w:jc w:val="both"/>
        <w:divId w:val="2123112714"/>
        <w:rPr>
          <w:rFonts w:eastAsia="Times New Roman"/>
        </w:rPr>
      </w:pPr>
      <w:r>
        <w:rPr>
          <w:rFonts w:eastAsia="Times New Roman"/>
          <w:b/>
          <w:bCs/>
          <w:color w:val="000000"/>
          <w:sz w:val="20"/>
          <w:szCs w:val="20"/>
        </w:rPr>
        <w:t>Item 1.</w:t>
      </w:r>
      <w:r>
        <w:rPr>
          <w:rFonts w:eastAsia="Times New Roman"/>
          <w:b/>
          <w:bCs/>
          <w:color w:val="000000"/>
          <w:sz w:val="20"/>
          <w:szCs w:val="20"/>
        </w:rPr>
        <w:t xml:space="preserve"> </w:t>
      </w:r>
      <w:r>
        <w:rPr>
          <w:rFonts w:eastAsia="Times New Roman"/>
          <w:b/>
          <w:bCs/>
          <w:i/>
          <w:iCs/>
          <w:color w:val="000000"/>
          <w:sz w:val="20"/>
          <w:szCs w:val="20"/>
        </w:rPr>
        <w:t> Legal Proceeding</w:t>
      </w:r>
      <w:r>
        <w:rPr>
          <w:rFonts w:eastAsia="Times New Roman"/>
          <w:b/>
          <w:bCs/>
          <w:i/>
          <w:iCs/>
          <w:color w:val="000000"/>
          <w:sz w:val="20"/>
          <w:szCs w:val="20"/>
        </w:rPr>
        <w:t>s</w:t>
      </w:r>
    </w:p>
    <w:p w14:paraId="3E76E126" w14:textId="77777777" w:rsidR="00000000" w:rsidRDefault="00FD57DC">
      <w:pPr>
        <w:jc w:val="both"/>
        <w:divId w:val="122893390"/>
        <w:rPr>
          <w:rFonts w:eastAsia="Times New Roman"/>
        </w:rPr>
      </w:pPr>
      <w:r>
        <w:rPr>
          <w:rFonts w:eastAsia="Times New Roman"/>
          <w:color w:val="000000"/>
          <w:sz w:val="20"/>
          <w:szCs w:val="20"/>
        </w:rPr>
        <w:t xml:space="preserve">On November 9, 2016, a purported shareholder derivative action was filed in the Business Litigation Session of the Suffolk County Superior Court in the Commonwealth of Massachusetts </w:t>
      </w:r>
      <w:r>
        <w:rPr>
          <w:rFonts w:eastAsia="Times New Roman"/>
          <w:color w:val="000000"/>
          <w:sz w:val="20"/>
          <w:szCs w:val="20"/>
        </w:rPr>
        <w:t>(</w:t>
      </w:r>
      <w:r>
        <w:rPr>
          <w:rFonts w:eastAsia="Times New Roman"/>
          <w:i/>
          <w:iCs/>
          <w:color w:val="000000"/>
          <w:sz w:val="20"/>
          <w:szCs w:val="20"/>
        </w:rPr>
        <w:t>Cima v. Dip</w:t>
      </w:r>
      <w:r>
        <w:rPr>
          <w:rFonts w:eastAsia="Times New Roman"/>
          <w:i/>
          <w:iCs/>
          <w:color w:val="000000"/>
          <w:sz w:val="20"/>
          <w:szCs w:val="20"/>
        </w:rPr>
        <w:t>p</w:t>
      </w:r>
      <w:r>
        <w:rPr>
          <w:rFonts w:eastAsia="Times New Roman"/>
          <w:color w:val="000000"/>
          <w:sz w:val="20"/>
          <w:szCs w:val="20"/>
        </w:rPr>
        <w:t>, No. 16-3443-BLS1 (Mass. Sup. Ct.)) against certain former officers and directors of OvaScience and one current director of the Company (a former director of OvaScience) and OvaScience as a nominal defendant alleging breaches of fiduciary duty, unjust enr</w:t>
      </w:r>
      <w:r>
        <w:rPr>
          <w:rFonts w:eastAsia="Times New Roman"/>
          <w:color w:val="000000"/>
          <w:sz w:val="20"/>
          <w:szCs w:val="20"/>
        </w:rPr>
        <w:t xml:space="preserve">ichment, abuse of control, gross mismanagement and corporate waste for purported actions related to OvaScience’s January 2015 follow-on public offering. On February 22, 2017, the court approved the parties’ joint stipulation to stay all proceedings in the </w:t>
      </w:r>
      <w:r>
        <w:rPr>
          <w:rFonts w:eastAsia="Times New Roman"/>
          <w:color w:val="000000"/>
          <w:sz w:val="20"/>
          <w:szCs w:val="20"/>
        </w:rPr>
        <w:t>action until further notice. Following a status conference in December 2017, the stay was lifted. On January 25, 2018, at the parties’ request, the court entered a second order staying all proceedings in the action until further order of the court. On Marc</w:t>
      </w:r>
      <w:r>
        <w:rPr>
          <w:rFonts w:eastAsia="Times New Roman"/>
          <w:color w:val="000000"/>
          <w:sz w:val="20"/>
          <w:szCs w:val="20"/>
        </w:rPr>
        <w:t>h 2, 2020, the parties submitted a status report requesting that the Court continue the stay. On March 5, 2020, the court entered an order continuing the stay and requiring that the parties file a further status report on or before June 30, 2020. We believ</w:t>
      </w:r>
      <w:r>
        <w:rPr>
          <w:rFonts w:eastAsia="Times New Roman"/>
          <w:color w:val="000000"/>
          <w:sz w:val="20"/>
          <w:szCs w:val="20"/>
        </w:rPr>
        <w:t>e that the complaint is without merit and intend to defend against the litigation. There can be no assurance, however, that we will be successful. At present, we are unable to estimate potential losses, if any, related to the lawsuit</w:t>
      </w:r>
      <w:r>
        <w:rPr>
          <w:rFonts w:eastAsia="Times New Roman"/>
          <w:color w:val="000000"/>
          <w:sz w:val="20"/>
          <w:szCs w:val="20"/>
        </w:rPr>
        <w:t>.</w:t>
      </w:r>
    </w:p>
    <w:p w14:paraId="71A83F33" w14:textId="77777777" w:rsidR="00000000" w:rsidRDefault="00FD57DC">
      <w:pPr>
        <w:jc w:val="both"/>
        <w:divId w:val="941032731"/>
        <w:rPr>
          <w:rFonts w:eastAsia="Times New Roman"/>
        </w:rPr>
      </w:pPr>
      <w:r>
        <w:rPr>
          <w:rFonts w:eastAsia="Times New Roman"/>
          <w:color w:val="000000"/>
          <w:sz w:val="20"/>
          <w:szCs w:val="20"/>
        </w:rPr>
        <w:t xml:space="preserve">On March 24, 2017, a </w:t>
      </w:r>
      <w:r>
        <w:rPr>
          <w:rFonts w:eastAsia="Times New Roman"/>
          <w:color w:val="000000"/>
          <w:sz w:val="20"/>
          <w:szCs w:val="20"/>
        </w:rPr>
        <w:t xml:space="preserve">purported shareholder class action lawsuit was filed in the U.S. District Court for the District of Massachusetts </w:t>
      </w:r>
      <w:r>
        <w:rPr>
          <w:rFonts w:eastAsia="Times New Roman"/>
          <w:color w:val="000000"/>
          <w:sz w:val="20"/>
          <w:szCs w:val="20"/>
        </w:rPr>
        <w:t>(</w:t>
      </w:r>
      <w:r>
        <w:rPr>
          <w:rFonts w:eastAsia="Times New Roman"/>
          <w:i/>
          <w:iCs/>
          <w:color w:val="000000"/>
          <w:sz w:val="20"/>
          <w:szCs w:val="20"/>
        </w:rPr>
        <w:t>Dahhan v. OvaScience, Inc</w:t>
      </w:r>
      <w:r>
        <w:rPr>
          <w:rFonts w:eastAsia="Times New Roman"/>
          <w:i/>
          <w:iCs/>
          <w:color w:val="000000"/>
          <w:sz w:val="20"/>
          <w:szCs w:val="20"/>
        </w:rPr>
        <w:t>.</w:t>
      </w:r>
      <w:r>
        <w:rPr>
          <w:rFonts w:eastAsia="Times New Roman"/>
          <w:color w:val="000000"/>
          <w:sz w:val="20"/>
          <w:szCs w:val="20"/>
        </w:rPr>
        <w:t>, No. 1:17-cv-10511-IT (D. Mass.)) against OvaScience and certain former officers and directors of OvaScience alleg</w:t>
      </w:r>
      <w:r>
        <w:rPr>
          <w:rFonts w:eastAsia="Times New Roman"/>
          <w:color w:val="000000"/>
          <w:sz w:val="20"/>
          <w:szCs w:val="20"/>
        </w:rPr>
        <w:t>ing violations of Sections 10(b) and 20(a) of the Exchange Act (the "Dahhan Action"). On July 5, 2017, the court entered an order approving the appointment of Freedman Family Investments LLC as lead plaintiff, the firm of Robins Geller Rudman &amp; Dowd LLP as</w:t>
      </w:r>
      <w:r>
        <w:rPr>
          <w:rFonts w:eastAsia="Times New Roman"/>
          <w:color w:val="000000"/>
          <w:sz w:val="20"/>
          <w:szCs w:val="20"/>
        </w:rPr>
        <w:t xml:space="preserve"> lead counsel and the Law Office of Alan L. Kovacs as local counsel. Plaintiff filed an amended complaint on August 25, 2017. We filed a motion to dismiss the amended complaint, which the court denied on July 31, 2018. On August 14, 2018, we answered the a</w:t>
      </w:r>
      <w:r>
        <w:rPr>
          <w:rFonts w:eastAsia="Times New Roman"/>
          <w:color w:val="000000"/>
          <w:sz w:val="20"/>
          <w:szCs w:val="20"/>
        </w:rPr>
        <w:t>mended complaint. On December 9, 2019, the Court granted leave for plaintiff to file a second amended complaint under seal and permitted defendants to file a motion to strike the second amended complaint. On December 30, 2019, the Court granted the parties</w:t>
      </w:r>
      <w:r>
        <w:rPr>
          <w:rFonts w:eastAsia="Times New Roman"/>
          <w:color w:val="000000"/>
          <w:sz w:val="20"/>
          <w:szCs w:val="20"/>
        </w:rPr>
        <w:t>’ joint motion to stay all proceedings in the case pending mediation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On March 3, 2020, the parties conducted a mediation session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As the mediation was unsuccessful, the parties are resuming discovery, and the Company filed a motion to strike the second am</w:t>
      </w:r>
      <w:r>
        <w:rPr>
          <w:rFonts w:eastAsia="Times New Roman"/>
          <w:color w:val="000000"/>
          <w:sz w:val="20"/>
          <w:szCs w:val="20"/>
        </w:rPr>
        <w:t>ended complaint on May 1, 2020. We believe that the amended complaint and the second amended complaint are without merit and intend to defend against the litigation. There can be no assurance, however, that we will be successful. A resolution of this lawsu</w:t>
      </w:r>
      <w:r>
        <w:rPr>
          <w:rFonts w:eastAsia="Times New Roman"/>
          <w:color w:val="000000"/>
          <w:sz w:val="20"/>
          <w:szCs w:val="20"/>
        </w:rPr>
        <w:t>it adverse to the Company or the other defendants could have a material effect on the Company's consolidated financial position and results of operations. At present, we are unable to estimate potential losses, if any, related to the lawsuit</w:t>
      </w:r>
      <w:r>
        <w:rPr>
          <w:rFonts w:eastAsia="Times New Roman"/>
          <w:color w:val="000000"/>
          <w:sz w:val="20"/>
          <w:szCs w:val="20"/>
        </w:rPr>
        <w:t>.</w:t>
      </w:r>
    </w:p>
    <w:p w14:paraId="5E8D83E8" w14:textId="77777777" w:rsidR="00000000" w:rsidRDefault="00FD57DC">
      <w:pPr>
        <w:jc w:val="both"/>
        <w:divId w:val="1958828098"/>
        <w:rPr>
          <w:rFonts w:eastAsia="Times New Roman"/>
        </w:rPr>
      </w:pPr>
      <w:r>
        <w:rPr>
          <w:rFonts w:eastAsia="Times New Roman"/>
          <w:color w:val="000000"/>
          <w:sz w:val="20"/>
          <w:szCs w:val="20"/>
        </w:rPr>
        <w:t>On July 27, 2</w:t>
      </w:r>
      <w:r>
        <w:rPr>
          <w:rFonts w:eastAsia="Times New Roman"/>
          <w:color w:val="000000"/>
          <w:sz w:val="20"/>
          <w:szCs w:val="20"/>
        </w:rPr>
        <w:t xml:space="preserve">017, a purported shareholder derivative complaint was filed in the U.S. District Court for the District of Massachusetts </w:t>
      </w:r>
      <w:r>
        <w:rPr>
          <w:rFonts w:eastAsia="Times New Roman"/>
          <w:color w:val="000000"/>
          <w:sz w:val="20"/>
          <w:szCs w:val="20"/>
        </w:rPr>
        <w:t>(</w:t>
      </w:r>
      <w:r>
        <w:rPr>
          <w:rFonts w:eastAsia="Times New Roman"/>
          <w:i/>
          <w:iCs/>
          <w:color w:val="000000"/>
          <w:sz w:val="20"/>
          <w:szCs w:val="20"/>
        </w:rPr>
        <w:t>Chiu v. Dip</w:t>
      </w:r>
      <w:r>
        <w:rPr>
          <w:rFonts w:eastAsia="Times New Roman"/>
          <w:i/>
          <w:iCs/>
          <w:color w:val="000000"/>
          <w:sz w:val="20"/>
          <w:szCs w:val="20"/>
        </w:rPr>
        <w:t>p</w:t>
      </w:r>
      <w:r>
        <w:rPr>
          <w:rFonts w:eastAsia="Times New Roman"/>
          <w:color w:val="000000"/>
          <w:sz w:val="20"/>
          <w:szCs w:val="20"/>
        </w:rPr>
        <w:t>, No. 1:17-cv-11382-IT (D. Mass.)) against OvaScience, as a nominal defendant, certain former officers and directors of Ov</w:t>
      </w:r>
      <w:r>
        <w:rPr>
          <w:rFonts w:eastAsia="Times New Roman"/>
          <w:color w:val="000000"/>
          <w:sz w:val="20"/>
          <w:szCs w:val="20"/>
        </w:rPr>
        <w:t>aScience and one current director of the Company (a former director of OvaScience) alleging breach of fiduciary duty, unjust enrichment and violations of Section 14(a) of the Exchange Act alleging that compensation awarded to the director defendants was ex</w:t>
      </w:r>
      <w:r>
        <w:rPr>
          <w:rFonts w:eastAsia="Times New Roman"/>
          <w:color w:val="000000"/>
          <w:sz w:val="20"/>
          <w:szCs w:val="20"/>
        </w:rPr>
        <w:t>cessive and seeking redress for purported actions related to OvaScience’s January 2015 follow-on public offering and other public statements. On September 26, 2017, the plaintiff filed an amended complaint which eliminated all claims regarding allegedly ex</w:t>
      </w:r>
      <w:r>
        <w:rPr>
          <w:rFonts w:eastAsia="Times New Roman"/>
          <w:color w:val="000000"/>
          <w:sz w:val="20"/>
          <w:szCs w:val="20"/>
        </w:rPr>
        <w:t>cessive director pay and additionally alleged claims of abuse of control and corporate waste. On October 27, 2017, the defendants filed a motion to dismiss the amended complaint. The court heard oral argument on the motion to dismiss on April 5, 2018. On A</w:t>
      </w:r>
      <w:r>
        <w:rPr>
          <w:rFonts w:eastAsia="Times New Roman"/>
          <w:color w:val="000000"/>
          <w:sz w:val="20"/>
          <w:szCs w:val="20"/>
        </w:rPr>
        <w:t>pril 13, 2018, the court granted the defendants’ motion to dismiss the amended complaint for failure to state a claim for relief under Section 14(a). The court also dismissed the plaintiffs’ pendent state law claims without prejudice, based on lack of subj</w:t>
      </w:r>
      <w:r>
        <w:rPr>
          <w:rFonts w:eastAsia="Times New Roman"/>
          <w:color w:val="000000"/>
          <w:sz w:val="20"/>
          <w:szCs w:val="20"/>
        </w:rPr>
        <w:t>ect matter jurisdiction. On April 25, 2018, the plaintiffs moved for leave to amend the complaint and to stay this case pending the outcome of the Dahhan Action. We do not believe that the proposed amended complaint cures the defects in the current complai</w:t>
      </w:r>
      <w:r>
        <w:rPr>
          <w:rFonts w:eastAsia="Times New Roman"/>
          <w:color w:val="000000"/>
          <w:sz w:val="20"/>
          <w:szCs w:val="20"/>
        </w:rPr>
        <w:t>nt, but informed plaintiffs’ counsel that, in the interest of judicial economy, defendants would not oppose the proposed amendment if the court would consider staying the case pending the resolution of the Dahhan Action. On April 27, 2018, the court grante</w:t>
      </w:r>
      <w:r>
        <w:rPr>
          <w:rFonts w:eastAsia="Times New Roman"/>
          <w:color w:val="000000"/>
          <w:sz w:val="20"/>
          <w:szCs w:val="20"/>
        </w:rPr>
        <w:t xml:space="preserve">d the plaintiffs’ motion for leave to amend the complaint and for a stay. On April 30, 2018, the plaintiffs filed their second amended complaint. On May 23, 2018, the court entered an order staying this case pending the resolution of the Dahhan Action. We </w:t>
      </w:r>
      <w:r>
        <w:rPr>
          <w:rFonts w:eastAsia="Times New Roman"/>
          <w:color w:val="000000"/>
          <w:sz w:val="20"/>
          <w:szCs w:val="20"/>
        </w:rPr>
        <w:t>believe that the complaint is without merit and intend to defend against the litigation. There can be no assurance, however, that we will be successful. At present, we are unable to estimate potential losses, if any, related to the lawsuit</w:t>
      </w:r>
      <w:r>
        <w:rPr>
          <w:rFonts w:eastAsia="Times New Roman"/>
          <w:color w:val="000000"/>
          <w:sz w:val="20"/>
          <w:szCs w:val="20"/>
        </w:rPr>
        <w:t>.</w:t>
      </w:r>
    </w:p>
    <w:p w14:paraId="760A4933" w14:textId="77777777" w:rsidR="00000000" w:rsidRDefault="00FD57DC">
      <w:pPr>
        <w:jc w:val="both"/>
        <w:divId w:val="1836191162"/>
        <w:rPr>
          <w:rFonts w:eastAsia="Times New Roman"/>
        </w:rPr>
      </w:pPr>
      <w:r>
        <w:rPr>
          <w:rFonts w:eastAsia="Times New Roman"/>
          <w:color w:val="000000"/>
          <w:sz w:val="20"/>
          <w:szCs w:val="20"/>
        </w:rPr>
        <w:t xml:space="preserve">In addition to </w:t>
      </w:r>
      <w:r>
        <w:rPr>
          <w:rFonts w:eastAsia="Times New Roman"/>
          <w:color w:val="000000"/>
          <w:sz w:val="20"/>
          <w:szCs w:val="20"/>
        </w:rPr>
        <w:t>the matters described above, the Company may be a party to litigation and subject to claims incident to the ordinary course of business from time to time. Regardless of the outcome, litigation can have an adverse impact on the Company because of defense an</w:t>
      </w:r>
      <w:r>
        <w:rPr>
          <w:rFonts w:eastAsia="Times New Roman"/>
          <w:color w:val="000000"/>
          <w:sz w:val="20"/>
          <w:szCs w:val="20"/>
        </w:rPr>
        <w:t>d settlement costs, diversion of management resources and other factors</w:t>
      </w:r>
      <w:r>
        <w:rPr>
          <w:rFonts w:eastAsia="Times New Roman"/>
          <w:color w:val="000000"/>
          <w:sz w:val="20"/>
          <w:szCs w:val="20"/>
        </w:rPr>
        <w:t>.</w:t>
      </w:r>
    </w:p>
    <w:p w14:paraId="03A71547" w14:textId="77777777" w:rsidR="00000000" w:rsidRDefault="00FD57DC">
      <w:pPr>
        <w:jc w:val="center"/>
        <w:divId w:val="806974830"/>
        <w:rPr>
          <w:rFonts w:eastAsia="Times New Roman"/>
        </w:rPr>
      </w:pPr>
      <w:r>
        <w:rPr>
          <w:rFonts w:eastAsia="Times New Roman"/>
          <w:color w:val="000000"/>
          <w:sz w:val="20"/>
          <w:szCs w:val="20"/>
        </w:rPr>
        <w:t>2</w:t>
      </w:r>
      <w:r>
        <w:rPr>
          <w:rFonts w:eastAsia="Times New Roman"/>
          <w:color w:val="000000"/>
          <w:sz w:val="20"/>
          <w:szCs w:val="20"/>
        </w:rPr>
        <w:t>6</w:t>
      </w:r>
    </w:p>
    <w:p w14:paraId="3BE80010" w14:textId="77777777" w:rsidR="00000000" w:rsidRDefault="00FD57DC">
      <w:pPr>
        <w:rPr>
          <w:rFonts w:eastAsia="Times New Roman"/>
        </w:rPr>
      </w:pPr>
      <w:r>
        <w:rPr>
          <w:rFonts w:eastAsia="Times New Roman"/>
        </w:rPr>
        <w:pict w14:anchorId="762A45C6">
          <v:rect id="_x0000_i1050" style="width:0;height:1.5pt" o:hralign="center" o:hrstd="t" o:hr="t" fillcolor="#a0a0a0" stroked="f"/>
        </w:pict>
      </w:r>
    </w:p>
    <w:p w14:paraId="4E57334A" w14:textId="77777777" w:rsidR="00000000" w:rsidRDefault="00FD57DC">
      <w:pPr>
        <w:jc w:val="both"/>
        <w:divId w:val="96143208"/>
        <w:rPr>
          <w:rFonts w:eastAsia="Times New Roman"/>
        </w:rPr>
      </w:pPr>
      <w:hyperlink w:anchor="i2c88d8944b8844ec839b3cd14b7ab12b_7" w:history="1">
        <w:r>
          <w:rPr>
            <w:rStyle w:val="a3"/>
            <w:rFonts w:eastAsia="Times New Roman"/>
            <w:sz w:val="20"/>
            <w:szCs w:val="20"/>
          </w:rPr>
          <w:t>Table of Contents</w:t>
        </w:r>
      </w:hyperlink>
    </w:p>
    <w:p w14:paraId="025770AF" w14:textId="77777777" w:rsidR="00000000" w:rsidRDefault="00FD57DC">
      <w:pPr>
        <w:jc w:val="both"/>
        <w:divId w:val="587158717"/>
        <w:rPr>
          <w:rFonts w:eastAsia="Times New Roman"/>
        </w:rPr>
      </w:pPr>
      <w:r>
        <w:rPr>
          <w:rFonts w:eastAsia="Times New Roman"/>
          <w:b/>
          <w:bCs/>
          <w:color w:val="000000"/>
          <w:sz w:val="20"/>
          <w:szCs w:val="20"/>
        </w:rPr>
        <w:t>Item 1A.</w:t>
      </w:r>
      <w:r>
        <w:rPr>
          <w:rFonts w:eastAsia="Times New Roman"/>
          <w:b/>
          <w:bCs/>
          <w:color w:val="000000"/>
          <w:sz w:val="20"/>
          <w:szCs w:val="20"/>
        </w:rPr>
        <w:t xml:space="preserve"> </w:t>
      </w:r>
      <w:r>
        <w:rPr>
          <w:rFonts w:eastAsia="Times New Roman"/>
          <w:b/>
          <w:bCs/>
          <w:i/>
          <w:iCs/>
          <w:color w:val="000000"/>
          <w:sz w:val="20"/>
          <w:szCs w:val="20"/>
        </w:rPr>
        <w:t> Risk Factor</w:t>
      </w:r>
      <w:r>
        <w:rPr>
          <w:rFonts w:eastAsia="Times New Roman"/>
          <w:b/>
          <w:bCs/>
          <w:i/>
          <w:iCs/>
          <w:color w:val="000000"/>
          <w:sz w:val="20"/>
          <w:szCs w:val="20"/>
        </w:rPr>
        <w:t>s</w:t>
      </w:r>
    </w:p>
    <w:p w14:paraId="6F8A9208" w14:textId="77777777" w:rsidR="00000000" w:rsidRDefault="00FD57DC">
      <w:pPr>
        <w:jc w:val="both"/>
        <w:divId w:val="2140801959"/>
        <w:rPr>
          <w:rFonts w:eastAsia="Times New Roman"/>
        </w:rPr>
      </w:pPr>
      <w:r>
        <w:rPr>
          <w:rFonts w:eastAsia="Times New Roman"/>
          <w:color w:val="000000"/>
          <w:sz w:val="20"/>
          <w:szCs w:val="20"/>
        </w:rPr>
        <w:t>You should carefully consider the risks descr</w:t>
      </w:r>
      <w:r>
        <w:rPr>
          <w:rFonts w:eastAsia="Times New Roman"/>
          <w:color w:val="000000"/>
          <w:sz w:val="20"/>
          <w:szCs w:val="20"/>
        </w:rPr>
        <w:t>ibed below, as well as general economic and business risks and the other information in this Quarterly Report on Form 10-Q and in our Annual Report on Form 10-K for the year ended December 31, 2019. The occurrence of any of the following risks could have a</w:t>
      </w:r>
      <w:r>
        <w:rPr>
          <w:rFonts w:eastAsia="Times New Roman"/>
          <w:color w:val="000000"/>
          <w:sz w:val="20"/>
          <w:szCs w:val="20"/>
        </w:rPr>
        <w:t xml:space="preserve"> material adverse effect on our business, financial condition, results of operations and future growth prospects or cause our actual results to differ materially from those contained in forward-looking statements we have made in this report and those we ma</w:t>
      </w:r>
      <w:r>
        <w:rPr>
          <w:rFonts w:eastAsia="Times New Roman"/>
          <w:color w:val="000000"/>
          <w:sz w:val="20"/>
          <w:szCs w:val="20"/>
        </w:rPr>
        <w:t>y make from time to time. In these circumstances, the market price of our common stock could decline, and you may lose all or part of your investment. We cannot assure you that any of the events discussed below will not occur. Such risks may be amplified b</w:t>
      </w:r>
      <w:r>
        <w:rPr>
          <w:rFonts w:eastAsia="Times New Roman"/>
          <w:color w:val="000000"/>
          <w:sz w:val="20"/>
          <w:szCs w:val="20"/>
        </w:rPr>
        <w:t>y the COVID-19 pandemic and its potential impact on our business and the global economy</w:t>
      </w:r>
      <w:r>
        <w:rPr>
          <w:rFonts w:eastAsia="Times New Roman"/>
          <w:color w:val="000000"/>
          <w:sz w:val="20"/>
          <w:szCs w:val="20"/>
        </w:rPr>
        <w:t>.</w:t>
      </w:r>
    </w:p>
    <w:p w14:paraId="32114069" w14:textId="77777777" w:rsidR="00000000" w:rsidRDefault="00FD57DC">
      <w:pPr>
        <w:jc w:val="both"/>
        <w:divId w:val="551845726"/>
        <w:rPr>
          <w:rFonts w:eastAsia="Times New Roman"/>
        </w:rPr>
      </w:pPr>
      <w:r>
        <w:rPr>
          <w:rFonts w:eastAsia="Times New Roman"/>
          <w:b/>
          <w:bCs/>
          <w:color w:val="000000"/>
          <w:sz w:val="20"/>
          <w:szCs w:val="20"/>
        </w:rPr>
        <w:t>Risks Related to Our Financial Position and Need for Additional Capita</w:t>
      </w:r>
      <w:r>
        <w:rPr>
          <w:rFonts w:eastAsia="Times New Roman"/>
          <w:b/>
          <w:bCs/>
          <w:color w:val="000000"/>
          <w:sz w:val="20"/>
          <w:szCs w:val="20"/>
        </w:rPr>
        <w:t>l</w:t>
      </w:r>
    </w:p>
    <w:p w14:paraId="5AE0BE28" w14:textId="77777777" w:rsidR="00000000" w:rsidRDefault="00FD57DC">
      <w:pPr>
        <w:jc w:val="both"/>
        <w:divId w:val="1909606418"/>
        <w:rPr>
          <w:rFonts w:eastAsia="Times New Roman"/>
        </w:rPr>
      </w:pPr>
      <w:r>
        <w:rPr>
          <w:rFonts w:eastAsia="Times New Roman"/>
          <w:b/>
          <w:bCs/>
          <w:i/>
          <w:iCs/>
          <w:color w:val="000000"/>
          <w:sz w:val="20"/>
          <w:szCs w:val="20"/>
        </w:rPr>
        <w:t>We have incurred significant operating losses since inception and anticipate that we will conti</w:t>
      </w:r>
      <w:r>
        <w:rPr>
          <w:rFonts w:eastAsia="Times New Roman"/>
          <w:b/>
          <w:bCs/>
          <w:i/>
          <w:iCs/>
          <w:color w:val="000000"/>
          <w:sz w:val="20"/>
          <w:szCs w:val="20"/>
        </w:rPr>
        <w:t>nue to incur substantial operating losses for the foreseeable future and may never achieve or maintain profitability</w:t>
      </w:r>
      <w:r>
        <w:rPr>
          <w:rFonts w:eastAsia="Times New Roman"/>
          <w:b/>
          <w:bCs/>
          <w:i/>
          <w:iCs/>
          <w:color w:val="000000"/>
          <w:sz w:val="20"/>
          <w:szCs w:val="20"/>
        </w:rPr>
        <w:t>.</w:t>
      </w:r>
    </w:p>
    <w:p w14:paraId="7AEBDF57" w14:textId="77777777" w:rsidR="00000000" w:rsidRDefault="00FD57DC">
      <w:pPr>
        <w:jc w:val="both"/>
        <w:divId w:val="1717393929"/>
        <w:rPr>
          <w:rFonts w:eastAsia="Times New Roman"/>
        </w:rPr>
      </w:pPr>
      <w:r>
        <w:rPr>
          <w:rFonts w:eastAsia="Times New Roman"/>
          <w:color w:val="000000"/>
          <w:sz w:val="20"/>
          <w:szCs w:val="20"/>
        </w:rPr>
        <w:t>Since inception, we have incurred significant operating losses and negative operating cash flows and there is no assurance that we will ev</w:t>
      </w:r>
      <w:r>
        <w:rPr>
          <w:rFonts w:eastAsia="Times New Roman"/>
          <w:color w:val="000000"/>
          <w:sz w:val="20"/>
          <w:szCs w:val="20"/>
        </w:rPr>
        <w:t>er achieve or sustain profitability. Our net loss was $27.2 million and $44.6 million for the years ended December 31, 2018 and 2019, respectively. As of March 31, 2020, we had an accumulated deficit of $220.7 million. We expect to continue to incur signif</w:t>
      </w:r>
      <w:r>
        <w:rPr>
          <w:rFonts w:eastAsia="Times New Roman"/>
          <w:color w:val="000000"/>
          <w:sz w:val="20"/>
          <w:szCs w:val="20"/>
        </w:rPr>
        <w:t xml:space="preserve">icant expenses and increasing operating losses for the foreseeable future. We have devoted substantially all of our efforts to the acquisition of and preclinical and clinical development of nevanimibe, a current product candidate, and livoletide, which we </w:t>
      </w:r>
      <w:r>
        <w:rPr>
          <w:rFonts w:eastAsia="Times New Roman"/>
          <w:color w:val="000000"/>
          <w:sz w:val="20"/>
          <w:szCs w:val="20"/>
        </w:rPr>
        <w:t>discontinued the development of as a potential treatment of patients with PWS in April 2020, as well as to building our management team and infrastructure. It could be several years, if ever, before we have a commercialized product and our commercialized p</w:t>
      </w:r>
      <w:r>
        <w:rPr>
          <w:rFonts w:eastAsia="Times New Roman"/>
          <w:color w:val="000000"/>
          <w:sz w:val="20"/>
          <w:szCs w:val="20"/>
        </w:rPr>
        <w:t>roducts, if any, may not be profitable. The net losses we incur may fluctuate significantly from quarter to quarter and year to year. We anticipate that our expenses will increase significantly in connection with our ongoing activities such as</w:t>
      </w:r>
      <w:r>
        <w:rPr>
          <w:rFonts w:eastAsia="Times New Roman"/>
          <w:color w:val="000000"/>
          <w:sz w:val="20"/>
          <w:szCs w:val="20"/>
        </w:rPr>
        <w:t>:</w:t>
      </w:r>
    </w:p>
    <w:p w14:paraId="45E41281" w14:textId="77777777" w:rsidR="00000000" w:rsidRDefault="00FD57DC">
      <w:pPr>
        <w:ind w:hanging="360"/>
        <w:jc w:val="both"/>
        <w:divId w:val="1034959604"/>
        <w:rPr>
          <w:rFonts w:eastAsia="Times New Roman"/>
        </w:rPr>
      </w:pPr>
      <w:r>
        <w:rPr>
          <w:rFonts w:eastAsia="Times New Roman"/>
          <w:color w:val="000000"/>
          <w:sz w:val="20"/>
          <w:szCs w:val="20"/>
        </w:rPr>
        <w:t>•</w:t>
      </w:r>
      <w:r>
        <w:rPr>
          <w:rFonts w:eastAsia="Times New Roman"/>
          <w:color w:val="000000"/>
          <w:sz w:val="20"/>
          <w:szCs w:val="20"/>
        </w:rPr>
        <w:t>continuing</w:t>
      </w:r>
      <w:r>
        <w:rPr>
          <w:rFonts w:eastAsia="Times New Roman"/>
          <w:color w:val="000000"/>
          <w:sz w:val="20"/>
          <w:szCs w:val="20"/>
        </w:rPr>
        <w:t xml:space="preserve"> the ongoing and planned clinical development of nevanimibe</w:t>
      </w:r>
      <w:r>
        <w:rPr>
          <w:rFonts w:eastAsia="Times New Roman"/>
          <w:color w:val="000000"/>
          <w:sz w:val="20"/>
          <w:szCs w:val="20"/>
        </w:rPr>
        <w:t>;</w:t>
      </w:r>
    </w:p>
    <w:p w14:paraId="59A6A91E" w14:textId="77777777" w:rsidR="00000000" w:rsidRDefault="00FD57DC">
      <w:pPr>
        <w:ind w:hanging="360"/>
        <w:jc w:val="both"/>
        <w:divId w:val="1308898747"/>
        <w:rPr>
          <w:rFonts w:eastAsia="Times New Roman"/>
        </w:rPr>
      </w:pPr>
      <w:r>
        <w:rPr>
          <w:rFonts w:eastAsia="Times New Roman"/>
          <w:color w:val="000000"/>
          <w:sz w:val="20"/>
          <w:szCs w:val="20"/>
        </w:rPr>
        <w:t>•</w:t>
      </w:r>
      <w:r>
        <w:rPr>
          <w:rFonts w:eastAsia="Times New Roman"/>
          <w:color w:val="000000"/>
          <w:sz w:val="20"/>
          <w:szCs w:val="20"/>
        </w:rPr>
        <w:t>continuing the preclinical development and potential clinical development of MLE-301</w:t>
      </w:r>
      <w:r>
        <w:rPr>
          <w:rFonts w:eastAsia="Times New Roman"/>
          <w:color w:val="000000"/>
          <w:sz w:val="20"/>
          <w:szCs w:val="20"/>
        </w:rPr>
        <w:t>;</w:t>
      </w:r>
    </w:p>
    <w:p w14:paraId="69B2BDF6" w14:textId="77777777" w:rsidR="00000000" w:rsidRDefault="00FD57DC">
      <w:pPr>
        <w:ind w:hanging="360"/>
        <w:jc w:val="both"/>
        <w:divId w:val="1794208515"/>
        <w:rPr>
          <w:rFonts w:eastAsia="Times New Roman"/>
        </w:rPr>
      </w:pPr>
      <w:r>
        <w:rPr>
          <w:rFonts w:eastAsia="Times New Roman"/>
          <w:color w:val="000000"/>
          <w:sz w:val="20"/>
          <w:szCs w:val="20"/>
        </w:rPr>
        <w:t>•</w:t>
      </w:r>
      <w:r>
        <w:rPr>
          <w:rFonts w:eastAsia="Times New Roman"/>
          <w:color w:val="000000"/>
          <w:sz w:val="20"/>
          <w:szCs w:val="20"/>
        </w:rPr>
        <w:t>initiating preclinical studies and clinical trials for any additional diseases for our current product cand</w:t>
      </w:r>
      <w:r>
        <w:rPr>
          <w:rFonts w:eastAsia="Times New Roman"/>
          <w:color w:val="000000"/>
          <w:sz w:val="20"/>
          <w:szCs w:val="20"/>
        </w:rPr>
        <w:t>idates and any future product candidates that we may pursue</w:t>
      </w:r>
      <w:r>
        <w:rPr>
          <w:rFonts w:eastAsia="Times New Roman"/>
          <w:color w:val="000000"/>
          <w:sz w:val="20"/>
          <w:szCs w:val="20"/>
        </w:rPr>
        <w:t>;</w:t>
      </w:r>
    </w:p>
    <w:p w14:paraId="092E6CF3" w14:textId="77777777" w:rsidR="00000000" w:rsidRDefault="00FD57DC">
      <w:pPr>
        <w:ind w:hanging="360"/>
        <w:jc w:val="both"/>
        <w:divId w:val="1825853144"/>
        <w:rPr>
          <w:rFonts w:eastAsia="Times New Roman"/>
        </w:rPr>
      </w:pPr>
      <w:r>
        <w:rPr>
          <w:rFonts w:eastAsia="Times New Roman"/>
          <w:color w:val="000000"/>
          <w:sz w:val="20"/>
          <w:szCs w:val="20"/>
        </w:rPr>
        <w:t>•</w:t>
      </w:r>
      <w:r>
        <w:rPr>
          <w:rFonts w:eastAsia="Times New Roman"/>
          <w:color w:val="000000"/>
          <w:sz w:val="20"/>
          <w:szCs w:val="20"/>
        </w:rPr>
        <w:t>building a portfolio of product candidates through the acquisition or in-license of drugs or product candidates and technologies</w:t>
      </w:r>
      <w:r>
        <w:rPr>
          <w:rFonts w:eastAsia="Times New Roman"/>
          <w:color w:val="000000"/>
          <w:sz w:val="20"/>
          <w:szCs w:val="20"/>
        </w:rPr>
        <w:t>;</w:t>
      </w:r>
    </w:p>
    <w:p w14:paraId="55164CF0" w14:textId="77777777" w:rsidR="00000000" w:rsidRDefault="00FD57DC">
      <w:pPr>
        <w:ind w:hanging="360"/>
        <w:jc w:val="both"/>
        <w:divId w:val="1265264170"/>
        <w:rPr>
          <w:rFonts w:eastAsia="Times New Roman"/>
        </w:rPr>
      </w:pPr>
      <w:r>
        <w:rPr>
          <w:rFonts w:eastAsia="Times New Roman"/>
          <w:color w:val="000000"/>
          <w:sz w:val="20"/>
          <w:szCs w:val="20"/>
        </w:rPr>
        <w:t>•</w:t>
      </w:r>
      <w:r>
        <w:rPr>
          <w:rFonts w:eastAsia="Times New Roman"/>
          <w:color w:val="000000"/>
          <w:sz w:val="20"/>
          <w:szCs w:val="20"/>
        </w:rPr>
        <w:t>developing, maintaining, expanding and protecting our intellect</w:t>
      </w:r>
      <w:r>
        <w:rPr>
          <w:rFonts w:eastAsia="Times New Roman"/>
          <w:color w:val="000000"/>
          <w:sz w:val="20"/>
          <w:szCs w:val="20"/>
        </w:rPr>
        <w:t>ual property portfolio</w:t>
      </w:r>
      <w:r>
        <w:rPr>
          <w:rFonts w:eastAsia="Times New Roman"/>
          <w:color w:val="000000"/>
          <w:sz w:val="20"/>
          <w:szCs w:val="20"/>
        </w:rPr>
        <w:t>;</w:t>
      </w:r>
    </w:p>
    <w:p w14:paraId="539288E6" w14:textId="77777777" w:rsidR="00000000" w:rsidRDefault="00FD57DC">
      <w:pPr>
        <w:ind w:hanging="360"/>
        <w:jc w:val="both"/>
        <w:divId w:val="294257532"/>
        <w:rPr>
          <w:rFonts w:eastAsia="Times New Roman"/>
        </w:rPr>
      </w:pPr>
      <w:r>
        <w:rPr>
          <w:rFonts w:eastAsia="Times New Roman"/>
          <w:color w:val="000000"/>
          <w:sz w:val="20"/>
          <w:szCs w:val="20"/>
        </w:rPr>
        <w:t>•</w:t>
      </w:r>
      <w:r>
        <w:rPr>
          <w:rFonts w:eastAsia="Times New Roman"/>
          <w:color w:val="000000"/>
          <w:sz w:val="20"/>
          <w:szCs w:val="20"/>
        </w:rPr>
        <w:t>manufacturing, or having manufactured, clinical and commercial supplies of our product candidates</w:t>
      </w:r>
      <w:r>
        <w:rPr>
          <w:rFonts w:eastAsia="Times New Roman"/>
          <w:color w:val="000000"/>
          <w:sz w:val="20"/>
          <w:szCs w:val="20"/>
        </w:rPr>
        <w:t>;</w:t>
      </w:r>
    </w:p>
    <w:p w14:paraId="379AC71B" w14:textId="77777777" w:rsidR="00000000" w:rsidRDefault="00FD57DC">
      <w:pPr>
        <w:ind w:hanging="360"/>
        <w:jc w:val="both"/>
        <w:divId w:val="640379939"/>
        <w:rPr>
          <w:rFonts w:eastAsia="Times New Roman"/>
        </w:rPr>
      </w:pPr>
      <w:r>
        <w:rPr>
          <w:rFonts w:eastAsia="Times New Roman"/>
          <w:color w:val="000000"/>
          <w:sz w:val="20"/>
          <w:szCs w:val="20"/>
        </w:rPr>
        <w:t>•</w:t>
      </w:r>
      <w:r>
        <w:rPr>
          <w:rFonts w:eastAsia="Times New Roman"/>
          <w:color w:val="000000"/>
          <w:sz w:val="20"/>
          <w:szCs w:val="20"/>
        </w:rPr>
        <w:t>seeking marketing approvals for our current and future product candidates that successfully complete clinical trials</w:t>
      </w:r>
      <w:r>
        <w:rPr>
          <w:rFonts w:eastAsia="Times New Roman"/>
          <w:color w:val="000000"/>
          <w:sz w:val="20"/>
          <w:szCs w:val="20"/>
        </w:rPr>
        <w:t>;</w:t>
      </w:r>
    </w:p>
    <w:p w14:paraId="47D531B2" w14:textId="77777777" w:rsidR="00000000" w:rsidRDefault="00FD57DC">
      <w:pPr>
        <w:ind w:hanging="360"/>
        <w:jc w:val="both"/>
        <w:divId w:val="666058666"/>
        <w:rPr>
          <w:rFonts w:eastAsia="Times New Roman"/>
        </w:rPr>
      </w:pPr>
      <w:r>
        <w:rPr>
          <w:rFonts w:eastAsia="Times New Roman"/>
          <w:color w:val="000000"/>
          <w:sz w:val="20"/>
          <w:szCs w:val="20"/>
        </w:rPr>
        <w:t>•</w:t>
      </w:r>
      <w:r>
        <w:rPr>
          <w:rFonts w:eastAsia="Times New Roman"/>
          <w:color w:val="000000"/>
          <w:sz w:val="20"/>
          <w:szCs w:val="20"/>
        </w:rPr>
        <w:t>establishing</w:t>
      </w:r>
      <w:r>
        <w:rPr>
          <w:rFonts w:eastAsia="Times New Roman"/>
          <w:color w:val="000000"/>
          <w:sz w:val="20"/>
          <w:szCs w:val="20"/>
        </w:rPr>
        <w:t xml:space="preserve"> a sales, marketing and distribution infrastructure to commercialize any product candidate for which we may obtain marketing approval</w:t>
      </w:r>
      <w:r>
        <w:rPr>
          <w:rFonts w:eastAsia="Times New Roman"/>
          <w:color w:val="000000"/>
          <w:sz w:val="20"/>
          <w:szCs w:val="20"/>
        </w:rPr>
        <w:t>;</w:t>
      </w:r>
    </w:p>
    <w:p w14:paraId="58E0602A" w14:textId="77777777" w:rsidR="00000000" w:rsidRDefault="00FD57DC">
      <w:pPr>
        <w:ind w:hanging="360"/>
        <w:jc w:val="both"/>
        <w:divId w:val="2063139850"/>
        <w:rPr>
          <w:rFonts w:eastAsia="Times New Roman"/>
        </w:rPr>
      </w:pPr>
      <w:r>
        <w:rPr>
          <w:rFonts w:eastAsia="Times New Roman"/>
          <w:color w:val="000000"/>
          <w:sz w:val="20"/>
          <w:szCs w:val="20"/>
        </w:rPr>
        <w:t>•</w:t>
      </w:r>
      <w:r>
        <w:rPr>
          <w:rFonts w:eastAsia="Times New Roman"/>
          <w:color w:val="000000"/>
          <w:sz w:val="20"/>
          <w:szCs w:val="20"/>
        </w:rPr>
        <w:t>hiring additional administrative, clinical, regulatory and scientific personnel; an</w:t>
      </w:r>
      <w:r>
        <w:rPr>
          <w:rFonts w:eastAsia="Times New Roman"/>
          <w:color w:val="000000"/>
          <w:sz w:val="20"/>
          <w:szCs w:val="20"/>
        </w:rPr>
        <w:t>d</w:t>
      </w:r>
    </w:p>
    <w:p w14:paraId="32D617AE" w14:textId="77777777" w:rsidR="00000000" w:rsidRDefault="00FD57DC">
      <w:pPr>
        <w:ind w:hanging="360"/>
        <w:jc w:val="both"/>
        <w:divId w:val="90862421"/>
        <w:rPr>
          <w:rFonts w:eastAsia="Times New Roman"/>
        </w:rPr>
      </w:pPr>
      <w:r>
        <w:rPr>
          <w:rFonts w:eastAsia="Times New Roman"/>
          <w:color w:val="000000"/>
          <w:sz w:val="20"/>
          <w:szCs w:val="20"/>
        </w:rPr>
        <w:t>•</w:t>
      </w:r>
      <w:r>
        <w:rPr>
          <w:rFonts w:eastAsia="Times New Roman"/>
          <w:color w:val="000000"/>
          <w:sz w:val="20"/>
          <w:szCs w:val="20"/>
        </w:rPr>
        <w:t>continuing to incur additional cos</w:t>
      </w:r>
      <w:r>
        <w:rPr>
          <w:rFonts w:eastAsia="Times New Roman"/>
          <w:color w:val="000000"/>
          <w:sz w:val="20"/>
          <w:szCs w:val="20"/>
        </w:rPr>
        <w:t>ts associated with operating as a public company</w:t>
      </w:r>
      <w:r>
        <w:rPr>
          <w:rFonts w:eastAsia="Times New Roman"/>
          <w:color w:val="000000"/>
          <w:sz w:val="20"/>
          <w:szCs w:val="20"/>
        </w:rPr>
        <w:t>.</w:t>
      </w:r>
    </w:p>
    <w:p w14:paraId="5A5741AE" w14:textId="77777777" w:rsidR="00000000" w:rsidRDefault="00FD57DC">
      <w:pPr>
        <w:jc w:val="both"/>
        <w:divId w:val="998466194"/>
        <w:rPr>
          <w:rFonts w:eastAsia="Times New Roman"/>
        </w:rPr>
      </w:pPr>
      <w:r>
        <w:rPr>
          <w:rFonts w:eastAsia="Times New Roman"/>
          <w:color w:val="000000"/>
          <w:sz w:val="20"/>
          <w:szCs w:val="20"/>
        </w:rPr>
        <w:t>In order to become and remain profitable, we will need to develop and eventually commercialize, on our own or with collaborators, one or more product candidates with significant market potential. This will require us to be successful in a range of challeng</w:t>
      </w:r>
      <w:r>
        <w:rPr>
          <w:rFonts w:eastAsia="Times New Roman"/>
          <w:color w:val="000000"/>
          <w:sz w:val="20"/>
          <w:szCs w:val="20"/>
        </w:rPr>
        <w:t>ing activities, including completing clinical trials of nevanimibe and MLE-301, developing commercial scale manufacturing processes, obtaining marketing approval, manufacturing, marketing and selling any current and future product candidates for which we m</w:t>
      </w:r>
      <w:r>
        <w:rPr>
          <w:rFonts w:eastAsia="Times New Roman"/>
          <w:color w:val="000000"/>
          <w:sz w:val="20"/>
          <w:szCs w:val="20"/>
        </w:rPr>
        <w:t>ay obtain marketing approval, and satisfying any post-marketing requirements. We may never succeed in any or all of these activities and, even if we do, we may never generate revenue from product sales or achieve profitability</w:t>
      </w:r>
      <w:r>
        <w:rPr>
          <w:rFonts w:eastAsia="Times New Roman"/>
          <w:color w:val="000000"/>
          <w:sz w:val="20"/>
          <w:szCs w:val="20"/>
        </w:rPr>
        <w:t>.</w:t>
      </w:r>
    </w:p>
    <w:p w14:paraId="607F9763" w14:textId="77777777" w:rsidR="00000000" w:rsidRDefault="00FD57DC">
      <w:pPr>
        <w:jc w:val="center"/>
        <w:divId w:val="231695449"/>
        <w:rPr>
          <w:rFonts w:eastAsia="Times New Roman"/>
        </w:rPr>
      </w:pPr>
      <w:r>
        <w:rPr>
          <w:rFonts w:eastAsia="Times New Roman"/>
          <w:color w:val="000000"/>
          <w:sz w:val="20"/>
          <w:szCs w:val="20"/>
        </w:rPr>
        <w:t>2</w:t>
      </w:r>
      <w:r>
        <w:rPr>
          <w:rFonts w:eastAsia="Times New Roman"/>
          <w:color w:val="000000"/>
          <w:sz w:val="20"/>
          <w:szCs w:val="20"/>
        </w:rPr>
        <w:t>7</w:t>
      </w:r>
    </w:p>
    <w:p w14:paraId="19DF8F61" w14:textId="77777777" w:rsidR="00000000" w:rsidRDefault="00FD57DC">
      <w:pPr>
        <w:rPr>
          <w:rFonts w:eastAsia="Times New Roman"/>
        </w:rPr>
      </w:pPr>
      <w:r>
        <w:rPr>
          <w:rFonts w:eastAsia="Times New Roman"/>
        </w:rPr>
        <w:pict w14:anchorId="4EC3A4C8">
          <v:rect id="_x0000_i1051" style="width:0;height:1.5pt" o:hralign="center" o:hrstd="t" o:hr="t" fillcolor="#a0a0a0" stroked="f"/>
        </w:pict>
      </w:r>
    </w:p>
    <w:p w14:paraId="308C2A9F" w14:textId="77777777" w:rsidR="00000000" w:rsidRDefault="00FD57DC">
      <w:pPr>
        <w:jc w:val="both"/>
        <w:divId w:val="1381636750"/>
        <w:rPr>
          <w:rFonts w:eastAsia="Times New Roman"/>
        </w:rPr>
      </w:pPr>
      <w:hyperlink w:anchor="i2c88d8944b8844ec839b3cd14b7ab12b_7" w:history="1">
        <w:r>
          <w:rPr>
            <w:rStyle w:val="a3"/>
            <w:rFonts w:eastAsia="Times New Roman"/>
            <w:sz w:val="20"/>
            <w:szCs w:val="20"/>
          </w:rPr>
          <w:t>Table of Contents</w:t>
        </w:r>
      </w:hyperlink>
    </w:p>
    <w:p w14:paraId="0C4BD9F3" w14:textId="77777777" w:rsidR="00000000" w:rsidRDefault="00FD57DC">
      <w:pPr>
        <w:jc w:val="both"/>
        <w:divId w:val="1205949909"/>
        <w:rPr>
          <w:rFonts w:eastAsia="Times New Roman"/>
        </w:rPr>
      </w:pPr>
      <w:r>
        <w:rPr>
          <w:rFonts w:eastAsia="Times New Roman"/>
          <w:color w:val="000000"/>
          <w:sz w:val="20"/>
          <w:szCs w:val="20"/>
        </w:rPr>
        <w:t>Because of the numerous risks and uncertainties associated with pharmaceutical products and development, we are unable to accurately predict the timing or amount of increased expenses or when, or if, we will be able to achieve profitability. If we are requ</w:t>
      </w:r>
      <w:r>
        <w:rPr>
          <w:rFonts w:eastAsia="Times New Roman"/>
          <w:color w:val="000000"/>
          <w:sz w:val="20"/>
          <w:szCs w:val="20"/>
        </w:rPr>
        <w:t xml:space="preserve">ired by the U.S. Food and Drug Administration (the "FDA"), or other regulatory authorities such as the European Medicines Agency (the "EMA"), to amend existing studies or trials, to perform studies and trials in addition to those currently expected, or if </w:t>
      </w:r>
      <w:r>
        <w:rPr>
          <w:rFonts w:eastAsia="Times New Roman"/>
          <w:color w:val="000000"/>
          <w:sz w:val="20"/>
          <w:szCs w:val="20"/>
        </w:rPr>
        <w:t>there are any delays in the development or in the completion of any planned or future preclinical studies or clinical trials of our current or future product candidates, our expenses could increase and profitability could be further delayed.</w:t>
      </w:r>
      <w:r>
        <w:rPr>
          <w:rFonts w:eastAsia="Times New Roman"/>
          <w:color w:val="000000"/>
          <w:sz w:val="20"/>
          <w:szCs w:val="20"/>
        </w:rPr>
        <w:t xml:space="preserve"> </w:t>
      </w:r>
    </w:p>
    <w:p w14:paraId="54F4FDFE" w14:textId="77777777" w:rsidR="00000000" w:rsidRDefault="00FD57DC">
      <w:pPr>
        <w:jc w:val="both"/>
        <w:divId w:val="1525631584"/>
        <w:rPr>
          <w:rFonts w:eastAsia="Times New Roman"/>
        </w:rPr>
      </w:pPr>
      <w:r>
        <w:rPr>
          <w:rFonts w:eastAsia="Times New Roman"/>
          <w:color w:val="000000"/>
          <w:sz w:val="20"/>
          <w:szCs w:val="20"/>
        </w:rPr>
        <w:t>Even if we do</w:t>
      </w:r>
      <w:r>
        <w:rPr>
          <w:rFonts w:eastAsia="Times New Roman"/>
          <w:color w:val="000000"/>
          <w:sz w:val="20"/>
          <w:szCs w:val="20"/>
        </w:rPr>
        <w:t xml:space="preserve"> achieve profitability, we may not be able to sustain or increase profitability on a quarterly or annual basis. Our failure to become and remain profitable would decrease our value and could impair our ability to raise capital, maintain our research and de</w:t>
      </w:r>
      <w:r>
        <w:rPr>
          <w:rFonts w:eastAsia="Times New Roman"/>
          <w:color w:val="000000"/>
          <w:sz w:val="20"/>
          <w:szCs w:val="20"/>
        </w:rPr>
        <w:t>velopment efforts, expand our business or continue our operations. A decline in our value also could cause you to lose all or part of your investment</w:t>
      </w:r>
      <w:r>
        <w:rPr>
          <w:rFonts w:eastAsia="Times New Roman"/>
          <w:color w:val="000000"/>
          <w:sz w:val="20"/>
          <w:szCs w:val="20"/>
        </w:rPr>
        <w:t>.</w:t>
      </w:r>
    </w:p>
    <w:p w14:paraId="55C0D463" w14:textId="77777777" w:rsidR="00000000" w:rsidRDefault="00FD57DC">
      <w:pPr>
        <w:jc w:val="both"/>
        <w:divId w:val="1654218547"/>
        <w:rPr>
          <w:rFonts w:eastAsia="Times New Roman"/>
        </w:rPr>
      </w:pPr>
      <w:r>
        <w:rPr>
          <w:rFonts w:eastAsia="Times New Roman"/>
          <w:b/>
          <w:bCs/>
          <w:i/>
          <w:iCs/>
          <w:color w:val="000000"/>
          <w:sz w:val="20"/>
          <w:szCs w:val="20"/>
        </w:rPr>
        <w:t>We have a limited operating history and have never generated any revenue from product sales, which may ma</w:t>
      </w:r>
      <w:r>
        <w:rPr>
          <w:rFonts w:eastAsia="Times New Roman"/>
          <w:b/>
          <w:bCs/>
          <w:i/>
          <w:iCs/>
          <w:color w:val="000000"/>
          <w:sz w:val="20"/>
          <w:szCs w:val="20"/>
        </w:rPr>
        <w:t>ke it difficult to assess our future viability</w:t>
      </w:r>
      <w:r>
        <w:rPr>
          <w:rFonts w:eastAsia="Times New Roman"/>
          <w:b/>
          <w:bCs/>
          <w:i/>
          <w:iCs/>
          <w:color w:val="000000"/>
          <w:sz w:val="20"/>
          <w:szCs w:val="20"/>
        </w:rPr>
        <w:t>.</w:t>
      </w:r>
    </w:p>
    <w:p w14:paraId="61A0AF02" w14:textId="77777777" w:rsidR="00000000" w:rsidRDefault="00FD57DC">
      <w:pPr>
        <w:jc w:val="both"/>
        <w:divId w:val="1153720665"/>
        <w:rPr>
          <w:rFonts w:eastAsia="Times New Roman"/>
        </w:rPr>
      </w:pPr>
      <w:r>
        <w:rPr>
          <w:rFonts w:eastAsia="Times New Roman"/>
          <w:color w:val="000000"/>
          <w:sz w:val="20"/>
          <w:szCs w:val="20"/>
        </w:rPr>
        <w:t>We are a clinical stage biopharmaceutical company with a limited operating history. Our operations to date, with respect to the development of our product candidates, have been limited to organizing and staff</w:t>
      </w:r>
      <w:r>
        <w:rPr>
          <w:rFonts w:eastAsia="Times New Roman"/>
          <w:color w:val="000000"/>
          <w:sz w:val="20"/>
          <w:szCs w:val="20"/>
        </w:rPr>
        <w:t>ing the business, business planning, raising capital, acquiring our product candidates and other assets and conducting preclinical and clinical development of our product candidates. We have not yet demonstrated an ability to successfully complete clinical</w:t>
      </w:r>
      <w:r>
        <w:rPr>
          <w:rFonts w:eastAsia="Times New Roman"/>
          <w:color w:val="000000"/>
          <w:sz w:val="20"/>
          <w:szCs w:val="20"/>
        </w:rPr>
        <w:t xml:space="preserve"> development of a product candidate, obtain marketing approval, manufacture a commercial-scale drug (or arrange for a third-party to do so on our behalf), or conduct sales and marketing activities necessary for successful commercialization. Consequently, o</w:t>
      </w:r>
      <w:r>
        <w:rPr>
          <w:rFonts w:eastAsia="Times New Roman"/>
          <w:color w:val="000000"/>
          <w:sz w:val="20"/>
          <w:szCs w:val="20"/>
        </w:rPr>
        <w:t>ur predictions about our future success or viability may not be as accurate as they could be if we had more experience developing product candidates</w:t>
      </w:r>
      <w:r>
        <w:rPr>
          <w:rFonts w:eastAsia="Times New Roman"/>
          <w:color w:val="000000"/>
          <w:sz w:val="20"/>
          <w:szCs w:val="20"/>
        </w:rPr>
        <w:t>.</w:t>
      </w:r>
    </w:p>
    <w:p w14:paraId="6C66BFC8" w14:textId="77777777" w:rsidR="00000000" w:rsidRDefault="00FD57DC">
      <w:pPr>
        <w:jc w:val="both"/>
        <w:divId w:val="943346963"/>
        <w:rPr>
          <w:rFonts w:eastAsia="Times New Roman"/>
        </w:rPr>
      </w:pPr>
      <w:r>
        <w:rPr>
          <w:rFonts w:eastAsia="Times New Roman"/>
          <w:color w:val="000000"/>
          <w:sz w:val="20"/>
          <w:szCs w:val="20"/>
        </w:rPr>
        <w:t>Our ability to generate revenue from product sales and achieve profitability depends on our ability, alone</w:t>
      </w:r>
      <w:r>
        <w:rPr>
          <w:rFonts w:eastAsia="Times New Roman"/>
          <w:color w:val="000000"/>
          <w:sz w:val="20"/>
          <w:szCs w:val="20"/>
        </w:rPr>
        <w:t xml:space="preserve"> or with any future collaborations, to successfully complete the development of, and obtain the regulatory approvals necessary to commercialize, nevanimibe, MLE-301 and any additional product candidates that we may pursue in the future. We do not anticipat</w:t>
      </w:r>
      <w:r>
        <w:rPr>
          <w:rFonts w:eastAsia="Times New Roman"/>
          <w:color w:val="000000"/>
          <w:sz w:val="20"/>
          <w:szCs w:val="20"/>
        </w:rPr>
        <w:t>e generating revenue from product sales for the next several years, if ever. Our ability to generate revenue from product sales depends heavily on our or any future collaborators’ success in</w:t>
      </w:r>
      <w:r>
        <w:rPr>
          <w:rFonts w:eastAsia="Times New Roman"/>
          <w:color w:val="000000"/>
          <w:sz w:val="20"/>
          <w:szCs w:val="20"/>
        </w:rPr>
        <w:t>:</w:t>
      </w:r>
    </w:p>
    <w:p w14:paraId="3CD8569D" w14:textId="77777777" w:rsidR="00000000" w:rsidRDefault="00FD57DC">
      <w:pPr>
        <w:ind w:hanging="360"/>
        <w:jc w:val="both"/>
        <w:divId w:val="1523202761"/>
        <w:rPr>
          <w:rFonts w:eastAsia="Times New Roman"/>
        </w:rPr>
      </w:pPr>
      <w:r>
        <w:rPr>
          <w:rFonts w:eastAsia="Times New Roman"/>
          <w:color w:val="000000"/>
          <w:sz w:val="20"/>
          <w:szCs w:val="20"/>
        </w:rPr>
        <w:t>•</w:t>
      </w:r>
      <w:r>
        <w:rPr>
          <w:rFonts w:eastAsia="Times New Roman"/>
          <w:color w:val="000000"/>
          <w:sz w:val="20"/>
          <w:szCs w:val="20"/>
        </w:rPr>
        <w:t>timely and successful completion of development activities of o</w:t>
      </w:r>
      <w:r>
        <w:rPr>
          <w:rFonts w:eastAsia="Times New Roman"/>
          <w:color w:val="000000"/>
          <w:sz w:val="20"/>
          <w:szCs w:val="20"/>
        </w:rPr>
        <w:t>ur current product candidates</w:t>
      </w:r>
      <w:r>
        <w:rPr>
          <w:rFonts w:eastAsia="Times New Roman"/>
          <w:color w:val="000000"/>
          <w:sz w:val="20"/>
          <w:szCs w:val="20"/>
        </w:rPr>
        <w:t>;</w:t>
      </w:r>
    </w:p>
    <w:p w14:paraId="527FA1B8" w14:textId="77777777" w:rsidR="00000000" w:rsidRDefault="00FD57DC">
      <w:pPr>
        <w:ind w:hanging="360"/>
        <w:jc w:val="both"/>
        <w:divId w:val="1379401788"/>
        <w:rPr>
          <w:rFonts w:eastAsia="Times New Roman"/>
        </w:rPr>
      </w:pPr>
      <w:r>
        <w:rPr>
          <w:rFonts w:eastAsia="Times New Roman"/>
          <w:color w:val="000000"/>
          <w:sz w:val="20"/>
          <w:szCs w:val="20"/>
        </w:rPr>
        <w:t>•</w:t>
      </w:r>
      <w:r>
        <w:rPr>
          <w:rFonts w:eastAsia="Times New Roman"/>
          <w:color w:val="000000"/>
          <w:sz w:val="20"/>
          <w:szCs w:val="20"/>
        </w:rPr>
        <w:t>obtaining and maintaining regulatory and marketing approvals for nevanimibe, MLE-301 and any future product candidates for which we successfully complete clinical trials</w:t>
      </w:r>
      <w:r>
        <w:rPr>
          <w:rFonts w:eastAsia="Times New Roman"/>
          <w:color w:val="000000"/>
          <w:sz w:val="20"/>
          <w:szCs w:val="20"/>
        </w:rPr>
        <w:t>;</w:t>
      </w:r>
    </w:p>
    <w:p w14:paraId="056C0423" w14:textId="77777777" w:rsidR="00000000" w:rsidRDefault="00FD57DC">
      <w:pPr>
        <w:ind w:hanging="360"/>
        <w:jc w:val="both"/>
        <w:divId w:val="2035955997"/>
        <w:rPr>
          <w:rFonts w:eastAsia="Times New Roman"/>
        </w:rPr>
      </w:pPr>
      <w:r>
        <w:rPr>
          <w:rFonts w:eastAsia="Times New Roman"/>
          <w:color w:val="000000"/>
          <w:sz w:val="20"/>
          <w:szCs w:val="20"/>
        </w:rPr>
        <w:t>•</w:t>
      </w:r>
      <w:r>
        <w:rPr>
          <w:rFonts w:eastAsia="Times New Roman"/>
          <w:color w:val="000000"/>
          <w:sz w:val="20"/>
          <w:szCs w:val="20"/>
        </w:rPr>
        <w:t>launching and commercializing any product candidates</w:t>
      </w:r>
      <w:r>
        <w:rPr>
          <w:rFonts w:eastAsia="Times New Roman"/>
          <w:color w:val="000000"/>
          <w:sz w:val="20"/>
          <w:szCs w:val="20"/>
        </w:rPr>
        <w:t xml:space="preserve"> for which we obtain regulatory and marketing approval by establishing a sales force, marketing and distribution infrastructure or, alternatively, collaborating with a commercialization partner</w:t>
      </w:r>
      <w:r>
        <w:rPr>
          <w:rFonts w:eastAsia="Times New Roman"/>
          <w:color w:val="000000"/>
          <w:sz w:val="20"/>
          <w:szCs w:val="20"/>
        </w:rPr>
        <w:t>;</w:t>
      </w:r>
    </w:p>
    <w:p w14:paraId="1BE76299" w14:textId="77777777" w:rsidR="00000000" w:rsidRDefault="00FD57DC">
      <w:pPr>
        <w:ind w:hanging="360"/>
        <w:jc w:val="both"/>
        <w:divId w:val="563108995"/>
        <w:rPr>
          <w:rFonts w:eastAsia="Times New Roman"/>
        </w:rPr>
      </w:pPr>
      <w:r>
        <w:rPr>
          <w:rFonts w:eastAsia="Times New Roman"/>
          <w:color w:val="000000"/>
          <w:sz w:val="20"/>
          <w:szCs w:val="20"/>
        </w:rPr>
        <w:t>•</w:t>
      </w:r>
      <w:r>
        <w:rPr>
          <w:rFonts w:eastAsia="Times New Roman"/>
          <w:color w:val="000000"/>
          <w:sz w:val="20"/>
          <w:szCs w:val="20"/>
        </w:rPr>
        <w:t>qualifying for coverage and adequate reimbursement by govern</w:t>
      </w:r>
      <w:r>
        <w:rPr>
          <w:rFonts w:eastAsia="Times New Roman"/>
          <w:color w:val="000000"/>
          <w:sz w:val="20"/>
          <w:szCs w:val="20"/>
        </w:rPr>
        <w:t>ment and third-party payors for our current or any future product candidates, if approved, both in the United States and internationally, and reaching acceptable agreements with such government and third-party payors on pricing terms</w:t>
      </w:r>
      <w:r>
        <w:rPr>
          <w:rFonts w:eastAsia="Times New Roman"/>
          <w:color w:val="000000"/>
          <w:sz w:val="20"/>
          <w:szCs w:val="20"/>
        </w:rPr>
        <w:t>;</w:t>
      </w:r>
    </w:p>
    <w:p w14:paraId="16BE3DAF" w14:textId="77777777" w:rsidR="00000000" w:rsidRDefault="00FD57DC">
      <w:pPr>
        <w:ind w:hanging="360"/>
        <w:jc w:val="both"/>
        <w:divId w:val="705104015"/>
        <w:rPr>
          <w:rFonts w:eastAsia="Times New Roman"/>
        </w:rPr>
      </w:pPr>
      <w:r>
        <w:rPr>
          <w:rFonts w:eastAsia="Times New Roman"/>
          <w:color w:val="000000"/>
          <w:sz w:val="20"/>
          <w:szCs w:val="20"/>
        </w:rPr>
        <w:t>•</w:t>
      </w:r>
      <w:r>
        <w:rPr>
          <w:rFonts w:eastAsia="Times New Roman"/>
          <w:color w:val="000000"/>
          <w:sz w:val="20"/>
          <w:szCs w:val="20"/>
        </w:rPr>
        <w:t>developing, validati</w:t>
      </w:r>
      <w:r>
        <w:rPr>
          <w:rFonts w:eastAsia="Times New Roman"/>
          <w:color w:val="000000"/>
          <w:sz w:val="20"/>
          <w:szCs w:val="20"/>
        </w:rPr>
        <w:t>ng and maintaining a commercially viable, sustainable, scalable, reproducible and transferable manufacturing process for nevanimibe, MLE-301 or any future product candidates that are compliant with current good manufacturing practices, or cGMP</w:t>
      </w:r>
      <w:r>
        <w:rPr>
          <w:rFonts w:eastAsia="Times New Roman"/>
          <w:color w:val="000000"/>
          <w:sz w:val="20"/>
          <w:szCs w:val="20"/>
        </w:rPr>
        <w:t>;</w:t>
      </w:r>
    </w:p>
    <w:p w14:paraId="1B511B99" w14:textId="77777777" w:rsidR="00000000" w:rsidRDefault="00FD57DC">
      <w:pPr>
        <w:ind w:hanging="360"/>
        <w:jc w:val="both"/>
        <w:divId w:val="1568492443"/>
        <w:rPr>
          <w:rFonts w:eastAsia="Times New Roman"/>
        </w:rPr>
      </w:pPr>
      <w:r>
        <w:rPr>
          <w:rFonts w:eastAsia="Times New Roman"/>
          <w:color w:val="000000"/>
          <w:sz w:val="20"/>
          <w:szCs w:val="20"/>
        </w:rPr>
        <w:t>•</w:t>
      </w:r>
      <w:r>
        <w:rPr>
          <w:rFonts w:eastAsia="Times New Roman"/>
          <w:color w:val="000000"/>
          <w:sz w:val="20"/>
          <w:szCs w:val="20"/>
        </w:rPr>
        <w:t>establishi</w:t>
      </w:r>
      <w:r>
        <w:rPr>
          <w:rFonts w:eastAsia="Times New Roman"/>
          <w:color w:val="000000"/>
          <w:sz w:val="20"/>
          <w:szCs w:val="20"/>
        </w:rPr>
        <w:t>ng and maintaining supply and manufacturing relationships with third-parties that can provide an adequate amount and quality of drugs and services to support our planned clinical development, as well as the market demand for nevanimibe, MLE-301 and any fut</w:t>
      </w:r>
      <w:r>
        <w:rPr>
          <w:rFonts w:eastAsia="Times New Roman"/>
          <w:color w:val="000000"/>
          <w:sz w:val="20"/>
          <w:szCs w:val="20"/>
        </w:rPr>
        <w:t>ure product candidates, if approved</w:t>
      </w:r>
      <w:r>
        <w:rPr>
          <w:rFonts w:eastAsia="Times New Roman"/>
          <w:color w:val="000000"/>
          <w:sz w:val="20"/>
          <w:szCs w:val="20"/>
        </w:rPr>
        <w:t>;</w:t>
      </w:r>
    </w:p>
    <w:p w14:paraId="119C78D4" w14:textId="77777777" w:rsidR="00000000" w:rsidRDefault="00FD57DC">
      <w:pPr>
        <w:ind w:hanging="360"/>
        <w:jc w:val="both"/>
        <w:divId w:val="163521920"/>
        <w:rPr>
          <w:rFonts w:eastAsia="Times New Roman"/>
        </w:rPr>
      </w:pPr>
      <w:r>
        <w:rPr>
          <w:rFonts w:eastAsia="Times New Roman"/>
          <w:color w:val="000000"/>
          <w:sz w:val="20"/>
          <w:szCs w:val="20"/>
        </w:rPr>
        <w:t>•</w:t>
      </w:r>
      <w:r>
        <w:rPr>
          <w:rFonts w:eastAsia="Times New Roman"/>
          <w:color w:val="000000"/>
          <w:sz w:val="20"/>
          <w:szCs w:val="20"/>
        </w:rPr>
        <w:t>obtaining market acceptance, if and when approved, of nevanimibe, MLE-301 or any future product candidates as a viable treatment option by physicians, patients, third-party payors and others in the medical community</w:t>
      </w:r>
      <w:r>
        <w:rPr>
          <w:rFonts w:eastAsia="Times New Roman"/>
          <w:color w:val="000000"/>
          <w:sz w:val="20"/>
          <w:szCs w:val="20"/>
        </w:rPr>
        <w:t>;</w:t>
      </w:r>
    </w:p>
    <w:p w14:paraId="3AD411FE" w14:textId="77777777" w:rsidR="00000000" w:rsidRDefault="00FD57DC">
      <w:pPr>
        <w:ind w:hanging="360"/>
        <w:jc w:val="both"/>
        <w:divId w:val="937057903"/>
        <w:rPr>
          <w:rFonts w:eastAsia="Times New Roman"/>
        </w:rPr>
      </w:pPr>
      <w:r>
        <w:rPr>
          <w:rFonts w:eastAsia="Times New Roman"/>
          <w:color w:val="000000"/>
          <w:sz w:val="20"/>
          <w:szCs w:val="20"/>
        </w:rPr>
        <w:t>•</w:t>
      </w:r>
      <w:r>
        <w:rPr>
          <w:rFonts w:eastAsia="Times New Roman"/>
          <w:color w:val="000000"/>
          <w:sz w:val="20"/>
          <w:szCs w:val="20"/>
        </w:rPr>
        <w:t>effectively addressing any competing technological and market developments</w:t>
      </w:r>
      <w:r>
        <w:rPr>
          <w:rFonts w:eastAsia="Times New Roman"/>
          <w:color w:val="000000"/>
          <w:sz w:val="20"/>
          <w:szCs w:val="20"/>
        </w:rPr>
        <w:t>;</w:t>
      </w:r>
    </w:p>
    <w:p w14:paraId="74C300DB" w14:textId="77777777" w:rsidR="00000000" w:rsidRDefault="00FD57DC">
      <w:pPr>
        <w:ind w:hanging="360"/>
        <w:jc w:val="both"/>
        <w:divId w:val="1803886927"/>
        <w:rPr>
          <w:rFonts w:eastAsia="Times New Roman"/>
        </w:rPr>
      </w:pPr>
      <w:r>
        <w:rPr>
          <w:rFonts w:eastAsia="Times New Roman"/>
          <w:color w:val="000000"/>
          <w:sz w:val="20"/>
          <w:szCs w:val="20"/>
        </w:rPr>
        <w:t>•</w:t>
      </w:r>
      <w:r>
        <w:rPr>
          <w:rFonts w:eastAsia="Times New Roman"/>
          <w:color w:val="000000"/>
          <w:sz w:val="20"/>
          <w:szCs w:val="20"/>
        </w:rPr>
        <w:t>implementing additional internal systems and infrastructure, as needed</w:t>
      </w:r>
      <w:r>
        <w:rPr>
          <w:rFonts w:eastAsia="Times New Roman"/>
          <w:color w:val="000000"/>
          <w:sz w:val="20"/>
          <w:szCs w:val="20"/>
        </w:rPr>
        <w:t>;</w:t>
      </w:r>
    </w:p>
    <w:p w14:paraId="7804CB9D" w14:textId="77777777" w:rsidR="00000000" w:rsidRDefault="00FD57DC">
      <w:pPr>
        <w:ind w:hanging="360"/>
        <w:jc w:val="both"/>
        <w:divId w:val="1440224519"/>
        <w:rPr>
          <w:rFonts w:eastAsia="Times New Roman"/>
        </w:rPr>
      </w:pPr>
      <w:r>
        <w:rPr>
          <w:rFonts w:eastAsia="Times New Roman"/>
          <w:color w:val="000000"/>
          <w:sz w:val="20"/>
          <w:szCs w:val="20"/>
        </w:rPr>
        <w:t>•</w:t>
      </w:r>
      <w:r>
        <w:rPr>
          <w:rFonts w:eastAsia="Times New Roman"/>
          <w:color w:val="000000"/>
          <w:sz w:val="20"/>
          <w:szCs w:val="20"/>
        </w:rPr>
        <w:t>negotiating favorable terms in any collaboration, licensing or other arrangements into which we may enter,</w:t>
      </w:r>
      <w:r>
        <w:rPr>
          <w:rFonts w:eastAsia="Times New Roman"/>
          <w:color w:val="000000"/>
          <w:sz w:val="20"/>
          <w:szCs w:val="20"/>
        </w:rPr>
        <w:t xml:space="preserve"> and performing our obligations pursuant to such arrangements</w:t>
      </w:r>
      <w:r>
        <w:rPr>
          <w:rFonts w:eastAsia="Times New Roman"/>
          <w:color w:val="000000"/>
          <w:sz w:val="20"/>
          <w:szCs w:val="20"/>
        </w:rPr>
        <w:t>;</w:t>
      </w:r>
    </w:p>
    <w:p w14:paraId="6B044230" w14:textId="77777777" w:rsidR="00000000" w:rsidRDefault="00FD57DC">
      <w:pPr>
        <w:jc w:val="center"/>
        <w:divId w:val="848983682"/>
        <w:rPr>
          <w:rFonts w:eastAsia="Times New Roman"/>
        </w:rPr>
      </w:pPr>
      <w:r>
        <w:rPr>
          <w:rFonts w:eastAsia="Times New Roman"/>
          <w:color w:val="000000"/>
          <w:sz w:val="20"/>
          <w:szCs w:val="20"/>
        </w:rPr>
        <w:t>2</w:t>
      </w:r>
      <w:r>
        <w:rPr>
          <w:rFonts w:eastAsia="Times New Roman"/>
          <w:color w:val="000000"/>
          <w:sz w:val="20"/>
          <w:szCs w:val="20"/>
        </w:rPr>
        <w:t>8</w:t>
      </w:r>
    </w:p>
    <w:p w14:paraId="1D6C2AE5" w14:textId="77777777" w:rsidR="00000000" w:rsidRDefault="00FD57DC">
      <w:pPr>
        <w:rPr>
          <w:rFonts w:eastAsia="Times New Roman"/>
        </w:rPr>
      </w:pPr>
      <w:r>
        <w:rPr>
          <w:rFonts w:eastAsia="Times New Roman"/>
        </w:rPr>
        <w:pict w14:anchorId="42955D34">
          <v:rect id="_x0000_i1052" style="width:0;height:1.5pt" o:hralign="center" o:hrstd="t" o:hr="t" fillcolor="#a0a0a0" stroked="f"/>
        </w:pict>
      </w:r>
    </w:p>
    <w:p w14:paraId="59B6459E" w14:textId="77777777" w:rsidR="00000000" w:rsidRDefault="00FD57DC">
      <w:pPr>
        <w:jc w:val="both"/>
        <w:divId w:val="1853296011"/>
        <w:rPr>
          <w:rFonts w:eastAsia="Times New Roman"/>
        </w:rPr>
      </w:pPr>
      <w:hyperlink w:anchor="i2c88d8944b8844ec839b3cd14b7ab12b_7" w:history="1">
        <w:r>
          <w:rPr>
            <w:rStyle w:val="a3"/>
            <w:rFonts w:eastAsia="Times New Roman"/>
            <w:sz w:val="20"/>
            <w:szCs w:val="20"/>
          </w:rPr>
          <w:t>Table of Contents</w:t>
        </w:r>
      </w:hyperlink>
    </w:p>
    <w:p w14:paraId="4099A19B" w14:textId="77777777" w:rsidR="00000000" w:rsidRDefault="00FD57DC">
      <w:pPr>
        <w:ind w:hanging="360"/>
        <w:jc w:val="both"/>
        <w:divId w:val="2079941419"/>
        <w:rPr>
          <w:rFonts w:eastAsia="Times New Roman"/>
        </w:rPr>
      </w:pPr>
      <w:r>
        <w:rPr>
          <w:rFonts w:eastAsia="Times New Roman"/>
          <w:color w:val="000000"/>
          <w:sz w:val="20"/>
          <w:szCs w:val="20"/>
        </w:rPr>
        <w:t>•</w:t>
      </w:r>
      <w:r>
        <w:rPr>
          <w:rFonts w:eastAsia="Times New Roman"/>
          <w:color w:val="000000"/>
          <w:sz w:val="20"/>
          <w:szCs w:val="20"/>
        </w:rPr>
        <w:t xml:space="preserve">maintaining, protecting and expanding our portfolio of intellectual property </w:t>
      </w:r>
      <w:r>
        <w:rPr>
          <w:rFonts w:eastAsia="Times New Roman"/>
          <w:color w:val="000000"/>
          <w:sz w:val="20"/>
          <w:szCs w:val="20"/>
        </w:rPr>
        <w:t>rights, including patents, trade secrets and know-how</w:t>
      </w:r>
      <w:r>
        <w:rPr>
          <w:rFonts w:eastAsia="Times New Roman"/>
          <w:color w:val="000000"/>
          <w:sz w:val="20"/>
          <w:szCs w:val="20"/>
        </w:rPr>
        <w:t>;</w:t>
      </w:r>
    </w:p>
    <w:p w14:paraId="60D97DAA" w14:textId="77777777" w:rsidR="00000000" w:rsidRDefault="00FD57DC">
      <w:pPr>
        <w:ind w:hanging="360"/>
        <w:jc w:val="both"/>
        <w:divId w:val="332222105"/>
        <w:rPr>
          <w:rFonts w:eastAsia="Times New Roman"/>
        </w:rPr>
      </w:pPr>
      <w:r>
        <w:rPr>
          <w:rFonts w:eastAsia="Times New Roman"/>
          <w:color w:val="000000"/>
          <w:sz w:val="20"/>
          <w:szCs w:val="20"/>
        </w:rPr>
        <w:t>•</w:t>
      </w:r>
      <w:r>
        <w:rPr>
          <w:rFonts w:eastAsia="Times New Roman"/>
          <w:color w:val="000000"/>
          <w:sz w:val="20"/>
          <w:szCs w:val="20"/>
        </w:rPr>
        <w:t>avoiding and defending against third-party interference or infringement claims; an</w:t>
      </w:r>
      <w:r>
        <w:rPr>
          <w:rFonts w:eastAsia="Times New Roman"/>
          <w:color w:val="000000"/>
          <w:sz w:val="20"/>
          <w:szCs w:val="20"/>
        </w:rPr>
        <w:t>d</w:t>
      </w:r>
    </w:p>
    <w:p w14:paraId="12B6D21B" w14:textId="77777777" w:rsidR="00000000" w:rsidRDefault="00FD57DC">
      <w:pPr>
        <w:ind w:hanging="360"/>
        <w:jc w:val="both"/>
        <w:divId w:val="1635910149"/>
        <w:rPr>
          <w:rFonts w:eastAsia="Times New Roman"/>
        </w:rPr>
      </w:pPr>
      <w:r>
        <w:rPr>
          <w:rFonts w:eastAsia="Times New Roman"/>
          <w:color w:val="000000"/>
          <w:sz w:val="20"/>
          <w:szCs w:val="20"/>
        </w:rPr>
        <w:t>•</w:t>
      </w:r>
      <w:r>
        <w:rPr>
          <w:rFonts w:eastAsia="Times New Roman"/>
          <w:color w:val="000000"/>
          <w:sz w:val="20"/>
          <w:szCs w:val="20"/>
        </w:rPr>
        <w:t>attracting, hiring and retaining qualified personnel</w:t>
      </w:r>
      <w:r>
        <w:rPr>
          <w:rFonts w:eastAsia="Times New Roman"/>
          <w:color w:val="000000"/>
          <w:sz w:val="20"/>
          <w:szCs w:val="20"/>
        </w:rPr>
        <w:t>.</w:t>
      </w:r>
    </w:p>
    <w:p w14:paraId="0AA70624" w14:textId="77777777" w:rsidR="00000000" w:rsidRDefault="00FD57DC">
      <w:pPr>
        <w:jc w:val="both"/>
        <w:divId w:val="303318285"/>
        <w:rPr>
          <w:rFonts w:eastAsia="Times New Roman"/>
        </w:rPr>
      </w:pPr>
      <w:r>
        <w:rPr>
          <w:rFonts w:eastAsia="Times New Roman"/>
          <w:b/>
          <w:bCs/>
          <w:i/>
          <w:iCs/>
          <w:color w:val="000000"/>
          <w:sz w:val="20"/>
          <w:szCs w:val="20"/>
        </w:rPr>
        <w:t>We will require additional capital to finance our operations,</w:t>
      </w:r>
      <w:r>
        <w:rPr>
          <w:rFonts w:eastAsia="Times New Roman"/>
          <w:b/>
          <w:bCs/>
          <w:i/>
          <w:iCs/>
          <w:color w:val="000000"/>
          <w:sz w:val="20"/>
          <w:szCs w:val="20"/>
        </w:rPr>
        <w:t xml:space="preserve"> which may not be available on acceptable terms, if at all. Failure to obtain capital when needed may force us to delay, limit or terminate certain of our development programs, future commercialization efforts or other operations</w:t>
      </w:r>
      <w:r>
        <w:rPr>
          <w:rFonts w:eastAsia="Times New Roman"/>
          <w:b/>
          <w:bCs/>
          <w:i/>
          <w:iCs/>
          <w:color w:val="000000"/>
          <w:sz w:val="20"/>
          <w:szCs w:val="20"/>
        </w:rPr>
        <w:t>.</w:t>
      </w:r>
    </w:p>
    <w:p w14:paraId="44A34CA0" w14:textId="77777777" w:rsidR="00000000" w:rsidRDefault="00FD57DC">
      <w:pPr>
        <w:jc w:val="both"/>
        <w:divId w:val="516775765"/>
        <w:rPr>
          <w:rFonts w:eastAsia="Times New Roman"/>
        </w:rPr>
      </w:pPr>
      <w:r>
        <w:rPr>
          <w:rFonts w:eastAsia="Times New Roman"/>
          <w:color w:val="000000"/>
          <w:sz w:val="20"/>
          <w:szCs w:val="20"/>
        </w:rPr>
        <w:t>We expect our expenses to</w:t>
      </w:r>
      <w:r>
        <w:rPr>
          <w:rFonts w:eastAsia="Times New Roman"/>
          <w:color w:val="000000"/>
          <w:sz w:val="20"/>
          <w:szCs w:val="20"/>
        </w:rPr>
        <w:t xml:space="preserve"> increase in connection with our ongoing activities, particularly as we continue to develop, and if approved, commercialize, nevanimibe and MLE-301. Additionally, if we obtain marketing approval for our product candidates, we expect to incur significant ex</w:t>
      </w:r>
      <w:r>
        <w:rPr>
          <w:rFonts w:eastAsia="Times New Roman"/>
          <w:color w:val="000000"/>
          <w:sz w:val="20"/>
          <w:szCs w:val="20"/>
        </w:rPr>
        <w:t>penses related to manufacturing, marketing, sales and distribution. Furthermore, we expect to continue to incur additional costs associated with operating as a public company</w:t>
      </w:r>
      <w:r>
        <w:rPr>
          <w:rFonts w:eastAsia="Times New Roman"/>
          <w:color w:val="000000"/>
          <w:sz w:val="20"/>
          <w:szCs w:val="20"/>
        </w:rPr>
        <w:t>.</w:t>
      </w:r>
    </w:p>
    <w:p w14:paraId="47BF5CC8" w14:textId="77777777" w:rsidR="00000000" w:rsidRDefault="00FD57DC">
      <w:pPr>
        <w:jc w:val="both"/>
        <w:divId w:val="1979069055"/>
        <w:rPr>
          <w:rFonts w:eastAsia="Times New Roman"/>
        </w:rPr>
      </w:pPr>
      <w:r>
        <w:rPr>
          <w:rFonts w:eastAsia="Times New Roman"/>
          <w:color w:val="000000"/>
          <w:sz w:val="20"/>
          <w:szCs w:val="20"/>
        </w:rPr>
        <w:t xml:space="preserve">As of March 31, 2020, our cash, cash equivalents and restricted cash were $58.9 </w:t>
      </w:r>
      <w:r>
        <w:rPr>
          <w:rFonts w:eastAsia="Times New Roman"/>
          <w:color w:val="000000"/>
          <w:sz w:val="20"/>
          <w:szCs w:val="20"/>
        </w:rPr>
        <w:t xml:space="preserve">million. Our existing cash, cash equivalents and restricted cash are currently expected to be sufficient to fund our current operating plans into 2022. This cash runway guidance is based on our current operational plans and excludes any additional funding </w:t>
      </w:r>
      <w:r>
        <w:rPr>
          <w:rFonts w:eastAsia="Times New Roman"/>
          <w:color w:val="000000"/>
          <w:sz w:val="20"/>
          <w:szCs w:val="20"/>
        </w:rPr>
        <w:t>that may be received and business development activities that may be undertaken. In addition, our operating plans may change as a result of many factors currently unknown to us, including the short- and long-term effects of the COVID-19 pandemic, and we ma</w:t>
      </w:r>
      <w:r>
        <w:rPr>
          <w:rFonts w:eastAsia="Times New Roman"/>
          <w:color w:val="000000"/>
          <w:sz w:val="20"/>
          <w:szCs w:val="20"/>
        </w:rPr>
        <w:t xml:space="preserve">y need to seek additional funds sooner than planned, through public or private equity or debt financings, third-party funding, and marketing and distribution arrangements, as well as other collaborations, strategic alliances and licensing arrangements, or </w:t>
      </w:r>
      <w:r>
        <w:rPr>
          <w:rFonts w:eastAsia="Times New Roman"/>
          <w:color w:val="000000"/>
          <w:sz w:val="20"/>
          <w:szCs w:val="20"/>
        </w:rPr>
        <w:t>a combination of these approaches. In any event, we will require additional capital to pursue preclinical and clinical activities, regulatory approval and the commercialization of our current and future product candidates. Even if we believe we have suffic</w:t>
      </w:r>
      <w:r>
        <w:rPr>
          <w:rFonts w:eastAsia="Times New Roman"/>
          <w:color w:val="000000"/>
          <w:sz w:val="20"/>
          <w:szCs w:val="20"/>
        </w:rPr>
        <w:t xml:space="preserve">ient capital for our current operating plans, we may seek additional capital if market conditions are favorable or if we have specific strategic considerations. If we elect to do so, additional capital may not be available to us on acceptable terms, if at </w:t>
      </w:r>
      <w:r>
        <w:rPr>
          <w:rFonts w:eastAsia="Times New Roman"/>
          <w:color w:val="000000"/>
          <w:sz w:val="20"/>
          <w:szCs w:val="20"/>
        </w:rPr>
        <w:t>all. Our ability to access additional capital, and as a result our operating results and liquidity needs, could be negatively affected by market fluctuations and economic downturn. The COVID-19 pandemic has already resulted in a significant disruption of g</w:t>
      </w:r>
      <w:r>
        <w:rPr>
          <w:rFonts w:eastAsia="Times New Roman"/>
          <w:color w:val="000000"/>
          <w:sz w:val="20"/>
          <w:szCs w:val="20"/>
        </w:rPr>
        <w:t>lobal financial markets. If the disruption persists and deepens, we could experience an inability to access additional capital, which could negatively affect our business. Any additional capital raising efforts may divert our management from its day-to-day</w:t>
      </w:r>
      <w:r>
        <w:rPr>
          <w:rFonts w:eastAsia="Times New Roman"/>
          <w:color w:val="000000"/>
          <w:sz w:val="20"/>
          <w:szCs w:val="20"/>
        </w:rPr>
        <w:t xml:space="preserve"> activities, which may adversely affect our ability to develop and commercialize our current and future product candidates.</w:t>
      </w:r>
      <w:r>
        <w:rPr>
          <w:rFonts w:eastAsia="Times New Roman"/>
          <w:color w:val="000000"/>
          <w:sz w:val="20"/>
          <w:szCs w:val="20"/>
        </w:rPr>
        <w:t xml:space="preserve"> </w:t>
      </w:r>
    </w:p>
    <w:p w14:paraId="13574983" w14:textId="77777777" w:rsidR="00000000" w:rsidRDefault="00FD57DC">
      <w:pPr>
        <w:jc w:val="both"/>
        <w:divId w:val="1154839499"/>
        <w:rPr>
          <w:rFonts w:eastAsia="Times New Roman"/>
        </w:rPr>
      </w:pPr>
      <w:r>
        <w:rPr>
          <w:rFonts w:eastAsia="Times New Roman"/>
          <w:b/>
          <w:bCs/>
          <w:i/>
          <w:iCs/>
          <w:color w:val="000000"/>
          <w:sz w:val="20"/>
          <w:szCs w:val="20"/>
        </w:rPr>
        <w:t xml:space="preserve">Raising additional capital by issuing equity or debt securities may cause dilution to our existing stockholders, and raising funds </w:t>
      </w:r>
      <w:r>
        <w:rPr>
          <w:rFonts w:eastAsia="Times New Roman"/>
          <w:b/>
          <w:bCs/>
          <w:i/>
          <w:iCs/>
          <w:color w:val="000000"/>
          <w:sz w:val="20"/>
          <w:szCs w:val="20"/>
        </w:rPr>
        <w:t>through lending and licensing arrangements may restrict our operations or require us to relinquish proprietary rights</w:t>
      </w:r>
      <w:r>
        <w:rPr>
          <w:rFonts w:eastAsia="Times New Roman"/>
          <w:b/>
          <w:bCs/>
          <w:i/>
          <w:iCs/>
          <w:color w:val="000000"/>
          <w:sz w:val="20"/>
          <w:szCs w:val="20"/>
        </w:rPr>
        <w:t>.</w:t>
      </w:r>
    </w:p>
    <w:p w14:paraId="16ABECCD" w14:textId="77777777" w:rsidR="00000000" w:rsidRDefault="00FD57DC">
      <w:pPr>
        <w:jc w:val="both"/>
        <w:divId w:val="1424911621"/>
        <w:rPr>
          <w:rFonts w:eastAsia="Times New Roman"/>
        </w:rPr>
      </w:pPr>
      <w:r>
        <w:rPr>
          <w:rFonts w:eastAsia="Times New Roman"/>
          <w:color w:val="000000"/>
          <w:sz w:val="20"/>
          <w:szCs w:val="20"/>
        </w:rPr>
        <w:t>Until such time as we can generate substantial revenue from product sales, if ever, we expect to finance our cash needs through a combination of equity and debt financings, strategic alliances and license and development agreements in connection with any f</w:t>
      </w:r>
      <w:r>
        <w:rPr>
          <w:rFonts w:eastAsia="Times New Roman"/>
          <w:color w:val="000000"/>
          <w:sz w:val="20"/>
          <w:szCs w:val="20"/>
        </w:rPr>
        <w:t>uture collaborations. To the extent that we raise additional capital by issuing equity securities, our existing stockholders’ ownership may experience substantial dilution, and the terms of these securities may include liquidation or other preferences that</w:t>
      </w:r>
      <w:r>
        <w:rPr>
          <w:rFonts w:eastAsia="Times New Roman"/>
          <w:color w:val="000000"/>
          <w:sz w:val="20"/>
          <w:szCs w:val="20"/>
        </w:rPr>
        <w:t xml:space="preserve"> adversely affect your rights as a stockholder. Equity and debt financing, if available, may involve agreements that include covenants limiting or restricting our ability to take specific actions, such as redeeming our shares, making investments, incurring</w:t>
      </w:r>
      <w:r>
        <w:rPr>
          <w:rFonts w:eastAsia="Times New Roman"/>
          <w:color w:val="000000"/>
          <w:sz w:val="20"/>
          <w:szCs w:val="20"/>
        </w:rPr>
        <w:t xml:space="preserve"> additional debt, making capital expenditures or declaring dividends</w:t>
      </w:r>
      <w:r>
        <w:rPr>
          <w:rFonts w:eastAsia="Times New Roman"/>
          <w:color w:val="000000"/>
          <w:sz w:val="20"/>
          <w:szCs w:val="20"/>
        </w:rPr>
        <w:t>.</w:t>
      </w:r>
    </w:p>
    <w:p w14:paraId="5CA82F84" w14:textId="77777777" w:rsidR="00000000" w:rsidRDefault="00FD57DC">
      <w:pPr>
        <w:jc w:val="both"/>
        <w:divId w:val="20515582"/>
        <w:rPr>
          <w:rFonts w:eastAsia="Times New Roman"/>
        </w:rPr>
      </w:pPr>
      <w:r>
        <w:rPr>
          <w:rFonts w:eastAsia="Times New Roman"/>
          <w:color w:val="000000"/>
          <w:sz w:val="20"/>
          <w:szCs w:val="20"/>
        </w:rPr>
        <w:t>The incurrence of indebtedness could result in increased fixed payment obligations and we may be required to agree to certain restrictive covenants therein, such as limitations on our ability to incur additional debt, limitations on our ability to acquire,</w:t>
      </w:r>
      <w:r>
        <w:rPr>
          <w:rFonts w:eastAsia="Times New Roman"/>
          <w:color w:val="000000"/>
          <w:sz w:val="20"/>
          <w:szCs w:val="20"/>
        </w:rPr>
        <w:t xml:space="preserve"> sell or license intellectual property rights and other operating restrictions that could adversely affect our ability to conduct our business</w:t>
      </w:r>
      <w:r>
        <w:rPr>
          <w:rFonts w:eastAsia="Times New Roman"/>
          <w:color w:val="000000"/>
          <w:sz w:val="20"/>
          <w:szCs w:val="20"/>
        </w:rPr>
        <w:t>.</w:t>
      </w:r>
    </w:p>
    <w:p w14:paraId="3B33B9E3" w14:textId="77777777" w:rsidR="00000000" w:rsidRDefault="00FD57DC">
      <w:pPr>
        <w:jc w:val="both"/>
        <w:divId w:val="776021546"/>
        <w:rPr>
          <w:rFonts w:eastAsia="Times New Roman"/>
        </w:rPr>
      </w:pPr>
      <w:r>
        <w:rPr>
          <w:rFonts w:eastAsia="Times New Roman"/>
          <w:color w:val="000000"/>
          <w:sz w:val="20"/>
          <w:szCs w:val="20"/>
        </w:rPr>
        <w:t>If we raise additional capital through collaborations, strategic alliances or third-party licensing arrangements</w:t>
      </w:r>
      <w:r>
        <w:rPr>
          <w:rFonts w:eastAsia="Times New Roman"/>
          <w:color w:val="000000"/>
          <w:sz w:val="20"/>
          <w:szCs w:val="20"/>
        </w:rPr>
        <w:t>, we may have to relinquish valuable rights to our intellectual property, future revenue streams, research programs or product candidates, or grant licenses on terms that may not be favorable to us. If we are unable to raise additional capital through equi</w:t>
      </w:r>
      <w:r>
        <w:rPr>
          <w:rFonts w:eastAsia="Times New Roman"/>
          <w:color w:val="000000"/>
          <w:sz w:val="20"/>
          <w:szCs w:val="20"/>
        </w:rPr>
        <w:t>ty or debt financings when needed, we may be required to delay, limit, reduce or terminate our product development or future commercialization efforts, or grant rights to develop and market product candidates that we would otherwise develop and market ours</w:t>
      </w:r>
      <w:r>
        <w:rPr>
          <w:rFonts w:eastAsia="Times New Roman"/>
          <w:color w:val="000000"/>
          <w:sz w:val="20"/>
          <w:szCs w:val="20"/>
        </w:rPr>
        <w:t>elves</w:t>
      </w:r>
      <w:r>
        <w:rPr>
          <w:rFonts w:eastAsia="Times New Roman"/>
          <w:color w:val="000000"/>
          <w:sz w:val="20"/>
          <w:szCs w:val="20"/>
        </w:rPr>
        <w:t>.</w:t>
      </w:r>
    </w:p>
    <w:p w14:paraId="4A6F18A0" w14:textId="77777777" w:rsidR="00000000" w:rsidRDefault="00FD57DC">
      <w:pPr>
        <w:jc w:val="both"/>
        <w:divId w:val="743911876"/>
        <w:rPr>
          <w:rFonts w:eastAsia="Times New Roman"/>
        </w:rPr>
      </w:pPr>
      <w:r>
        <w:rPr>
          <w:rFonts w:eastAsia="Times New Roman"/>
          <w:b/>
          <w:bCs/>
          <w:i/>
          <w:iCs/>
          <w:color w:val="000000"/>
          <w:sz w:val="20"/>
          <w:szCs w:val="20"/>
        </w:rPr>
        <w:t>We may be required to make payments under licenses applicable to nevanimibe and MLE-301</w:t>
      </w:r>
      <w:r>
        <w:rPr>
          <w:rFonts w:eastAsia="Times New Roman"/>
          <w:b/>
          <w:bCs/>
          <w:i/>
          <w:iCs/>
          <w:color w:val="000000"/>
          <w:sz w:val="20"/>
          <w:szCs w:val="20"/>
        </w:rPr>
        <w:t>.</w:t>
      </w:r>
    </w:p>
    <w:p w14:paraId="23107FD4" w14:textId="77777777" w:rsidR="00000000" w:rsidRDefault="00FD57DC">
      <w:pPr>
        <w:jc w:val="both"/>
        <w:divId w:val="1395548524"/>
        <w:rPr>
          <w:rFonts w:eastAsia="Times New Roman"/>
        </w:rPr>
      </w:pPr>
      <w:r>
        <w:rPr>
          <w:rFonts w:eastAsia="Times New Roman"/>
          <w:color w:val="000000"/>
          <w:sz w:val="20"/>
          <w:szCs w:val="20"/>
        </w:rPr>
        <w:t xml:space="preserve">We have certain milestone and royalty payments related to nevanimibe and MLE-301. We acquired worldwide, exclusive rights to nevanimibe pursuant to our license </w:t>
      </w:r>
      <w:r>
        <w:rPr>
          <w:rFonts w:eastAsia="Times New Roman"/>
          <w:color w:val="000000"/>
          <w:sz w:val="20"/>
          <w:szCs w:val="20"/>
        </w:rPr>
        <w:t>agreement with the Regents of the University of Michigan (the "University of</w:t>
      </w:r>
      <w:r>
        <w:rPr>
          <w:rFonts w:eastAsia="Times New Roman"/>
          <w:color w:val="000000"/>
          <w:sz w:val="20"/>
          <w:szCs w:val="20"/>
        </w:rPr>
        <w:t xml:space="preserve"> </w:t>
      </w:r>
    </w:p>
    <w:p w14:paraId="4B04A95A" w14:textId="77777777" w:rsidR="00000000" w:rsidRDefault="00FD57DC">
      <w:pPr>
        <w:jc w:val="center"/>
        <w:divId w:val="249314962"/>
        <w:rPr>
          <w:rFonts w:eastAsia="Times New Roman"/>
        </w:rPr>
      </w:pPr>
      <w:r>
        <w:rPr>
          <w:rFonts w:eastAsia="Times New Roman"/>
          <w:color w:val="000000"/>
          <w:sz w:val="20"/>
          <w:szCs w:val="20"/>
        </w:rPr>
        <w:t>2</w:t>
      </w:r>
      <w:r>
        <w:rPr>
          <w:rFonts w:eastAsia="Times New Roman"/>
          <w:color w:val="000000"/>
          <w:sz w:val="20"/>
          <w:szCs w:val="20"/>
        </w:rPr>
        <w:t>9</w:t>
      </w:r>
    </w:p>
    <w:p w14:paraId="0CE1CA86" w14:textId="77777777" w:rsidR="00000000" w:rsidRDefault="00FD57DC">
      <w:pPr>
        <w:rPr>
          <w:rFonts w:eastAsia="Times New Roman"/>
        </w:rPr>
      </w:pPr>
      <w:r>
        <w:rPr>
          <w:rFonts w:eastAsia="Times New Roman"/>
        </w:rPr>
        <w:pict w14:anchorId="772577D8">
          <v:rect id="_x0000_i1053" style="width:0;height:1.5pt" o:hralign="center" o:hrstd="t" o:hr="t" fillcolor="#a0a0a0" stroked="f"/>
        </w:pict>
      </w:r>
    </w:p>
    <w:p w14:paraId="4D232E93" w14:textId="77777777" w:rsidR="00000000" w:rsidRDefault="00FD57DC">
      <w:pPr>
        <w:jc w:val="both"/>
        <w:divId w:val="160700403"/>
        <w:rPr>
          <w:rFonts w:eastAsia="Times New Roman"/>
        </w:rPr>
      </w:pPr>
      <w:hyperlink w:anchor="i2c88d8944b8844ec839b3cd14b7ab12b_7" w:history="1">
        <w:r>
          <w:rPr>
            <w:rStyle w:val="a3"/>
            <w:rFonts w:eastAsia="Times New Roman"/>
            <w:sz w:val="20"/>
            <w:szCs w:val="20"/>
          </w:rPr>
          <w:t>Table of Contents</w:t>
        </w:r>
      </w:hyperlink>
    </w:p>
    <w:p w14:paraId="59BEAA92" w14:textId="77777777" w:rsidR="00000000" w:rsidRDefault="00FD57DC">
      <w:pPr>
        <w:jc w:val="both"/>
        <w:divId w:val="903612430"/>
        <w:rPr>
          <w:rFonts w:eastAsia="Times New Roman"/>
        </w:rPr>
      </w:pPr>
      <w:r>
        <w:rPr>
          <w:rFonts w:eastAsia="Times New Roman"/>
          <w:color w:val="000000"/>
          <w:sz w:val="20"/>
          <w:szCs w:val="20"/>
        </w:rPr>
        <w:t>Michigan"), entered into in June 2013 (the "UM License Agreeme</w:t>
      </w:r>
      <w:r>
        <w:rPr>
          <w:rFonts w:eastAsia="Times New Roman"/>
          <w:color w:val="000000"/>
          <w:sz w:val="20"/>
          <w:szCs w:val="20"/>
        </w:rPr>
        <w:t xml:space="preserve">nt"). Under the terms of the UM License Agreement, we are obligated to make significant milestone and royalty payments in connection with the attainment of certain development steps and the sale of resulting products with respect to nevanimibe, as well as </w:t>
      </w:r>
      <w:r>
        <w:rPr>
          <w:rFonts w:eastAsia="Times New Roman"/>
          <w:color w:val="000000"/>
          <w:sz w:val="20"/>
          <w:szCs w:val="20"/>
        </w:rPr>
        <w:t>other material obligations. We acquired worldwide, exclusive rights to MLE-301 pursuant to a license agreement with F. Hoffmann-La Roche Ltd and Hoffman-La Roche Inc. (collectively, "Roche," and such agreement, the "Roche License Agreement."). Under the te</w:t>
      </w:r>
      <w:r>
        <w:rPr>
          <w:rFonts w:eastAsia="Times New Roman"/>
          <w:color w:val="000000"/>
          <w:sz w:val="20"/>
          <w:szCs w:val="20"/>
        </w:rPr>
        <w:t>rms of the Roche License Agreement, we are obligated to make significant milestone and royalty payments in connection with the attainment of certain development steps and the sale of resulting products with respect to MLE-301, as well as other material obl</w:t>
      </w:r>
      <w:r>
        <w:rPr>
          <w:rFonts w:eastAsia="Times New Roman"/>
          <w:color w:val="000000"/>
          <w:sz w:val="20"/>
          <w:szCs w:val="20"/>
        </w:rPr>
        <w:t>igations. In addition, we are required to share a portion of any net proceeds received in connection with certain agreements that we may enter into with third-parties to develop and commercialize MLE-301. If milestone or other non-royalty obligations becom</w:t>
      </w:r>
      <w:r>
        <w:rPr>
          <w:rFonts w:eastAsia="Times New Roman"/>
          <w:color w:val="000000"/>
          <w:sz w:val="20"/>
          <w:szCs w:val="20"/>
        </w:rPr>
        <w:t>e due, we may not have sufficient funds available to meet our obligations, which will materially adversely affect our business operations and financial condition. If milestone or other non-royalty obligations become due, we may not have sufficient funds av</w:t>
      </w:r>
      <w:r>
        <w:rPr>
          <w:rFonts w:eastAsia="Times New Roman"/>
          <w:color w:val="000000"/>
          <w:sz w:val="20"/>
          <w:szCs w:val="20"/>
        </w:rPr>
        <w:t>ailable to meet our obligations, which will materially adversely affect our business operations and financial condition</w:t>
      </w:r>
      <w:r>
        <w:rPr>
          <w:rFonts w:eastAsia="Times New Roman"/>
          <w:color w:val="000000"/>
          <w:sz w:val="20"/>
          <w:szCs w:val="20"/>
        </w:rPr>
        <w:t>.</w:t>
      </w:r>
    </w:p>
    <w:p w14:paraId="02A295D5" w14:textId="77777777" w:rsidR="00000000" w:rsidRDefault="00FD57DC">
      <w:pPr>
        <w:jc w:val="both"/>
        <w:divId w:val="341130803"/>
        <w:rPr>
          <w:rFonts w:eastAsia="Times New Roman"/>
        </w:rPr>
      </w:pPr>
      <w:r>
        <w:rPr>
          <w:rFonts w:eastAsia="Times New Roman"/>
          <w:b/>
          <w:bCs/>
          <w:i/>
          <w:iCs/>
          <w:color w:val="000000"/>
          <w:sz w:val="20"/>
          <w:szCs w:val="20"/>
        </w:rPr>
        <w:t>We may expend our limited resources to pursue a particular product candidate or disease and fail to capitalize on product candidates or</w:t>
      </w:r>
      <w:r>
        <w:rPr>
          <w:rFonts w:eastAsia="Times New Roman"/>
          <w:b/>
          <w:bCs/>
          <w:i/>
          <w:iCs/>
          <w:color w:val="000000"/>
          <w:sz w:val="20"/>
          <w:szCs w:val="20"/>
        </w:rPr>
        <w:t xml:space="preserve"> diseases that may be more profitable or for which there is a greater likelihood of success</w:t>
      </w:r>
      <w:r>
        <w:rPr>
          <w:rFonts w:eastAsia="Times New Roman"/>
          <w:b/>
          <w:bCs/>
          <w:i/>
          <w:iCs/>
          <w:color w:val="000000"/>
          <w:sz w:val="20"/>
          <w:szCs w:val="20"/>
        </w:rPr>
        <w:t>.</w:t>
      </w:r>
    </w:p>
    <w:p w14:paraId="325ACA59" w14:textId="77777777" w:rsidR="00000000" w:rsidRDefault="00FD57DC">
      <w:pPr>
        <w:jc w:val="both"/>
        <w:divId w:val="1398746366"/>
        <w:rPr>
          <w:rFonts w:eastAsia="Times New Roman"/>
        </w:rPr>
      </w:pPr>
      <w:r>
        <w:rPr>
          <w:rFonts w:eastAsia="Times New Roman"/>
          <w:color w:val="000000"/>
          <w:sz w:val="20"/>
          <w:szCs w:val="20"/>
        </w:rPr>
        <w:t>Because we have limited financial and managerial resources, we focus on research programs and product candidates for specific indications. As a result, we may fore</w:t>
      </w:r>
      <w:r>
        <w:rPr>
          <w:rFonts w:eastAsia="Times New Roman"/>
          <w:color w:val="000000"/>
          <w:sz w:val="20"/>
          <w:szCs w:val="20"/>
        </w:rPr>
        <w:t xml:space="preserve">go or delay pursuit of opportunities with respect to our own product candidates for additional indications and other product candidates or diseases that later prove to have greater commercial potential. Our resource allocation decisions may ultimately not </w:t>
      </w:r>
      <w:r>
        <w:rPr>
          <w:rFonts w:eastAsia="Times New Roman"/>
          <w:color w:val="000000"/>
          <w:sz w:val="20"/>
          <w:szCs w:val="20"/>
        </w:rPr>
        <w:t>result in successful clinical development programs and may cause us to fail to capitalize on other viable product candidates, commercial products or profitable market opportunities. In addition, our spending on current and future research and development p</w:t>
      </w:r>
      <w:r>
        <w:rPr>
          <w:rFonts w:eastAsia="Times New Roman"/>
          <w:color w:val="000000"/>
          <w:sz w:val="20"/>
          <w:szCs w:val="20"/>
        </w:rPr>
        <w:t>rograms and product candidates for specific indications may not yield any commercially viable products. For example, we discontinued the development of livoletide as a potential treatment of patients with PWS after receiving results from the Phase 2b trial</w:t>
      </w:r>
      <w:r>
        <w:rPr>
          <w:rFonts w:eastAsia="Times New Roman"/>
          <w:color w:val="000000"/>
          <w:sz w:val="20"/>
          <w:szCs w:val="20"/>
        </w:rPr>
        <w:t xml:space="preserve"> in April 2020</w:t>
      </w:r>
      <w:r>
        <w:rPr>
          <w:rFonts w:eastAsia="Times New Roman"/>
          <w:color w:val="000000"/>
          <w:sz w:val="20"/>
          <w:szCs w:val="20"/>
        </w:rPr>
        <w:t>.</w:t>
      </w:r>
    </w:p>
    <w:p w14:paraId="60117420" w14:textId="77777777" w:rsidR="00000000" w:rsidRDefault="00FD57DC">
      <w:pPr>
        <w:jc w:val="both"/>
        <w:divId w:val="360203645"/>
        <w:rPr>
          <w:rFonts w:eastAsia="Times New Roman"/>
        </w:rPr>
      </w:pPr>
      <w:r>
        <w:rPr>
          <w:rFonts w:eastAsia="Times New Roman"/>
          <w:color w:val="000000"/>
          <w:sz w:val="20"/>
          <w:szCs w:val="20"/>
        </w:rPr>
        <w:t>Further, if we do not accurately evaluate the commercial potential or target market for a particular product candidate, we may relinquish valuable rights to that product candidate through sale, collaboration, licensing or other royalty arra</w:t>
      </w:r>
      <w:r>
        <w:rPr>
          <w:rFonts w:eastAsia="Times New Roman"/>
          <w:color w:val="000000"/>
          <w:sz w:val="20"/>
          <w:szCs w:val="20"/>
        </w:rPr>
        <w:t>ngements in cases in which it would have been advantageous for us to retain sole development and commercialization rights, which could materially adversely affect our business operations and financial condition</w:t>
      </w:r>
      <w:r>
        <w:rPr>
          <w:rFonts w:eastAsia="Times New Roman"/>
          <w:color w:val="000000"/>
          <w:sz w:val="20"/>
          <w:szCs w:val="20"/>
        </w:rPr>
        <w:t>.</w:t>
      </w:r>
    </w:p>
    <w:p w14:paraId="18A0DE86" w14:textId="77777777" w:rsidR="00000000" w:rsidRDefault="00FD57DC">
      <w:pPr>
        <w:jc w:val="both"/>
        <w:divId w:val="1584292376"/>
        <w:rPr>
          <w:rFonts w:eastAsia="Times New Roman"/>
        </w:rPr>
      </w:pPr>
      <w:r>
        <w:rPr>
          <w:rFonts w:eastAsia="Times New Roman"/>
          <w:b/>
          <w:bCs/>
          <w:color w:val="000000"/>
          <w:sz w:val="20"/>
          <w:szCs w:val="20"/>
        </w:rPr>
        <w:t>Risks Related to Development and Commerciali</w:t>
      </w:r>
      <w:r>
        <w:rPr>
          <w:rFonts w:eastAsia="Times New Roman"/>
          <w:b/>
          <w:bCs/>
          <w:color w:val="000000"/>
          <w:sz w:val="20"/>
          <w:szCs w:val="20"/>
        </w:rPr>
        <w:t>zatio</w:t>
      </w:r>
      <w:r>
        <w:rPr>
          <w:rFonts w:eastAsia="Times New Roman"/>
          <w:b/>
          <w:bCs/>
          <w:color w:val="000000"/>
          <w:sz w:val="20"/>
          <w:szCs w:val="20"/>
        </w:rPr>
        <w:t>n</w:t>
      </w:r>
    </w:p>
    <w:p w14:paraId="6E85678F" w14:textId="77777777" w:rsidR="00000000" w:rsidRDefault="00FD57DC">
      <w:pPr>
        <w:jc w:val="both"/>
        <w:divId w:val="1591506475"/>
        <w:rPr>
          <w:rFonts w:eastAsia="Times New Roman"/>
        </w:rPr>
      </w:pPr>
      <w:r>
        <w:rPr>
          <w:rFonts w:eastAsia="Times New Roman"/>
          <w:b/>
          <w:bCs/>
          <w:i/>
          <w:iCs/>
          <w:color w:val="000000"/>
          <w:sz w:val="20"/>
          <w:szCs w:val="20"/>
        </w:rPr>
        <w:t>Our future success is dependent on the successful clinical development, regulatory approval and subsequent commercialization of nevanimibe, MLE-301 and any future product candidates. If we are not able to obtain the required regulatory approvals, we</w:t>
      </w:r>
      <w:r>
        <w:rPr>
          <w:rFonts w:eastAsia="Times New Roman"/>
          <w:b/>
          <w:bCs/>
          <w:i/>
          <w:iCs/>
          <w:color w:val="000000"/>
          <w:sz w:val="20"/>
          <w:szCs w:val="20"/>
        </w:rPr>
        <w:t xml:space="preserve"> will not be able to commercialize our current or future product candidates and our ability to generate revenue will be adversely affected</w:t>
      </w:r>
      <w:r>
        <w:rPr>
          <w:rFonts w:eastAsia="Times New Roman"/>
          <w:b/>
          <w:bCs/>
          <w:i/>
          <w:iCs/>
          <w:color w:val="000000"/>
          <w:sz w:val="20"/>
          <w:szCs w:val="20"/>
        </w:rPr>
        <w:t>.</w:t>
      </w:r>
    </w:p>
    <w:p w14:paraId="0EE2D196" w14:textId="77777777" w:rsidR="00000000" w:rsidRDefault="00FD57DC">
      <w:pPr>
        <w:jc w:val="both"/>
        <w:divId w:val="2034190698"/>
        <w:rPr>
          <w:rFonts w:eastAsia="Times New Roman"/>
        </w:rPr>
      </w:pPr>
      <w:r>
        <w:rPr>
          <w:rFonts w:eastAsia="Times New Roman"/>
          <w:color w:val="000000"/>
          <w:sz w:val="20"/>
          <w:szCs w:val="20"/>
        </w:rPr>
        <w:t xml:space="preserve">We do not have any drugs that have received regulatory approval and may never be able to develop marketable product </w:t>
      </w:r>
      <w:r>
        <w:rPr>
          <w:rFonts w:eastAsia="Times New Roman"/>
          <w:color w:val="000000"/>
          <w:sz w:val="20"/>
          <w:szCs w:val="20"/>
        </w:rPr>
        <w:t>candidates. An inability to effectively commercialize our product candidates and to maximize their potential where possible through successful research and development activities, whether due to the impacts of the ongoing COVID-19 pandemic or otherwise, co</w:t>
      </w:r>
      <w:r>
        <w:rPr>
          <w:rFonts w:eastAsia="Times New Roman"/>
          <w:color w:val="000000"/>
          <w:sz w:val="20"/>
          <w:szCs w:val="20"/>
        </w:rPr>
        <w:t>uld have an adverse effect on our business, financial condition, results of operations and growth prospects</w:t>
      </w:r>
      <w:r>
        <w:rPr>
          <w:rFonts w:eastAsia="Times New Roman"/>
          <w:color w:val="000000"/>
          <w:sz w:val="20"/>
          <w:szCs w:val="20"/>
        </w:rPr>
        <w:t>.</w:t>
      </w:r>
    </w:p>
    <w:p w14:paraId="2E8F2C0E" w14:textId="77777777" w:rsidR="00000000" w:rsidRDefault="00FD57DC">
      <w:pPr>
        <w:jc w:val="both"/>
        <w:rPr>
          <w:rFonts w:eastAsia="Times New Roman"/>
        </w:rPr>
      </w:pPr>
    </w:p>
    <w:p w14:paraId="4599D047" w14:textId="77777777" w:rsidR="00000000" w:rsidRDefault="00FD57DC">
      <w:pPr>
        <w:jc w:val="both"/>
        <w:rPr>
          <w:rFonts w:eastAsia="Times New Roman"/>
        </w:rPr>
      </w:pPr>
      <w:r>
        <w:rPr>
          <w:rFonts w:eastAsia="Times New Roman"/>
          <w:color w:val="000000"/>
          <w:sz w:val="20"/>
          <w:szCs w:val="20"/>
        </w:rPr>
        <w:t>We expect that a substantial portion of our efforts and expenses for the foreseeable future will be devoted to the clinical development of nevani</w:t>
      </w:r>
      <w:r>
        <w:rPr>
          <w:rFonts w:eastAsia="Times New Roman"/>
          <w:color w:val="000000"/>
          <w:sz w:val="20"/>
          <w:szCs w:val="20"/>
        </w:rPr>
        <w:t>mibe and MLE-301 and, as a result, our business currently depends heavily on the successful development, regulatory approval and commercialization of nevanimibe and MLE-301. We cannot be certain that nevanimibe or MLE-301 will receive regulatory approval o</w:t>
      </w:r>
      <w:r>
        <w:rPr>
          <w:rFonts w:eastAsia="Times New Roman"/>
          <w:color w:val="000000"/>
          <w:sz w:val="20"/>
          <w:szCs w:val="20"/>
        </w:rPr>
        <w:t>r be successfully commercialized even if we receive regulatory approval. The research, testing, manufacturing, safety, efficacy, labeling, approval, sale, marketing and distribution of our product candidates are, and will remain, subject to comprehensive r</w:t>
      </w:r>
      <w:r>
        <w:rPr>
          <w:rFonts w:eastAsia="Times New Roman"/>
          <w:color w:val="000000"/>
          <w:sz w:val="20"/>
          <w:szCs w:val="20"/>
        </w:rPr>
        <w:t>egulation by the FDA and other regulatory agencies in the United States and similar foreign regulatory authorities. Failure to obtain regulatory approval for nevanimibe or MLE-301 in the United States or other jurisdictions will prevent us from commerciali</w:t>
      </w:r>
      <w:r>
        <w:rPr>
          <w:rFonts w:eastAsia="Times New Roman"/>
          <w:color w:val="000000"/>
          <w:sz w:val="20"/>
          <w:szCs w:val="20"/>
        </w:rPr>
        <w:t>zing and marketing nevanimibe and MLE-301</w:t>
      </w:r>
      <w:r>
        <w:rPr>
          <w:rFonts w:eastAsia="Times New Roman"/>
          <w:color w:val="000000"/>
          <w:sz w:val="20"/>
          <w:szCs w:val="20"/>
        </w:rPr>
        <w:t>.</w:t>
      </w:r>
    </w:p>
    <w:p w14:paraId="38D820AA" w14:textId="77777777" w:rsidR="00000000" w:rsidRDefault="00FD57DC">
      <w:pPr>
        <w:jc w:val="both"/>
        <w:divId w:val="148400563"/>
        <w:rPr>
          <w:rFonts w:eastAsia="Times New Roman"/>
        </w:rPr>
      </w:pPr>
      <w:r>
        <w:rPr>
          <w:rFonts w:eastAsia="Times New Roman"/>
          <w:color w:val="000000"/>
          <w:sz w:val="20"/>
          <w:szCs w:val="20"/>
        </w:rPr>
        <w:t>Even if we were to successfully obtain approval from the FDA and comparable foreign regulatory authorities for our product candidates, any approval might contain significant limitations related to use restrictions</w:t>
      </w:r>
      <w:r>
        <w:rPr>
          <w:rFonts w:eastAsia="Times New Roman"/>
          <w:color w:val="000000"/>
          <w:sz w:val="20"/>
          <w:szCs w:val="20"/>
        </w:rPr>
        <w:t xml:space="preserve"> for specified age groups, warnings, precautions or contraindications, or may be subject to burdensome post-approval study or risk management requirements. If we are unable to obtain regulatory approval for our product candidates, or any approval contains </w:t>
      </w:r>
      <w:r>
        <w:rPr>
          <w:rFonts w:eastAsia="Times New Roman"/>
          <w:color w:val="000000"/>
          <w:sz w:val="20"/>
          <w:szCs w:val="20"/>
        </w:rPr>
        <w:t>significant limitations, on our own or with any future collaborators, we may not be able to obtain sufficient funding or generate sufficient revenue to continue the development of any other product candidate that we may in-license, develop or acquire in th</w:t>
      </w:r>
      <w:r>
        <w:rPr>
          <w:rFonts w:eastAsia="Times New Roman"/>
          <w:color w:val="000000"/>
          <w:sz w:val="20"/>
          <w:szCs w:val="20"/>
        </w:rPr>
        <w:t>e future</w:t>
      </w:r>
      <w:r>
        <w:rPr>
          <w:rFonts w:eastAsia="Times New Roman"/>
          <w:color w:val="000000"/>
          <w:sz w:val="20"/>
          <w:szCs w:val="20"/>
        </w:rPr>
        <w:t>.</w:t>
      </w:r>
    </w:p>
    <w:p w14:paraId="5669F0AC" w14:textId="77777777" w:rsidR="00000000" w:rsidRDefault="00FD57DC">
      <w:pPr>
        <w:jc w:val="center"/>
        <w:divId w:val="718045159"/>
        <w:rPr>
          <w:rFonts w:eastAsia="Times New Roman"/>
        </w:rPr>
      </w:pPr>
      <w:r>
        <w:rPr>
          <w:rFonts w:eastAsia="Times New Roman"/>
          <w:color w:val="000000"/>
          <w:sz w:val="20"/>
          <w:szCs w:val="20"/>
        </w:rPr>
        <w:t>3</w:t>
      </w:r>
      <w:r>
        <w:rPr>
          <w:rFonts w:eastAsia="Times New Roman"/>
          <w:color w:val="000000"/>
          <w:sz w:val="20"/>
          <w:szCs w:val="20"/>
        </w:rPr>
        <w:t>0</w:t>
      </w:r>
    </w:p>
    <w:p w14:paraId="3942EB4C" w14:textId="77777777" w:rsidR="00000000" w:rsidRDefault="00FD57DC">
      <w:pPr>
        <w:rPr>
          <w:rFonts w:eastAsia="Times New Roman"/>
        </w:rPr>
      </w:pPr>
      <w:r>
        <w:rPr>
          <w:rFonts w:eastAsia="Times New Roman"/>
        </w:rPr>
        <w:pict w14:anchorId="73737F25">
          <v:rect id="_x0000_i1054" style="width:0;height:1.5pt" o:hralign="center" o:hrstd="t" o:hr="t" fillcolor="#a0a0a0" stroked="f"/>
        </w:pict>
      </w:r>
    </w:p>
    <w:p w14:paraId="5749A344" w14:textId="77777777" w:rsidR="00000000" w:rsidRDefault="00FD57DC">
      <w:pPr>
        <w:jc w:val="both"/>
        <w:divId w:val="1627349341"/>
        <w:rPr>
          <w:rFonts w:eastAsia="Times New Roman"/>
        </w:rPr>
      </w:pPr>
      <w:hyperlink w:anchor="i2c88d8944b8844ec839b3cd14b7ab12b_7" w:history="1">
        <w:r>
          <w:rPr>
            <w:rStyle w:val="a3"/>
            <w:rFonts w:eastAsia="Times New Roman"/>
            <w:sz w:val="20"/>
            <w:szCs w:val="20"/>
          </w:rPr>
          <w:t>Table of Contents</w:t>
        </w:r>
      </w:hyperlink>
    </w:p>
    <w:p w14:paraId="3F094DAE" w14:textId="77777777" w:rsidR="00000000" w:rsidRDefault="00FD57DC">
      <w:pPr>
        <w:jc w:val="both"/>
        <w:divId w:val="369112054"/>
        <w:rPr>
          <w:rFonts w:eastAsia="Times New Roman"/>
        </w:rPr>
      </w:pPr>
      <w:r>
        <w:rPr>
          <w:rFonts w:eastAsia="Times New Roman"/>
          <w:color w:val="000000"/>
          <w:sz w:val="20"/>
          <w:szCs w:val="20"/>
        </w:rPr>
        <w:t>Furthermore, even if we obtain regulatory approval for nevanimibe or MLE-301, we will still need to develop a commercial infrastru</w:t>
      </w:r>
      <w:r>
        <w:rPr>
          <w:rFonts w:eastAsia="Times New Roman"/>
          <w:color w:val="000000"/>
          <w:sz w:val="20"/>
          <w:szCs w:val="20"/>
        </w:rPr>
        <w:t xml:space="preserve">cture, or otherwise develop relationships with collaborators to commercialize, establish a commercially viable pricing structure and obtain approval for adequate reimbursement from third-party and government payors. If we, or our collaborators, are unable </w:t>
      </w:r>
      <w:r>
        <w:rPr>
          <w:rFonts w:eastAsia="Times New Roman"/>
          <w:color w:val="000000"/>
          <w:sz w:val="20"/>
          <w:szCs w:val="20"/>
        </w:rPr>
        <w:t>to successfully commercialize nevanimibe or MLE-301, we may not be able to generate sufficient revenue to continue our business</w:t>
      </w:r>
      <w:r>
        <w:rPr>
          <w:rFonts w:eastAsia="Times New Roman"/>
          <w:color w:val="000000"/>
          <w:sz w:val="20"/>
          <w:szCs w:val="20"/>
        </w:rPr>
        <w:t>.</w:t>
      </w:r>
    </w:p>
    <w:p w14:paraId="62F5EE37" w14:textId="77777777" w:rsidR="00000000" w:rsidRDefault="00FD57DC">
      <w:pPr>
        <w:jc w:val="both"/>
        <w:divId w:val="130172462"/>
        <w:rPr>
          <w:rFonts w:eastAsia="Times New Roman"/>
        </w:rPr>
      </w:pPr>
      <w:r>
        <w:rPr>
          <w:rFonts w:eastAsia="Times New Roman"/>
          <w:b/>
          <w:bCs/>
          <w:i/>
          <w:iCs/>
          <w:color w:val="000000"/>
          <w:sz w:val="20"/>
          <w:szCs w:val="20"/>
        </w:rPr>
        <w:t>Preclinical studies or earlier clinical trials are not necessarily predictive of future results and the results of our clinical</w:t>
      </w:r>
      <w:r>
        <w:rPr>
          <w:rFonts w:eastAsia="Times New Roman"/>
          <w:b/>
          <w:bCs/>
          <w:i/>
          <w:iCs/>
          <w:color w:val="000000"/>
          <w:sz w:val="20"/>
          <w:szCs w:val="20"/>
        </w:rPr>
        <w:t xml:space="preserve"> trials may not support our nevanimibe or MLE-301 claims</w:t>
      </w:r>
      <w:r>
        <w:rPr>
          <w:rFonts w:eastAsia="Times New Roman"/>
          <w:b/>
          <w:bCs/>
          <w:i/>
          <w:iCs/>
          <w:color w:val="000000"/>
          <w:sz w:val="20"/>
          <w:szCs w:val="20"/>
        </w:rPr>
        <w:t>.</w:t>
      </w:r>
    </w:p>
    <w:p w14:paraId="0FC0A44D" w14:textId="77777777" w:rsidR="00000000" w:rsidRDefault="00FD57DC">
      <w:pPr>
        <w:jc w:val="both"/>
        <w:divId w:val="1921017155"/>
        <w:rPr>
          <w:rFonts w:eastAsia="Times New Roman"/>
        </w:rPr>
      </w:pPr>
      <w:r>
        <w:rPr>
          <w:rFonts w:eastAsia="Times New Roman"/>
          <w:color w:val="000000"/>
          <w:sz w:val="20"/>
          <w:szCs w:val="20"/>
        </w:rPr>
        <w:t xml:space="preserve">Nevanimibe is still in development and will require additional clinical testing before we are prepared to submit an NDA or other similar application for regulatory approval. MLE-301 is currently in </w:t>
      </w:r>
      <w:r>
        <w:rPr>
          <w:rFonts w:eastAsia="Times New Roman"/>
          <w:color w:val="000000"/>
          <w:sz w:val="20"/>
          <w:szCs w:val="20"/>
        </w:rPr>
        <w:t>preclinical studies but will also require clinical testing before we are prepared to submit an NDA or other similar application for regulatory approval. We cannot predict with any certainty if or when we might submit an NDA for regulatory approval for neva</w:t>
      </w:r>
      <w:r>
        <w:rPr>
          <w:rFonts w:eastAsia="Times New Roman"/>
          <w:color w:val="000000"/>
          <w:sz w:val="20"/>
          <w:szCs w:val="20"/>
        </w:rPr>
        <w:t>nimibe or MLE-301 for the treatment of the indications we are pursuing or whether any such application will be approved by the relevant regulatory authority. Human clinical trials are very expensive and difficult to design and implement, in part because th</w:t>
      </w:r>
      <w:r>
        <w:rPr>
          <w:rFonts w:eastAsia="Times New Roman"/>
          <w:color w:val="000000"/>
          <w:sz w:val="20"/>
          <w:szCs w:val="20"/>
        </w:rPr>
        <w:t>ey are subject to rigorous regulatory requirements. For instance, the FDA or foreign regulatory authorities may not agree with our proposed endpoints for any clinical trials of nevanimibe or MLE-301, even if validated in prior clinical trials of similar pr</w:t>
      </w:r>
      <w:r>
        <w:rPr>
          <w:rFonts w:eastAsia="Times New Roman"/>
          <w:color w:val="000000"/>
          <w:sz w:val="20"/>
          <w:szCs w:val="20"/>
        </w:rPr>
        <w:t>oduct candidates, which may delay the commencement of our future clinical trials. The FDA or foreign regulatory authorities may also not agree with our proposed trial designs or dosing regimens, which may likewise prevent or delay the commencement of our f</w:t>
      </w:r>
      <w:r>
        <w:rPr>
          <w:rFonts w:eastAsia="Times New Roman"/>
          <w:color w:val="000000"/>
          <w:sz w:val="20"/>
          <w:szCs w:val="20"/>
        </w:rPr>
        <w:t>uture clinical trials. The clinical trial process is also time-consuming. We estimate that clinical trials of nevanimibe and MLE-301 for the indications we are pursuing will take the next several years to complete. Failure can occur at any stage of the tri</w:t>
      </w:r>
      <w:r>
        <w:rPr>
          <w:rFonts w:eastAsia="Times New Roman"/>
          <w:color w:val="000000"/>
          <w:sz w:val="20"/>
          <w:szCs w:val="20"/>
        </w:rPr>
        <w:t>als, and we could encounter problems that cause us to abandon or repeat clinical trials. For example, we discontinued the development of livoletide as a potential treatment of patients with PWS after receiving results from the Phase 2b trial in April 2020.</w:t>
      </w:r>
      <w:r>
        <w:rPr>
          <w:rFonts w:eastAsia="Times New Roman"/>
          <w:color w:val="000000"/>
          <w:sz w:val="20"/>
          <w:szCs w:val="20"/>
        </w:rPr>
        <w:t xml:space="preserve"> Further, we may encounter challenges in the clinical development of product candidates for reasons unrelated to the observed safety or efficacy of such product candidates in prior clinical trials. For example, and as previously disclosed, in our Phase 2 c</w:t>
      </w:r>
      <w:r>
        <w:rPr>
          <w:rFonts w:eastAsia="Times New Roman"/>
          <w:color w:val="000000"/>
          <w:sz w:val="20"/>
          <w:szCs w:val="20"/>
        </w:rPr>
        <w:t>linical trial for the treatment of</w:t>
      </w:r>
      <w:r>
        <w:rPr>
          <w:rFonts w:eastAsia="Times New Roman"/>
          <w:color w:val="000000"/>
          <w:sz w:val="20"/>
          <w:szCs w:val="20"/>
        </w:rPr>
        <w:t xml:space="preserve"> </w:t>
      </w:r>
      <w:r>
        <w:rPr>
          <w:rFonts w:eastAsia="Times New Roman"/>
          <w:color w:val="000000"/>
          <w:sz w:val="20"/>
          <w:szCs w:val="20"/>
          <w:shd w:val="clear" w:color="auto" w:fill="FFFFFF"/>
        </w:rPr>
        <w:t>Cushing’s syndrome (</w:t>
      </w:r>
      <w:r>
        <w:rPr>
          <w:rFonts w:eastAsia="Times New Roman"/>
          <w:color w:val="000000"/>
          <w:sz w:val="20"/>
          <w:szCs w:val="20"/>
          <w:shd w:val="clear" w:color="auto" w:fill="FFFFFF"/>
        </w:rPr>
        <w:t>"</w:t>
      </w:r>
      <w:r>
        <w:rPr>
          <w:rFonts w:eastAsia="Times New Roman"/>
          <w:color w:val="000000"/>
          <w:sz w:val="20"/>
          <w:szCs w:val="20"/>
        </w:rPr>
        <w:t>CS"), we experienced slower than anticipated enrollment, which could have made impractical further development of nevanimibe for the treatment of CS. As a result of the difficulty in enrolling this trial, we discontinued this Phase 2 clinical trial in Augu</w:t>
      </w:r>
      <w:r>
        <w:rPr>
          <w:rFonts w:eastAsia="Times New Roman"/>
          <w:color w:val="000000"/>
          <w:sz w:val="20"/>
          <w:szCs w:val="20"/>
        </w:rPr>
        <w:t xml:space="preserve">st 2019 and suspended development of nevanimibe for the treatment of CS. In addition, because we may at times pursue the treatment of multiple indications for a single product candidate, setbacks or failures in, or termination of, clinical development for </w:t>
      </w:r>
      <w:r>
        <w:rPr>
          <w:rFonts w:eastAsia="Times New Roman"/>
          <w:color w:val="000000"/>
          <w:sz w:val="20"/>
          <w:szCs w:val="20"/>
        </w:rPr>
        <w:t>one indication may have a negative impact on the clinical development for the treatment of other indications</w:t>
      </w:r>
      <w:r>
        <w:rPr>
          <w:rFonts w:eastAsia="Times New Roman"/>
          <w:color w:val="000000"/>
          <w:sz w:val="20"/>
          <w:szCs w:val="20"/>
        </w:rPr>
        <w:t>.</w:t>
      </w:r>
    </w:p>
    <w:p w14:paraId="6C6BDC29" w14:textId="77777777" w:rsidR="00000000" w:rsidRDefault="00FD57DC">
      <w:pPr>
        <w:jc w:val="both"/>
        <w:divId w:val="1847672238"/>
        <w:rPr>
          <w:rFonts w:eastAsia="Times New Roman"/>
        </w:rPr>
      </w:pPr>
      <w:r>
        <w:rPr>
          <w:rFonts w:eastAsia="Times New Roman"/>
          <w:color w:val="000000"/>
          <w:sz w:val="20"/>
          <w:szCs w:val="20"/>
        </w:rPr>
        <w:t>Success in preclinical testing and early clinical trials does not ensure that later and/or pivotal clinical trials will generate the same results,</w:t>
      </w:r>
      <w:r>
        <w:rPr>
          <w:rFonts w:eastAsia="Times New Roman"/>
          <w:color w:val="000000"/>
          <w:sz w:val="20"/>
          <w:szCs w:val="20"/>
        </w:rPr>
        <w:t xml:space="preserve"> or otherwise provide adequate data to demonstrate the safety and efficacy of a product candidate. Frequently, product candidates that have shown promising results in early clinical trials have subsequently suffered significant setbacks in later or pivotal</w:t>
      </w:r>
      <w:r>
        <w:rPr>
          <w:rFonts w:eastAsia="Times New Roman"/>
          <w:color w:val="000000"/>
          <w:sz w:val="20"/>
          <w:szCs w:val="20"/>
        </w:rPr>
        <w:t xml:space="preserve"> clinical trials. For example, we expended substantial time and resources on a previous product candidate, MLE4901, an NK3R antagonist, which we ceased developing in 2017 due to concerns relating to elevated liver enzymes observed in clinical trials that w</w:t>
      </w:r>
      <w:r>
        <w:rPr>
          <w:rFonts w:eastAsia="Times New Roman"/>
          <w:color w:val="000000"/>
          <w:sz w:val="20"/>
          <w:szCs w:val="20"/>
        </w:rPr>
        <w:t>eren’t observed in preclinical testing or early clinical trials</w:t>
      </w:r>
      <w:r>
        <w:rPr>
          <w:rFonts w:eastAsia="Times New Roman"/>
          <w:color w:val="000000"/>
          <w:sz w:val="20"/>
          <w:szCs w:val="20"/>
        </w:rPr>
        <w:t>.</w:t>
      </w:r>
      <w:r>
        <w:rPr>
          <w:rFonts w:eastAsia="Times New Roman"/>
          <w:i/>
          <w:iCs/>
          <w:color w:val="000000"/>
        </w:rPr>
        <w:t xml:space="preserve"> </w:t>
      </w:r>
      <w:r>
        <w:rPr>
          <w:rFonts w:eastAsia="Times New Roman"/>
          <w:color w:val="000000"/>
          <w:sz w:val="20"/>
          <w:szCs w:val="20"/>
        </w:rPr>
        <w:t>Our approach to targeting endocrine diseases where current therapies do not exist or are insufficient, is novel and unproven, and as such, the cost and time needed to develop nevanimibe and M</w:t>
      </w:r>
      <w:r>
        <w:rPr>
          <w:rFonts w:eastAsia="Times New Roman"/>
          <w:color w:val="000000"/>
          <w:sz w:val="20"/>
          <w:szCs w:val="20"/>
        </w:rPr>
        <w:t xml:space="preserve">LE-301 is difficult to predict and our efforts may not be successful. If we do not observe favorable results in future or planned clinical trials of nevanimibe or MLE-301, we may decide to delay or abandon development of nevanimibe or MLE-301, which could </w:t>
      </w:r>
      <w:r>
        <w:rPr>
          <w:rFonts w:eastAsia="Times New Roman"/>
          <w:color w:val="000000"/>
          <w:sz w:val="20"/>
          <w:szCs w:val="20"/>
        </w:rPr>
        <w:t>harm our business, financial condition and results of operations. A number of companies in the biopharmaceutical industry have suffered significant setbacks in advanced clinical trials due to lack of efficacy or adverse safety profiles, notwithstanding pro</w:t>
      </w:r>
      <w:r>
        <w:rPr>
          <w:rFonts w:eastAsia="Times New Roman"/>
          <w:color w:val="000000"/>
          <w:sz w:val="20"/>
          <w:szCs w:val="20"/>
        </w:rPr>
        <w:t>mising results in earlier trials</w:t>
      </w:r>
      <w:r>
        <w:rPr>
          <w:rFonts w:eastAsia="Times New Roman"/>
          <w:color w:val="000000"/>
          <w:sz w:val="20"/>
          <w:szCs w:val="20"/>
        </w:rPr>
        <w:t>.</w:t>
      </w:r>
    </w:p>
    <w:p w14:paraId="00EA07F6" w14:textId="77777777" w:rsidR="00000000" w:rsidRDefault="00FD57DC">
      <w:pPr>
        <w:jc w:val="both"/>
        <w:divId w:val="1207253806"/>
        <w:rPr>
          <w:rFonts w:eastAsia="Times New Roman"/>
        </w:rPr>
      </w:pPr>
      <w:r>
        <w:rPr>
          <w:rFonts w:eastAsia="Times New Roman"/>
          <w:b/>
          <w:bCs/>
          <w:i/>
          <w:iCs/>
          <w:color w:val="000000"/>
          <w:sz w:val="20"/>
          <w:szCs w:val="20"/>
        </w:rPr>
        <w:t>We may encounter substantial delays in our clinical trials or we may fail to demonstrate safety and efficacy to the satisfaction of applicable regulatory authorities</w:t>
      </w:r>
      <w:r>
        <w:rPr>
          <w:rFonts w:eastAsia="Times New Roman"/>
          <w:b/>
          <w:bCs/>
          <w:i/>
          <w:iCs/>
          <w:color w:val="000000"/>
          <w:sz w:val="20"/>
          <w:szCs w:val="20"/>
        </w:rPr>
        <w:t>.</w:t>
      </w:r>
    </w:p>
    <w:p w14:paraId="2D400D9C" w14:textId="77777777" w:rsidR="00000000" w:rsidRDefault="00FD57DC">
      <w:pPr>
        <w:jc w:val="both"/>
        <w:divId w:val="1669819997"/>
        <w:rPr>
          <w:rFonts w:eastAsia="Times New Roman"/>
        </w:rPr>
      </w:pPr>
      <w:r>
        <w:rPr>
          <w:rFonts w:eastAsia="Times New Roman"/>
          <w:color w:val="000000"/>
          <w:sz w:val="20"/>
          <w:szCs w:val="20"/>
        </w:rPr>
        <w:t>Before obtaining marketing approval from regulatory aut</w:t>
      </w:r>
      <w:r>
        <w:rPr>
          <w:rFonts w:eastAsia="Times New Roman"/>
          <w:color w:val="000000"/>
          <w:sz w:val="20"/>
          <w:szCs w:val="20"/>
        </w:rPr>
        <w:t>horities for the sale of nevanimibe, MLE-301 and any future product candidates, we must conduct extensive clinical trials to demonstrate the safety and efficacy of the product candidate for its intended indication. We cannot guarantee that any clinical tri</w:t>
      </w:r>
      <w:r>
        <w:rPr>
          <w:rFonts w:eastAsia="Times New Roman"/>
          <w:color w:val="000000"/>
          <w:sz w:val="20"/>
          <w:szCs w:val="20"/>
        </w:rPr>
        <w:t>als will be conducted as planned or completed on schedule, if at all. A failure of one or more clinical trials can occur at any stage of testing. Events that may prevent successful or timely completion of clinical development include</w:t>
      </w:r>
      <w:r>
        <w:rPr>
          <w:rFonts w:eastAsia="Times New Roman"/>
          <w:color w:val="000000"/>
          <w:sz w:val="20"/>
          <w:szCs w:val="20"/>
        </w:rPr>
        <w:t>:</w:t>
      </w:r>
    </w:p>
    <w:p w14:paraId="0D56D7B8" w14:textId="77777777" w:rsidR="00000000" w:rsidRDefault="00FD57DC">
      <w:pPr>
        <w:ind w:hanging="360"/>
        <w:jc w:val="both"/>
        <w:divId w:val="547254852"/>
        <w:rPr>
          <w:rFonts w:eastAsia="Times New Roman"/>
        </w:rPr>
      </w:pPr>
      <w:r>
        <w:rPr>
          <w:rFonts w:eastAsia="Times New Roman"/>
          <w:color w:val="000000"/>
          <w:sz w:val="20"/>
          <w:szCs w:val="20"/>
        </w:rPr>
        <w:t>•</w:t>
      </w:r>
      <w:r>
        <w:rPr>
          <w:rFonts w:eastAsia="Times New Roman"/>
          <w:color w:val="000000"/>
          <w:sz w:val="20"/>
          <w:szCs w:val="20"/>
        </w:rPr>
        <w:t xml:space="preserve">direct and indirect </w:t>
      </w:r>
      <w:r>
        <w:rPr>
          <w:rFonts w:eastAsia="Times New Roman"/>
          <w:color w:val="000000"/>
          <w:sz w:val="20"/>
          <w:szCs w:val="20"/>
        </w:rPr>
        <w:t>effects of the ongoing COVID-19 pandemic on various aspects and stages of the clinical development process;</w:t>
      </w:r>
      <w:r>
        <w:rPr>
          <w:rFonts w:eastAsia="Times New Roman"/>
          <w:color w:val="000000"/>
          <w:sz w:val="20"/>
          <w:szCs w:val="20"/>
        </w:rPr>
        <w:t xml:space="preserve"> </w:t>
      </w:r>
    </w:p>
    <w:p w14:paraId="579E55BE" w14:textId="77777777" w:rsidR="00000000" w:rsidRDefault="00FD57DC">
      <w:pPr>
        <w:jc w:val="center"/>
        <w:divId w:val="884801787"/>
        <w:rPr>
          <w:rFonts w:eastAsia="Times New Roman"/>
        </w:rPr>
      </w:pPr>
      <w:r>
        <w:rPr>
          <w:rFonts w:eastAsia="Times New Roman"/>
          <w:color w:val="000000"/>
          <w:sz w:val="20"/>
          <w:szCs w:val="20"/>
        </w:rPr>
        <w:t>3</w:t>
      </w:r>
      <w:r>
        <w:rPr>
          <w:rFonts w:eastAsia="Times New Roman"/>
          <w:color w:val="000000"/>
          <w:sz w:val="20"/>
          <w:szCs w:val="20"/>
        </w:rPr>
        <w:t>1</w:t>
      </w:r>
    </w:p>
    <w:p w14:paraId="704C3C70" w14:textId="77777777" w:rsidR="00000000" w:rsidRDefault="00FD57DC">
      <w:pPr>
        <w:rPr>
          <w:rFonts w:eastAsia="Times New Roman"/>
        </w:rPr>
      </w:pPr>
      <w:r>
        <w:rPr>
          <w:rFonts w:eastAsia="Times New Roman"/>
        </w:rPr>
        <w:pict w14:anchorId="30E19B04">
          <v:rect id="_x0000_i1055" style="width:0;height:1.5pt" o:hralign="center" o:hrstd="t" o:hr="t" fillcolor="#a0a0a0" stroked="f"/>
        </w:pict>
      </w:r>
    </w:p>
    <w:p w14:paraId="37B7981D" w14:textId="77777777" w:rsidR="00000000" w:rsidRDefault="00FD57DC">
      <w:pPr>
        <w:jc w:val="both"/>
        <w:divId w:val="1218273362"/>
        <w:rPr>
          <w:rFonts w:eastAsia="Times New Roman"/>
        </w:rPr>
      </w:pPr>
      <w:hyperlink w:anchor="i2c88d8944b8844ec839b3cd14b7ab12b_7" w:history="1">
        <w:r>
          <w:rPr>
            <w:rStyle w:val="a3"/>
            <w:rFonts w:eastAsia="Times New Roman"/>
            <w:sz w:val="20"/>
            <w:szCs w:val="20"/>
          </w:rPr>
          <w:t>Table of Contents</w:t>
        </w:r>
      </w:hyperlink>
    </w:p>
    <w:p w14:paraId="19535B17" w14:textId="77777777" w:rsidR="00000000" w:rsidRDefault="00FD57DC">
      <w:pPr>
        <w:ind w:hanging="360"/>
        <w:jc w:val="both"/>
        <w:divId w:val="1894152770"/>
        <w:rPr>
          <w:rFonts w:eastAsia="Times New Roman"/>
        </w:rPr>
      </w:pPr>
      <w:r>
        <w:rPr>
          <w:rFonts w:eastAsia="Times New Roman"/>
          <w:color w:val="000000"/>
          <w:sz w:val="20"/>
          <w:szCs w:val="20"/>
        </w:rPr>
        <w:t>•</w:t>
      </w:r>
      <w:r>
        <w:rPr>
          <w:rFonts w:eastAsia="Times New Roman"/>
          <w:color w:val="000000"/>
          <w:sz w:val="20"/>
          <w:szCs w:val="20"/>
        </w:rPr>
        <w:t>significant reprioritization and diversion of healthcare resources away from the conduct of clinical trials as a result of the ongoing COVID-19</w:t>
      </w:r>
      <w:r>
        <w:rPr>
          <w:rFonts w:eastAsia="Times New Roman"/>
          <w:color w:val="000000"/>
          <w:sz w:val="20"/>
          <w:szCs w:val="20"/>
        </w:rPr>
        <w:t xml:space="preserve"> pandemic, including the diversion of hospitals serving as our clinical trial sites and hospital staff supporting the conduct of our clinical trials</w:t>
      </w:r>
      <w:r>
        <w:rPr>
          <w:rFonts w:eastAsia="Times New Roman"/>
          <w:color w:val="000000"/>
          <w:sz w:val="20"/>
          <w:szCs w:val="20"/>
        </w:rPr>
        <w:t>;</w:t>
      </w:r>
    </w:p>
    <w:p w14:paraId="2DDA50EE" w14:textId="77777777" w:rsidR="00000000" w:rsidRDefault="00FD57DC">
      <w:pPr>
        <w:ind w:hanging="360"/>
        <w:jc w:val="both"/>
        <w:divId w:val="1459840531"/>
        <w:rPr>
          <w:rFonts w:eastAsia="Times New Roman"/>
        </w:rPr>
      </w:pPr>
      <w:r>
        <w:rPr>
          <w:rFonts w:eastAsia="Times New Roman"/>
          <w:color w:val="000000"/>
          <w:sz w:val="20"/>
          <w:szCs w:val="20"/>
        </w:rPr>
        <w:t>•</w:t>
      </w:r>
      <w:r>
        <w:rPr>
          <w:rFonts w:eastAsia="Times New Roman"/>
          <w:color w:val="000000"/>
          <w:sz w:val="20"/>
          <w:szCs w:val="20"/>
        </w:rPr>
        <w:t>failure to obtain regulatory approval to commence a trial</w:t>
      </w:r>
      <w:r>
        <w:rPr>
          <w:rFonts w:eastAsia="Times New Roman"/>
          <w:color w:val="000000"/>
          <w:sz w:val="20"/>
          <w:szCs w:val="20"/>
        </w:rPr>
        <w:t>;</w:t>
      </w:r>
    </w:p>
    <w:p w14:paraId="2B5F908E" w14:textId="77777777" w:rsidR="00000000" w:rsidRDefault="00FD57DC">
      <w:pPr>
        <w:ind w:hanging="360"/>
        <w:jc w:val="both"/>
        <w:divId w:val="449016769"/>
        <w:rPr>
          <w:rFonts w:eastAsia="Times New Roman"/>
        </w:rPr>
      </w:pPr>
      <w:r>
        <w:rPr>
          <w:rFonts w:eastAsia="Times New Roman"/>
          <w:color w:val="000000"/>
          <w:sz w:val="20"/>
          <w:szCs w:val="20"/>
        </w:rPr>
        <w:t>•</w:t>
      </w:r>
      <w:r>
        <w:rPr>
          <w:rFonts w:eastAsia="Times New Roman"/>
          <w:color w:val="000000"/>
          <w:sz w:val="20"/>
          <w:szCs w:val="20"/>
        </w:rPr>
        <w:t>unforeseen safety issues</w:t>
      </w:r>
      <w:r>
        <w:rPr>
          <w:rFonts w:eastAsia="Times New Roman"/>
          <w:color w:val="000000"/>
          <w:sz w:val="20"/>
          <w:szCs w:val="20"/>
        </w:rPr>
        <w:t>;</w:t>
      </w:r>
    </w:p>
    <w:p w14:paraId="0C39661D" w14:textId="77777777" w:rsidR="00000000" w:rsidRDefault="00FD57DC">
      <w:pPr>
        <w:ind w:hanging="360"/>
        <w:jc w:val="both"/>
        <w:divId w:val="1876427680"/>
        <w:rPr>
          <w:rFonts w:eastAsia="Times New Roman"/>
        </w:rPr>
      </w:pPr>
      <w:r>
        <w:rPr>
          <w:rFonts w:eastAsia="Times New Roman"/>
          <w:color w:val="000000"/>
          <w:sz w:val="20"/>
          <w:szCs w:val="20"/>
        </w:rPr>
        <w:t>•</w:t>
      </w:r>
      <w:r>
        <w:rPr>
          <w:rFonts w:eastAsia="Times New Roman"/>
          <w:color w:val="000000"/>
          <w:sz w:val="20"/>
          <w:szCs w:val="20"/>
        </w:rPr>
        <w:t>determination of d</w:t>
      </w:r>
      <w:r>
        <w:rPr>
          <w:rFonts w:eastAsia="Times New Roman"/>
          <w:color w:val="000000"/>
          <w:sz w:val="20"/>
          <w:szCs w:val="20"/>
        </w:rPr>
        <w:t>osing issues</w:t>
      </w:r>
      <w:r>
        <w:rPr>
          <w:rFonts w:eastAsia="Times New Roman"/>
          <w:color w:val="000000"/>
          <w:sz w:val="20"/>
          <w:szCs w:val="20"/>
        </w:rPr>
        <w:t>;</w:t>
      </w:r>
    </w:p>
    <w:p w14:paraId="110F27CD" w14:textId="77777777" w:rsidR="00000000" w:rsidRDefault="00FD57DC">
      <w:pPr>
        <w:ind w:hanging="360"/>
        <w:jc w:val="both"/>
        <w:divId w:val="404573722"/>
        <w:rPr>
          <w:rFonts w:eastAsia="Times New Roman"/>
        </w:rPr>
      </w:pPr>
      <w:r>
        <w:rPr>
          <w:rFonts w:eastAsia="Times New Roman"/>
          <w:color w:val="000000"/>
          <w:sz w:val="20"/>
          <w:szCs w:val="20"/>
        </w:rPr>
        <w:t>•</w:t>
      </w:r>
      <w:r>
        <w:rPr>
          <w:rFonts w:eastAsia="Times New Roman"/>
          <w:color w:val="000000"/>
          <w:sz w:val="20"/>
          <w:szCs w:val="20"/>
        </w:rPr>
        <w:t>lack of effectiveness during clinical trials</w:t>
      </w:r>
      <w:r>
        <w:rPr>
          <w:rFonts w:eastAsia="Times New Roman"/>
          <w:color w:val="000000"/>
          <w:sz w:val="20"/>
          <w:szCs w:val="20"/>
        </w:rPr>
        <w:t>;</w:t>
      </w:r>
    </w:p>
    <w:p w14:paraId="0D769EF8" w14:textId="77777777" w:rsidR="00000000" w:rsidRDefault="00FD57DC">
      <w:pPr>
        <w:ind w:hanging="360"/>
        <w:jc w:val="both"/>
        <w:divId w:val="1626082687"/>
        <w:rPr>
          <w:rFonts w:eastAsia="Times New Roman"/>
        </w:rPr>
      </w:pPr>
      <w:r>
        <w:rPr>
          <w:rFonts w:eastAsia="Times New Roman"/>
          <w:color w:val="000000"/>
          <w:sz w:val="20"/>
          <w:szCs w:val="20"/>
        </w:rPr>
        <w:t>•</w:t>
      </w:r>
      <w:r>
        <w:rPr>
          <w:rFonts w:eastAsia="Times New Roman"/>
          <w:color w:val="000000"/>
          <w:sz w:val="20"/>
          <w:szCs w:val="20"/>
        </w:rPr>
        <w:t>inability to reach agreement on acceptable terms with prospective contract research organizations, or CROs, and clinical trial sites</w:t>
      </w:r>
      <w:r>
        <w:rPr>
          <w:rFonts w:eastAsia="Times New Roman"/>
          <w:color w:val="000000"/>
          <w:sz w:val="20"/>
          <w:szCs w:val="20"/>
        </w:rPr>
        <w:t>;</w:t>
      </w:r>
    </w:p>
    <w:p w14:paraId="1ABD4C1D" w14:textId="77777777" w:rsidR="00000000" w:rsidRDefault="00FD57DC">
      <w:pPr>
        <w:ind w:hanging="360"/>
        <w:jc w:val="both"/>
        <w:divId w:val="1424259395"/>
        <w:rPr>
          <w:rFonts w:eastAsia="Times New Roman"/>
        </w:rPr>
      </w:pPr>
      <w:r>
        <w:rPr>
          <w:rFonts w:eastAsia="Times New Roman"/>
          <w:color w:val="000000"/>
          <w:sz w:val="20"/>
          <w:szCs w:val="20"/>
        </w:rPr>
        <w:t>•</w:t>
      </w:r>
      <w:r>
        <w:rPr>
          <w:rFonts w:eastAsia="Times New Roman"/>
          <w:color w:val="000000"/>
          <w:sz w:val="20"/>
          <w:szCs w:val="20"/>
        </w:rPr>
        <w:t xml:space="preserve">slower than expected rates of patient recruitment, failure </w:t>
      </w:r>
      <w:r>
        <w:rPr>
          <w:rFonts w:eastAsia="Times New Roman"/>
          <w:color w:val="000000"/>
          <w:sz w:val="20"/>
          <w:szCs w:val="20"/>
        </w:rPr>
        <w:t>to recruit adequate numbers of suitable patients to participate in our clinical trials or failure to maintain participation of recruited patients in clinical trials</w:t>
      </w:r>
      <w:r>
        <w:rPr>
          <w:rFonts w:eastAsia="Times New Roman"/>
          <w:color w:val="000000"/>
          <w:sz w:val="20"/>
          <w:szCs w:val="20"/>
        </w:rPr>
        <w:t>;</w:t>
      </w:r>
    </w:p>
    <w:p w14:paraId="6B1DBAF7" w14:textId="77777777" w:rsidR="00000000" w:rsidRDefault="00FD57DC">
      <w:pPr>
        <w:ind w:hanging="360"/>
        <w:jc w:val="both"/>
        <w:divId w:val="854806116"/>
        <w:rPr>
          <w:rFonts w:eastAsia="Times New Roman"/>
        </w:rPr>
      </w:pPr>
      <w:r>
        <w:rPr>
          <w:rFonts w:eastAsia="Times New Roman"/>
          <w:color w:val="000000"/>
          <w:sz w:val="20"/>
          <w:szCs w:val="20"/>
        </w:rPr>
        <w:t>•</w:t>
      </w:r>
      <w:r>
        <w:rPr>
          <w:rFonts w:eastAsia="Times New Roman"/>
          <w:color w:val="000000"/>
          <w:sz w:val="20"/>
          <w:szCs w:val="20"/>
        </w:rPr>
        <w:t>interruption of key clinical trial activities, such as clinical trial site monitoring, du</w:t>
      </w:r>
      <w:r>
        <w:rPr>
          <w:rFonts w:eastAsia="Times New Roman"/>
          <w:color w:val="000000"/>
          <w:sz w:val="20"/>
          <w:szCs w:val="20"/>
        </w:rPr>
        <w:t>e to limitations on travel, quarantines or social distancing protocols imposed or recommended by federal or state governments, employers and others in connection with the ongoing COVID-19 pandemic</w:t>
      </w:r>
      <w:r>
        <w:rPr>
          <w:rFonts w:eastAsia="Times New Roman"/>
          <w:color w:val="000000"/>
          <w:sz w:val="20"/>
          <w:szCs w:val="20"/>
        </w:rPr>
        <w:t>;</w:t>
      </w:r>
    </w:p>
    <w:p w14:paraId="6E9A8C0A" w14:textId="77777777" w:rsidR="00000000" w:rsidRDefault="00FD57DC">
      <w:pPr>
        <w:ind w:hanging="360"/>
        <w:jc w:val="both"/>
        <w:divId w:val="1598905603"/>
        <w:rPr>
          <w:rFonts w:eastAsia="Times New Roman"/>
        </w:rPr>
      </w:pPr>
      <w:r>
        <w:rPr>
          <w:rFonts w:eastAsia="Times New Roman"/>
          <w:color w:val="000000"/>
          <w:sz w:val="20"/>
          <w:szCs w:val="20"/>
        </w:rPr>
        <w:t>•</w:t>
      </w:r>
      <w:r>
        <w:rPr>
          <w:rFonts w:eastAsia="Times New Roman"/>
          <w:color w:val="000000"/>
          <w:sz w:val="20"/>
          <w:szCs w:val="20"/>
        </w:rPr>
        <w:t>failure to manufacture sufficient quantities of a product</w:t>
      </w:r>
      <w:r>
        <w:rPr>
          <w:rFonts w:eastAsia="Times New Roman"/>
          <w:color w:val="000000"/>
          <w:sz w:val="20"/>
          <w:szCs w:val="20"/>
        </w:rPr>
        <w:t xml:space="preserve"> candidate for use in clinical trials</w:t>
      </w:r>
      <w:r>
        <w:rPr>
          <w:rFonts w:eastAsia="Times New Roman"/>
          <w:color w:val="000000"/>
          <w:sz w:val="20"/>
          <w:szCs w:val="20"/>
        </w:rPr>
        <w:t>;</w:t>
      </w:r>
    </w:p>
    <w:p w14:paraId="39FB54A5" w14:textId="77777777" w:rsidR="00000000" w:rsidRDefault="00FD57DC">
      <w:pPr>
        <w:ind w:hanging="360"/>
        <w:jc w:val="both"/>
        <w:divId w:val="1842236197"/>
        <w:rPr>
          <w:rFonts w:eastAsia="Times New Roman"/>
        </w:rPr>
      </w:pPr>
      <w:r>
        <w:rPr>
          <w:rFonts w:eastAsia="Times New Roman"/>
          <w:color w:val="000000"/>
          <w:sz w:val="20"/>
          <w:szCs w:val="20"/>
        </w:rPr>
        <w:t>•</w:t>
      </w:r>
      <w:r>
        <w:rPr>
          <w:rFonts w:eastAsia="Times New Roman"/>
          <w:color w:val="000000"/>
          <w:sz w:val="20"/>
          <w:szCs w:val="20"/>
        </w:rPr>
        <w:t>inability to monitor patients adequately during or after treatment; an</w:t>
      </w:r>
      <w:r>
        <w:rPr>
          <w:rFonts w:eastAsia="Times New Roman"/>
          <w:color w:val="000000"/>
          <w:sz w:val="20"/>
          <w:szCs w:val="20"/>
        </w:rPr>
        <w:t>d</w:t>
      </w:r>
    </w:p>
    <w:p w14:paraId="79EAFEE7" w14:textId="77777777" w:rsidR="00000000" w:rsidRDefault="00FD57DC">
      <w:pPr>
        <w:ind w:hanging="360"/>
        <w:jc w:val="both"/>
        <w:divId w:val="2012834182"/>
        <w:rPr>
          <w:rFonts w:eastAsia="Times New Roman"/>
        </w:rPr>
      </w:pPr>
      <w:r>
        <w:rPr>
          <w:rFonts w:eastAsia="Times New Roman"/>
          <w:color w:val="000000"/>
          <w:sz w:val="20"/>
          <w:szCs w:val="20"/>
        </w:rPr>
        <w:t>•</w:t>
      </w:r>
      <w:r>
        <w:rPr>
          <w:rFonts w:eastAsia="Times New Roman"/>
          <w:color w:val="000000"/>
          <w:sz w:val="20"/>
          <w:szCs w:val="20"/>
        </w:rPr>
        <w:t>inability or unwillingness of medical investigators to follow our clinical protocols</w:t>
      </w:r>
      <w:r>
        <w:rPr>
          <w:rFonts w:eastAsia="Times New Roman"/>
          <w:color w:val="000000"/>
          <w:sz w:val="20"/>
          <w:szCs w:val="20"/>
        </w:rPr>
        <w:t>.</w:t>
      </w:r>
    </w:p>
    <w:p w14:paraId="4741D044" w14:textId="77777777" w:rsidR="00000000" w:rsidRDefault="00FD57DC">
      <w:pPr>
        <w:jc w:val="both"/>
        <w:divId w:val="1527016189"/>
        <w:rPr>
          <w:rFonts w:eastAsia="Times New Roman"/>
        </w:rPr>
      </w:pPr>
      <w:r>
        <w:rPr>
          <w:rFonts w:eastAsia="Times New Roman"/>
          <w:color w:val="000000"/>
          <w:sz w:val="20"/>
          <w:szCs w:val="20"/>
        </w:rPr>
        <w:t>Further, we, the FDA, an institutional review board, or o</w:t>
      </w:r>
      <w:r>
        <w:rPr>
          <w:rFonts w:eastAsia="Times New Roman"/>
          <w:color w:val="000000"/>
          <w:sz w:val="20"/>
          <w:szCs w:val="20"/>
        </w:rPr>
        <w:t>ther regulatory authority may suspend our clinical trials at any time if it appears that we or our collaborators are failing to conduct a trial in accordance with regulatory requirements, including, for example, the FDA’s good clinical practice, or GCP, re</w:t>
      </w:r>
      <w:r>
        <w:rPr>
          <w:rFonts w:eastAsia="Times New Roman"/>
          <w:color w:val="000000"/>
          <w:sz w:val="20"/>
          <w:szCs w:val="20"/>
        </w:rPr>
        <w:t>gulations, that we are exposing participants to unacceptable health risks, or if the FDA or other regulatory authority, as the case may be, finds deficiencies in our investigational new drug, or IND, application or other submissions, or the manner in which</w:t>
      </w:r>
      <w:r>
        <w:rPr>
          <w:rFonts w:eastAsia="Times New Roman"/>
          <w:color w:val="000000"/>
          <w:sz w:val="20"/>
          <w:szCs w:val="20"/>
        </w:rPr>
        <w:t xml:space="preserve"> the clinical trials are conducted. Therefore, we cannot predict with any certainty the schedule for commencement and completion of future clinical trials. If we experience delays in the commencement or completion of our clinical trials, or if we terminate</w:t>
      </w:r>
      <w:r>
        <w:rPr>
          <w:rFonts w:eastAsia="Times New Roman"/>
          <w:color w:val="000000"/>
          <w:sz w:val="20"/>
          <w:szCs w:val="20"/>
        </w:rPr>
        <w:t xml:space="preserve"> a clinical trial prior to completion, the commercial prospects of our current and future product candidates could be harmed, and our ability to generate revenue from our current or future product candidates, once approved, may be delayed or eliminated. In</w:t>
      </w:r>
      <w:r>
        <w:rPr>
          <w:rFonts w:eastAsia="Times New Roman"/>
          <w:color w:val="000000"/>
          <w:sz w:val="20"/>
          <w:szCs w:val="20"/>
        </w:rPr>
        <w:t xml:space="preserve"> addition, any delays in our clinical trials could increase our costs, slow down the approval process and jeopardize our ability to commence product sales and generate revenue. Any of these occurrences may harm our business, financial condition and results</w:t>
      </w:r>
      <w:r>
        <w:rPr>
          <w:rFonts w:eastAsia="Times New Roman"/>
          <w:color w:val="000000"/>
          <w:sz w:val="20"/>
          <w:szCs w:val="20"/>
        </w:rPr>
        <w:t xml:space="preserve"> of operations. In addition, many of the factors that cause, or lead to, a delay in the commencement or completion of clinical trials may also ultimately lead to the denial of regulatory approval of our product candidates</w:t>
      </w:r>
      <w:r>
        <w:rPr>
          <w:rFonts w:eastAsia="Times New Roman"/>
          <w:color w:val="000000"/>
          <w:sz w:val="20"/>
          <w:szCs w:val="20"/>
        </w:rPr>
        <w:t>.</w:t>
      </w:r>
    </w:p>
    <w:p w14:paraId="42DF8D5B" w14:textId="77777777" w:rsidR="00000000" w:rsidRDefault="00FD57DC">
      <w:pPr>
        <w:jc w:val="both"/>
        <w:divId w:val="573662685"/>
        <w:rPr>
          <w:rFonts w:eastAsia="Times New Roman"/>
        </w:rPr>
      </w:pPr>
      <w:r>
        <w:rPr>
          <w:rFonts w:eastAsia="Times New Roman"/>
          <w:color w:val="000000"/>
          <w:sz w:val="20"/>
          <w:szCs w:val="20"/>
        </w:rPr>
        <w:t>Moreover, principal investigators</w:t>
      </w:r>
      <w:r>
        <w:rPr>
          <w:rFonts w:eastAsia="Times New Roman"/>
          <w:color w:val="000000"/>
          <w:sz w:val="20"/>
          <w:szCs w:val="20"/>
        </w:rPr>
        <w:t xml:space="preserve"> for our clinical trials may serve as our scientific advisors or consultants from time to time and receive compensation in connection with such services. We will be required to report these relationships to the FDA or other regulatory authorities as part o</w:t>
      </w:r>
      <w:r>
        <w:rPr>
          <w:rFonts w:eastAsia="Times New Roman"/>
          <w:color w:val="000000"/>
          <w:sz w:val="20"/>
          <w:szCs w:val="20"/>
        </w:rPr>
        <w:t>f the drug approval process. The FDA or other regulatory authorities may conclude that a financial relationship between us and a principal investigator has created a conflict of interest or otherwise affected interpretation of the trial results. They may t</w:t>
      </w:r>
      <w:r>
        <w:rPr>
          <w:rFonts w:eastAsia="Times New Roman"/>
          <w:color w:val="000000"/>
          <w:sz w:val="20"/>
          <w:szCs w:val="20"/>
        </w:rPr>
        <w:t>herefore question the integrity of the data generated at the applicable clinical trial site and the utility of the clinical trial itself may be jeopardized. This could result in a delay in approval, or rejection, of our marketing applications by the FDA or</w:t>
      </w:r>
      <w:r>
        <w:rPr>
          <w:rFonts w:eastAsia="Times New Roman"/>
          <w:color w:val="000000"/>
          <w:sz w:val="20"/>
          <w:szCs w:val="20"/>
        </w:rPr>
        <w:t xml:space="preserve"> other regulatory authority, as the case may be, and may ultimately lead to the denial of marketing approval of one or more of our product candidates</w:t>
      </w:r>
      <w:r>
        <w:rPr>
          <w:rFonts w:eastAsia="Times New Roman"/>
          <w:color w:val="000000"/>
          <w:sz w:val="20"/>
          <w:szCs w:val="20"/>
        </w:rPr>
        <w:t>.</w:t>
      </w:r>
    </w:p>
    <w:p w14:paraId="153EAEEF" w14:textId="77777777" w:rsidR="00000000" w:rsidRDefault="00FD57DC">
      <w:pPr>
        <w:jc w:val="both"/>
        <w:divId w:val="1992756907"/>
        <w:rPr>
          <w:rFonts w:eastAsia="Times New Roman"/>
        </w:rPr>
      </w:pPr>
      <w:r>
        <w:rPr>
          <w:rFonts w:eastAsia="Times New Roman"/>
          <w:color w:val="000000"/>
          <w:sz w:val="20"/>
          <w:szCs w:val="20"/>
          <w:shd w:val="clear" w:color="auto" w:fill="FFFFFF"/>
        </w:rPr>
        <w:t>Due to the COVID-19 pandemic, for nevanimibe, we have experienced a disruption in our ability to enroll a</w:t>
      </w:r>
      <w:r>
        <w:rPr>
          <w:rFonts w:eastAsia="Times New Roman"/>
          <w:color w:val="000000"/>
          <w:sz w:val="20"/>
          <w:szCs w:val="20"/>
          <w:shd w:val="clear" w:color="auto" w:fill="FFFFFF"/>
        </w:rPr>
        <w:t>nd assess patients in our Phase 2b study, and enrollment in the study is currently paused. For our trials of nevanimibe or MLE-301, we may in the future experience additional disruptions or delays in our ability to initiate trial sites, enroll and assess p</w:t>
      </w:r>
      <w:r>
        <w:rPr>
          <w:rFonts w:eastAsia="Times New Roman"/>
          <w:color w:val="000000"/>
          <w:sz w:val="20"/>
          <w:szCs w:val="20"/>
          <w:shd w:val="clear" w:color="auto" w:fill="FFFFFF"/>
        </w:rPr>
        <w:t>atients, maintain patient enrollment, acquire supplies of study drug, report trial results, or interact with regulators, ethics committees or other important agencies due to limitations in employee resources or otherwise. In addition, some patients may not</w:t>
      </w:r>
      <w:r>
        <w:rPr>
          <w:rFonts w:eastAsia="Times New Roman"/>
          <w:color w:val="000000"/>
          <w:sz w:val="20"/>
          <w:szCs w:val="20"/>
          <w:shd w:val="clear" w:color="auto" w:fill="FFFFFF"/>
        </w:rPr>
        <w:t xml:space="preserve"> be able to comply with clinical trial protocols if quarantines or shelter-in-place orders impede patient movement or interrupt healthcare services. Similarly, our ability to recruit and retain patients and principal investigators and site staff who, as he</w:t>
      </w:r>
      <w:r>
        <w:rPr>
          <w:rFonts w:eastAsia="Times New Roman"/>
          <w:color w:val="000000"/>
          <w:sz w:val="20"/>
          <w:szCs w:val="20"/>
          <w:shd w:val="clear" w:color="auto" w:fill="FFFFFF"/>
        </w:rPr>
        <w:t>althcare providers, may have heightened exposure to COVID-19 and adversely impact our clinical trial operatio</w:t>
      </w:r>
      <w:r>
        <w:rPr>
          <w:rFonts w:eastAsia="Times New Roman"/>
          <w:color w:val="000000"/>
          <w:sz w:val="20"/>
          <w:szCs w:val="20"/>
          <w:shd w:val="clear" w:color="auto" w:fill="FFFFFF"/>
        </w:rPr>
        <w:t>n</w:t>
      </w:r>
      <w:r>
        <w:rPr>
          <w:rFonts w:eastAsia="Times New Roman"/>
          <w:color w:val="000000"/>
          <w:sz w:val="20"/>
          <w:szCs w:val="20"/>
        </w:rPr>
        <w:t>s. In light of the ongoing COVID-19</w:t>
      </w:r>
      <w:r>
        <w:rPr>
          <w:rFonts w:eastAsia="Times New Roman"/>
          <w:color w:val="000000"/>
          <w:sz w:val="20"/>
          <w:szCs w:val="20"/>
        </w:rPr>
        <w:t xml:space="preserve"> </w:t>
      </w:r>
    </w:p>
    <w:p w14:paraId="20C9B642" w14:textId="77777777" w:rsidR="00000000" w:rsidRDefault="00FD57DC">
      <w:pPr>
        <w:jc w:val="center"/>
        <w:divId w:val="823737176"/>
        <w:rPr>
          <w:rFonts w:eastAsia="Times New Roman"/>
        </w:rPr>
      </w:pPr>
      <w:r>
        <w:rPr>
          <w:rFonts w:eastAsia="Times New Roman"/>
          <w:color w:val="000000"/>
          <w:sz w:val="20"/>
          <w:szCs w:val="20"/>
        </w:rPr>
        <w:t>3</w:t>
      </w:r>
      <w:r>
        <w:rPr>
          <w:rFonts w:eastAsia="Times New Roman"/>
          <w:color w:val="000000"/>
          <w:sz w:val="20"/>
          <w:szCs w:val="20"/>
        </w:rPr>
        <w:t>2</w:t>
      </w:r>
    </w:p>
    <w:p w14:paraId="7561B4A0" w14:textId="77777777" w:rsidR="00000000" w:rsidRDefault="00FD57DC">
      <w:pPr>
        <w:rPr>
          <w:rFonts w:eastAsia="Times New Roman"/>
        </w:rPr>
      </w:pPr>
      <w:r>
        <w:rPr>
          <w:rFonts w:eastAsia="Times New Roman"/>
        </w:rPr>
        <w:pict w14:anchorId="5A04A392">
          <v:rect id="_x0000_i1056" style="width:0;height:1.5pt" o:hralign="center" o:hrstd="t" o:hr="t" fillcolor="#a0a0a0" stroked="f"/>
        </w:pict>
      </w:r>
    </w:p>
    <w:p w14:paraId="405B563C" w14:textId="77777777" w:rsidR="00000000" w:rsidRDefault="00FD57DC">
      <w:pPr>
        <w:jc w:val="both"/>
        <w:divId w:val="730621041"/>
        <w:rPr>
          <w:rFonts w:eastAsia="Times New Roman"/>
        </w:rPr>
      </w:pPr>
      <w:hyperlink w:anchor="i2c88d8944b8844ec839b3cd14b7ab12b_7" w:history="1">
        <w:r>
          <w:rPr>
            <w:rStyle w:val="a3"/>
            <w:rFonts w:eastAsia="Times New Roman"/>
            <w:sz w:val="20"/>
            <w:szCs w:val="20"/>
          </w:rPr>
          <w:t>Table of Contents</w:t>
        </w:r>
      </w:hyperlink>
    </w:p>
    <w:p w14:paraId="0B081C3C" w14:textId="77777777" w:rsidR="00000000" w:rsidRDefault="00FD57DC">
      <w:pPr>
        <w:jc w:val="both"/>
        <w:divId w:val="380519286"/>
        <w:rPr>
          <w:rFonts w:eastAsia="Times New Roman"/>
        </w:rPr>
      </w:pPr>
      <w:r>
        <w:rPr>
          <w:rFonts w:eastAsia="Times New Roman"/>
          <w:color w:val="000000"/>
          <w:sz w:val="20"/>
          <w:szCs w:val="20"/>
        </w:rPr>
        <w:t>pandemic, we have taken measures to implement remote and virtual approaches to clinical development, including remote patient monitoring and home delivery of drug treatments where possible, and if the COVID-19 pandemic continues and persi</w:t>
      </w:r>
      <w:r>
        <w:rPr>
          <w:rFonts w:eastAsia="Times New Roman"/>
          <w:color w:val="000000"/>
          <w:sz w:val="20"/>
          <w:szCs w:val="20"/>
        </w:rPr>
        <w:t>sts for an extended period of time, we could experience significant disruptions to our clinical development timelines, which would adversely affect our business, financial condition, results of operations and growth prospects</w:t>
      </w:r>
      <w:r>
        <w:rPr>
          <w:rFonts w:eastAsia="Times New Roman"/>
          <w:color w:val="000000"/>
          <w:sz w:val="20"/>
          <w:szCs w:val="20"/>
        </w:rPr>
        <w:t>.</w:t>
      </w:r>
    </w:p>
    <w:p w14:paraId="512FD481" w14:textId="77777777" w:rsidR="00000000" w:rsidRDefault="00FD57DC">
      <w:pPr>
        <w:jc w:val="both"/>
        <w:divId w:val="481047453"/>
        <w:rPr>
          <w:rFonts w:eastAsia="Times New Roman"/>
        </w:rPr>
      </w:pPr>
      <w:r>
        <w:rPr>
          <w:rFonts w:eastAsia="Times New Roman"/>
          <w:b/>
          <w:bCs/>
          <w:i/>
          <w:iCs/>
          <w:color w:val="000000"/>
          <w:sz w:val="20"/>
          <w:szCs w:val="20"/>
        </w:rPr>
        <w:t>We have never obtained market</w:t>
      </w:r>
      <w:r>
        <w:rPr>
          <w:rFonts w:eastAsia="Times New Roman"/>
          <w:b/>
          <w:bCs/>
          <w:i/>
          <w:iCs/>
          <w:color w:val="000000"/>
          <w:sz w:val="20"/>
          <w:szCs w:val="20"/>
        </w:rPr>
        <w:t>ing approval for a product candidate and we may be unable to obtain, or may be delayed in obtaining, marketing approval for our current product candidates or any future product candidates that we may develop</w:t>
      </w:r>
      <w:r>
        <w:rPr>
          <w:rFonts w:eastAsia="Times New Roman"/>
          <w:b/>
          <w:bCs/>
          <w:i/>
          <w:iCs/>
          <w:color w:val="000000"/>
          <w:sz w:val="20"/>
          <w:szCs w:val="20"/>
        </w:rPr>
        <w:t>.</w:t>
      </w:r>
    </w:p>
    <w:p w14:paraId="32F8473C" w14:textId="77777777" w:rsidR="00000000" w:rsidRDefault="00FD57DC">
      <w:pPr>
        <w:jc w:val="both"/>
        <w:divId w:val="725689169"/>
        <w:rPr>
          <w:rFonts w:eastAsia="Times New Roman"/>
        </w:rPr>
      </w:pPr>
      <w:r>
        <w:rPr>
          <w:rFonts w:eastAsia="Times New Roman"/>
          <w:color w:val="000000"/>
          <w:sz w:val="20"/>
          <w:szCs w:val="20"/>
        </w:rPr>
        <w:t>We have never obtained marketing approval for a</w:t>
      </w:r>
      <w:r>
        <w:rPr>
          <w:rFonts w:eastAsia="Times New Roman"/>
          <w:color w:val="000000"/>
          <w:sz w:val="20"/>
          <w:szCs w:val="20"/>
        </w:rPr>
        <w:t xml:space="preserve"> product candidate. It is possible that the FDA may refuse to accept for substantive review any NDAs that we submit for our product candidates or may conclude after review of our data that our application is insufficient to obtain marketing approval of our</w:t>
      </w:r>
      <w:r>
        <w:rPr>
          <w:rFonts w:eastAsia="Times New Roman"/>
          <w:color w:val="000000"/>
          <w:sz w:val="20"/>
          <w:szCs w:val="20"/>
        </w:rPr>
        <w:t xml:space="preserve"> product candidates. If the FDA does not accept or approve our NDAs for any of our product candidates, it may require that we conduct additional clinical trials, preclinical studies or manufacturing validation studies and submit that data before it will re</w:t>
      </w:r>
      <w:r>
        <w:rPr>
          <w:rFonts w:eastAsia="Times New Roman"/>
          <w:color w:val="000000"/>
          <w:sz w:val="20"/>
          <w:szCs w:val="20"/>
        </w:rPr>
        <w:t>consider our applications. Depending on the extent of these or any other FDA-required trials or studies, approval of any NDA or application that we submit may be delayed by several years or may require us to expend more resources than we have available. It</w:t>
      </w:r>
      <w:r>
        <w:rPr>
          <w:rFonts w:eastAsia="Times New Roman"/>
          <w:color w:val="000000"/>
          <w:sz w:val="20"/>
          <w:szCs w:val="20"/>
        </w:rPr>
        <w:t xml:space="preserve"> is also possible that additional trials or studies, if performed and completed, may not be considered sufficient by the FDA to approve our NDAs</w:t>
      </w:r>
      <w:r>
        <w:rPr>
          <w:rFonts w:eastAsia="Times New Roman"/>
          <w:color w:val="000000"/>
          <w:sz w:val="20"/>
          <w:szCs w:val="20"/>
        </w:rPr>
        <w:t>.</w:t>
      </w:r>
    </w:p>
    <w:p w14:paraId="79D191A0" w14:textId="77777777" w:rsidR="00000000" w:rsidRDefault="00FD57DC">
      <w:pPr>
        <w:jc w:val="both"/>
        <w:divId w:val="1630815629"/>
        <w:rPr>
          <w:rFonts w:eastAsia="Times New Roman"/>
        </w:rPr>
      </w:pPr>
      <w:r>
        <w:rPr>
          <w:rFonts w:eastAsia="Times New Roman"/>
          <w:color w:val="000000"/>
          <w:sz w:val="20"/>
          <w:szCs w:val="20"/>
        </w:rPr>
        <w:t>Any delay in obtaining, or an inability to obtain, marketing approvals would prevent us from commercializing o</w:t>
      </w:r>
      <w:r>
        <w:rPr>
          <w:rFonts w:eastAsia="Times New Roman"/>
          <w:color w:val="000000"/>
          <w:sz w:val="20"/>
          <w:szCs w:val="20"/>
        </w:rPr>
        <w:t xml:space="preserve">ur product candidates, generating revenues and achieving and sustaining profitability. If any of these outcomes occurs, we may be forced to abandon our development efforts for our product candidates, which could significantly harm our business, prospects, </w:t>
      </w:r>
      <w:r>
        <w:rPr>
          <w:rFonts w:eastAsia="Times New Roman"/>
          <w:color w:val="000000"/>
          <w:sz w:val="20"/>
          <w:szCs w:val="20"/>
        </w:rPr>
        <w:t>operating results and financial condition</w:t>
      </w:r>
      <w:r>
        <w:rPr>
          <w:rFonts w:eastAsia="Times New Roman"/>
          <w:color w:val="000000"/>
          <w:sz w:val="20"/>
          <w:szCs w:val="20"/>
        </w:rPr>
        <w:t>.</w:t>
      </w:r>
    </w:p>
    <w:p w14:paraId="77CC963E" w14:textId="77777777" w:rsidR="00000000" w:rsidRDefault="00FD57DC">
      <w:pPr>
        <w:jc w:val="both"/>
        <w:divId w:val="1599756377"/>
        <w:rPr>
          <w:rFonts w:eastAsia="Times New Roman"/>
        </w:rPr>
      </w:pPr>
      <w:r>
        <w:rPr>
          <w:rFonts w:eastAsia="Times New Roman"/>
          <w:b/>
          <w:bCs/>
          <w:i/>
          <w:iCs/>
          <w:color w:val="000000"/>
          <w:sz w:val="20"/>
          <w:szCs w:val="20"/>
        </w:rPr>
        <w:t>Enrollment and retention of patients in clinical trials is a competitive, expensive and time-consuming process and could be made more difficult or rendered impossible by multiple factors outside our control</w:t>
      </w:r>
      <w:r>
        <w:rPr>
          <w:rFonts w:eastAsia="Times New Roman"/>
          <w:b/>
          <w:bCs/>
          <w:i/>
          <w:iCs/>
          <w:color w:val="000000"/>
          <w:sz w:val="20"/>
          <w:szCs w:val="20"/>
        </w:rPr>
        <w:t>.</w:t>
      </w:r>
    </w:p>
    <w:p w14:paraId="7EACB0BF" w14:textId="77777777" w:rsidR="00000000" w:rsidRDefault="00FD57DC">
      <w:pPr>
        <w:jc w:val="both"/>
        <w:divId w:val="1887060548"/>
        <w:rPr>
          <w:rFonts w:eastAsia="Times New Roman"/>
        </w:rPr>
      </w:pPr>
      <w:r>
        <w:rPr>
          <w:rFonts w:eastAsia="Times New Roman"/>
          <w:color w:val="000000"/>
          <w:sz w:val="20"/>
          <w:szCs w:val="20"/>
        </w:rPr>
        <w:t>Ident</w:t>
      </w:r>
      <w:r>
        <w:rPr>
          <w:rFonts w:eastAsia="Times New Roman"/>
          <w:color w:val="000000"/>
          <w:sz w:val="20"/>
          <w:szCs w:val="20"/>
        </w:rPr>
        <w:t>ifying and qualifying patients to participate in our clinical trials is critical to our success. We may encounter delays in enrolling, or be unable to enroll, a sufficient number of patients to complete any of our clinical trials, and even once enrolled we</w:t>
      </w:r>
      <w:r>
        <w:rPr>
          <w:rFonts w:eastAsia="Times New Roman"/>
          <w:color w:val="000000"/>
          <w:sz w:val="20"/>
          <w:szCs w:val="20"/>
        </w:rPr>
        <w:t xml:space="preserve"> may be unable to retain a sufficient number of patients to complete any of our trials. Patient enrollment and retention in clinical trials, including our Phase 2b clinical trial of nevanimibe in patients with CAH and planned clinical trial for MLE-301, de</w:t>
      </w:r>
      <w:r>
        <w:rPr>
          <w:rFonts w:eastAsia="Times New Roman"/>
          <w:color w:val="000000"/>
          <w:sz w:val="20"/>
          <w:szCs w:val="20"/>
        </w:rPr>
        <w:t>pends on many factors, including: the size of the patient population, the nature of the trial protocol, our ability to recruit clinical trial investigators with the appropriate competencies and experience, the existing body of safety and efficacy data with</w:t>
      </w:r>
      <w:r>
        <w:rPr>
          <w:rFonts w:eastAsia="Times New Roman"/>
          <w:color w:val="000000"/>
          <w:sz w:val="20"/>
          <w:szCs w:val="20"/>
        </w:rPr>
        <w:t xml:space="preserve"> respect to the study drug, the number and nature of competing treatments and ongoing clinical trials of competing drugs for the same disease, the proximity of patients to clinical sites and the eligibility criteria for the trials, our ability to obtain an</w:t>
      </w:r>
      <w:r>
        <w:rPr>
          <w:rFonts w:eastAsia="Times New Roman"/>
          <w:color w:val="000000"/>
          <w:sz w:val="20"/>
          <w:szCs w:val="20"/>
        </w:rPr>
        <w:t>d maintain patient consents and the risk that patients enrolled in clinical trials will drop out of the trials before completion.</w:t>
      </w:r>
      <w:r>
        <w:rPr>
          <w:rFonts w:eastAsia="Times New Roman"/>
          <w:color w:val="000000"/>
          <w:sz w:val="20"/>
          <w:szCs w:val="20"/>
        </w:rPr>
        <w:t xml:space="preserve"> </w:t>
      </w:r>
    </w:p>
    <w:p w14:paraId="420582B4" w14:textId="77777777" w:rsidR="00000000" w:rsidRDefault="00FD57DC">
      <w:pPr>
        <w:jc w:val="both"/>
        <w:divId w:val="1231698968"/>
        <w:rPr>
          <w:rFonts w:eastAsia="Times New Roman"/>
        </w:rPr>
      </w:pPr>
      <w:r>
        <w:rPr>
          <w:rFonts w:eastAsia="Times New Roman"/>
          <w:color w:val="000000"/>
          <w:sz w:val="20"/>
          <w:szCs w:val="20"/>
        </w:rPr>
        <w:t>Patient enrollment may also be affected by the ongoing COVID-19 pandemic due to the prioritization of hospitalization resourc</w:t>
      </w:r>
      <w:r>
        <w:rPr>
          <w:rFonts w:eastAsia="Times New Roman"/>
          <w:color w:val="000000"/>
          <w:sz w:val="20"/>
          <w:szCs w:val="20"/>
        </w:rPr>
        <w:t>es toward this pandemic, exposure of healthcare providers to COVID-19 and difficulties for patients to access clinical trial sites and comply with clinical trial protocols. For example, enrollment in the Phase 2b study of nevanimibe for patients with CAH i</w:t>
      </w:r>
      <w:r>
        <w:rPr>
          <w:rFonts w:eastAsia="Times New Roman"/>
          <w:color w:val="000000"/>
          <w:sz w:val="20"/>
          <w:szCs w:val="20"/>
        </w:rPr>
        <w:t xml:space="preserve">s currently paused as a result of the COVID-19 pandemic. While we have taken measures to implement remote and virtual approaches to clinical development, including remote patient monitoring and home delivery of drug treatments where possible, we cannot at </w:t>
      </w:r>
      <w:r>
        <w:rPr>
          <w:rFonts w:eastAsia="Times New Roman"/>
          <w:color w:val="000000"/>
          <w:sz w:val="20"/>
          <w:szCs w:val="20"/>
        </w:rPr>
        <w:t>this time fully forecast the scope of impacts that the COVID-19 pandemic may have on our ability to initiate trial sites, enroll and assess patients, acquire supplies of study drug and report trial results.</w:t>
      </w:r>
      <w:r>
        <w:rPr>
          <w:rFonts w:eastAsia="Times New Roman"/>
          <w:color w:val="000000"/>
          <w:sz w:val="20"/>
          <w:szCs w:val="20"/>
        </w:rPr>
        <w:t xml:space="preserve"> </w:t>
      </w:r>
    </w:p>
    <w:p w14:paraId="6873FBD8" w14:textId="77777777" w:rsidR="00000000" w:rsidRDefault="00FD57DC">
      <w:pPr>
        <w:divId w:val="167788698"/>
        <w:rPr>
          <w:rFonts w:eastAsia="Times New Roman"/>
        </w:rPr>
      </w:pPr>
    </w:p>
    <w:p w14:paraId="4491801C" w14:textId="77777777" w:rsidR="00000000" w:rsidRDefault="00FD57DC">
      <w:pPr>
        <w:jc w:val="both"/>
        <w:rPr>
          <w:rFonts w:eastAsia="Times New Roman"/>
        </w:rPr>
      </w:pPr>
      <w:r>
        <w:rPr>
          <w:rFonts w:eastAsia="Times New Roman"/>
          <w:color w:val="000000"/>
          <w:sz w:val="20"/>
          <w:szCs w:val="20"/>
        </w:rPr>
        <w:t>The competitive nature of clinical trials in the pharmaceutical and biotechnology industries may make it difficult for us to recruit a sufficient number of patients to complete any of our clinical trials or may increase costs. We may not be able to initiat</w:t>
      </w:r>
      <w:r>
        <w:rPr>
          <w:rFonts w:eastAsia="Times New Roman"/>
          <w:color w:val="000000"/>
          <w:sz w:val="20"/>
          <w:szCs w:val="20"/>
        </w:rPr>
        <w:t>e or continue to support clinical trials of our product candidates for one or more indications, or any future product candidates, if we are unable to locate and enroll a sufficient number of eligible participants in these trials as required by the FDA or o</w:t>
      </w:r>
      <w:r>
        <w:rPr>
          <w:rFonts w:eastAsia="Times New Roman"/>
          <w:color w:val="000000"/>
          <w:sz w:val="20"/>
          <w:szCs w:val="20"/>
        </w:rPr>
        <w:t xml:space="preserve">ther regulatory authorities. For example, in our Phase 2 clinical trial for CS we experienced slower than anticipated enrollment, which could have made impractical further development of nevanimibe for the treatment of CS. As a result of the difficulty in </w:t>
      </w:r>
      <w:r>
        <w:rPr>
          <w:rFonts w:eastAsia="Times New Roman"/>
          <w:color w:val="000000"/>
          <w:sz w:val="20"/>
          <w:szCs w:val="20"/>
        </w:rPr>
        <w:t>enrolling this trial, we elected to discontinue this Phase 2 clinical trial in August 2019 and suspended development of nevanimibe for the treatment of CS. Even if we are able to enroll a sufficient number of patients in our clinical trials, if the pace of</w:t>
      </w:r>
      <w:r>
        <w:rPr>
          <w:rFonts w:eastAsia="Times New Roman"/>
          <w:color w:val="000000"/>
          <w:sz w:val="20"/>
          <w:szCs w:val="20"/>
        </w:rPr>
        <w:t xml:space="preserve"> enrollment is slower than we expect, the development costs for our product candidates may increase and the completion of our trials may be delayed or our trials could become too expensive or impractical to complete</w:t>
      </w:r>
      <w:r>
        <w:rPr>
          <w:rFonts w:eastAsia="Times New Roman"/>
          <w:color w:val="000000"/>
          <w:sz w:val="20"/>
          <w:szCs w:val="20"/>
        </w:rPr>
        <w:t>.</w:t>
      </w:r>
    </w:p>
    <w:p w14:paraId="1CEC8891" w14:textId="77777777" w:rsidR="00000000" w:rsidRDefault="00FD57DC">
      <w:pPr>
        <w:jc w:val="both"/>
        <w:rPr>
          <w:rFonts w:eastAsia="Times New Roman"/>
        </w:rPr>
      </w:pPr>
    </w:p>
    <w:p w14:paraId="393FE6B6" w14:textId="77777777" w:rsidR="00000000" w:rsidRDefault="00FD57DC">
      <w:pPr>
        <w:jc w:val="both"/>
        <w:rPr>
          <w:rFonts w:eastAsia="Times New Roman"/>
        </w:rPr>
      </w:pPr>
      <w:r>
        <w:rPr>
          <w:rFonts w:eastAsia="Times New Roman"/>
          <w:color w:val="000000"/>
          <w:sz w:val="20"/>
          <w:szCs w:val="20"/>
        </w:rPr>
        <w:t xml:space="preserve">Furthermore, any negative results we </w:t>
      </w:r>
      <w:r>
        <w:rPr>
          <w:rFonts w:eastAsia="Times New Roman"/>
          <w:color w:val="000000"/>
          <w:sz w:val="20"/>
          <w:szCs w:val="20"/>
        </w:rPr>
        <w:t>may report in clinical trials of our product candidates may make it difficult or impossible to recruit and retain patients in other clinical trials of those product candidates. Delays or failures in planned patient enrollment or retention may result in inc</w:t>
      </w:r>
      <w:r>
        <w:rPr>
          <w:rFonts w:eastAsia="Times New Roman"/>
          <w:color w:val="000000"/>
          <w:sz w:val="20"/>
          <w:szCs w:val="20"/>
        </w:rPr>
        <w:t>reased costs, program delays or both, which could have a harmful effect on our ability to develop nevanimibe or could render further development impossible. For example, enrollment in the Phase 2b study of nevanimibe for patients with CAH is currently paus</w:t>
      </w:r>
      <w:r>
        <w:rPr>
          <w:rFonts w:eastAsia="Times New Roman"/>
          <w:color w:val="000000"/>
          <w:sz w:val="20"/>
          <w:szCs w:val="20"/>
        </w:rPr>
        <w:t>ed as a result of the COVID-19 pandemic. In addition, we may rely on CROs and clinical</w:t>
      </w:r>
      <w:r>
        <w:rPr>
          <w:rFonts w:eastAsia="Times New Roman"/>
          <w:color w:val="000000"/>
          <w:sz w:val="20"/>
          <w:szCs w:val="20"/>
        </w:rPr>
        <w:t xml:space="preserve"> </w:t>
      </w:r>
    </w:p>
    <w:p w14:paraId="6382AB42" w14:textId="77777777" w:rsidR="00000000" w:rsidRDefault="00FD57DC">
      <w:pPr>
        <w:jc w:val="center"/>
        <w:divId w:val="2068986454"/>
        <w:rPr>
          <w:rFonts w:eastAsia="Times New Roman"/>
        </w:rPr>
      </w:pPr>
      <w:r>
        <w:rPr>
          <w:rFonts w:eastAsia="Times New Roman"/>
          <w:color w:val="000000"/>
          <w:sz w:val="20"/>
          <w:szCs w:val="20"/>
        </w:rPr>
        <w:t>3</w:t>
      </w:r>
      <w:r>
        <w:rPr>
          <w:rFonts w:eastAsia="Times New Roman"/>
          <w:color w:val="000000"/>
          <w:sz w:val="20"/>
          <w:szCs w:val="20"/>
        </w:rPr>
        <w:t>3</w:t>
      </w:r>
    </w:p>
    <w:p w14:paraId="26F0E655" w14:textId="77777777" w:rsidR="00000000" w:rsidRDefault="00FD57DC">
      <w:pPr>
        <w:rPr>
          <w:rFonts w:eastAsia="Times New Roman"/>
        </w:rPr>
      </w:pPr>
      <w:r>
        <w:rPr>
          <w:rFonts w:eastAsia="Times New Roman"/>
        </w:rPr>
        <w:pict w14:anchorId="7F03FDF0">
          <v:rect id="_x0000_i1057" style="width:0;height:1.5pt" o:hralign="center" o:hrstd="t" o:hr="t" fillcolor="#a0a0a0" stroked="f"/>
        </w:pict>
      </w:r>
    </w:p>
    <w:p w14:paraId="02C11F2D" w14:textId="77777777" w:rsidR="00000000" w:rsidRDefault="00FD57DC">
      <w:pPr>
        <w:jc w:val="both"/>
        <w:divId w:val="1628386527"/>
        <w:rPr>
          <w:rFonts w:eastAsia="Times New Roman"/>
        </w:rPr>
      </w:pPr>
      <w:hyperlink w:anchor="i2c88d8944b8844ec839b3cd14b7ab12b_7" w:history="1">
        <w:r>
          <w:rPr>
            <w:rStyle w:val="a3"/>
            <w:rFonts w:eastAsia="Times New Roman"/>
            <w:sz w:val="20"/>
            <w:szCs w:val="20"/>
          </w:rPr>
          <w:t>Table of Contents</w:t>
        </w:r>
      </w:hyperlink>
    </w:p>
    <w:p w14:paraId="45D5C216" w14:textId="77777777" w:rsidR="00000000" w:rsidRDefault="00FD57DC">
      <w:pPr>
        <w:jc w:val="both"/>
        <w:rPr>
          <w:rFonts w:eastAsia="Times New Roman"/>
        </w:rPr>
      </w:pPr>
      <w:r>
        <w:rPr>
          <w:rFonts w:eastAsia="Times New Roman"/>
          <w:color w:val="000000"/>
          <w:sz w:val="20"/>
          <w:szCs w:val="20"/>
        </w:rPr>
        <w:t>trial sites to ensure proper and timely conduct of o</w:t>
      </w:r>
      <w:r>
        <w:rPr>
          <w:rFonts w:eastAsia="Times New Roman"/>
          <w:color w:val="000000"/>
          <w:sz w:val="20"/>
          <w:szCs w:val="20"/>
        </w:rPr>
        <w:t>ur future clinical trials and, while we have and would in the future intend to enter into agreements governing their services, we will be limited in our ability to compel their actual performance.</w:t>
      </w:r>
      <w:r>
        <w:rPr>
          <w:rFonts w:eastAsia="Times New Roman"/>
          <w:color w:val="000000"/>
          <w:sz w:val="20"/>
          <w:szCs w:val="20"/>
        </w:rPr>
        <w:t xml:space="preserve"> </w:t>
      </w:r>
    </w:p>
    <w:p w14:paraId="34839D70" w14:textId="77777777" w:rsidR="00000000" w:rsidRDefault="00FD57DC">
      <w:pPr>
        <w:jc w:val="both"/>
        <w:divId w:val="2019261870"/>
        <w:rPr>
          <w:rFonts w:eastAsia="Times New Roman"/>
        </w:rPr>
      </w:pPr>
      <w:r>
        <w:rPr>
          <w:rFonts w:eastAsia="Times New Roman"/>
          <w:b/>
          <w:bCs/>
          <w:i/>
          <w:iCs/>
          <w:color w:val="000000"/>
          <w:sz w:val="20"/>
          <w:szCs w:val="20"/>
        </w:rPr>
        <w:t xml:space="preserve">Our product candidates may cause undesirable side effects </w:t>
      </w:r>
      <w:r>
        <w:rPr>
          <w:rFonts w:eastAsia="Times New Roman"/>
          <w:b/>
          <w:bCs/>
          <w:i/>
          <w:iCs/>
          <w:color w:val="000000"/>
          <w:sz w:val="20"/>
          <w:szCs w:val="20"/>
        </w:rPr>
        <w:t>or have other properties that could delay or prevent their regulatory approval, limit their commercial potential or result in significant negative consequences following any potential marketing approval</w:t>
      </w:r>
      <w:r>
        <w:rPr>
          <w:rFonts w:eastAsia="Times New Roman"/>
          <w:b/>
          <w:bCs/>
          <w:i/>
          <w:iCs/>
          <w:color w:val="000000"/>
          <w:sz w:val="20"/>
          <w:szCs w:val="20"/>
        </w:rPr>
        <w:t>.</w:t>
      </w:r>
    </w:p>
    <w:p w14:paraId="383B9B31" w14:textId="77777777" w:rsidR="00000000" w:rsidRDefault="00FD57DC">
      <w:pPr>
        <w:jc w:val="both"/>
        <w:divId w:val="916209641"/>
        <w:rPr>
          <w:rFonts w:eastAsia="Times New Roman"/>
        </w:rPr>
      </w:pPr>
      <w:r>
        <w:rPr>
          <w:rFonts w:eastAsia="Times New Roman"/>
          <w:color w:val="000000"/>
          <w:sz w:val="20"/>
          <w:szCs w:val="20"/>
        </w:rPr>
        <w:t>During the conduct of clinical trials, clinical inve</w:t>
      </w:r>
      <w:r>
        <w:rPr>
          <w:rFonts w:eastAsia="Times New Roman"/>
          <w:color w:val="000000"/>
          <w:sz w:val="20"/>
          <w:szCs w:val="20"/>
        </w:rPr>
        <w:t>stigators monitor changes in patients’ health, including illnesses, injuries and discomforts. Often, it is not possible to determine whether or not the product candidate being investigated caused these conditions, and regulatory authorities may draw differ</w:t>
      </w:r>
      <w:r>
        <w:rPr>
          <w:rFonts w:eastAsia="Times New Roman"/>
          <w:color w:val="000000"/>
          <w:sz w:val="20"/>
          <w:szCs w:val="20"/>
        </w:rPr>
        <w:t>ent conclusions or require additional testing to confirm these determinations if they occur. In addition, it is possible that as we test nevanimibe or any other product candidate in larger, longer and more extensive clinical programs, or as use of any curr</w:t>
      </w:r>
      <w:r>
        <w:rPr>
          <w:rFonts w:eastAsia="Times New Roman"/>
          <w:color w:val="000000"/>
          <w:sz w:val="20"/>
          <w:szCs w:val="20"/>
        </w:rPr>
        <w:t>ent or future product candidates becomes more widespread if they receive regulatory approval, illnesses, injuries, discomforts and other adverse events that were observed in earlier trials, as well as conditions that did not occur or went undetected in pre</w:t>
      </w:r>
      <w:r>
        <w:rPr>
          <w:rFonts w:eastAsia="Times New Roman"/>
          <w:color w:val="000000"/>
          <w:sz w:val="20"/>
          <w:szCs w:val="20"/>
        </w:rPr>
        <w:t xml:space="preserve">vious trials, will be observed or reported by subjects. If clinical testing indicates that nevanimibe, MLE-301 or any future product candidate has side effects or causes serious or life-threatening side effects, we may need to change the design of ongoing </w:t>
      </w:r>
      <w:r>
        <w:rPr>
          <w:rFonts w:eastAsia="Times New Roman"/>
          <w:color w:val="000000"/>
          <w:sz w:val="20"/>
          <w:szCs w:val="20"/>
        </w:rPr>
        <w:t>clinical trials or adjust dosing levels in ongoing or future clinical trials, and the development of the product candidate may be delayed or terminated entirely. Further, if the product candidate has received regulatory approval, such approval may be revok</w:t>
      </w:r>
      <w:r>
        <w:rPr>
          <w:rFonts w:eastAsia="Times New Roman"/>
          <w:color w:val="000000"/>
          <w:sz w:val="20"/>
          <w:szCs w:val="20"/>
        </w:rPr>
        <w:t>ed, which would materially harm our business, prospects, operating results and financial condition</w:t>
      </w:r>
      <w:r>
        <w:rPr>
          <w:rFonts w:eastAsia="Times New Roman"/>
          <w:color w:val="000000"/>
          <w:sz w:val="20"/>
          <w:szCs w:val="20"/>
        </w:rPr>
        <w:t>.</w:t>
      </w:r>
    </w:p>
    <w:p w14:paraId="61BD87E8" w14:textId="77777777" w:rsidR="00000000" w:rsidRDefault="00FD57DC">
      <w:pPr>
        <w:jc w:val="both"/>
        <w:divId w:val="1616595590"/>
        <w:rPr>
          <w:rFonts w:eastAsia="Times New Roman"/>
        </w:rPr>
      </w:pPr>
      <w:r>
        <w:rPr>
          <w:rFonts w:eastAsia="Times New Roman"/>
          <w:color w:val="000000"/>
          <w:sz w:val="20"/>
          <w:szCs w:val="20"/>
        </w:rPr>
        <w:t xml:space="preserve">Moreover, if we elect or are required to modify, delay, suspend or terminate any clinical trial for our product candidates, the commercial prospects of our </w:t>
      </w:r>
      <w:r>
        <w:rPr>
          <w:rFonts w:eastAsia="Times New Roman"/>
          <w:color w:val="000000"/>
          <w:sz w:val="20"/>
          <w:szCs w:val="20"/>
        </w:rPr>
        <w:t>product candidates may be harmed and our ability to generate revenue through their sale may be delayed or eliminated. Any of these occurrences may harm our business, financial condition and prospects significantly</w:t>
      </w:r>
      <w:r>
        <w:rPr>
          <w:rFonts w:eastAsia="Times New Roman"/>
          <w:color w:val="000000"/>
          <w:sz w:val="20"/>
          <w:szCs w:val="20"/>
        </w:rPr>
        <w:t>.</w:t>
      </w:r>
    </w:p>
    <w:p w14:paraId="3F13B8B5" w14:textId="77777777" w:rsidR="00000000" w:rsidRDefault="00FD57DC">
      <w:pPr>
        <w:jc w:val="both"/>
        <w:divId w:val="129907628"/>
        <w:rPr>
          <w:rFonts w:eastAsia="Times New Roman"/>
        </w:rPr>
      </w:pPr>
      <w:r>
        <w:rPr>
          <w:rFonts w:eastAsia="Times New Roman"/>
          <w:b/>
          <w:bCs/>
          <w:i/>
          <w:iCs/>
          <w:color w:val="000000"/>
          <w:sz w:val="20"/>
          <w:szCs w:val="20"/>
        </w:rPr>
        <w:t xml:space="preserve">We face substantial competition, and our </w:t>
      </w:r>
      <w:r>
        <w:rPr>
          <w:rFonts w:eastAsia="Times New Roman"/>
          <w:b/>
          <w:bCs/>
          <w:i/>
          <w:iCs/>
          <w:color w:val="000000"/>
          <w:sz w:val="20"/>
          <w:szCs w:val="20"/>
        </w:rPr>
        <w:t>operating results will suffer if we fail to compete effectively</w:t>
      </w:r>
      <w:r>
        <w:rPr>
          <w:rFonts w:eastAsia="Times New Roman"/>
          <w:b/>
          <w:bCs/>
          <w:i/>
          <w:iCs/>
          <w:color w:val="000000"/>
          <w:sz w:val="20"/>
          <w:szCs w:val="20"/>
        </w:rPr>
        <w:t>.</w:t>
      </w:r>
    </w:p>
    <w:p w14:paraId="72A1C108" w14:textId="77777777" w:rsidR="00000000" w:rsidRDefault="00FD57DC">
      <w:pPr>
        <w:jc w:val="both"/>
        <w:divId w:val="1075206781"/>
        <w:rPr>
          <w:rFonts w:eastAsia="Times New Roman"/>
        </w:rPr>
      </w:pPr>
      <w:r>
        <w:rPr>
          <w:rFonts w:eastAsia="Times New Roman"/>
          <w:color w:val="000000"/>
          <w:sz w:val="20"/>
          <w:szCs w:val="20"/>
        </w:rPr>
        <w:t>The commercialization of new drugs is competitive, and we may face worldwide competition from major pharmaceutical companies, specialty pharmaceutical companies, biotechnology companies and u</w:t>
      </w:r>
      <w:r>
        <w:rPr>
          <w:rFonts w:eastAsia="Times New Roman"/>
          <w:color w:val="000000"/>
          <w:sz w:val="20"/>
          <w:szCs w:val="20"/>
        </w:rPr>
        <w:t>ltimately generic companies. Our competitors may develop or market therapies that are more effective, safer or less costly than any that we are commercializing, or may obtain regulatory or reimbursement approval for their therapies more rapidly than we may</w:t>
      </w:r>
      <w:r>
        <w:rPr>
          <w:rFonts w:eastAsia="Times New Roman"/>
          <w:color w:val="000000"/>
          <w:sz w:val="20"/>
          <w:szCs w:val="20"/>
        </w:rPr>
        <w:t xml:space="preserve"> obtain approval for ours</w:t>
      </w:r>
      <w:r>
        <w:rPr>
          <w:rFonts w:eastAsia="Times New Roman"/>
          <w:color w:val="000000"/>
          <w:sz w:val="20"/>
          <w:szCs w:val="20"/>
        </w:rPr>
        <w:t>.</w:t>
      </w:r>
    </w:p>
    <w:p w14:paraId="42774279" w14:textId="77777777" w:rsidR="00000000" w:rsidRDefault="00FD57DC">
      <w:pPr>
        <w:jc w:val="both"/>
        <w:divId w:val="199560154"/>
        <w:rPr>
          <w:rFonts w:eastAsia="Times New Roman"/>
        </w:rPr>
      </w:pPr>
      <w:r>
        <w:rPr>
          <w:rFonts w:eastAsia="Times New Roman"/>
          <w:color w:val="000000"/>
          <w:sz w:val="20"/>
          <w:szCs w:val="20"/>
        </w:rPr>
        <w:t>We are aware of a number of other clinical stage companies that are working to develop drugs that would compete, directly or indirectly, against nevanimibe for the treatment of CAH and MLE-301 for the treatment of vasomotor sympt</w:t>
      </w:r>
      <w:r>
        <w:rPr>
          <w:rFonts w:eastAsia="Times New Roman"/>
          <w:color w:val="000000"/>
          <w:sz w:val="20"/>
          <w:szCs w:val="20"/>
        </w:rPr>
        <w:t>oms, or VMS</w:t>
      </w:r>
      <w:r>
        <w:rPr>
          <w:rFonts w:eastAsia="Times New Roman"/>
          <w:color w:val="000000"/>
          <w:sz w:val="20"/>
          <w:szCs w:val="20"/>
        </w:rPr>
        <w:t>.</w:t>
      </w:r>
    </w:p>
    <w:p w14:paraId="743DEB74" w14:textId="77777777" w:rsidR="00000000" w:rsidRDefault="00FD57DC">
      <w:pPr>
        <w:jc w:val="both"/>
        <w:divId w:val="756900661"/>
        <w:rPr>
          <w:rFonts w:eastAsia="Times New Roman"/>
        </w:rPr>
      </w:pPr>
      <w:r>
        <w:rPr>
          <w:rFonts w:eastAsia="Times New Roman"/>
          <w:color w:val="000000"/>
          <w:sz w:val="20"/>
          <w:szCs w:val="20"/>
          <w:shd w:val="clear" w:color="auto" w:fill="FFFFFF"/>
        </w:rPr>
        <w:t>We are aware of four other companies developing treatments for patients with CAH: Diurnal Group PLC is developing an exogenous cortisol treatment with a modified release intended to more closely match the physiological release profile of corti</w:t>
      </w:r>
      <w:r>
        <w:rPr>
          <w:rFonts w:eastAsia="Times New Roman"/>
          <w:color w:val="000000"/>
          <w:sz w:val="20"/>
          <w:szCs w:val="20"/>
          <w:shd w:val="clear" w:color="auto" w:fill="FFFFFF"/>
        </w:rPr>
        <w:t>sol but recently announced a failed Phase 3 study and placed their United States development activities on hold. Diurnal Group PLC submitted a Market Authorization Application to the EMA in December of 2019. Both Spruce Biosciences, Inc and Neurocrine Bios</w:t>
      </w:r>
      <w:r>
        <w:rPr>
          <w:rFonts w:eastAsia="Times New Roman"/>
          <w:color w:val="000000"/>
          <w:sz w:val="20"/>
          <w:szCs w:val="20"/>
          <w:shd w:val="clear" w:color="auto" w:fill="FFFFFF"/>
        </w:rPr>
        <w:t xml:space="preserve">ciences, Inc. are developing CRF1 antagonists and have completed Phase 2 studies in adults with CAH. Neurocrine Biosciences, Inc. has announced the initiation of a Phase 2 study in a pediatric CAH population and announced their intention to start an adult </w:t>
      </w:r>
      <w:r>
        <w:rPr>
          <w:rFonts w:eastAsia="Times New Roman"/>
          <w:color w:val="000000"/>
          <w:sz w:val="20"/>
          <w:szCs w:val="20"/>
          <w:shd w:val="clear" w:color="auto" w:fill="FFFFFF"/>
        </w:rPr>
        <w:t>Phase 3 CAH stud</w:t>
      </w:r>
      <w:r>
        <w:rPr>
          <w:rFonts w:eastAsia="Times New Roman"/>
          <w:color w:val="000000"/>
          <w:sz w:val="20"/>
          <w:szCs w:val="20"/>
          <w:shd w:val="clear" w:color="auto" w:fill="FFFFFF"/>
        </w:rPr>
        <w:t>y</w:t>
      </w:r>
      <w:r>
        <w:rPr>
          <w:rFonts w:eastAsia="Times New Roman"/>
          <w:color w:val="000000"/>
          <w:sz w:val="20"/>
          <w:szCs w:val="20"/>
        </w:rPr>
        <w:t xml:space="preserve"> of their product candidate crinecerfont</w:t>
      </w:r>
      <w:r>
        <w:rPr>
          <w:rFonts w:eastAsia="Times New Roman"/>
          <w:color w:val="000000"/>
          <w:sz w:val="20"/>
          <w:szCs w:val="20"/>
        </w:rPr>
        <w:t xml:space="preserve"> </w:t>
      </w:r>
      <w:r>
        <w:rPr>
          <w:rFonts w:eastAsia="Times New Roman"/>
          <w:color w:val="000000"/>
          <w:sz w:val="20"/>
          <w:szCs w:val="20"/>
          <w:shd w:val="clear" w:color="auto" w:fill="FFFFFF"/>
        </w:rPr>
        <w:t>in mid-2020. Spruce Biosciences has announced intentions to conduct two Phase 2b studies in adults with CAH as well as initiate a pediatric Phase 2 study</w:t>
      </w:r>
      <w:r>
        <w:rPr>
          <w:rFonts w:eastAsia="Times New Roman"/>
          <w:color w:val="000000"/>
          <w:sz w:val="20"/>
          <w:szCs w:val="20"/>
          <w:shd w:val="clear" w:color="auto" w:fill="FFFFFF"/>
        </w:rPr>
        <w:t>.</w:t>
      </w:r>
      <w:r>
        <w:rPr>
          <w:rFonts w:eastAsia="Times New Roman"/>
          <w:color w:val="000000"/>
          <w:sz w:val="20"/>
          <w:szCs w:val="20"/>
        </w:rPr>
        <w:t xml:space="preserve"> Preclinically,</w:t>
      </w:r>
      <w:r>
        <w:rPr>
          <w:rFonts w:eastAsia="Times New Roman"/>
          <w:color w:val="000000"/>
          <w:sz w:val="20"/>
          <w:szCs w:val="20"/>
        </w:rPr>
        <w:t xml:space="preserve"> </w:t>
      </w:r>
      <w:r>
        <w:rPr>
          <w:rFonts w:eastAsia="Times New Roman"/>
          <w:color w:val="000000"/>
          <w:sz w:val="20"/>
          <w:szCs w:val="20"/>
          <w:shd w:val="clear" w:color="auto" w:fill="FFFFFF"/>
        </w:rPr>
        <w:t>BridgeBio Pharma, Inc. is ev</w:t>
      </w:r>
      <w:r>
        <w:rPr>
          <w:rFonts w:eastAsia="Times New Roman"/>
          <w:color w:val="000000"/>
          <w:sz w:val="20"/>
          <w:szCs w:val="20"/>
          <w:shd w:val="clear" w:color="auto" w:fill="FFFFFF"/>
        </w:rPr>
        <w:t>aluating a gene therapy program (BBP-631) to treat CAH and has announced plans to file an IND in 202</w:t>
      </w:r>
      <w:r>
        <w:rPr>
          <w:rFonts w:eastAsia="Times New Roman"/>
          <w:color w:val="000000"/>
          <w:sz w:val="20"/>
          <w:szCs w:val="20"/>
          <w:shd w:val="clear" w:color="auto" w:fill="FFFFFF"/>
        </w:rPr>
        <w:t>0</w:t>
      </w:r>
      <w:r>
        <w:rPr>
          <w:rFonts w:eastAsia="Times New Roman"/>
          <w:color w:val="000000"/>
          <w:sz w:val="20"/>
          <w:szCs w:val="20"/>
        </w:rPr>
        <w:t>.</w:t>
      </w:r>
    </w:p>
    <w:p w14:paraId="067EB6A2" w14:textId="77777777" w:rsidR="00000000" w:rsidRDefault="00FD57DC">
      <w:pPr>
        <w:jc w:val="both"/>
        <w:divId w:val="3408699"/>
        <w:rPr>
          <w:rFonts w:eastAsia="Times New Roman"/>
        </w:rPr>
      </w:pPr>
      <w:r>
        <w:rPr>
          <w:rFonts w:eastAsia="Times New Roman"/>
          <w:color w:val="000000"/>
          <w:sz w:val="20"/>
          <w:szCs w:val="20"/>
          <w:shd w:val="clear" w:color="auto" w:fill="FFFFFF"/>
        </w:rPr>
        <w:t>We are aware of four competing NK3R antagonists currently in clinical development for VMS. Astellas is developing fezolinetant and has announced the init</w:t>
      </w:r>
      <w:r>
        <w:rPr>
          <w:rFonts w:eastAsia="Times New Roman"/>
          <w:color w:val="000000"/>
          <w:sz w:val="20"/>
          <w:szCs w:val="20"/>
          <w:shd w:val="clear" w:color="auto" w:fill="FFFFFF"/>
        </w:rPr>
        <w:t>iation of their Phase 3 VMS program. KaNDy Therapeutics has recently announced preliminary positive topline data for NT-814, a dual NK1/3 receptor antagonist, with full trial results yet to be disclosed. Sojournix is currently studying SJX-653 in a Phase 2</w:t>
      </w:r>
      <w:r>
        <w:rPr>
          <w:rFonts w:eastAsia="Times New Roman"/>
          <w:color w:val="000000"/>
          <w:sz w:val="20"/>
          <w:szCs w:val="20"/>
          <w:shd w:val="clear" w:color="auto" w:fill="FFFFFF"/>
        </w:rPr>
        <w:t xml:space="preserve"> trial. Additionally, Acer Therapeutics has announced their intentions to develop osanetant, an NK3R antagonist, for induced vasomotor symptoms stemming from hormonal therapies used to treat breast and prostate cance</w:t>
      </w:r>
      <w:r>
        <w:rPr>
          <w:rFonts w:eastAsia="Times New Roman"/>
          <w:color w:val="000000"/>
          <w:sz w:val="20"/>
          <w:szCs w:val="20"/>
          <w:shd w:val="clear" w:color="auto" w:fill="FFFFFF"/>
        </w:rPr>
        <w:t>r</w:t>
      </w:r>
      <w:r>
        <w:rPr>
          <w:rFonts w:eastAsia="Times New Roman"/>
          <w:color w:val="000000"/>
          <w:sz w:val="20"/>
          <w:szCs w:val="20"/>
        </w:rPr>
        <w:t xml:space="preserve">, but have not announced intentions of </w:t>
      </w:r>
      <w:r>
        <w:rPr>
          <w:rFonts w:eastAsia="Times New Roman"/>
          <w:color w:val="000000"/>
          <w:sz w:val="20"/>
          <w:szCs w:val="20"/>
        </w:rPr>
        <w:t>developing this product candidate for menopausal vasomotor symptoms.</w:t>
      </w:r>
      <w:r>
        <w:rPr>
          <w:rFonts w:eastAsia="Times New Roman"/>
          <w:color w:val="000000"/>
          <w:sz w:val="20"/>
          <w:szCs w:val="20"/>
        </w:rPr>
        <w:t xml:space="preserve"> </w:t>
      </w:r>
    </w:p>
    <w:p w14:paraId="46311122" w14:textId="77777777" w:rsidR="00000000" w:rsidRDefault="00FD57DC">
      <w:pPr>
        <w:jc w:val="both"/>
        <w:divId w:val="2055813328"/>
        <w:rPr>
          <w:rFonts w:eastAsia="Times New Roman"/>
        </w:rPr>
      </w:pPr>
      <w:r>
        <w:rPr>
          <w:rFonts w:eastAsia="Times New Roman"/>
          <w:color w:val="000000"/>
          <w:sz w:val="20"/>
          <w:szCs w:val="20"/>
        </w:rPr>
        <w:t>Many of our existing or potential competitors may have substantially greater financial, technical and human resources than we do, and significantly greater experience in the discovery an</w:t>
      </w:r>
      <w:r>
        <w:rPr>
          <w:rFonts w:eastAsia="Times New Roman"/>
          <w:color w:val="000000"/>
          <w:sz w:val="20"/>
          <w:szCs w:val="20"/>
        </w:rPr>
        <w:t>d development of product candidates, including in the recruitment of patients for clinical trials, as well as in obtaining regulatory approvals of those product candidates in the United States and in foreign countries. Our current and potential future comp</w:t>
      </w:r>
      <w:r>
        <w:rPr>
          <w:rFonts w:eastAsia="Times New Roman"/>
          <w:color w:val="000000"/>
          <w:sz w:val="20"/>
          <w:szCs w:val="20"/>
        </w:rPr>
        <w:t>etitors may also have significantly more experience commercializing drugs that have been approved for marketing. If we are not able to compete effectively against existing and potential competitors, our business and financial condition may be harmed</w:t>
      </w:r>
      <w:r>
        <w:rPr>
          <w:rFonts w:eastAsia="Times New Roman"/>
          <w:color w:val="000000"/>
          <w:sz w:val="20"/>
          <w:szCs w:val="20"/>
        </w:rPr>
        <w:t>.</w:t>
      </w:r>
    </w:p>
    <w:p w14:paraId="636B2C9A" w14:textId="77777777" w:rsidR="00000000" w:rsidRDefault="00FD57DC">
      <w:pPr>
        <w:jc w:val="center"/>
        <w:divId w:val="268438902"/>
        <w:rPr>
          <w:rFonts w:eastAsia="Times New Roman"/>
        </w:rPr>
      </w:pPr>
      <w:r>
        <w:rPr>
          <w:rFonts w:eastAsia="Times New Roman"/>
          <w:color w:val="000000"/>
          <w:sz w:val="20"/>
          <w:szCs w:val="20"/>
        </w:rPr>
        <w:t>3</w:t>
      </w:r>
      <w:r>
        <w:rPr>
          <w:rFonts w:eastAsia="Times New Roman"/>
          <w:color w:val="000000"/>
          <w:sz w:val="20"/>
          <w:szCs w:val="20"/>
        </w:rPr>
        <w:t>4</w:t>
      </w:r>
    </w:p>
    <w:p w14:paraId="219AF553" w14:textId="77777777" w:rsidR="00000000" w:rsidRDefault="00FD57DC">
      <w:pPr>
        <w:rPr>
          <w:rFonts w:eastAsia="Times New Roman"/>
        </w:rPr>
      </w:pPr>
      <w:r>
        <w:rPr>
          <w:rFonts w:eastAsia="Times New Roman"/>
        </w:rPr>
        <w:pict w14:anchorId="5731E196">
          <v:rect id="_x0000_i1058" style="width:0;height:1.5pt" o:hralign="center" o:hrstd="t" o:hr="t" fillcolor="#a0a0a0" stroked="f"/>
        </w:pict>
      </w:r>
    </w:p>
    <w:p w14:paraId="50C241C6" w14:textId="77777777" w:rsidR="00000000" w:rsidRDefault="00FD57DC">
      <w:pPr>
        <w:jc w:val="both"/>
        <w:divId w:val="633483266"/>
        <w:rPr>
          <w:rFonts w:eastAsia="Times New Roman"/>
        </w:rPr>
      </w:pPr>
      <w:hyperlink w:anchor="i2c88d8944b8844ec839b3cd14b7ab12b_7" w:history="1">
        <w:r>
          <w:rPr>
            <w:rStyle w:val="a3"/>
            <w:rFonts w:eastAsia="Times New Roman"/>
            <w:sz w:val="20"/>
            <w:szCs w:val="20"/>
          </w:rPr>
          <w:t>Table of Contents</w:t>
        </w:r>
      </w:hyperlink>
    </w:p>
    <w:p w14:paraId="476233DA" w14:textId="77777777" w:rsidR="00000000" w:rsidRDefault="00FD57DC">
      <w:pPr>
        <w:jc w:val="both"/>
        <w:divId w:val="1367749940"/>
        <w:rPr>
          <w:rFonts w:eastAsia="Times New Roman"/>
        </w:rPr>
      </w:pPr>
      <w:r>
        <w:rPr>
          <w:rFonts w:eastAsia="Times New Roman"/>
          <w:color w:val="000000"/>
          <w:sz w:val="20"/>
          <w:szCs w:val="20"/>
        </w:rPr>
        <w:t>Mergers and acquisitions in the pharmaceutical and biotechnology industries could result in even more resources being concentrated among a small number of our competitors. Competition may reduce the number and types of patients available to us to participa</w:t>
      </w:r>
      <w:r>
        <w:rPr>
          <w:rFonts w:eastAsia="Times New Roman"/>
          <w:color w:val="000000"/>
          <w:sz w:val="20"/>
          <w:szCs w:val="20"/>
        </w:rPr>
        <w:t>te in clinical trials, because some patients who might have opted to enroll in our trials may instead opt to enroll in a trial being conducted by one of our competitors</w:t>
      </w:r>
      <w:r>
        <w:rPr>
          <w:rFonts w:eastAsia="Times New Roman"/>
          <w:color w:val="000000"/>
          <w:sz w:val="20"/>
          <w:szCs w:val="20"/>
        </w:rPr>
        <w:t>.</w:t>
      </w:r>
    </w:p>
    <w:p w14:paraId="1D6C13C1" w14:textId="77777777" w:rsidR="00000000" w:rsidRDefault="00FD57DC">
      <w:pPr>
        <w:jc w:val="both"/>
        <w:divId w:val="321469129"/>
        <w:rPr>
          <w:rFonts w:eastAsia="Times New Roman"/>
        </w:rPr>
      </w:pPr>
      <w:r>
        <w:rPr>
          <w:rFonts w:eastAsia="Times New Roman"/>
          <w:color w:val="000000"/>
          <w:sz w:val="20"/>
          <w:szCs w:val="20"/>
        </w:rPr>
        <w:t>Competition may further increase as a result of advances in the commercial applicabili</w:t>
      </w:r>
      <w:r>
        <w:rPr>
          <w:rFonts w:eastAsia="Times New Roman"/>
          <w:color w:val="000000"/>
          <w:sz w:val="20"/>
          <w:szCs w:val="20"/>
        </w:rPr>
        <w:t>ty of technologies and greater availability of capital for investment in these industries. Our competitors may succeed in developing, acquiring or licensing, on an exclusive basis, drugs that are more effective or less costly than any product candidate tha</w:t>
      </w:r>
      <w:r>
        <w:rPr>
          <w:rFonts w:eastAsia="Times New Roman"/>
          <w:color w:val="000000"/>
          <w:sz w:val="20"/>
          <w:szCs w:val="20"/>
        </w:rPr>
        <w:t>t we may develop</w:t>
      </w:r>
      <w:r>
        <w:rPr>
          <w:rFonts w:eastAsia="Times New Roman"/>
          <w:color w:val="000000"/>
          <w:sz w:val="20"/>
          <w:szCs w:val="20"/>
        </w:rPr>
        <w:t>.</w:t>
      </w:r>
    </w:p>
    <w:p w14:paraId="563E999F" w14:textId="77777777" w:rsidR="00000000" w:rsidRDefault="00FD57DC">
      <w:pPr>
        <w:jc w:val="both"/>
        <w:divId w:val="1057779845"/>
        <w:rPr>
          <w:rFonts w:eastAsia="Times New Roman"/>
        </w:rPr>
      </w:pPr>
      <w:r>
        <w:rPr>
          <w:rFonts w:eastAsia="Times New Roman"/>
          <w:color w:val="000000"/>
          <w:sz w:val="20"/>
          <w:szCs w:val="20"/>
        </w:rPr>
        <w:t>Any inability to successfully complete clinical development of a product candidate could result in additional costs or impair or eliminate our ability to generate revenue from future sales of such product candidate, if approved, or from a</w:t>
      </w:r>
      <w:r>
        <w:rPr>
          <w:rFonts w:eastAsia="Times New Roman"/>
          <w:color w:val="000000"/>
          <w:sz w:val="20"/>
          <w:szCs w:val="20"/>
        </w:rPr>
        <w:t xml:space="preserve">ny regulatory and commercialization milestone with respect to such product candidate. In addition, if we make manufacturing or formulation changes to nevanimibe, MLE-301 or any future product candidates, we may need to conduct additional testing to bridge </w:t>
      </w:r>
      <w:r>
        <w:rPr>
          <w:rFonts w:eastAsia="Times New Roman"/>
          <w:color w:val="000000"/>
          <w:sz w:val="20"/>
          <w:szCs w:val="20"/>
        </w:rPr>
        <w:t xml:space="preserve">our modified product candidates to earlier versions. Clinical trial delays could also shorten any periods during which we may have the exclusive right to commercialize nevanimibe, MLE-301 or any future product candidates, or allow our competitors to bring </w:t>
      </w:r>
      <w:r>
        <w:rPr>
          <w:rFonts w:eastAsia="Times New Roman"/>
          <w:color w:val="000000"/>
          <w:sz w:val="20"/>
          <w:szCs w:val="20"/>
        </w:rPr>
        <w:t>comparable drugs to market before we do, which could impair our ability to successfully commercialize nevanimibe, MLE-301 or any future product candidates, and may harm our business, financial condition and results of operations</w:t>
      </w:r>
      <w:r>
        <w:rPr>
          <w:rFonts w:eastAsia="Times New Roman"/>
          <w:color w:val="000000"/>
          <w:sz w:val="20"/>
          <w:szCs w:val="20"/>
        </w:rPr>
        <w:t>.</w:t>
      </w:r>
    </w:p>
    <w:p w14:paraId="3A983FAE" w14:textId="77777777" w:rsidR="00000000" w:rsidRDefault="00FD57DC">
      <w:pPr>
        <w:jc w:val="both"/>
        <w:divId w:val="1359241061"/>
        <w:rPr>
          <w:rFonts w:eastAsia="Times New Roman"/>
        </w:rPr>
      </w:pPr>
      <w:r>
        <w:rPr>
          <w:rFonts w:eastAsia="Times New Roman"/>
          <w:color w:val="000000"/>
          <w:sz w:val="20"/>
          <w:szCs w:val="20"/>
        </w:rPr>
        <w:t>Established pharmaceutical</w:t>
      </w:r>
      <w:r>
        <w:rPr>
          <w:rFonts w:eastAsia="Times New Roman"/>
          <w:color w:val="000000"/>
          <w:sz w:val="20"/>
          <w:szCs w:val="20"/>
        </w:rPr>
        <w:t xml:space="preserve"> and biotechnology companies may invest heavily to accelerate discovery and development of novel compounds or to in-license novel compounds that could make nevanimibe or MLE-301 less competitive. In addition, any new product that competes with an approved </w:t>
      </w:r>
      <w:r>
        <w:rPr>
          <w:rFonts w:eastAsia="Times New Roman"/>
          <w:color w:val="000000"/>
          <w:sz w:val="20"/>
          <w:szCs w:val="20"/>
        </w:rPr>
        <w:t>product must demonstrate compelling advantages in efficacy, convenience, tolerability and safety in order to overcome price competition and to be commercially successful. Accordingly, our competitors may succeed in obtaining patent protection, discovering,</w:t>
      </w:r>
      <w:r>
        <w:rPr>
          <w:rFonts w:eastAsia="Times New Roman"/>
          <w:color w:val="000000"/>
          <w:sz w:val="20"/>
          <w:szCs w:val="20"/>
        </w:rPr>
        <w:t xml:space="preserve"> developing and receiving FDA or other regulatory authority approval, or commercializing drugs before we do, which would have an adverse impact on our business and results of operations</w:t>
      </w:r>
      <w:r>
        <w:rPr>
          <w:rFonts w:eastAsia="Times New Roman"/>
          <w:color w:val="000000"/>
          <w:sz w:val="20"/>
          <w:szCs w:val="20"/>
        </w:rPr>
        <w:t>.</w:t>
      </w:r>
    </w:p>
    <w:p w14:paraId="7DCFC4A8" w14:textId="77777777" w:rsidR="00000000" w:rsidRDefault="00FD57DC">
      <w:pPr>
        <w:jc w:val="both"/>
        <w:divId w:val="1506361744"/>
        <w:rPr>
          <w:rFonts w:eastAsia="Times New Roman"/>
        </w:rPr>
      </w:pPr>
      <w:r>
        <w:rPr>
          <w:rFonts w:eastAsia="Times New Roman"/>
          <w:color w:val="000000"/>
          <w:sz w:val="20"/>
          <w:szCs w:val="20"/>
        </w:rPr>
        <w:t xml:space="preserve">The availability of our competitors’ products could limit the demand </w:t>
      </w:r>
      <w:r>
        <w:rPr>
          <w:rFonts w:eastAsia="Times New Roman"/>
          <w:color w:val="000000"/>
          <w:sz w:val="20"/>
          <w:szCs w:val="20"/>
        </w:rPr>
        <w:t>and the price we are able to charge for any product candidate we develop. The inability to compete with existing or subsequently introduced drugs would harm our business, prospects, financial condition and results of operations</w:t>
      </w:r>
      <w:r>
        <w:rPr>
          <w:rFonts w:eastAsia="Times New Roman"/>
          <w:color w:val="000000"/>
          <w:sz w:val="20"/>
          <w:szCs w:val="20"/>
        </w:rPr>
        <w:t>.</w:t>
      </w:r>
    </w:p>
    <w:p w14:paraId="26B8680E" w14:textId="77777777" w:rsidR="00000000" w:rsidRDefault="00FD57DC">
      <w:pPr>
        <w:jc w:val="both"/>
        <w:divId w:val="1352031602"/>
        <w:rPr>
          <w:rFonts w:eastAsia="Times New Roman"/>
        </w:rPr>
      </w:pPr>
      <w:r>
        <w:rPr>
          <w:rFonts w:eastAsia="Times New Roman"/>
          <w:b/>
          <w:bCs/>
          <w:i/>
          <w:iCs/>
          <w:color w:val="000000"/>
          <w:sz w:val="20"/>
          <w:szCs w:val="20"/>
        </w:rPr>
        <w:t>The regulatory approval pro</w:t>
      </w:r>
      <w:r>
        <w:rPr>
          <w:rFonts w:eastAsia="Times New Roman"/>
          <w:b/>
          <w:bCs/>
          <w:i/>
          <w:iCs/>
          <w:color w:val="000000"/>
          <w:sz w:val="20"/>
          <w:szCs w:val="20"/>
        </w:rPr>
        <w:t>cesses of the FDA and comparable foreign authorities are lengthy, time consuming and inherently unpredictable, and even if we obtain approval for a product candidate in one country or jurisdiction, we may never obtain approval for, or commercialize, that p</w:t>
      </w:r>
      <w:r>
        <w:rPr>
          <w:rFonts w:eastAsia="Times New Roman"/>
          <w:b/>
          <w:bCs/>
          <w:i/>
          <w:iCs/>
          <w:color w:val="000000"/>
          <w:sz w:val="20"/>
          <w:szCs w:val="20"/>
        </w:rPr>
        <w:t>roduct candidate in any other jurisdiction, which would limit our ability to realize our full market potential</w:t>
      </w:r>
      <w:r>
        <w:rPr>
          <w:rFonts w:eastAsia="Times New Roman"/>
          <w:b/>
          <w:bCs/>
          <w:i/>
          <w:iCs/>
          <w:color w:val="000000"/>
          <w:sz w:val="20"/>
          <w:szCs w:val="20"/>
        </w:rPr>
        <w:t>.</w:t>
      </w:r>
    </w:p>
    <w:p w14:paraId="0B7CA0DA" w14:textId="77777777" w:rsidR="00000000" w:rsidRDefault="00FD57DC">
      <w:pPr>
        <w:jc w:val="both"/>
        <w:divId w:val="936717"/>
        <w:rPr>
          <w:rFonts w:eastAsia="Times New Roman"/>
        </w:rPr>
      </w:pPr>
      <w:r>
        <w:rPr>
          <w:rFonts w:eastAsia="Times New Roman"/>
          <w:color w:val="000000"/>
          <w:sz w:val="20"/>
          <w:szCs w:val="20"/>
        </w:rPr>
        <w:t xml:space="preserve">Prior to obtaining approval to commercialize a product candidate in any jurisdiction, we or our collaborators must demonstrate with substantial </w:t>
      </w:r>
      <w:r>
        <w:rPr>
          <w:rFonts w:eastAsia="Times New Roman"/>
          <w:color w:val="000000"/>
          <w:sz w:val="20"/>
          <w:szCs w:val="20"/>
        </w:rPr>
        <w:t>evidence from well-controlled clinical trials, and to the satisfaction of the FDA or foreign regulatory agencies, that such product candidates are safe and effective for their intended uses. Results from preclinical studies and clinical trials can be inter</w:t>
      </w:r>
      <w:r>
        <w:rPr>
          <w:rFonts w:eastAsia="Times New Roman"/>
          <w:color w:val="000000"/>
          <w:sz w:val="20"/>
          <w:szCs w:val="20"/>
        </w:rPr>
        <w:t>preted in different ways. Even if our product candidates meet their safety and efficacy endpoints in clinical trials, the FDA or foreign regulatory agencies may believe the clinical trials do not show the appropriate balance of safety and efficacy in the i</w:t>
      </w:r>
      <w:r>
        <w:rPr>
          <w:rFonts w:eastAsia="Times New Roman"/>
          <w:color w:val="000000"/>
          <w:sz w:val="20"/>
          <w:szCs w:val="20"/>
        </w:rPr>
        <w:t>ndication being sought or may interpret the data differently than we do, and deem the results insufficient to demonstrate the appropriate balance of safety and efficacy at the level required for product approval. Further, the regulatory authorities may not</w:t>
      </w:r>
      <w:r>
        <w:rPr>
          <w:rFonts w:eastAsia="Times New Roman"/>
          <w:color w:val="000000"/>
          <w:sz w:val="20"/>
          <w:szCs w:val="20"/>
        </w:rPr>
        <w:t xml:space="preserve"> complete their review processes in a timely manner, or we may otherwise not be able to obtain regulatory approval. Additional delays may result if an FDA Advisory Committee or other regulatory authority recommends non-approval or restrictions on approval.</w:t>
      </w:r>
      <w:r>
        <w:rPr>
          <w:rFonts w:eastAsia="Times New Roman"/>
          <w:color w:val="000000"/>
          <w:sz w:val="20"/>
          <w:szCs w:val="20"/>
        </w:rPr>
        <w:t xml:space="preserve"> In addition, we may experience delays or rejections based upon additional government regulation from future legislation or administrative action, or changes in regulatory authority policy during the period of product development, clinical trials and the r</w:t>
      </w:r>
      <w:r>
        <w:rPr>
          <w:rFonts w:eastAsia="Times New Roman"/>
          <w:color w:val="000000"/>
          <w:sz w:val="20"/>
          <w:szCs w:val="20"/>
        </w:rPr>
        <w:t>eview process</w:t>
      </w:r>
      <w:r>
        <w:rPr>
          <w:rFonts w:eastAsia="Times New Roman"/>
          <w:color w:val="000000"/>
          <w:sz w:val="20"/>
          <w:szCs w:val="20"/>
        </w:rPr>
        <w:t>.</w:t>
      </w:r>
    </w:p>
    <w:p w14:paraId="473394C6" w14:textId="77777777" w:rsidR="00000000" w:rsidRDefault="00FD57DC">
      <w:pPr>
        <w:jc w:val="both"/>
        <w:divId w:val="1579436130"/>
        <w:rPr>
          <w:rFonts w:eastAsia="Times New Roman"/>
        </w:rPr>
      </w:pPr>
      <w:r>
        <w:rPr>
          <w:rFonts w:eastAsia="Times New Roman"/>
          <w:color w:val="000000"/>
          <w:sz w:val="20"/>
          <w:szCs w:val="20"/>
        </w:rPr>
        <w:t>Further, in order to market any products in any particular jurisdiction, we must establish and comply with numerous and varying regulatory requirements on a country-by-country basis regarding safety and efficacy. Approval by the FDA in the U</w:t>
      </w:r>
      <w:r>
        <w:rPr>
          <w:rFonts w:eastAsia="Times New Roman"/>
          <w:color w:val="000000"/>
          <w:sz w:val="20"/>
          <w:szCs w:val="20"/>
        </w:rPr>
        <w:t>nited States does not ensure approval by regulatory authorities in any other country or jurisdiction. In addition, clinical trials conducted in one country may not be accepted by regulatory authorities in other countries, and regulatory approval in one cou</w:t>
      </w:r>
      <w:r>
        <w:rPr>
          <w:rFonts w:eastAsia="Times New Roman"/>
          <w:color w:val="000000"/>
          <w:sz w:val="20"/>
          <w:szCs w:val="20"/>
        </w:rPr>
        <w:t>ntry does not guarantee regulatory approval in any other country. Approval processes vary among countries and can involve additional product testing and validation and additional administrative review periods. Seeking foreign regulatory approval could resu</w:t>
      </w:r>
      <w:r>
        <w:rPr>
          <w:rFonts w:eastAsia="Times New Roman"/>
          <w:color w:val="000000"/>
          <w:sz w:val="20"/>
          <w:szCs w:val="20"/>
        </w:rPr>
        <w:t>lt in difficulties and costs for us and require additional preclinical studies or clinical trials, which could be costly and time consuming. We do not have any product candidates approved for sale in any jurisdiction, including in international markets, an</w:t>
      </w:r>
      <w:r>
        <w:rPr>
          <w:rFonts w:eastAsia="Times New Roman"/>
          <w:color w:val="000000"/>
          <w:sz w:val="20"/>
          <w:szCs w:val="20"/>
        </w:rPr>
        <w:t>d we do not have experience in obtaining regulatory approval in international markets. If we fail to comply with regulatory requirements in international markets or to obtain and maintain required approvals, or if regulatory approvals in international mark</w:t>
      </w:r>
      <w:r>
        <w:rPr>
          <w:rFonts w:eastAsia="Times New Roman"/>
          <w:color w:val="000000"/>
          <w:sz w:val="20"/>
          <w:szCs w:val="20"/>
        </w:rPr>
        <w:t>ets are delayed, our target market will be reduced and our ability to realize the full market potential of any product we develop will be unrealized</w:t>
      </w:r>
      <w:r>
        <w:rPr>
          <w:rFonts w:eastAsia="Times New Roman"/>
          <w:color w:val="000000"/>
          <w:sz w:val="20"/>
          <w:szCs w:val="20"/>
        </w:rPr>
        <w:t>.</w:t>
      </w:r>
    </w:p>
    <w:p w14:paraId="20DF5802" w14:textId="77777777" w:rsidR="00000000" w:rsidRDefault="00FD57DC">
      <w:pPr>
        <w:jc w:val="center"/>
        <w:divId w:val="1746417809"/>
        <w:rPr>
          <w:rFonts w:eastAsia="Times New Roman"/>
        </w:rPr>
      </w:pPr>
      <w:r>
        <w:rPr>
          <w:rFonts w:eastAsia="Times New Roman"/>
          <w:color w:val="000000"/>
          <w:sz w:val="20"/>
          <w:szCs w:val="20"/>
        </w:rPr>
        <w:t>3</w:t>
      </w:r>
      <w:r>
        <w:rPr>
          <w:rFonts w:eastAsia="Times New Roman"/>
          <w:color w:val="000000"/>
          <w:sz w:val="20"/>
          <w:szCs w:val="20"/>
        </w:rPr>
        <w:t>5</w:t>
      </w:r>
    </w:p>
    <w:p w14:paraId="334003AB" w14:textId="77777777" w:rsidR="00000000" w:rsidRDefault="00FD57DC">
      <w:pPr>
        <w:rPr>
          <w:rFonts w:eastAsia="Times New Roman"/>
        </w:rPr>
      </w:pPr>
      <w:r>
        <w:rPr>
          <w:rFonts w:eastAsia="Times New Roman"/>
        </w:rPr>
        <w:pict w14:anchorId="2FA82C02">
          <v:rect id="_x0000_i1059" style="width:0;height:1.5pt" o:hralign="center" o:hrstd="t" o:hr="t" fillcolor="#a0a0a0" stroked="f"/>
        </w:pict>
      </w:r>
    </w:p>
    <w:p w14:paraId="39D980C7" w14:textId="77777777" w:rsidR="00000000" w:rsidRDefault="00FD57DC">
      <w:pPr>
        <w:jc w:val="both"/>
        <w:divId w:val="2137943559"/>
        <w:rPr>
          <w:rFonts w:eastAsia="Times New Roman"/>
        </w:rPr>
      </w:pPr>
      <w:hyperlink w:anchor="i2c88d8944b8844ec839b3cd14b7ab12b_7" w:history="1">
        <w:r>
          <w:rPr>
            <w:rStyle w:val="a3"/>
            <w:rFonts w:eastAsia="Times New Roman"/>
            <w:sz w:val="20"/>
            <w:szCs w:val="20"/>
          </w:rPr>
          <w:t>Table of Contents</w:t>
        </w:r>
      </w:hyperlink>
    </w:p>
    <w:p w14:paraId="682E1AF9" w14:textId="77777777" w:rsidR="00000000" w:rsidRDefault="00FD57DC">
      <w:pPr>
        <w:jc w:val="both"/>
        <w:divId w:val="1094208246"/>
        <w:rPr>
          <w:rFonts w:eastAsia="Times New Roman"/>
        </w:rPr>
      </w:pPr>
      <w:r>
        <w:rPr>
          <w:rFonts w:eastAsia="Times New Roman"/>
          <w:color w:val="000000"/>
          <w:sz w:val="20"/>
          <w:szCs w:val="20"/>
        </w:rPr>
        <w:t>The FDA or any foreign regulatory bodies can delay, limit or deny approval of our product candidates or require us to conduct additional preclin</w:t>
      </w:r>
      <w:r>
        <w:rPr>
          <w:rFonts w:eastAsia="Times New Roman"/>
          <w:color w:val="000000"/>
          <w:sz w:val="20"/>
          <w:szCs w:val="20"/>
        </w:rPr>
        <w:t>ical or clinical testing or abandon a program for many reasons, including</w:t>
      </w:r>
      <w:r>
        <w:rPr>
          <w:rFonts w:eastAsia="Times New Roman"/>
          <w:color w:val="000000"/>
          <w:sz w:val="20"/>
          <w:szCs w:val="20"/>
        </w:rPr>
        <w:t>:</w:t>
      </w:r>
    </w:p>
    <w:p w14:paraId="4BCDA3A3" w14:textId="77777777" w:rsidR="00000000" w:rsidRDefault="00FD57DC">
      <w:pPr>
        <w:ind w:hanging="360"/>
        <w:jc w:val="both"/>
        <w:divId w:val="1281064150"/>
        <w:rPr>
          <w:rFonts w:eastAsia="Times New Roman"/>
        </w:rPr>
      </w:pPr>
      <w:r>
        <w:rPr>
          <w:rFonts w:eastAsia="Times New Roman"/>
          <w:color w:val="000000"/>
          <w:sz w:val="20"/>
          <w:szCs w:val="20"/>
        </w:rPr>
        <w:t>•</w:t>
      </w:r>
      <w:r>
        <w:rPr>
          <w:rFonts w:eastAsia="Times New Roman"/>
          <w:color w:val="000000"/>
          <w:sz w:val="20"/>
          <w:szCs w:val="20"/>
        </w:rPr>
        <w:t>the FDA or the applicable foreign regulatory agency’s disagreement with the design or implementation of our clinical trials</w:t>
      </w:r>
      <w:r>
        <w:rPr>
          <w:rFonts w:eastAsia="Times New Roman"/>
          <w:color w:val="000000"/>
          <w:sz w:val="20"/>
          <w:szCs w:val="20"/>
        </w:rPr>
        <w:t>;</w:t>
      </w:r>
    </w:p>
    <w:p w14:paraId="2B0B949C" w14:textId="77777777" w:rsidR="00000000" w:rsidRDefault="00FD57DC">
      <w:pPr>
        <w:ind w:hanging="360"/>
        <w:jc w:val="both"/>
        <w:divId w:val="1280137587"/>
        <w:rPr>
          <w:rFonts w:eastAsia="Times New Roman"/>
        </w:rPr>
      </w:pPr>
      <w:r>
        <w:rPr>
          <w:rFonts w:eastAsia="Times New Roman"/>
          <w:color w:val="000000"/>
          <w:sz w:val="20"/>
          <w:szCs w:val="20"/>
        </w:rPr>
        <w:t>•</w:t>
      </w:r>
      <w:r>
        <w:rPr>
          <w:rFonts w:eastAsia="Times New Roman"/>
          <w:color w:val="000000"/>
          <w:sz w:val="20"/>
          <w:szCs w:val="20"/>
        </w:rPr>
        <w:t>negative or ambiguous results from our clinical trials</w:t>
      </w:r>
      <w:r>
        <w:rPr>
          <w:rFonts w:eastAsia="Times New Roman"/>
          <w:color w:val="000000"/>
          <w:sz w:val="20"/>
          <w:szCs w:val="20"/>
        </w:rPr>
        <w:t xml:space="preserve"> or results that may not meet the level of statistical significance required by the FDA or comparable foreign regulatory agencies for approval</w:t>
      </w:r>
      <w:r>
        <w:rPr>
          <w:rFonts w:eastAsia="Times New Roman"/>
          <w:color w:val="000000"/>
          <w:sz w:val="20"/>
          <w:szCs w:val="20"/>
        </w:rPr>
        <w:t>;</w:t>
      </w:r>
    </w:p>
    <w:p w14:paraId="7650E9D4" w14:textId="77777777" w:rsidR="00000000" w:rsidRDefault="00FD57DC">
      <w:pPr>
        <w:ind w:hanging="360"/>
        <w:jc w:val="both"/>
        <w:divId w:val="1069226445"/>
        <w:rPr>
          <w:rFonts w:eastAsia="Times New Roman"/>
        </w:rPr>
      </w:pPr>
      <w:r>
        <w:rPr>
          <w:rFonts w:eastAsia="Times New Roman"/>
          <w:color w:val="000000"/>
          <w:sz w:val="20"/>
          <w:szCs w:val="20"/>
        </w:rPr>
        <w:t>•</w:t>
      </w:r>
      <w:r>
        <w:rPr>
          <w:rFonts w:eastAsia="Times New Roman"/>
          <w:color w:val="000000"/>
          <w:sz w:val="20"/>
          <w:szCs w:val="20"/>
        </w:rPr>
        <w:t>serious and unexpected drug-related side effects experienced by participants in our clinical trials or by indiv</w:t>
      </w:r>
      <w:r>
        <w:rPr>
          <w:rFonts w:eastAsia="Times New Roman"/>
          <w:color w:val="000000"/>
          <w:sz w:val="20"/>
          <w:szCs w:val="20"/>
        </w:rPr>
        <w:t>iduals using drugs similar to our product candidates</w:t>
      </w:r>
      <w:r>
        <w:rPr>
          <w:rFonts w:eastAsia="Times New Roman"/>
          <w:color w:val="000000"/>
          <w:sz w:val="20"/>
          <w:szCs w:val="20"/>
        </w:rPr>
        <w:t>;</w:t>
      </w:r>
    </w:p>
    <w:p w14:paraId="19275CF5" w14:textId="77777777" w:rsidR="00000000" w:rsidRDefault="00FD57DC">
      <w:pPr>
        <w:ind w:hanging="360"/>
        <w:jc w:val="both"/>
        <w:divId w:val="1631401474"/>
        <w:rPr>
          <w:rFonts w:eastAsia="Times New Roman"/>
        </w:rPr>
      </w:pPr>
      <w:r>
        <w:rPr>
          <w:rFonts w:eastAsia="Times New Roman"/>
          <w:color w:val="000000"/>
          <w:sz w:val="20"/>
          <w:szCs w:val="20"/>
        </w:rPr>
        <w:t>•</w:t>
      </w:r>
      <w:r>
        <w:rPr>
          <w:rFonts w:eastAsia="Times New Roman"/>
          <w:color w:val="000000"/>
          <w:sz w:val="20"/>
          <w:szCs w:val="20"/>
        </w:rPr>
        <w:t>our inability to demonstrate to the satisfaction of the FDA or the applicable foreign regulatory body that our product candidates are safe and effective for the proposed indication</w:t>
      </w:r>
      <w:r>
        <w:rPr>
          <w:rFonts w:eastAsia="Times New Roman"/>
          <w:color w:val="000000"/>
          <w:sz w:val="20"/>
          <w:szCs w:val="20"/>
        </w:rPr>
        <w:t>;</w:t>
      </w:r>
    </w:p>
    <w:p w14:paraId="1625EF0F" w14:textId="77777777" w:rsidR="00000000" w:rsidRDefault="00FD57DC">
      <w:pPr>
        <w:ind w:hanging="360"/>
        <w:jc w:val="both"/>
        <w:divId w:val="12532459"/>
        <w:rPr>
          <w:rFonts w:eastAsia="Times New Roman"/>
        </w:rPr>
      </w:pPr>
      <w:r>
        <w:rPr>
          <w:rFonts w:eastAsia="Times New Roman"/>
          <w:color w:val="000000"/>
          <w:sz w:val="20"/>
          <w:szCs w:val="20"/>
        </w:rPr>
        <w:t>•</w:t>
      </w:r>
      <w:r>
        <w:rPr>
          <w:rFonts w:eastAsia="Times New Roman"/>
          <w:color w:val="000000"/>
          <w:sz w:val="20"/>
          <w:szCs w:val="20"/>
        </w:rPr>
        <w:t>the FDA’s or the a</w:t>
      </w:r>
      <w:r>
        <w:rPr>
          <w:rFonts w:eastAsia="Times New Roman"/>
          <w:color w:val="000000"/>
          <w:sz w:val="20"/>
          <w:szCs w:val="20"/>
        </w:rPr>
        <w:t>pplicable foreign regulatory agency’s disagreement with the interpretation of data from preclinical studies or clinical trials</w:t>
      </w:r>
      <w:r>
        <w:rPr>
          <w:rFonts w:eastAsia="Times New Roman"/>
          <w:color w:val="000000"/>
          <w:sz w:val="20"/>
          <w:szCs w:val="20"/>
        </w:rPr>
        <w:t>;</w:t>
      </w:r>
    </w:p>
    <w:p w14:paraId="4850D3F0" w14:textId="77777777" w:rsidR="00000000" w:rsidRDefault="00FD57DC">
      <w:pPr>
        <w:ind w:hanging="360"/>
        <w:jc w:val="both"/>
        <w:divId w:val="1876654874"/>
        <w:rPr>
          <w:rFonts w:eastAsia="Times New Roman"/>
        </w:rPr>
      </w:pPr>
      <w:r>
        <w:rPr>
          <w:rFonts w:eastAsia="Times New Roman"/>
          <w:color w:val="000000"/>
          <w:sz w:val="20"/>
          <w:szCs w:val="20"/>
        </w:rPr>
        <w:t>•</w:t>
      </w:r>
      <w:r>
        <w:rPr>
          <w:rFonts w:eastAsia="Times New Roman"/>
          <w:color w:val="000000"/>
          <w:sz w:val="20"/>
          <w:szCs w:val="20"/>
        </w:rPr>
        <w:t>our inability to demonstrate the clinical and other benefits of our product candidates outweigh any safety or other perceived r</w:t>
      </w:r>
      <w:r>
        <w:rPr>
          <w:rFonts w:eastAsia="Times New Roman"/>
          <w:color w:val="000000"/>
          <w:sz w:val="20"/>
          <w:szCs w:val="20"/>
        </w:rPr>
        <w:t>isks</w:t>
      </w:r>
      <w:r>
        <w:rPr>
          <w:rFonts w:eastAsia="Times New Roman"/>
          <w:color w:val="000000"/>
          <w:sz w:val="20"/>
          <w:szCs w:val="20"/>
        </w:rPr>
        <w:t>;</w:t>
      </w:r>
    </w:p>
    <w:p w14:paraId="5FDF6E95" w14:textId="77777777" w:rsidR="00000000" w:rsidRDefault="00FD57DC">
      <w:pPr>
        <w:ind w:hanging="360"/>
        <w:jc w:val="both"/>
        <w:divId w:val="1033464076"/>
        <w:rPr>
          <w:rFonts w:eastAsia="Times New Roman"/>
        </w:rPr>
      </w:pPr>
      <w:r>
        <w:rPr>
          <w:rFonts w:eastAsia="Times New Roman"/>
          <w:color w:val="000000"/>
          <w:sz w:val="20"/>
          <w:szCs w:val="20"/>
        </w:rPr>
        <w:t>•</w:t>
      </w:r>
      <w:r>
        <w:rPr>
          <w:rFonts w:eastAsia="Times New Roman"/>
          <w:color w:val="000000"/>
          <w:sz w:val="20"/>
          <w:szCs w:val="20"/>
        </w:rPr>
        <w:t>the FDA’s or the applicable foreign regulatory agency’s requirement for additional preclinical studies or clinical trials</w:t>
      </w:r>
      <w:r>
        <w:rPr>
          <w:rFonts w:eastAsia="Times New Roman"/>
          <w:color w:val="000000"/>
          <w:sz w:val="20"/>
          <w:szCs w:val="20"/>
        </w:rPr>
        <w:t>;</w:t>
      </w:r>
    </w:p>
    <w:p w14:paraId="19A24683" w14:textId="77777777" w:rsidR="00000000" w:rsidRDefault="00FD57DC">
      <w:pPr>
        <w:ind w:hanging="360"/>
        <w:jc w:val="both"/>
        <w:divId w:val="708116551"/>
        <w:rPr>
          <w:rFonts w:eastAsia="Times New Roman"/>
        </w:rPr>
      </w:pPr>
      <w:r>
        <w:rPr>
          <w:rFonts w:eastAsia="Times New Roman"/>
          <w:color w:val="000000"/>
          <w:sz w:val="20"/>
          <w:szCs w:val="20"/>
        </w:rPr>
        <w:t>•</w:t>
      </w:r>
      <w:r>
        <w:rPr>
          <w:rFonts w:eastAsia="Times New Roman"/>
          <w:color w:val="000000"/>
          <w:sz w:val="20"/>
          <w:szCs w:val="20"/>
        </w:rPr>
        <w:t>the FDA’s or the applicable foreign regulatory agency’s disagreement regarding the formulation, labeling or the specification</w:t>
      </w:r>
      <w:r>
        <w:rPr>
          <w:rFonts w:eastAsia="Times New Roman"/>
          <w:color w:val="000000"/>
          <w:sz w:val="20"/>
          <w:szCs w:val="20"/>
        </w:rPr>
        <w:t>s of our product candidates</w:t>
      </w:r>
      <w:r>
        <w:rPr>
          <w:rFonts w:eastAsia="Times New Roman"/>
          <w:color w:val="000000"/>
          <w:sz w:val="20"/>
          <w:szCs w:val="20"/>
        </w:rPr>
        <w:t>;</w:t>
      </w:r>
    </w:p>
    <w:p w14:paraId="0177D727" w14:textId="77777777" w:rsidR="00000000" w:rsidRDefault="00FD57DC">
      <w:pPr>
        <w:ind w:hanging="360"/>
        <w:jc w:val="both"/>
        <w:divId w:val="473445752"/>
        <w:rPr>
          <w:rFonts w:eastAsia="Times New Roman"/>
        </w:rPr>
      </w:pPr>
      <w:r>
        <w:rPr>
          <w:rFonts w:eastAsia="Times New Roman"/>
          <w:color w:val="000000"/>
          <w:sz w:val="20"/>
          <w:szCs w:val="20"/>
        </w:rPr>
        <w:t>•</w:t>
      </w:r>
      <w:r>
        <w:rPr>
          <w:rFonts w:eastAsia="Times New Roman"/>
          <w:color w:val="000000"/>
          <w:sz w:val="20"/>
          <w:szCs w:val="20"/>
        </w:rPr>
        <w:t>the FDA’s or the applicable foreign regulatory agency’s failure to approve the manufacturing processes or facilities of third-party manufacturers with which we contract, including failure of such manufacturers to pass the requ</w:t>
      </w:r>
      <w:r>
        <w:rPr>
          <w:rFonts w:eastAsia="Times New Roman"/>
          <w:color w:val="000000"/>
          <w:sz w:val="20"/>
          <w:szCs w:val="20"/>
        </w:rPr>
        <w:t>ired pre-approval inspections; o</w:t>
      </w:r>
      <w:r>
        <w:rPr>
          <w:rFonts w:eastAsia="Times New Roman"/>
          <w:color w:val="000000"/>
          <w:sz w:val="20"/>
          <w:szCs w:val="20"/>
        </w:rPr>
        <w:t>r</w:t>
      </w:r>
    </w:p>
    <w:p w14:paraId="6D859230" w14:textId="77777777" w:rsidR="00000000" w:rsidRDefault="00FD57DC">
      <w:pPr>
        <w:ind w:hanging="360"/>
        <w:jc w:val="both"/>
        <w:divId w:val="1314066692"/>
        <w:rPr>
          <w:rFonts w:eastAsia="Times New Roman"/>
        </w:rPr>
      </w:pPr>
      <w:r>
        <w:rPr>
          <w:rFonts w:eastAsia="Times New Roman"/>
          <w:color w:val="000000"/>
          <w:sz w:val="20"/>
          <w:szCs w:val="20"/>
        </w:rPr>
        <w:t>•</w:t>
      </w:r>
      <w:r>
        <w:rPr>
          <w:rFonts w:eastAsia="Times New Roman"/>
          <w:color w:val="000000"/>
          <w:sz w:val="20"/>
          <w:szCs w:val="20"/>
        </w:rPr>
        <w:t>the potential for approval policies or regulations of the FDA or the applicable foreign regulatory agencies to significantly change in a manner rendering our clinical data insufficient for approval</w:t>
      </w:r>
      <w:r>
        <w:rPr>
          <w:rFonts w:eastAsia="Times New Roman"/>
          <w:color w:val="000000"/>
          <w:sz w:val="20"/>
          <w:szCs w:val="20"/>
        </w:rPr>
        <w:t>.</w:t>
      </w:r>
    </w:p>
    <w:p w14:paraId="38461CEC" w14:textId="77777777" w:rsidR="00000000" w:rsidRDefault="00FD57DC">
      <w:pPr>
        <w:jc w:val="both"/>
        <w:divId w:val="1514565900"/>
        <w:rPr>
          <w:rFonts w:eastAsia="Times New Roman"/>
        </w:rPr>
      </w:pPr>
      <w:r>
        <w:rPr>
          <w:rFonts w:eastAsia="Times New Roman"/>
          <w:color w:val="000000"/>
          <w:sz w:val="20"/>
          <w:szCs w:val="20"/>
        </w:rPr>
        <w:t xml:space="preserve">Even if we eventually </w:t>
      </w:r>
      <w:r>
        <w:rPr>
          <w:rFonts w:eastAsia="Times New Roman"/>
          <w:color w:val="000000"/>
          <w:sz w:val="20"/>
          <w:szCs w:val="20"/>
        </w:rPr>
        <w:t>complete clinical testing and receive approval of an NDA or foreign marketing application for our product candidates, the FDA or the applicable foreign regulatory agency may grant approval contingent on the performance of costly additional clinical trials,</w:t>
      </w:r>
      <w:r>
        <w:rPr>
          <w:rFonts w:eastAsia="Times New Roman"/>
          <w:color w:val="000000"/>
          <w:sz w:val="20"/>
          <w:szCs w:val="20"/>
        </w:rPr>
        <w:t xml:space="preserve"> including Phase 4 clinical trials, or the implementation of a Risk Evaluation and Mitigation Strategy, or REMS, which may be required to ensure safe use of the drug after approval. The FDA or the applicable foreign regulatory agency also may approve a pro</w:t>
      </w:r>
      <w:r>
        <w:rPr>
          <w:rFonts w:eastAsia="Times New Roman"/>
          <w:color w:val="000000"/>
          <w:sz w:val="20"/>
          <w:szCs w:val="20"/>
        </w:rPr>
        <w:t>duct candidate for a more limited indication or patient population than we originally requested, and the FDA or applicable foreign regulatory agency may not approve the labeling that we believe is necessary or desirable for the successful commercialization</w:t>
      </w:r>
      <w:r>
        <w:rPr>
          <w:rFonts w:eastAsia="Times New Roman"/>
          <w:color w:val="000000"/>
          <w:sz w:val="20"/>
          <w:szCs w:val="20"/>
        </w:rPr>
        <w:t xml:space="preserve"> of a product candidate. Any delay in obtaining, or inability to obtain, applicable regulatory approval would delay or prevent commercialization of that product candidate and would negatively impact our business and results of operations</w:t>
      </w:r>
      <w:r>
        <w:rPr>
          <w:rFonts w:eastAsia="Times New Roman"/>
          <w:color w:val="000000"/>
          <w:sz w:val="20"/>
          <w:szCs w:val="20"/>
        </w:rPr>
        <w:t>.</w:t>
      </w:r>
    </w:p>
    <w:p w14:paraId="74D054E2" w14:textId="77777777" w:rsidR="00000000" w:rsidRDefault="00FD57DC">
      <w:pPr>
        <w:jc w:val="both"/>
        <w:divId w:val="172383267"/>
        <w:rPr>
          <w:rFonts w:eastAsia="Times New Roman"/>
        </w:rPr>
      </w:pPr>
      <w:r>
        <w:rPr>
          <w:rFonts w:eastAsia="Times New Roman"/>
          <w:b/>
          <w:bCs/>
          <w:i/>
          <w:iCs/>
          <w:color w:val="000000"/>
          <w:sz w:val="20"/>
          <w:szCs w:val="20"/>
        </w:rPr>
        <w:t>If we are not abl</w:t>
      </w:r>
      <w:r>
        <w:rPr>
          <w:rFonts w:eastAsia="Times New Roman"/>
          <w:b/>
          <w:bCs/>
          <w:i/>
          <w:iCs/>
          <w:color w:val="000000"/>
          <w:sz w:val="20"/>
          <w:szCs w:val="20"/>
        </w:rPr>
        <w:t>e to obtain orphan drug designations or exclusivity for any of our current or future product candidates for which we seek such designation, the potential profitability of any such product candidates could be limited</w:t>
      </w:r>
      <w:r>
        <w:rPr>
          <w:rFonts w:eastAsia="Times New Roman"/>
          <w:b/>
          <w:bCs/>
          <w:i/>
          <w:iCs/>
          <w:color w:val="000000"/>
          <w:sz w:val="20"/>
          <w:szCs w:val="20"/>
        </w:rPr>
        <w:t>.</w:t>
      </w:r>
    </w:p>
    <w:p w14:paraId="7755696B" w14:textId="77777777" w:rsidR="00000000" w:rsidRDefault="00FD57DC">
      <w:pPr>
        <w:jc w:val="both"/>
        <w:divId w:val="1381786379"/>
        <w:rPr>
          <w:rFonts w:eastAsia="Times New Roman"/>
        </w:rPr>
      </w:pPr>
      <w:r>
        <w:rPr>
          <w:rFonts w:eastAsia="Times New Roman"/>
          <w:color w:val="000000"/>
          <w:sz w:val="20"/>
          <w:szCs w:val="20"/>
        </w:rPr>
        <w:t>Regulatory authorities in some jurisdic</w:t>
      </w:r>
      <w:r>
        <w:rPr>
          <w:rFonts w:eastAsia="Times New Roman"/>
          <w:color w:val="000000"/>
          <w:sz w:val="20"/>
          <w:szCs w:val="20"/>
        </w:rPr>
        <w:t>tions, including the United States, may designate drugs for relatively small patient populations as orphan drugs. Under the Orphan Drug Act of 1983, the FDA may designate a product as an orphan drug if the treatment is intended to treat a rare disease or c</w:t>
      </w:r>
      <w:r>
        <w:rPr>
          <w:rFonts w:eastAsia="Times New Roman"/>
          <w:color w:val="000000"/>
          <w:sz w:val="20"/>
          <w:szCs w:val="20"/>
        </w:rPr>
        <w:t>ondition, which is generally defined as a patient population of fewer than 200,000 individuals in the United States. Generally, if a product with an orphan drug designation subsequently receives the first marketing approval for a disease for which it recei</w:t>
      </w:r>
      <w:r>
        <w:rPr>
          <w:rFonts w:eastAsia="Times New Roman"/>
          <w:color w:val="000000"/>
          <w:sz w:val="20"/>
          <w:szCs w:val="20"/>
        </w:rPr>
        <w:t>ves the designation, then the product is entitled to a period of marketing exclusivity that precludes the applicable regulatory authority from approving another marketing application for the same product for the same disease for the exclusivity period exce</w:t>
      </w:r>
      <w:r>
        <w:rPr>
          <w:rFonts w:eastAsia="Times New Roman"/>
          <w:color w:val="000000"/>
          <w:sz w:val="20"/>
          <w:szCs w:val="20"/>
        </w:rPr>
        <w:t>pt in limited situations. For purposes of small molecule drugs, the FDA defines “same drug” as a drug that contains the same active moiety and is intended for the same use as the drug in question</w:t>
      </w:r>
      <w:r>
        <w:rPr>
          <w:rFonts w:eastAsia="Times New Roman"/>
          <w:color w:val="000000"/>
          <w:sz w:val="20"/>
          <w:szCs w:val="20"/>
        </w:rPr>
        <w:t>.</w:t>
      </w:r>
    </w:p>
    <w:p w14:paraId="22BA2FE0" w14:textId="77777777" w:rsidR="00000000" w:rsidRDefault="00FD57DC">
      <w:pPr>
        <w:jc w:val="both"/>
        <w:divId w:val="1431777241"/>
        <w:rPr>
          <w:rFonts w:eastAsia="Times New Roman"/>
        </w:rPr>
      </w:pPr>
      <w:r>
        <w:rPr>
          <w:rFonts w:eastAsia="Times New Roman"/>
          <w:color w:val="000000"/>
          <w:sz w:val="20"/>
          <w:szCs w:val="20"/>
        </w:rPr>
        <w:t>Nevanimibe has received orphan drug designation from the FD</w:t>
      </w:r>
      <w:r>
        <w:rPr>
          <w:rFonts w:eastAsia="Times New Roman"/>
          <w:color w:val="000000"/>
          <w:sz w:val="20"/>
          <w:szCs w:val="20"/>
        </w:rPr>
        <w:t>A and the EMA for the treatment of CAH. We may also seek orphan drug designation, where applicable, for our current product candidates in additional indications or for our future product candidates. However, obtaining an orphan drug designation can be diff</w:t>
      </w:r>
      <w:r>
        <w:rPr>
          <w:rFonts w:eastAsia="Times New Roman"/>
          <w:color w:val="000000"/>
          <w:sz w:val="20"/>
          <w:szCs w:val="20"/>
        </w:rPr>
        <w:t>icult and we may not be successful in doing so for any of</w:t>
      </w:r>
      <w:r>
        <w:rPr>
          <w:rFonts w:eastAsia="Times New Roman"/>
          <w:color w:val="000000"/>
          <w:sz w:val="20"/>
          <w:szCs w:val="20"/>
        </w:rPr>
        <w:t xml:space="preserve"> </w:t>
      </w:r>
    </w:p>
    <w:p w14:paraId="5BCB5D8B" w14:textId="77777777" w:rsidR="00000000" w:rsidRDefault="00FD57DC">
      <w:pPr>
        <w:jc w:val="center"/>
        <w:divId w:val="1079399093"/>
        <w:rPr>
          <w:rFonts w:eastAsia="Times New Roman"/>
        </w:rPr>
      </w:pPr>
      <w:r>
        <w:rPr>
          <w:rFonts w:eastAsia="Times New Roman"/>
          <w:color w:val="000000"/>
          <w:sz w:val="20"/>
          <w:szCs w:val="20"/>
        </w:rPr>
        <w:t>3</w:t>
      </w:r>
      <w:r>
        <w:rPr>
          <w:rFonts w:eastAsia="Times New Roman"/>
          <w:color w:val="000000"/>
          <w:sz w:val="20"/>
          <w:szCs w:val="20"/>
        </w:rPr>
        <w:t>6</w:t>
      </w:r>
    </w:p>
    <w:p w14:paraId="23D08E0A" w14:textId="77777777" w:rsidR="00000000" w:rsidRDefault="00FD57DC">
      <w:pPr>
        <w:rPr>
          <w:rFonts w:eastAsia="Times New Roman"/>
        </w:rPr>
      </w:pPr>
      <w:r>
        <w:rPr>
          <w:rFonts w:eastAsia="Times New Roman"/>
        </w:rPr>
        <w:pict w14:anchorId="61AD0D82">
          <v:rect id="_x0000_i1060" style="width:0;height:1.5pt" o:hralign="center" o:hrstd="t" o:hr="t" fillcolor="#a0a0a0" stroked="f"/>
        </w:pict>
      </w:r>
    </w:p>
    <w:p w14:paraId="12E5E8BB" w14:textId="77777777" w:rsidR="00000000" w:rsidRDefault="00FD57DC">
      <w:pPr>
        <w:jc w:val="both"/>
        <w:divId w:val="1593005502"/>
        <w:rPr>
          <w:rFonts w:eastAsia="Times New Roman"/>
        </w:rPr>
      </w:pPr>
      <w:hyperlink w:anchor="i2c88d8944b8844ec839b3cd14b7ab12b_7" w:history="1">
        <w:r>
          <w:rPr>
            <w:rStyle w:val="a3"/>
            <w:rFonts w:eastAsia="Times New Roman"/>
            <w:sz w:val="20"/>
            <w:szCs w:val="20"/>
          </w:rPr>
          <w:t>Table of Contents</w:t>
        </w:r>
      </w:hyperlink>
    </w:p>
    <w:p w14:paraId="191E1245" w14:textId="77777777" w:rsidR="00000000" w:rsidRDefault="00FD57DC">
      <w:pPr>
        <w:jc w:val="both"/>
        <w:divId w:val="1942958095"/>
        <w:rPr>
          <w:rFonts w:eastAsia="Times New Roman"/>
        </w:rPr>
      </w:pPr>
      <w:r>
        <w:rPr>
          <w:rFonts w:eastAsia="Times New Roman"/>
          <w:color w:val="000000"/>
          <w:sz w:val="20"/>
          <w:szCs w:val="20"/>
        </w:rPr>
        <w:t>our current or future product candidates, in any applicable indication. Even if we were to obtain orphan drug designation for a product candidate, we may not obtain orphan exclusivity and that exclusivity may not effectively protect the product candidate f</w:t>
      </w:r>
      <w:r>
        <w:rPr>
          <w:rFonts w:eastAsia="Times New Roman"/>
          <w:color w:val="000000"/>
          <w:sz w:val="20"/>
          <w:szCs w:val="20"/>
        </w:rPr>
        <w:t>rom the competition of different products or drugs for the same condition, which could be approved during the exclusivity period. Additionally, after an orphan drug is approved, the FDA could subsequently approve another application for the same product fo</w:t>
      </w:r>
      <w:r>
        <w:rPr>
          <w:rFonts w:eastAsia="Times New Roman"/>
          <w:color w:val="000000"/>
          <w:sz w:val="20"/>
          <w:szCs w:val="20"/>
        </w:rPr>
        <w:t>r the same disease if the FDA concludes that the later product is shown to be safer, more effective or makes a major contribution to patient care. Orphan drug exclusive marketing rights in the United States also may be lost if the FDA later determines that</w:t>
      </w:r>
      <w:r>
        <w:rPr>
          <w:rFonts w:eastAsia="Times New Roman"/>
          <w:color w:val="000000"/>
          <w:sz w:val="20"/>
          <w:szCs w:val="20"/>
        </w:rPr>
        <w:t xml:space="preserve"> the request for designation was materially defective, the prevalence of the orphan disease is found to increase such that the qualifying criterion is no longer met or if the manufacturer is unable to assure sufficient quantity of the product to meet the n</w:t>
      </w:r>
      <w:r>
        <w:rPr>
          <w:rFonts w:eastAsia="Times New Roman"/>
          <w:color w:val="000000"/>
          <w:sz w:val="20"/>
          <w:szCs w:val="20"/>
        </w:rPr>
        <w:t>eeds of patients with the rare disease or condition. The failure to obtain an orphan drug designation for any product candidates we may develop and seek it for, the inability to maintain that designation for the duration of the applicable period, or the in</w:t>
      </w:r>
      <w:r>
        <w:rPr>
          <w:rFonts w:eastAsia="Times New Roman"/>
          <w:color w:val="000000"/>
          <w:sz w:val="20"/>
          <w:szCs w:val="20"/>
        </w:rPr>
        <w:t>ability to obtain or maintain orphan drug exclusivity could reduce our ability to make sufficient sales of the applicable product candidates to balance our expenses incurred to develop it, which would have a negative impact on our operational results and f</w:t>
      </w:r>
      <w:r>
        <w:rPr>
          <w:rFonts w:eastAsia="Times New Roman"/>
          <w:color w:val="000000"/>
          <w:sz w:val="20"/>
          <w:szCs w:val="20"/>
        </w:rPr>
        <w:t>inancial condition</w:t>
      </w:r>
      <w:r>
        <w:rPr>
          <w:rFonts w:eastAsia="Times New Roman"/>
          <w:color w:val="000000"/>
          <w:sz w:val="20"/>
          <w:szCs w:val="20"/>
        </w:rPr>
        <w:t>.</w:t>
      </w:r>
    </w:p>
    <w:p w14:paraId="31AFADB8" w14:textId="77777777" w:rsidR="00000000" w:rsidRDefault="00FD57DC">
      <w:pPr>
        <w:jc w:val="both"/>
        <w:divId w:val="1155098784"/>
        <w:rPr>
          <w:rFonts w:eastAsia="Times New Roman"/>
        </w:rPr>
      </w:pPr>
      <w:r>
        <w:rPr>
          <w:rFonts w:eastAsia="Times New Roman"/>
          <w:b/>
          <w:bCs/>
          <w:i/>
          <w:iCs/>
          <w:color w:val="000000"/>
          <w:sz w:val="20"/>
          <w:szCs w:val="20"/>
        </w:rPr>
        <w:t>If we are not able to obtain required regulatory approvals, we will not be able to commercialize nevanimibe or MLE-301 and our ability to generate revenue will be harmed</w:t>
      </w:r>
      <w:r>
        <w:rPr>
          <w:rFonts w:eastAsia="Times New Roman"/>
          <w:b/>
          <w:bCs/>
          <w:i/>
          <w:iCs/>
          <w:color w:val="000000"/>
          <w:sz w:val="20"/>
          <w:szCs w:val="20"/>
        </w:rPr>
        <w:t>.</w:t>
      </w:r>
    </w:p>
    <w:p w14:paraId="3BA83EB7" w14:textId="77777777" w:rsidR="00000000" w:rsidRDefault="00FD57DC">
      <w:pPr>
        <w:jc w:val="both"/>
        <w:divId w:val="1688629400"/>
        <w:rPr>
          <w:rFonts w:eastAsia="Times New Roman"/>
        </w:rPr>
      </w:pPr>
      <w:r>
        <w:rPr>
          <w:rFonts w:eastAsia="Times New Roman"/>
          <w:color w:val="000000"/>
          <w:sz w:val="20"/>
          <w:szCs w:val="20"/>
        </w:rPr>
        <w:t xml:space="preserve">Nevanimibe and MLE-301, and the activities associated with their </w:t>
      </w:r>
      <w:r>
        <w:rPr>
          <w:rFonts w:eastAsia="Times New Roman"/>
          <w:color w:val="000000"/>
          <w:sz w:val="20"/>
          <w:szCs w:val="20"/>
        </w:rPr>
        <w:t>development and commercialization, including their design, research, testing, manufacture, safety, efficacy, recordkeeping, labeling, packaging, storage, approval, advertising, promotion, sale and distribution, are subject to comprehensive regulation by th</w:t>
      </w:r>
      <w:r>
        <w:rPr>
          <w:rFonts w:eastAsia="Times New Roman"/>
          <w:color w:val="000000"/>
          <w:sz w:val="20"/>
          <w:szCs w:val="20"/>
        </w:rPr>
        <w:t>e FDA and other regulatory agencies in the United States and by similar regulatory authorities outside the United States. Failure to obtain marketing approval for nevanimibe or MLE-301 or failure to meet post-marketing requirements will prevent us from com</w:t>
      </w:r>
      <w:r>
        <w:rPr>
          <w:rFonts w:eastAsia="Times New Roman"/>
          <w:color w:val="000000"/>
          <w:sz w:val="20"/>
          <w:szCs w:val="20"/>
        </w:rPr>
        <w:t>mercializing nevanimibe or MLE-301</w:t>
      </w:r>
      <w:r>
        <w:rPr>
          <w:rFonts w:eastAsia="Times New Roman"/>
          <w:color w:val="000000"/>
          <w:sz w:val="20"/>
          <w:szCs w:val="20"/>
        </w:rPr>
        <w:t>.</w:t>
      </w:r>
    </w:p>
    <w:p w14:paraId="407AC846" w14:textId="77777777" w:rsidR="00000000" w:rsidRDefault="00FD57DC">
      <w:pPr>
        <w:jc w:val="both"/>
        <w:divId w:val="331221881"/>
        <w:rPr>
          <w:rFonts w:eastAsia="Times New Roman"/>
        </w:rPr>
      </w:pPr>
      <w:r>
        <w:rPr>
          <w:rFonts w:eastAsia="Times New Roman"/>
          <w:color w:val="000000"/>
          <w:sz w:val="20"/>
          <w:szCs w:val="20"/>
        </w:rPr>
        <w:t>We have not yet received approval from regulatory authorities to market any product candidate in any jurisdiction, and it is possible that nevanimibe, MLE-301 or any future product candidates will never obtain the approp</w:t>
      </w:r>
      <w:r>
        <w:rPr>
          <w:rFonts w:eastAsia="Times New Roman"/>
          <w:color w:val="000000"/>
          <w:sz w:val="20"/>
          <w:szCs w:val="20"/>
        </w:rPr>
        <w:t>riate regulatory approvals necessary for us to commence product sales. Neither we nor any future collaborator is permitted to market any of our product candidates in the United States until we receive regulatory approval of an NDA from the FDA</w:t>
      </w:r>
      <w:r>
        <w:rPr>
          <w:rFonts w:eastAsia="Times New Roman"/>
          <w:color w:val="000000"/>
          <w:sz w:val="20"/>
          <w:szCs w:val="20"/>
        </w:rPr>
        <w:t>.</w:t>
      </w:r>
    </w:p>
    <w:p w14:paraId="4161FE72" w14:textId="77777777" w:rsidR="00000000" w:rsidRDefault="00FD57DC">
      <w:pPr>
        <w:jc w:val="both"/>
        <w:divId w:val="797719036"/>
        <w:rPr>
          <w:rFonts w:eastAsia="Times New Roman"/>
        </w:rPr>
      </w:pPr>
      <w:r>
        <w:rPr>
          <w:rFonts w:eastAsia="Times New Roman"/>
          <w:color w:val="000000"/>
          <w:sz w:val="20"/>
          <w:szCs w:val="20"/>
        </w:rPr>
        <w:t>The time re</w:t>
      </w:r>
      <w:r>
        <w:rPr>
          <w:rFonts w:eastAsia="Times New Roman"/>
          <w:color w:val="000000"/>
          <w:sz w:val="20"/>
          <w:szCs w:val="20"/>
        </w:rPr>
        <w:t>quired to obtain approval of an NDA by the FDA is unpredictable but typically takes many years following the commencement of clinical trials and depends upon numerous factors, including the substantial discretion of the regulatory authorities. Prior to sub</w:t>
      </w:r>
      <w:r>
        <w:rPr>
          <w:rFonts w:eastAsia="Times New Roman"/>
          <w:color w:val="000000"/>
          <w:sz w:val="20"/>
          <w:szCs w:val="20"/>
        </w:rPr>
        <w:t>mitting an NDA to the FDA or an equivalent application to other foreign regulatory authorities for approval of nevanimibe for the treatment of CAH and MLE-301 for the treatment of VMS, we will need to complete its currently planned registration clinical tr</w:t>
      </w:r>
      <w:r>
        <w:rPr>
          <w:rFonts w:eastAsia="Times New Roman"/>
          <w:color w:val="000000"/>
          <w:sz w:val="20"/>
          <w:szCs w:val="20"/>
        </w:rPr>
        <w:t>ials and any additional trials that the FDA may require us to complete</w:t>
      </w:r>
      <w:r>
        <w:rPr>
          <w:rFonts w:eastAsia="Times New Roman"/>
          <w:color w:val="000000"/>
          <w:sz w:val="20"/>
          <w:szCs w:val="20"/>
        </w:rPr>
        <w:t>.</w:t>
      </w:r>
    </w:p>
    <w:p w14:paraId="676B2D29" w14:textId="77777777" w:rsidR="00000000" w:rsidRDefault="00FD57DC">
      <w:pPr>
        <w:jc w:val="both"/>
        <w:divId w:val="582833503"/>
        <w:rPr>
          <w:rFonts w:eastAsia="Times New Roman"/>
        </w:rPr>
      </w:pPr>
      <w:r>
        <w:rPr>
          <w:rFonts w:eastAsia="Times New Roman"/>
          <w:color w:val="000000"/>
          <w:sz w:val="20"/>
          <w:szCs w:val="20"/>
        </w:rPr>
        <w:t>Due to the ongoing COVID-19 pandemic, it is possible that we could experience delays in the timing of our interactions with regulatory authorities due to absenteeism by governmental em</w:t>
      </w:r>
      <w:r>
        <w:rPr>
          <w:rFonts w:eastAsia="Times New Roman"/>
          <w:color w:val="000000"/>
          <w:sz w:val="20"/>
          <w:szCs w:val="20"/>
        </w:rPr>
        <w:t>ployees, inability to conduct planned physical inspections related to regulatory approval, or the diversion of regulatory authority efforts and attention to approval of other therapeutics or other activities related to COVID-19, which could delay anticipat</w:t>
      </w:r>
      <w:r>
        <w:rPr>
          <w:rFonts w:eastAsia="Times New Roman"/>
          <w:color w:val="000000"/>
          <w:sz w:val="20"/>
          <w:szCs w:val="20"/>
        </w:rPr>
        <w:t>ed approval decisions and otherwise delay or limit our ability to make planned regulatory submissions or obtain new product approvals. Additionally, if the results of our clinical trials are inconclusive or if there are safety concerns or serious adverse e</w:t>
      </w:r>
      <w:r>
        <w:rPr>
          <w:rFonts w:eastAsia="Times New Roman"/>
          <w:color w:val="000000"/>
          <w:sz w:val="20"/>
          <w:szCs w:val="20"/>
        </w:rPr>
        <w:t>vents associated with nevanimibe or MLE-301, we may</w:t>
      </w:r>
      <w:r>
        <w:rPr>
          <w:rFonts w:eastAsia="Times New Roman"/>
          <w:color w:val="000000"/>
          <w:sz w:val="20"/>
          <w:szCs w:val="20"/>
        </w:rPr>
        <w:t>:</w:t>
      </w:r>
    </w:p>
    <w:p w14:paraId="15B05E41" w14:textId="77777777" w:rsidR="00000000" w:rsidRDefault="00FD57DC">
      <w:pPr>
        <w:ind w:hanging="360"/>
        <w:jc w:val="both"/>
        <w:divId w:val="1216307669"/>
        <w:rPr>
          <w:rFonts w:eastAsia="Times New Roman"/>
        </w:rPr>
      </w:pPr>
      <w:r>
        <w:rPr>
          <w:rFonts w:eastAsia="Times New Roman"/>
          <w:color w:val="000000"/>
          <w:sz w:val="20"/>
          <w:szCs w:val="20"/>
        </w:rPr>
        <w:t>•</w:t>
      </w:r>
      <w:r>
        <w:rPr>
          <w:rFonts w:eastAsia="Times New Roman"/>
          <w:color w:val="000000"/>
          <w:sz w:val="20"/>
          <w:szCs w:val="20"/>
        </w:rPr>
        <w:t>be delayed in obtaining marketing approval for nevanimibe or MLE-301, if at all</w:t>
      </w:r>
      <w:r>
        <w:rPr>
          <w:rFonts w:eastAsia="Times New Roman"/>
          <w:color w:val="000000"/>
          <w:sz w:val="20"/>
          <w:szCs w:val="20"/>
        </w:rPr>
        <w:t>;</w:t>
      </w:r>
    </w:p>
    <w:p w14:paraId="2A1CADB8" w14:textId="77777777" w:rsidR="00000000" w:rsidRDefault="00FD57DC">
      <w:pPr>
        <w:ind w:hanging="360"/>
        <w:jc w:val="both"/>
        <w:divId w:val="1378436997"/>
        <w:rPr>
          <w:rFonts w:eastAsia="Times New Roman"/>
        </w:rPr>
      </w:pPr>
      <w:r>
        <w:rPr>
          <w:rFonts w:eastAsia="Times New Roman"/>
          <w:color w:val="000000"/>
          <w:sz w:val="20"/>
          <w:szCs w:val="20"/>
        </w:rPr>
        <w:t>•</w:t>
      </w:r>
      <w:r>
        <w:rPr>
          <w:rFonts w:eastAsia="Times New Roman"/>
          <w:color w:val="000000"/>
          <w:sz w:val="20"/>
          <w:szCs w:val="20"/>
        </w:rPr>
        <w:t>obtain approval for indications or patient populations that are not as broad as intended or desired</w:t>
      </w:r>
      <w:r>
        <w:rPr>
          <w:rFonts w:eastAsia="Times New Roman"/>
          <w:color w:val="000000"/>
          <w:sz w:val="20"/>
          <w:szCs w:val="20"/>
        </w:rPr>
        <w:t>;</w:t>
      </w:r>
    </w:p>
    <w:p w14:paraId="294137F9" w14:textId="77777777" w:rsidR="00000000" w:rsidRDefault="00FD57DC">
      <w:pPr>
        <w:ind w:hanging="360"/>
        <w:jc w:val="both"/>
        <w:divId w:val="1408528415"/>
        <w:rPr>
          <w:rFonts w:eastAsia="Times New Roman"/>
        </w:rPr>
      </w:pPr>
      <w:r>
        <w:rPr>
          <w:rFonts w:eastAsia="Times New Roman"/>
          <w:color w:val="000000"/>
          <w:sz w:val="20"/>
          <w:szCs w:val="20"/>
        </w:rPr>
        <w:t>•</w:t>
      </w:r>
      <w:r>
        <w:rPr>
          <w:rFonts w:eastAsia="Times New Roman"/>
          <w:color w:val="000000"/>
          <w:sz w:val="20"/>
          <w:szCs w:val="20"/>
        </w:rPr>
        <w:t>obtain approval with labeling that includes significant use or distribution restrictions or safety warnings</w:t>
      </w:r>
      <w:r>
        <w:rPr>
          <w:rFonts w:eastAsia="Times New Roman"/>
          <w:color w:val="000000"/>
          <w:sz w:val="20"/>
          <w:szCs w:val="20"/>
        </w:rPr>
        <w:t>;</w:t>
      </w:r>
    </w:p>
    <w:p w14:paraId="460D13EA" w14:textId="77777777" w:rsidR="00000000" w:rsidRDefault="00FD57DC">
      <w:pPr>
        <w:ind w:hanging="360"/>
        <w:jc w:val="both"/>
        <w:divId w:val="296254794"/>
        <w:rPr>
          <w:rFonts w:eastAsia="Times New Roman"/>
        </w:rPr>
      </w:pPr>
      <w:r>
        <w:rPr>
          <w:rFonts w:eastAsia="Times New Roman"/>
          <w:color w:val="000000"/>
          <w:sz w:val="20"/>
          <w:szCs w:val="20"/>
        </w:rPr>
        <w:t>•</w:t>
      </w:r>
      <w:r>
        <w:rPr>
          <w:rFonts w:eastAsia="Times New Roman"/>
          <w:color w:val="000000"/>
          <w:sz w:val="20"/>
          <w:szCs w:val="20"/>
        </w:rPr>
        <w:t>be subject to additional post-marketing test</w:t>
      </w:r>
      <w:r>
        <w:rPr>
          <w:rFonts w:eastAsia="Times New Roman"/>
          <w:color w:val="000000"/>
          <w:sz w:val="20"/>
          <w:szCs w:val="20"/>
        </w:rPr>
        <w:t>ing requirements</w:t>
      </w:r>
      <w:r>
        <w:rPr>
          <w:rFonts w:eastAsia="Times New Roman"/>
          <w:color w:val="000000"/>
          <w:sz w:val="20"/>
          <w:szCs w:val="20"/>
        </w:rPr>
        <w:t>;</w:t>
      </w:r>
    </w:p>
    <w:p w14:paraId="7EC1C448" w14:textId="77777777" w:rsidR="00000000" w:rsidRDefault="00FD57DC">
      <w:pPr>
        <w:ind w:hanging="360"/>
        <w:jc w:val="both"/>
        <w:divId w:val="788163123"/>
        <w:rPr>
          <w:rFonts w:eastAsia="Times New Roman"/>
        </w:rPr>
      </w:pPr>
      <w:r>
        <w:rPr>
          <w:rFonts w:eastAsia="Times New Roman"/>
          <w:color w:val="000000"/>
          <w:sz w:val="20"/>
          <w:szCs w:val="20"/>
        </w:rPr>
        <w:t>•</w:t>
      </w:r>
      <w:r>
        <w:rPr>
          <w:rFonts w:eastAsia="Times New Roman"/>
          <w:color w:val="000000"/>
          <w:sz w:val="20"/>
          <w:szCs w:val="20"/>
        </w:rPr>
        <w:t>be required to perform additional clinical trials to support approval or be subject to additional post-marketing testing requirements</w:t>
      </w:r>
      <w:r>
        <w:rPr>
          <w:rFonts w:eastAsia="Times New Roman"/>
          <w:color w:val="000000"/>
          <w:sz w:val="20"/>
          <w:szCs w:val="20"/>
        </w:rPr>
        <w:t>;</w:t>
      </w:r>
    </w:p>
    <w:p w14:paraId="6A93FAE9" w14:textId="77777777" w:rsidR="00000000" w:rsidRDefault="00FD57DC">
      <w:pPr>
        <w:ind w:hanging="360"/>
        <w:jc w:val="both"/>
        <w:divId w:val="1172261817"/>
        <w:rPr>
          <w:rFonts w:eastAsia="Times New Roman"/>
        </w:rPr>
      </w:pPr>
      <w:r>
        <w:rPr>
          <w:rFonts w:eastAsia="Times New Roman"/>
          <w:color w:val="000000"/>
          <w:sz w:val="20"/>
          <w:szCs w:val="20"/>
        </w:rPr>
        <w:t>•</w:t>
      </w:r>
      <w:r>
        <w:rPr>
          <w:rFonts w:eastAsia="Times New Roman"/>
          <w:color w:val="000000"/>
          <w:sz w:val="20"/>
          <w:szCs w:val="20"/>
        </w:rPr>
        <w:t>have regulatory authorities withdraw, or suspend, their approval of the drug or impose restrictions o</w:t>
      </w:r>
      <w:r>
        <w:rPr>
          <w:rFonts w:eastAsia="Times New Roman"/>
          <w:color w:val="000000"/>
          <w:sz w:val="20"/>
          <w:szCs w:val="20"/>
        </w:rPr>
        <w:t>n its distribution in the form of REMS</w:t>
      </w:r>
      <w:r>
        <w:rPr>
          <w:rFonts w:eastAsia="Times New Roman"/>
          <w:color w:val="000000"/>
          <w:sz w:val="20"/>
          <w:szCs w:val="20"/>
        </w:rPr>
        <w:t>;</w:t>
      </w:r>
    </w:p>
    <w:p w14:paraId="4A0DA71E" w14:textId="77777777" w:rsidR="00000000" w:rsidRDefault="00FD57DC">
      <w:pPr>
        <w:ind w:hanging="360"/>
        <w:jc w:val="both"/>
        <w:divId w:val="322970049"/>
        <w:rPr>
          <w:rFonts w:eastAsia="Times New Roman"/>
        </w:rPr>
      </w:pPr>
      <w:r>
        <w:rPr>
          <w:rFonts w:eastAsia="Times New Roman"/>
          <w:color w:val="000000"/>
          <w:sz w:val="20"/>
          <w:szCs w:val="20"/>
        </w:rPr>
        <w:t>•</w:t>
      </w:r>
      <w:r>
        <w:rPr>
          <w:rFonts w:eastAsia="Times New Roman"/>
          <w:color w:val="000000"/>
          <w:sz w:val="20"/>
          <w:szCs w:val="20"/>
        </w:rPr>
        <w:t>be subject to the addition of labeling statements, such as warnings or contraindications</w:t>
      </w:r>
      <w:r>
        <w:rPr>
          <w:rFonts w:eastAsia="Times New Roman"/>
          <w:color w:val="000000"/>
          <w:sz w:val="20"/>
          <w:szCs w:val="20"/>
        </w:rPr>
        <w:t>;</w:t>
      </w:r>
    </w:p>
    <w:p w14:paraId="08D10803" w14:textId="77777777" w:rsidR="00000000" w:rsidRDefault="00FD57DC">
      <w:pPr>
        <w:ind w:hanging="360"/>
        <w:jc w:val="both"/>
        <w:divId w:val="108135207"/>
        <w:rPr>
          <w:rFonts w:eastAsia="Times New Roman"/>
        </w:rPr>
      </w:pPr>
      <w:r>
        <w:rPr>
          <w:rFonts w:eastAsia="Times New Roman"/>
          <w:color w:val="000000"/>
          <w:sz w:val="20"/>
          <w:szCs w:val="20"/>
        </w:rPr>
        <w:t>•</w:t>
      </w:r>
      <w:r>
        <w:rPr>
          <w:rFonts w:eastAsia="Times New Roman"/>
          <w:color w:val="000000"/>
          <w:sz w:val="20"/>
          <w:szCs w:val="20"/>
        </w:rPr>
        <w:t>be sued; o</w:t>
      </w:r>
      <w:r>
        <w:rPr>
          <w:rFonts w:eastAsia="Times New Roman"/>
          <w:color w:val="000000"/>
          <w:sz w:val="20"/>
          <w:szCs w:val="20"/>
        </w:rPr>
        <w:t>r</w:t>
      </w:r>
    </w:p>
    <w:p w14:paraId="562D13F6" w14:textId="77777777" w:rsidR="00000000" w:rsidRDefault="00FD57DC">
      <w:pPr>
        <w:jc w:val="center"/>
        <w:divId w:val="1743596301"/>
        <w:rPr>
          <w:rFonts w:eastAsia="Times New Roman"/>
        </w:rPr>
      </w:pPr>
      <w:r>
        <w:rPr>
          <w:rFonts w:eastAsia="Times New Roman"/>
          <w:color w:val="000000"/>
          <w:sz w:val="20"/>
          <w:szCs w:val="20"/>
        </w:rPr>
        <w:t>3</w:t>
      </w:r>
      <w:r>
        <w:rPr>
          <w:rFonts w:eastAsia="Times New Roman"/>
          <w:color w:val="000000"/>
          <w:sz w:val="20"/>
          <w:szCs w:val="20"/>
        </w:rPr>
        <w:t>7</w:t>
      </w:r>
    </w:p>
    <w:p w14:paraId="1A63990A" w14:textId="77777777" w:rsidR="00000000" w:rsidRDefault="00FD57DC">
      <w:pPr>
        <w:rPr>
          <w:rFonts w:eastAsia="Times New Roman"/>
        </w:rPr>
      </w:pPr>
      <w:r>
        <w:rPr>
          <w:rFonts w:eastAsia="Times New Roman"/>
        </w:rPr>
        <w:pict w14:anchorId="46EC2AB0">
          <v:rect id="_x0000_i1061" style="width:0;height:1.5pt" o:hralign="center" o:hrstd="t" o:hr="t" fillcolor="#a0a0a0" stroked="f"/>
        </w:pict>
      </w:r>
    </w:p>
    <w:p w14:paraId="79F2D1D9" w14:textId="77777777" w:rsidR="00000000" w:rsidRDefault="00FD57DC">
      <w:pPr>
        <w:jc w:val="both"/>
        <w:divId w:val="764155906"/>
        <w:rPr>
          <w:rFonts w:eastAsia="Times New Roman"/>
        </w:rPr>
      </w:pPr>
      <w:hyperlink w:anchor="i2c88d8944b8844ec839b3cd14b7ab12b_7" w:history="1">
        <w:r>
          <w:rPr>
            <w:rStyle w:val="a3"/>
            <w:rFonts w:eastAsia="Times New Roman"/>
            <w:sz w:val="20"/>
            <w:szCs w:val="20"/>
          </w:rPr>
          <w:t>Table of Conte</w:t>
        </w:r>
        <w:r>
          <w:rPr>
            <w:rStyle w:val="a3"/>
            <w:rFonts w:eastAsia="Times New Roman"/>
            <w:sz w:val="20"/>
            <w:szCs w:val="20"/>
          </w:rPr>
          <w:t>nts</w:t>
        </w:r>
      </w:hyperlink>
    </w:p>
    <w:p w14:paraId="73695B07" w14:textId="77777777" w:rsidR="00000000" w:rsidRDefault="00FD57DC">
      <w:pPr>
        <w:ind w:hanging="360"/>
        <w:jc w:val="both"/>
        <w:divId w:val="2107382242"/>
        <w:rPr>
          <w:rFonts w:eastAsia="Times New Roman"/>
        </w:rPr>
      </w:pPr>
      <w:r>
        <w:rPr>
          <w:rFonts w:eastAsia="Times New Roman"/>
          <w:color w:val="000000"/>
          <w:sz w:val="20"/>
          <w:szCs w:val="20"/>
        </w:rPr>
        <w:t>•</w:t>
      </w:r>
      <w:r>
        <w:rPr>
          <w:rFonts w:eastAsia="Times New Roman"/>
          <w:color w:val="000000"/>
          <w:sz w:val="20"/>
          <w:szCs w:val="20"/>
        </w:rPr>
        <w:t>experience damage to our reputation</w:t>
      </w:r>
      <w:r>
        <w:rPr>
          <w:rFonts w:eastAsia="Times New Roman"/>
          <w:color w:val="000000"/>
          <w:sz w:val="20"/>
          <w:szCs w:val="20"/>
        </w:rPr>
        <w:t>.</w:t>
      </w:r>
    </w:p>
    <w:p w14:paraId="2BD61CA5" w14:textId="77777777" w:rsidR="00000000" w:rsidRDefault="00FD57DC">
      <w:pPr>
        <w:jc w:val="both"/>
        <w:divId w:val="2120448569"/>
        <w:rPr>
          <w:rFonts w:eastAsia="Times New Roman"/>
        </w:rPr>
      </w:pPr>
      <w:r>
        <w:rPr>
          <w:rFonts w:eastAsia="Times New Roman"/>
          <w:color w:val="000000"/>
          <w:sz w:val="20"/>
          <w:szCs w:val="20"/>
        </w:rPr>
        <w:t>Furthermore, approval policies, regulations, or the type and amount of clinical data necessary to gain approval may change during the course of a product candidate’s clinical development and may vary among jurisdic</w:t>
      </w:r>
      <w:r>
        <w:rPr>
          <w:rFonts w:eastAsia="Times New Roman"/>
          <w:color w:val="000000"/>
          <w:sz w:val="20"/>
          <w:szCs w:val="20"/>
        </w:rPr>
        <w:t>tions</w:t>
      </w:r>
      <w:r>
        <w:rPr>
          <w:rFonts w:eastAsia="Times New Roman"/>
          <w:color w:val="000000"/>
          <w:sz w:val="20"/>
          <w:szCs w:val="20"/>
        </w:rPr>
        <w:t>.</w:t>
      </w:r>
    </w:p>
    <w:p w14:paraId="5015BE95" w14:textId="77777777" w:rsidR="00000000" w:rsidRDefault="00FD57DC">
      <w:pPr>
        <w:jc w:val="both"/>
        <w:divId w:val="316224576"/>
        <w:rPr>
          <w:rFonts w:eastAsia="Times New Roman"/>
        </w:rPr>
      </w:pPr>
      <w:r>
        <w:rPr>
          <w:rFonts w:eastAsia="Times New Roman"/>
          <w:color w:val="000000"/>
          <w:sz w:val="20"/>
          <w:szCs w:val="20"/>
        </w:rPr>
        <w:t>We may rely on third-party CROs and consultants to assist us in filing and supporting the applications necessary to gain marketing approvals. Securing marketing approval requires the submission of extensive preclinical and clinical data and supporti</w:t>
      </w:r>
      <w:r>
        <w:rPr>
          <w:rFonts w:eastAsia="Times New Roman"/>
          <w:color w:val="000000"/>
          <w:sz w:val="20"/>
          <w:szCs w:val="20"/>
        </w:rPr>
        <w:t>ng information to regulatory authorities for each disease to establish the safety and efficacy of nevanimibe, MLE-301 and any future product candidate for that disease. Securing marketing approval also requires the submission of information about the produ</w:t>
      </w:r>
      <w:r>
        <w:rPr>
          <w:rFonts w:eastAsia="Times New Roman"/>
          <w:color w:val="000000"/>
          <w:sz w:val="20"/>
          <w:szCs w:val="20"/>
        </w:rPr>
        <w:t>ct manufacturing process to, and inspection of manufacturing facilities by, the regulatory authorities</w:t>
      </w:r>
      <w:r>
        <w:rPr>
          <w:rFonts w:eastAsia="Times New Roman"/>
          <w:color w:val="000000"/>
          <w:sz w:val="20"/>
          <w:szCs w:val="20"/>
        </w:rPr>
        <w:t>.</w:t>
      </w:r>
    </w:p>
    <w:p w14:paraId="6D3D2F65" w14:textId="77777777" w:rsidR="00000000" w:rsidRDefault="00FD57DC">
      <w:pPr>
        <w:jc w:val="both"/>
        <w:divId w:val="289946207"/>
        <w:rPr>
          <w:rFonts w:eastAsia="Times New Roman"/>
        </w:rPr>
      </w:pPr>
      <w:r>
        <w:rPr>
          <w:rFonts w:eastAsia="Times New Roman"/>
          <w:b/>
          <w:bCs/>
          <w:i/>
          <w:iCs/>
          <w:color w:val="000000"/>
          <w:sz w:val="20"/>
          <w:szCs w:val="20"/>
        </w:rPr>
        <w:t>Even if we obtain regulatory approval for nevanimibe, MLE-301 or future product candidates, we will remain subject to ongoing regulatory oversight</w:t>
      </w:r>
      <w:r>
        <w:rPr>
          <w:rFonts w:eastAsia="Times New Roman"/>
          <w:b/>
          <w:bCs/>
          <w:i/>
          <w:iCs/>
          <w:color w:val="000000"/>
          <w:sz w:val="20"/>
          <w:szCs w:val="20"/>
        </w:rPr>
        <w:t>.</w:t>
      </w:r>
    </w:p>
    <w:p w14:paraId="5F502AA7" w14:textId="77777777" w:rsidR="00000000" w:rsidRDefault="00FD57DC">
      <w:pPr>
        <w:jc w:val="both"/>
        <w:divId w:val="1986466487"/>
        <w:rPr>
          <w:rFonts w:eastAsia="Times New Roman"/>
        </w:rPr>
      </w:pPr>
      <w:r>
        <w:rPr>
          <w:rFonts w:eastAsia="Times New Roman"/>
          <w:color w:val="000000"/>
          <w:sz w:val="20"/>
          <w:szCs w:val="20"/>
        </w:rPr>
        <w:t>Even</w:t>
      </w:r>
      <w:r>
        <w:rPr>
          <w:rFonts w:eastAsia="Times New Roman"/>
          <w:color w:val="000000"/>
          <w:sz w:val="20"/>
          <w:szCs w:val="20"/>
        </w:rPr>
        <w:t xml:space="preserve"> if we obtain any regulatory approval for nevanimibe, MLE-301 or future product candidates, the approved product will be subject to ongoing regulatory requirements for manufacturing, labeling, packaging, storage, advertising, promotion, sampling, record-ke</w:t>
      </w:r>
      <w:r>
        <w:rPr>
          <w:rFonts w:eastAsia="Times New Roman"/>
          <w:color w:val="000000"/>
          <w:sz w:val="20"/>
          <w:szCs w:val="20"/>
        </w:rPr>
        <w:t xml:space="preserve">eping and submission of safety and other post-market information. For example, we must comply with the FDA’s advertising and promotion requirements, such as those related to direct-to-consumer advertising and the prohibition on promoting products for uses </w:t>
      </w:r>
      <w:r>
        <w:rPr>
          <w:rFonts w:eastAsia="Times New Roman"/>
          <w:color w:val="000000"/>
          <w:sz w:val="20"/>
          <w:szCs w:val="20"/>
        </w:rPr>
        <w:t>or in patient populations that are not described in the product’s approved labeling. In addition, any regulatory approvals that we receive for nevanimibe, MLE-301 or future product candidates may also be subject to REMS limitations on the approved indicate</w:t>
      </w:r>
      <w:r>
        <w:rPr>
          <w:rFonts w:eastAsia="Times New Roman"/>
          <w:color w:val="000000"/>
          <w:sz w:val="20"/>
          <w:szCs w:val="20"/>
        </w:rPr>
        <w:t>d uses for which the drug may be marketed or to the conditions of approval, or contain requirements for potentially costly post-marketing testing, including Phase 4 clinical trials, and surveillance to monitor the quality, safety and efficacy of the drug</w:t>
      </w:r>
      <w:r>
        <w:rPr>
          <w:rFonts w:eastAsia="Times New Roman"/>
          <w:color w:val="000000"/>
          <w:sz w:val="20"/>
          <w:szCs w:val="20"/>
        </w:rPr>
        <w:t>.</w:t>
      </w:r>
    </w:p>
    <w:p w14:paraId="21813757" w14:textId="77777777" w:rsidR="00000000" w:rsidRDefault="00FD57DC">
      <w:pPr>
        <w:jc w:val="both"/>
        <w:divId w:val="127170346"/>
        <w:rPr>
          <w:rFonts w:eastAsia="Times New Roman"/>
        </w:rPr>
      </w:pPr>
      <w:r>
        <w:rPr>
          <w:rFonts w:eastAsia="Times New Roman"/>
          <w:color w:val="000000"/>
          <w:sz w:val="20"/>
          <w:szCs w:val="20"/>
        </w:rPr>
        <w:t>In addition, drug manufacturers and their facilities are subject to payment of user fees and continual review and periodic inspections by the FDA and other regulatory authorities for compliance with cGMP requirements and adherence to commitments made in th</w:t>
      </w:r>
      <w:r>
        <w:rPr>
          <w:rFonts w:eastAsia="Times New Roman"/>
          <w:color w:val="000000"/>
          <w:sz w:val="20"/>
          <w:szCs w:val="20"/>
        </w:rPr>
        <w:t>e NDA or foreign marketing application. If we, or a regulatory authority, discover previously unknown problems with a drug, such as adverse events of unanticipated severity or frequency, or problems with the facility where the drug is manufactured or disag</w:t>
      </w:r>
      <w:r>
        <w:rPr>
          <w:rFonts w:eastAsia="Times New Roman"/>
          <w:color w:val="000000"/>
          <w:sz w:val="20"/>
          <w:szCs w:val="20"/>
        </w:rPr>
        <w:t>rees with the promotion, marketing or labeling of that drug, a regulatory authority may impose restrictions relative to that drug, the manufacturing facility or us, including requiring recall or withdrawal of the drug from the market or suspension of manuf</w:t>
      </w:r>
      <w:r>
        <w:rPr>
          <w:rFonts w:eastAsia="Times New Roman"/>
          <w:color w:val="000000"/>
          <w:sz w:val="20"/>
          <w:szCs w:val="20"/>
        </w:rPr>
        <w:t>acturing</w:t>
      </w:r>
      <w:r>
        <w:rPr>
          <w:rFonts w:eastAsia="Times New Roman"/>
          <w:color w:val="000000"/>
          <w:sz w:val="20"/>
          <w:szCs w:val="20"/>
        </w:rPr>
        <w:t>.</w:t>
      </w:r>
    </w:p>
    <w:p w14:paraId="7534C2F1" w14:textId="77777777" w:rsidR="00000000" w:rsidRDefault="00FD57DC">
      <w:pPr>
        <w:jc w:val="both"/>
        <w:divId w:val="1111320624"/>
        <w:rPr>
          <w:rFonts w:eastAsia="Times New Roman"/>
        </w:rPr>
      </w:pPr>
      <w:r>
        <w:rPr>
          <w:rFonts w:eastAsia="Times New Roman"/>
          <w:color w:val="000000"/>
          <w:sz w:val="20"/>
          <w:szCs w:val="20"/>
        </w:rPr>
        <w:t>If we fail to comply with applicable regulatory requirements following approval of nevanimibe, MLE-301 or future product candidates, a regulatory authority may, among other things</w:t>
      </w:r>
      <w:r>
        <w:rPr>
          <w:rFonts w:eastAsia="Times New Roman"/>
          <w:color w:val="000000"/>
          <w:sz w:val="20"/>
          <w:szCs w:val="20"/>
        </w:rPr>
        <w:t>:</w:t>
      </w:r>
    </w:p>
    <w:p w14:paraId="04279C8D" w14:textId="77777777" w:rsidR="00000000" w:rsidRDefault="00FD57DC">
      <w:pPr>
        <w:ind w:hanging="360"/>
        <w:jc w:val="both"/>
        <w:divId w:val="413940309"/>
        <w:rPr>
          <w:rFonts w:eastAsia="Times New Roman"/>
        </w:rPr>
      </w:pPr>
      <w:r>
        <w:rPr>
          <w:rFonts w:eastAsia="Times New Roman"/>
          <w:color w:val="000000"/>
          <w:sz w:val="20"/>
          <w:szCs w:val="20"/>
        </w:rPr>
        <w:t>•</w:t>
      </w:r>
      <w:r>
        <w:rPr>
          <w:rFonts w:eastAsia="Times New Roman"/>
          <w:color w:val="000000"/>
          <w:sz w:val="20"/>
          <w:szCs w:val="20"/>
        </w:rPr>
        <w:t>issue a warning letter asserting that we are in violation of the</w:t>
      </w:r>
      <w:r>
        <w:rPr>
          <w:rFonts w:eastAsia="Times New Roman"/>
          <w:color w:val="000000"/>
          <w:sz w:val="20"/>
          <w:szCs w:val="20"/>
        </w:rPr>
        <w:t xml:space="preserve"> law</w:t>
      </w:r>
      <w:r>
        <w:rPr>
          <w:rFonts w:eastAsia="Times New Roman"/>
          <w:color w:val="000000"/>
          <w:sz w:val="20"/>
          <w:szCs w:val="20"/>
        </w:rPr>
        <w:t>;</w:t>
      </w:r>
    </w:p>
    <w:p w14:paraId="7EAD9094" w14:textId="77777777" w:rsidR="00000000" w:rsidRDefault="00FD57DC">
      <w:pPr>
        <w:ind w:hanging="360"/>
        <w:jc w:val="both"/>
        <w:divId w:val="1436943705"/>
        <w:rPr>
          <w:rFonts w:eastAsia="Times New Roman"/>
        </w:rPr>
      </w:pPr>
      <w:r>
        <w:rPr>
          <w:rFonts w:eastAsia="Times New Roman"/>
          <w:color w:val="000000"/>
          <w:sz w:val="20"/>
          <w:szCs w:val="20"/>
        </w:rPr>
        <w:t>•</w:t>
      </w:r>
      <w:r>
        <w:rPr>
          <w:rFonts w:eastAsia="Times New Roman"/>
          <w:color w:val="000000"/>
          <w:sz w:val="20"/>
          <w:szCs w:val="20"/>
        </w:rPr>
        <w:t>seek an injunction or impose administrative, civil or criminal penalties or monetary fines</w:t>
      </w:r>
      <w:r>
        <w:rPr>
          <w:rFonts w:eastAsia="Times New Roman"/>
          <w:color w:val="000000"/>
          <w:sz w:val="20"/>
          <w:szCs w:val="20"/>
        </w:rPr>
        <w:t>;</w:t>
      </w:r>
    </w:p>
    <w:p w14:paraId="63908948" w14:textId="77777777" w:rsidR="00000000" w:rsidRDefault="00FD57DC">
      <w:pPr>
        <w:ind w:hanging="360"/>
        <w:jc w:val="both"/>
        <w:divId w:val="960038919"/>
        <w:rPr>
          <w:rFonts w:eastAsia="Times New Roman"/>
        </w:rPr>
      </w:pPr>
      <w:r>
        <w:rPr>
          <w:rFonts w:eastAsia="Times New Roman"/>
          <w:color w:val="000000"/>
          <w:sz w:val="20"/>
          <w:szCs w:val="20"/>
        </w:rPr>
        <w:t>•</w:t>
      </w:r>
      <w:r>
        <w:rPr>
          <w:rFonts w:eastAsia="Times New Roman"/>
          <w:color w:val="000000"/>
          <w:sz w:val="20"/>
          <w:szCs w:val="20"/>
        </w:rPr>
        <w:t>suspend or withdraw regulatory approval</w:t>
      </w:r>
      <w:r>
        <w:rPr>
          <w:rFonts w:eastAsia="Times New Roman"/>
          <w:color w:val="000000"/>
          <w:sz w:val="20"/>
          <w:szCs w:val="20"/>
        </w:rPr>
        <w:t>;</w:t>
      </w:r>
    </w:p>
    <w:p w14:paraId="3AEF7163" w14:textId="77777777" w:rsidR="00000000" w:rsidRDefault="00FD57DC">
      <w:pPr>
        <w:ind w:hanging="360"/>
        <w:jc w:val="both"/>
        <w:divId w:val="2029482764"/>
        <w:rPr>
          <w:rFonts w:eastAsia="Times New Roman"/>
        </w:rPr>
      </w:pPr>
      <w:r>
        <w:rPr>
          <w:rFonts w:eastAsia="Times New Roman"/>
          <w:color w:val="000000"/>
          <w:sz w:val="20"/>
          <w:szCs w:val="20"/>
        </w:rPr>
        <w:t>•</w:t>
      </w:r>
      <w:r>
        <w:rPr>
          <w:rFonts w:eastAsia="Times New Roman"/>
          <w:color w:val="000000"/>
          <w:sz w:val="20"/>
          <w:szCs w:val="20"/>
        </w:rPr>
        <w:t>suspend any ongoing clinical trials</w:t>
      </w:r>
      <w:r>
        <w:rPr>
          <w:rFonts w:eastAsia="Times New Roman"/>
          <w:color w:val="000000"/>
          <w:sz w:val="20"/>
          <w:szCs w:val="20"/>
        </w:rPr>
        <w:t>;</w:t>
      </w:r>
    </w:p>
    <w:p w14:paraId="0EDDC1D4" w14:textId="77777777" w:rsidR="00000000" w:rsidRDefault="00FD57DC">
      <w:pPr>
        <w:ind w:hanging="360"/>
        <w:jc w:val="both"/>
        <w:divId w:val="1240212219"/>
        <w:rPr>
          <w:rFonts w:eastAsia="Times New Roman"/>
        </w:rPr>
      </w:pPr>
      <w:r>
        <w:rPr>
          <w:rFonts w:eastAsia="Times New Roman"/>
          <w:color w:val="000000"/>
          <w:sz w:val="20"/>
          <w:szCs w:val="20"/>
        </w:rPr>
        <w:t>•</w:t>
      </w:r>
      <w:r>
        <w:rPr>
          <w:rFonts w:eastAsia="Times New Roman"/>
          <w:color w:val="000000"/>
          <w:sz w:val="20"/>
          <w:szCs w:val="20"/>
        </w:rPr>
        <w:t>refuse to approve a pending NDA or comparable foreign marketing application (or any supplements thereto) submitted by us or our strategic partners</w:t>
      </w:r>
      <w:r>
        <w:rPr>
          <w:rFonts w:eastAsia="Times New Roman"/>
          <w:color w:val="000000"/>
          <w:sz w:val="20"/>
          <w:szCs w:val="20"/>
        </w:rPr>
        <w:t>;</w:t>
      </w:r>
    </w:p>
    <w:p w14:paraId="6C6193D7" w14:textId="77777777" w:rsidR="00000000" w:rsidRDefault="00FD57DC">
      <w:pPr>
        <w:ind w:hanging="360"/>
        <w:jc w:val="both"/>
        <w:divId w:val="2134596137"/>
        <w:rPr>
          <w:rFonts w:eastAsia="Times New Roman"/>
        </w:rPr>
      </w:pPr>
      <w:r>
        <w:rPr>
          <w:rFonts w:eastAsia="Times New Roman"/>
          <w:color w:val="000000"/>
          <w:sz w:val="20"/>
          <w:szCs w:val="20"/>
        </w:rPr>
        <w:t>•</w:t>
      </w:r>
      <w:r>
        <w:rPr>
          <w:rFonts w:eastAsia="Times New Roman"/>
          <w:color w:val="000000"/>
          <w:sz w:val="20"/>
          <w:szCs w:val="20"/>
        </w:rPr>
        <w:t>restrict the marketing or manufacturing of the drug</w:t>
      </w:r>
      <w:r>
        <w:rPr>
          <w:rFonts w:eastAsia="Times New Roman"/>
          <w:color w:val="000000"/>
          <w:sz w:val="20"/>
          <w:szCs w:val="20"/>
        </w:rPr>
        <w:t>;</w:t>
      </w:r>
    </w:p>
    <w:p w14:paraId="7671974A" w14:textId="77777777" w:rsidR="00000000" w:rsidRDefault="00FD57DC">
      <w:pPr>
        <w:ind w:hanging="360"/>
        <w:jc w:val="both"/>
        <w:divId w:val="2146729726"/>
        <w:rPr>
          <w:rFonts w:eastAsia="Times New Roman"/>
        </w:rPr>
      </w:pPr>
      <w:r>
        <w:rPr>
          <w:rFonts w:eastAsia="Times New Roman"/>
          <w:color w:val="000000"/>
          <w:sz w:val="20"/>
          <w:szCs w:val="20"/>
        </w:rPr>
        <w:t>•</w:t>
      </w:r>
      <w:r>
        <w:rPr>
          <w:rFonts w:eastAsia="Times New Roman"/>
          <w:color w:val="000000"/>
          <w:sz w:val="20"/>
          <w:szCs w:val="20"/>
        </w:rPr>
        <w:t>seize or detain the drug or otherwise require the wit</w:t>
      </w:r>
      <w:r>
        <w:rPr>
          <w:rFonts w:eastAsia="Times New Roman"/>
          <w:color w:val="000000"/>
          <w:sz w:val="20"/>
          <w:szCs w:val="20"/>
        </w:rPr>
        <w:t>hdrawal of the drug from the market</w:t>
      </w:r>
      <w:r>
        <w:rPr>
          <w:rFonts w:eastAsia="Times New Roman"/>
          <w:color w:val="000000"/>
          <w:sz w:val="20"/>
          <w:szCs w:val="20"/>
        </w:rPr>
        <w:t>;</w:t>
      </w:r>
    </w:p>
    <w:p w14:paraId="7EC5D935" w14:textId="77777777" w:rsidR="00000000" w:rsidRDefault="00FD57DC">
      <w:pPr>
        <w:ind w:hanging="360"/>
        <w:jc w:val="both"/>
        <w:divId w:val="88745413"/>
        <w:rPr>
          <w:rFonts w:eastAsia="Times New Roman"/>
        </w:rPr>
      </w:pPr>
      <w:r>
        <w:rPr>
          <w:rFonts w:eastAsia="Times New Roman"/>
          <w:color w:val="000000"/>
          <w:sz w:val="20"/>
          <w:szCs w:val="20"/>
        </w:rPr>
        <w:t>•</w:t>
      </w:r>
      <w:r>
        <w:rPr>
          <w:rFonts w:eastAsia="Times New Roman"/>
          <w:color w:val="000000"/>
          <w:sz w:val="20"/>
          <w:szCs w:val="20"/>
        </w:rPr>
        <w:t>refuse to permit the import or export of product candidates; o</w:t>
      </w:r>
      <w:r>
        <w:rPr>
          <w:rFonts w:eastAsia="Times New Roman"/>
          <w:color w:val="000000"/>
          <w:sz w:val="20"/>
          <w:szCs w:val="20"/>
        </w:rPr>
        <w:t>r</w:t>
      </w:r>
    </w:p>
    <w:p w14:paraId="072AB2AE" w14:textId="77777777" w:rsidR="00000000" w:rsidRDefault="00FD57DC">
      <w:pPr>
        <w:ind w:hanging="360"/>
        <w:jc w:val="both"/>
        <w:divId w:val="2110811168"/>
        <w:rPr>
          <w:rFonts w:eastAsia="Times New Roman"/>
        </w:rPr>
      </w:pPr>
      <w:r>
        <w:rPr>
          <w:rFonts w:eastAsia="Times New Roman"/>
          <w:color w:val="000000"/>
          <w:sz w:val="20"/>
          <w:szCs w:val="20"/>
        </w:rPr>
        <w:t>•</w:t>
      </w:r>
      <w:r>
        <w:rPr>
          <w:rFonts w:eastAsia="Times New Roman"/>
          <w:color w:val="000000"/>
          <w:sz w:val="20"/>
          <w:szCs w:val="20"/>
        </w:rPr>
        <w:t>refuse to allow us to enter into supply contracts, including government contracts</w:t>
      </w:r>
      <w:r>
        <w:rPr>
          <w:rFonts w:eastAsia="Times New Roman"/>
          <w:color w:val="000000"/>
          <w:sz w:val="20"/>
          <w:szCs w:val="20"/>
        </w:rPr>
        <w:t>.</w:t>
      </w:r>
    </w:p>
    <w:p w14:paraId="0C156A65" w14:textId="77777777" w:rsidR="00000000" w:rsidRDefault="00FD57DC">
      <w:pPr>
        <w:jc w:val="both"/>
        <w:divId w:val="1104035814"/>
        <w:rPr>
          <w:rFonts w:eastAsia="Times New Roman"/>
        </w:rPr>
      </w:pPr>
      <w:r>
        <w:rPr>
          <w:rFonts w:eastAsia="Times New Roman"/>
          <w:color w:val="000000"/>
          <w:sz w:val="20"/>
          <w:szCs w:val="20"/>
        </w:rPr>
        <w:t>Any government investigation of alleged violations of law could require us to expend significant time and resources in response and could generate negative publicity. The occurrence of any event or penalty described above may inhibit our ability to commerc</w:t>
      </w:r>
      <w:r>
        <w:rPr>
          <w:rFonts w:eastAsia="Times New Roman"/>
          <w:color w:val="000000"/>
          <w:sz w:val="20"/>
          <w:szCs w:val="20"/>
        </w:rPr>
        <w:t>ialize nevanimibe or MLE-301, and harm our business, financial condition and results of operations</w:t>
      </w:r>
      <w:r>
        <w:rPr>
          <w:rFonts w:eastAsia="Times New Roman"/>
          <w:color w:val="000000"/>
          <w:sz w:val="20"/>
          <w:szCs w:val="20"/>
        </w:rPr>
        <w:t>.</w:t>
      </w:r>
    </w:p>
    <w:p w14:paraId="2C9F6C79" w14:textId="77777777" w:rsidR="00000000" w:rsidRDefault="00FD57DC">
      <w:pPr>
        <w:jc w:val="center"/>
        <w:divId w:val="2012488057"/>
        <w:rPr>
          <w:rFonts w:eastAsia="Times New Roman"/>
        </w:rPr>
      </w:pPr>
      <w:r>
        <w:rPr>
          <w:rFonts w:eastAsia="Times New Roman"/>
          <w:color w:val="000000"/>
          <w:sz w:val="20"/>
          <w:szCs w:val="20"/>
        </w:rPr>
        <w:t>3</w:t>
      </w:r>
      <w:r>
        <w:rPr>
          <w:rFonts w:eastAsia="Times New Roman"/>
          <w:color w:val="000000"/>
          <w:sz w:val="20"/>
          <w:szCs w:val="20"/>
        </w:rPr>
        <w:t>8</w:t>
      </w:r>
    </w:p>
    <w:p w14:paraId="7B11383E" w14:textId="77777777" w:rsidR="00000000" w:rsidRDefault="00FD57DC">
      <w:pPr>
        <w:rPr>
          <w:rFonts w:eastAsia="Times New Roman"/>
        </w:rPr>
      </w:pPr>
      <w:r>
        <w:rPr>
          <w:rFonts w:eastAsia="Times New Roman"/>
        </w:rPr>
        <w:pict w14:anchorId="6D2E8271">
          <v:rect id="_x0000_i1062" style="width:0;height:1.5pt" o:hralign="center" o:hrstd="t" o:hr="t" fillcolor="#a0a0a0" stroked="f"/>
        </w:pict>
      </w:r>
    </w:p>
    <w:p w14:paraId="5EA79E01" w14:textId="77777777" w:rsidR="00000000" w:rsidRDefault="00FD57DC">
      <w:pPr>
        <w:jc w:val="both"/>
        <w:divId w:val="1166478228"/>
        <w:rPr>
          <w:rFonts w:eastAsia="Times New Roman"/>
        </w:rPr>
      </w:pPr>
      <w:hyperlink w:anchor="i2c88d8944b8844ec839b3cd14b7ab12b_7" w:history="1">
        <w:r>
          <w:rPr>
            <w:rStyle w:val="a3"/>
            <w:rFonts w:eastAsia="Times New Roman"/>
            <w:sz w:val="20"/>
            <w:szCs w:val="20"/>
          </w:rPr>
          <w:t>Table of Contents</w:t>
        </w:r>
      </w:hyperlink>
    </w:p>
    <w:p w14:paraId="5F657363" w14:textId="77777777" w:rsidR="00000000" w:rsidRDefault="00FD57DC">
      <w:pPr>
        <w:jc w:val="both"/>
        <w:divId w:val="1162694084"/>
        <w:rPr>
          <w:rFonts w:eastAsia="Times New Roman"/>
        </w:rPr>
      </w:pPr>
      <w:r>
        <w:rPr>
          <w:rFonts w:eastAsia="Times New Roman"/>
          <w:color w:val="000000"/>
          <w:sz w:val="20"/>
          <w:szCs w:val="20"/>
        </w:rPr>
        <w:t>In addition, the FDA’s policies, and tho</w:t>
      </w:r>
      <w:r>
        <w:rPr>
          <w:rFonts w:eastAsia="Times New Roman"/>
          <w:color w:val="000000"/>
          <w:sz w:val="20"/>
          <w:szCs w:val="20"/>
        </w:rPr>
        <w:t>se of equivalent foreign regulatory agencies, may change and additional government regulations may be enacted that could suspend or restrict regulatory approval of nevanimibe or MLE-301. We cannot predict the likelihood, nature or extent of government regu</w:t>
      </w:r>
      <w:r>
        <w:rPr>
          <w:rFonts w:eastAsia="Times New Roman"/>
          <w:color w:val="000000"/>
          <w:sz w:val="20"/>
          <w:szCs w:val="20"/>
        </w:rPr>
        <w:t>lation that may arise from future legislation or administrative action, either in the United States or abroad. If we are slow or unable to adapt to changes in existing requirements or the adoption of new requirements or policies, or if we are not able to m</w:t>
      </w:r>
      <w:r>
        <w:rPr>
          <w:rFonts w:eastAsia="Times New Roman"/>
          <w:color w:val="000000"/>
          <w:sz w:val="20"/>
          <w:szCs w:val="20"/>
        </w:rPr>
        <w:t>aintain regulatory compliance, we may lose any marketing approval that we may have obtained and we may not achieve or sustain profitability, which would harm our business, financial condition and results of operations</w:t>
      </w:r>
      <w:r>
        <w:rPr>
          <w:rFonts w:eastAsia="Times New Roman"/>
          <w:color w:val="000000"/>
          <w:sz w:val="20"/>
          <w:szCs w:val="20"/>
        </w:rPr>
        <w:t>.</w:t>
      </w:r>
    </w:p>
    <w:p w14:paraId="520893CD" w14:textId="77777777" w:rsidR="00000000" w:rsidRDefault="00FD57DC">
      <w:pPr>
        <w:jc w:val="both"/>
        <w:divId w:val="45685359"/>
        <w:rPr>
          <w:rFonts w:eastAsia="Times New Roman"/>
        </w:rPr>
      </w:pPr>
      <w:r>
        <w:rPr>
          <w:rFonts w:eastAsia="Times New Roman"/>
          <w:b/>
          <w:bCs/>
          <w:i/>
          <w:iCs/>
          <w:color w:val="000000"/>
          <w:sz w:val="20"/>
          <w:szCs w:val="20"/>
        </w:rPr>
        <w:t>Even if one of our product candidates</w:t>
      </w:r>
      <w:r>
        <w:rPr>
          <w:rFonts w:eastAsia="Times New Roman"/>
          <w:b/>
          <w:bCs/>
          <w:i/>
          <w:iCs/>
          <w:color w:val="000000"/>
          <w:sz w:val="20"/>
          <w:szCs w:val="20"/>
        </w:rPr>
        <w:t xml:space="preserve"> receives marketing approval, it may fail to achieve market acceptance by physicians, patients, third-party payors or others in the medical community necessary for commercial success</w:t>
      </w:r>
      <w:r>
        <w:rPr>
          <w:rFonts w:eastAsia="Times New Roman"/>
          <w:b/>
          <w:bCs/>
          <w:i/>
          <w:iCs/>
          <w:color w:val="000000"/>
          <w:sz w:val="20"/>
          <w:szCs w:val="20"/>
        </w:rPr>
        <w:t>.</w:t>
      </w:r>
    </w:p>
    <w:p w14:paraId="2E1AFC76" w14:textId="77777777" w:rsidR="00000000" w:rsidRDefault="00FD57DC">
      <w:pPr>
        <w:jc w:val="both"/>
        <w:divId w:val="633025365"/>
        <w:rPr>
          <w:rFonts w:eastAsia="Times New Roman"/>
        </w:rPr>
      </w:pPr>
      <w:r>
        <w:rPr>
          <w:rFonts w:eastAsia="Times New Roman"/>
          <w:color w:val="000000"/>
          <w:sz w:val="20"/>
          <w:szCs w:val="20"/>
        </w:rPr>
        <w:t>Even if one of our product candidates receives marketing approval, it ma</w:t>
      </w:r>
      <w:r>
        <w:rPr>
          <w:rFonts w:eastAsia="Times New Roman"/>
          <w:color w:val="000000"/>
          <w:sz w:val="20"/>
          <w:szCs w:val="20"/>
        </w:rPr>
        <w:t>y fail to gain sufficient market acceptance by physicians, patients, third-party payors and others in the medical community. If any such product candidate does not achieve an adequate level of acceptance, we may not generate significant product revenue and</w:t>
      </w:r>
      <w:r>
        <w:rPr>
          <w:rFonts w:eastAsia="Times New Roman"/>
          <w:color w:val="000000"/>
          <w:sz w:val="20"/>
          <w:szCs w:val="20"/>
        </w:rPr>
        <w:t xml:space="preserve"> may not become profitable. The degree of market acceptance of a product candidate, if approved for commercial sale, will depend on a number of factors, including but not limited to</w:t>
      </w:r>
      <w:r>
        <w:rPr>
          <w:rFonts w:eastAsia="Times New Roman"/>
          <w:color w:val="000000"/>
          <w:sz w:val="20"/>
          <w:szCs w:val="20"/>
        </w:rPr>
        <w:t>:</w:t>
      </w:r>
    </w:p>
    <w:p w14:paraId="5C53FE4D" w14:textId="77777777" w:rsidR="00000000" w:rsidRDefault="00FD57DC">
      <w:pPr>
        <w:ind w:hanging="360"/>
        <w:jc w:val="both"/>
        <w:divId w:val="1631125999"/>
        <w:rPr>
          <w:rFonts w:eastAsia="Times New Roman"/>
        </w:rPr>
      </w:pPr>
      <w:r>
        <w:rPr>
          <w:rFonts w:eastAsia="Times New Roman"/>
          <w:color w:val="000000"/>
          <w:sz w:val="20"/>
          <w:szCs w:val="20"/>
        </w:rPr>
        <w:t>•</w:t>
      </w:r>
      <w:r>
        <w:rPr>
          <w:rFonts w:eastAsia="Times New Roman"/>
          <w:color w:val="000000"/>
          <w:sz w:val="20"/>
          <w:szCs w:val="20"/>
        </w:rPr>
        <w:t>the efficacy and potential advantages compared to alternative treatments</w:t>
      </w:r>
      <w:r>
        <w:rPr>
          <w:rFonts w:eastAsia="Times New Roman"/>
          <w:color w:val="000000"/>
          <w:sz w:val="20"/>
          <w:szCs w:val="20"/>
        </w:rPr>
        <w:t>;</w:t>
      </w:r>
    </w:p>
    <w:p w14:paraId="1D4FBC19" w14:textId="77777777" w:rsidR="00000000" w:rsidRDefault="00FD57DC">
      <w:pPr>
        <w:ind w:hanging="360"/>
        <w:jc w:val="both"/>
        <w:divId w:val="772819718"/>
        <w:rPr>
          <w:rFonts w:eastAsia="Times New Roman"/>
        </w:rPr>
      </w:pPr>
      <w:r>
        <w:rPr>
          <w:rFonts w:eastAsia="Times New Roman"/>
          <w:color w:val="000000"/>
          <w:sz w:val="20"/>
          <w:szCs w:val="20"/>
        </w:rPr>
        <w:t>•</w:t>
      </w:r>
      <w:r>
        <w:rPr>
          <w:rFonts w:eastAsia="Times New Roman"/>
          <w:color w:val="000000"/>
          <w:sz w:val="20"/>
          <w:szCs w:val="20"/>
        </w:rPr>
        <w:t>the success of our efforts to educate physicians, patients, third-party payors and others in the medical community on the benefits of our products</w:t>
      </w:r>
      <w:r>
        <w:rPr>
          <w:rFonts w:eastAsia="Times New Roman"/>
          <w:color w:val="000000"/>
          <w:sz w:val="20"/>
          <w:szCs w:val="20"/>
        </w:rPr>
        <w:t>;</w:t>
      </w:r>
    </w:p>
    <w:p w14:paraId="16EFC2AF" w14:textId="77777777" w:rsidR="00000000" w:rsidRDefault="00FD57DC">
      <w:pPr>
        <w:ind w:hanging="360"/>
        <w:jc w:val="both"/>
        <w:divId w:val="1037505064"/>
        <w:rPr>
          <w:rFonts w:eastAsia="Times New Roman"/>
        </w:rPr>
      </w:pPr>
      <w:r>
        <w:rPr>
          <w:rFonts w:eastAsia="Times New Roman"/>
          <w:color w:val="000000"/>
          <w:sz w:val="20"/>
          <w:szCs w:val="20"/>
        </w:rPr>
        <w:t>•</w:t>
      </w:r>
      <w:r>
        <w:rPr>
          <w:rFonts w:eastAsia="Times New Roman"/>
          <w:color w:val="000000"/>
          <w:sz w:val="20"/>
          <w:szCs w:val="20"/>
        </w:rPr>
        <w:t>effectiveness of sales and marketing efforts</w:t>
      </w:r>
      <w:r>
        <w:rPr>
          <w:rFonts w:eastAsia="Times New Roman"/>
          <w:color w:val="000000"/>
          <w:sz w:val="20"/>
          <w:szCs w:val="20"/>
        </w:rPr>
        <w:t>;</w:t>
      </w:r>
    </w:p>
    <w:p w14:paraId="070C5E83" w14:textId="77777777" w:rsidR="00000000" w:rsidRDefault="00FD57DC">
      <w:pPr>
        <w:ind w:hanging="360"/>
        <w:jc w:val="both"/>
        <w:divId w:val="151142417"/>
        <w:rPr>
          <w:rFonts w:eastAsia="Times New Roman"/>
        </w:rPr>
      </w:pPr>
      <w:r>
        <w:rPr>
          <w:rFonts w:eastAsia="Times New Roman"/>
          <w:color w:val="000000"/>
          <w:sz w:val="20"/>
          <w:szCs w:val="20"/>
        </w:rPr>
        <w:t>•</w:t>
      </w:r>
      <w:r>
        <w:rPr>
          <w:rFonts w:eastAsia="Times New Roman"/>
          <w:color w:val="000000"/>
          <w:sz w:val="20"/>
          <w:szCs w:val="20"/>
        </w:rPr>
        <w:t>the cost of treatment in relation to alternative treatmen</w:t>
      </w:r>
      <w:r>
        <w:rPr>
          <w:rFonts w:eastAsia="Times New Roman"/>
          <w:color w:val="000000"/>
          <w:sz w:val="20"/>
          <w:szCs w:val="20"/>
        </w:rPr>
        <w:t>ts, including any similar generic treatments</w:t>
      </w:r>
      <w:r>
        <w:rPr>
          <w:rFonts w:eastAsia="Times New Roman"/>
          <w:color w:val="000000"/>
          <w:sz w:val="20"/>
          <w:szCs w:val="20"/>
        </w:rPr>
        <w:t>;</w:t>
      </w:r>
    </w:p>
    <w:p w14:paraId="00927E24" w14:textId="77777777" w:rsidR="00000000" w:rsidRDefault="00FD57DC">
      <w:pPr>
        <w:ind w:hanging="360"/>
        <w:jc w:val="both"/>
        <w:divId w:val="1613513128"/>
        <w:rPr>
          <w:rFonts w:eastAsia="Times New Roman"/>
        </w:rPr>
      </w:pPr>
      <w:r>
        <w:rPr>
          <w:rFonts w:eastAsia="Times New Roman"/>
          <w:color w:val="000000"/>
          <w:sz w:val="20"/>
          <w:szCs w:val="20"/>
        </w:rPr>
        <w:t>•</w:t>
      </w:r>
      <w:r>
        <w:rPr>
          <w:rFonts w:eastAsia="Times New Roman"/>
          <w:color w:val="000000"/>
          <w:sz w:val="20"/>
          <w:szCs w:val="20"/>
        </w:rPr>
        <w:t>our ability to offer our drugs, once approved, for sale at competitive prices</w:t>
      </w:r>
      <w:r>
        <w:rPr>
          <w:rFonts w:eastAsia="Times New Roman"/>
          <w:color w:val="000000"/>
          <w:sz w:val="20"/>
          <w:szCs w:val="20"/>
        </w:rPr>
        <w:t>;</w:t>
      </w:r>
    </w:p>
    <w:p w14:paraId="0EFDE78C" w14:textId="77777777" w:rsidR="00000000" w:rsidRDefault="00FD57DC">
      <w:pPr>
        <w:ind w:hanging="360"/>
        <w:jc w:val="both"/>
        <w:divId w:val="1398505032"/>
        <w:rPr>
          <w:rFonts w:eastAsia="Times New Roman"/>
        </w:rPr>
      </w:pPr>
      <w:r>
        <w:rPr>
          <w:rFonts w:eastAsia="Times New Roman"/>
          <w:color w:val="000000"/>
          <w:sz w:val="20"/>
          <w:szCs w:val="20"/>
        </w:rPr>
        <w:t>•</w:t>
      </w:r>
      <w:r>
        <w:rPr>
          <w:rFonts w:eastAsia="Times New Roman"/>
          <w:color w:val="000000"/>
          <w:sz w:val="20"/>
          <w:szCs w:val="20"/>
        </w:rPr>
        <w:t>the convenience and ease of administration compared to alternative treatments</w:t>
      </w:r>
      <w:r>
        <w:rPr>
          <w:rFonts w:eastAsia="Times New Roman"/>
          <w:color w:val="000000"/>
          <w:sz w:val="20"/>
          <w:szCs w:val="20"/>
        </w:rPr>
        <w:t>;</w:t>
      </w:r>
    </w:p>
    <w:p w14:paraId="3DA8AFBE" w14:textId="77777777" w:rsidR="00000000" w:rsidRDefault="00FD57DC">
      <w:pPr>
        <w:ind w:hanging="360"/>
        <w:jc w:val="both"/>
        <w:divId w:val="1157379254"/>
        <w:rPr>
          <w:rFonts w:eastAsia="Times New Roman"/>
        </w:rPr>
      </w:pPr>
      <w:r>
        <w:rPr>
          <w:rFonts w:eastAsia="Times New Roman"/>
          <w:color w:val="000000"/>
          <w:sz w:val="20"/>
          <w:szCs w:val="20"/>
        </w:rPr>
        <w:t>•</w:t>
      </w:r>
      <w:r>
        <w:rPr>
          <w:rFonts w:eastAsia="Times New Roman"/>
          <w:color w:val="000000"/>
          <w:sz w:val="20"/>
          <w:szCs w:val="20"/>
        </w:rPr>
        <w:t xml:space="preserve">the willingness of the target patient population </w:t>
      </w:r>
      <w:r>
        <w:rPr>
          <w:rFonts w:eastAsia="Times New Roman"/>
          <w:color w:val="000000"/>
          <w:sz w:val="20"/>
          <w:szCs w:val="20"/>
        </w:rPr>
        <w:t>to try new therapies and of physicians to prescribe these therapies</w:t>
      </w:r>
      <w:r>
        <w:rPr>
          <w:rFonts w:eastAsia="Times New Roman"/>
          <w:color w:val="000000"/>
          <w:sz w:val="20"/>
          <w:szCs w:val="20"/>
        </w:rPr>
        <w:t>;</w:t>
      </w:r>
    </w:p>
    <w:p w14:paraId="0B6ACEC0" w14:textId="77777777" w:rsidR="00000000" w:rsidRDefault="00FD57DC">
      <w:pPr>
        <w:ind w:hanging="360"/>
        <w:jc w:val="both"/>
        <w:divId w:val="909460470"/>
        <w:rPr>
          <w:rFonts w:eastAsia="Times New Roman"/>
        </w:rPr>
      </w:pPr>
      <w:r>
        <w:rPr>
          <w:rFonts w:eastAsia="Times New Roman"/>
          <w:color w:val="000000"/>
          <w:sz w:val="20"/>
          <w:szCs w:val="20"/>
        </w:rPr>
        <w:t>•</w:t>
      </w:r>
      <w:r>
        <w:rPr>
          <w:rFonts w:eastAsia="Times New Roman"/>
          <w:color w:val="000000"/>
          <w:sz w:val="20"/>
          <w:szCs w:val="20"/>
        </w:rPr>
        <w:t>the strength of marketing and distribution support</w:t>
      </w:r>
      <w:r>
        <w:rPr>
          <w:rFonts w:eastAsia="Times New Roman"/>
          <w:color w:val="000000"/>
          <w:sz w:val="20"/>
          <w:szCs w:val="20"/>
        </w:rPr>
        <w:t>;</w:t>
      </w:r>
    </w:p>
    <w:p w14:paraId="1B8A58E5" w14:textId="77777777" w:rsidR="00000000" w:rsidRDefault="00FD57DC">
      <w:pPr>
        <w:ind w:hanging="360"/>
        <w:jc w:val="both"/>
        <w:divId w:val="1426074864"/>
        <w:rPr>
          <w:rFonts w:eastAsia="Times New Roman"/>
        </w:rPr>
      </w:pPr>
      <w:r>
        <w:rPr>
          <w:rFonts w:eastAsia="Times New Roman"/>
          <w:color w:val="000000"/>
          <w:sz w:val="20"/>
          <w:szCs w:val="20"/>
        </w:rPr>
        <w:t>•</w:t>
      </w:r>
      <w:r>
        <w:rPr>
          <w:rFonts w:eastAsia="Times New Roman"/>
          <w:color w:val="000000"/>
          <w:sz w:val="20"/>
          <w:szCs w:val="20"/>
        </w:rPr>
        <w:t>the availability of third-party coverage and adequate reimbursement, and patients’ willingness to pay out-of-pocket in the absence th</w:t>
      </w:r>
      <w:r>
        <w:rPr>
          <w:rFonts w:eastAsia="Times New Roman"/>
          <w:color w:val="000000"/>
          <w:sz w:val="20"/>
          <w:szCs w:val="20"/>
        </w:rPr>
        <w:t>ird-party coverage or adequate reimbursement</w:t>
      </w:r>
      <w:r>
        <w:rPr>
          <w:rFonts w:eastAsia="Times New Roman"/>
          <w:color w:val="000000"/>
          <w:sz w:val="20"/>
          <w:szCs w:val="20"/>
        </w:rPr>
        <w:t>;</w:t>
      </w:r>
    </w:p>
    <w:p w14:paraId="25810510" w14:textId="77777777" w:rsidR="00000000" w:rsidRDefault="00FD57DC">
      <w:pPr>
        <w:ind w:hanging="360"/>
        <w:jc w:val="both"/>
        <w:divId w:val="136581281"/>
        <w:rPr>
          <w:rFonts w:eastAsia="Times New Roman"/>
        </w:rPr>
      </w:pPr>
      <w:r>
        <w:rPr>
          <w:rFonts w:eastAsia="Times New Roman"/>
          <w:color w:val="000000"/>
          <w:sz w:val="20"/>
          <w:szCs w:val="20"/>
        </w:rPr>
        <w:t>•</w:t>
      </w:r>
      <w:r>
        <w:rPr>
          <w:rFonts w:eastAsia="Times New Roman"/>
          <w:color w:val="000000"/>
          <w:sz w:val="20"/>
          <w:szCs w:val="20"/>
        </w:rPr>
        <w:t>the prevalence and severity of any side effects; an</w:t>
      </w:r>
      <w:r>
        <w:rPr>
          <w:rFonts w:eastAsia="Times New Roman"/>
          <w:color w:val="000000"/>
          <w:sz w:val="20"/>
          <w:szCs w:val="20"/>
        </w:rPr>
        <w:t>d</w:t>
      </w:r>
    </w:p>
    <w:p w14:paraId="61ABEF4F" w14:textId="77777777" w:rsidR="00000000" w:rsidRDefault="00FD57DC">
      <w:pPr>
        <w:ind w:hanging="360"/>
        <w:jc w:val="both"/>
        <w:divId w:val="2144349580"/>
        <w:rPr>
          <w:rFonts w:eastAsia="Times New Roman"/>
        </w:rPr>
      </w:pPr>
      <w:r>
        <w:rPr>
          <w:rFonts w:eastAsia="Times New Roman"/>
          <w:color w:val="000000"/>
          <w:sz w:val="20"/>
          <w:szCs w:val="20"/>
        </w:rPr>
        <w:t>•</w:t>
      </w:r>
      <w:r>
        <w:rPr>
          <w:rFonts w:eastAsia="Times New Roman"/>
          <w:color w:val="000000"/>
          <w:sz w:val="20"/>
          <w:szCs w:val="20"/>
        </w:rPr>
        <w:t>any restrictions on the use of our drugs, once approved, together with other medication</w:t>
      </w:r>
      <w:r>
        <w:rPr>
          <w:rFonts w:eastAsia="Times New Roman"/>
          <w:color w:val="000000"/>
          <w:sz w:val="20"/>
          <w:szCs w:val="20"/>
        </w:rPr>
        <w:t>s</w:t>
      </w:r>
    </w:p>
    <w:p w14:paraId="1C0881E4" w14:textId="77777777" w:rsidR="00000000" w:rsidRDefault="00FD57DC">
      <w:pPr>
        <w:jc w:val="both"/>
        <w:divId w:val="1454907967"/>
        <w:rPr>
          <w:rFonts w:eastAsia="Times New Roman"/>
        </w:rPr>
      </w:pPr>
      <w:r>
        <w:rPr>
          <w:rFonts w:eastAsia="Times New Roman"/>
          <w:b/>
          <w:bCs/>
          <w:i/>
          <w:iCs/>
          <w:color w:val="000000"/>
          <w:sz w:val="20"/>
          <w:szCs w:val="20"/>
        </w:rPr>
        <w:t>If the market opportunities for our product candidates are smaller</w:t>
      </w:r>
      <w:r>
        <w:rPr>
          <w:rFonts w:eastAsia="Times New Roman"/>
          <w:b/>
          <w:bCs/>
          <w:i/>
          <w:iCs/>
          <w:color w:val="000000"/>
          <w:sz w:val="20"/>
          <w:szCs w:val="20"/>
        </w:rPr>
        <w:t xml:space="preserve"> than we believe they are, our product revenues may be adversely affected and our business may suffer</w:t>
      </w:r>
      <w:r>
        <w:rPr>
          <w:rFonts w:eastAsia="Times New Roman"/>
          <w:b/>
          <w:bCs/>
          <w:i/>
          <w:iCs/>
          <w:color w:val="000000"/>
          <w:sz w:val="20"/>
          <w:szCs w:val="20"/>
        </w:rPr>
        <w:t>.</w:t>
      </w:r>
    </w:p>
    <w:p w14:paraId="0D6BD9A7" w14:textId="77777777" w:rsidR="00000000" w:rsidRDefault="00FD57DC">
      <w:pPr>
        <w:jc w:val="both"/>
        <w:divId w:val="1875266486"/>
        <w:rPr>
          <w:rFonts w:eastAsia="Times New Roman"/>
        </w:rPr>
      </w:pPr>
      <w:r>
        <w:rPr>
          <w:rFonts w:eastAsia="Times New Roman"/>
          <w:color w:val="000000"/>
          <w:sz w:val="20"/>
          <w:szCs w:val="20"/>
        </w:rPr>
        <w:t>Our efforts to educate physicians, patients, third-party payors and others in the medical community on the benefits of our products, if and when approved</w:t>
      </w:r>
      <w:r>
        <w:rPr>
          <w:rFonts w:eastAsia="Times New Roman"/>
          <w:color w:val="000000"/>
          <w:sz w:val="20"/>
          <w:szCs w:val="20"/>
        </w:rPr>
        <w:t>, may require significant resources and may never be successful. Further, patient populations suffering from CAH, and other indications we may target in the future, are small and have not been established with precision. If the actual number of patients is</w:t>
      </w:r>
      <w:r>
        <w:rPr>
          <w:rFonts w:eastAsia="Times New Roman"/>
          <w:color w:val="000000"/>
          <w:sz w:val="20"/>
          <w:szCs w:val="20"/>
        </w:rPr>
        <w:t xml:space="preserve"> smaller than we estimate for any disease that we are targeting, or if we cannot raise awareness of these diseases and diagnosis is not improved, our revenue and ability to achieve profitability may be adversely affected. For example, since the patient pop</w:t>
      </w:r>
      <w:r>
        <w:rPr>
          <w:rFonts w:eastAsia="Times New Roman"/>
          <w:color w:val="000000"/>
          <w:sz w:val="20"/>
          <w:szCs w:val="20"/>
        </w:rPr>
        <w:t>ulation for CAH is small, the per-patient drug pricing must be high in order to recover our development and manufacturing costs, fund adequate patient support programs and achieve profitability. For CAH, then, we may not maintain or obtain sufficient sales</w:t>
      </w:r>
      <w:r>
        <w:rPr>
          <w:rFonts w:eastAsia="Times New Roman"/>
          <w:color w:val="000000"/>
          <w:sz w:val="20"/>
          <w:szCs w:val="20"/>
        </w:rPr>
        <w:t xml:space="preserve"> volume at a price high enough to justify our product development efforts and our sales and marketing and manufacturing expenses. Because we expect sales of nevanimibe, if approved, to generate substantially all of our product revenue for the foreseeable f</w:t>
      </w:r>
      <w:r>
        <w:rPr>
          <w:rFonts w:eastAsia="Times New Roman"/>
          <w:color w:val="000000"/>
          <w:sz w:val="20"/>
          <w:szCs w:val="20"/>
        </w:rPr>
        <w:t>uture, the failure of nevanimibe to find market acceptance would harm our business</w:t>
      </w:r>
      <w:r>
        <w:rPr>
          <w:rFonts w:eastAsia="Times New Roman"/>
          <w:color w:val="000000"/>
          <w:sz w:val="20"/>
          <w:szCs w:val="20"/>
        </w:rPr>
        <w:t>.</w:t>
      </w:r>
    </w:p>
    <w:p w14:paraId="7D899CA1" w14:textId="77777777" w:rsidR="00000000" w:rsidRDefault="00FD57DC">
      <w:pPr>
        <w:jc w:val="center"/>
        <w:divId w:val="584195128"/>
        <w:rPr>
          <w:rFonts w:eastAsia="Times New Roman"/>
        </w:rPr>
      </w:pPr>
      <w:r>
        <w:rPr>
          <w:rFonts w:eastAsia="Times New Roman"/>
          <w:color w:val="000000"/>
          <w:sz w:val="20"/>
          <w:szCs w:val="20"/>
        </w:rPr>
        <w:t>3</w:t>
      </w:r>
      <w:r>
        <w:rPr>
          <w:rFonts w:eastAsia="Times New Roman"/>
          <w:color w:val="000000"/>
          <w:sz w:val="20"/>
          <w:szCs w:val="20"/>
        </w:rPr>
        <w:t>9</w:t>
      </w:r>
    </w:p>
    <w:p w14:paraId="234AB8D6" w14:textId="77777777" w:rsidR="00000000" w:rsidRDefault="00FD57DC">
      <w:pPr>
        <w:rPr>
          <w:rFonts w:eastAsia="Times New Roman"/>
        </w:rPr>
      </w:pPr>
      <w:r>
        <w:rPr>
          <w:rFonts w:eastAsia="Times New Roman"/>
        </w:rPr>
        <w:pict w14:anchorId="2C4F2775">
          <v:rect id="_x0000_i1063" style="width:0;height:1.5pt" o:hralign="center" o:hrstd="t" o:hr="t" fillcolor="#a0a0a0" stroked="f"/>
        </w:pict>
      </w:r>
    </w:p>
    <w:p w14:paraId="04A1B666" w14:textId="77777777" w:rsidR="00000000" w:rsidRDefault="00FD57DC">
      <w:pPr>
        <w:jc w:val="both"/>
        <w:divId w:val="727144242"/>
        <w:rPr>
          <w:rFonts w:eastAsia="Times New Roman"/>
        </w:rPr>
      </w:pPr>
      <w:hyperlink w:anchor="i2c88d8944b8844ec839b3cd14b7ab12b_7" w:history="1">
        <w:r>
          <w:rPr>
            <w:rStyle w:val="a3"/>
            <w:rFonts w:eastAsia="Times New Roman"/>
            <w:sz w:val="20"/>
            <w:szCs w:val="20"/>
          </w:rPr>
          <w:t>Table of Contents</w:t>
        </w:r>
      </w:hyperlink>
    </w:p>
    <w:p w14:paraId="4ADF1390" w14:textId="77777777" w:rsidR="00000000" w:rsidRDefault="00FD57DC">
      <w:pPr>
        <w:jc w:val="both"/>
        <w:divId w:val="601035704"/>
        <w:rPr>
          <w:rFonts w:eastAsia="Times New Roman"/>
        </w:rPr>
      </w:pPr>
      <w:r>
        <w:rPr>
          <w:rFonts w:eastAsia="Times New Roman"/>
          <w:b/>
          <w:bCs/>
          <w:i/>
          <w:iCs/>
          <w:color w:val="000000"/>
          <w:sz w:val="20"/>
          <w:szCs w:val="20"/>
        </w:rPr>
        <w:t>If we are unable to establish sales, marketing and distr</w:t>
      </w:r>
      <w:r>
        <w:rPr>
          <w:rFonts w:eastAsia="Times New Roman"/>
          <w:b/>
          <w:bCs/>
          <w:i/>
          <w:iCs/>
          <w:color w:val="000000"/>
          <w:sz w:val="20"/>
          <w:szCs w:val="20"/>
        </w:rPr>
        <w:t>ibution capabilities, either on our own or in collaboration with third-parties, we may not be successful in commercializing our product candidates, if approved</w:t>
      </w:r>
      <w:r>
        <w:rPr>
          <w:rFonts w:eastAsia="Times New Roman"/>
          <w:b/>
          <w:bCs/>
          <w:i/>
          <w:iCs/>
          <w:color w:val="000000"/>
          <w:sz w:val="20"/>
          <w:szCs w:val="20"/>
        </w:rPr>
        <w:t>.</w:t>
      </w:r>
    </w:p>
    <w:p w14:paraId="6AFE511A" w14:textId="77777777" w:rsidR="00000000" w:rsidRDefault="00FD57DC">
      <w:pPr>
        <w:jc w:val="both"/>
        <w:divId w:val="200948173"/>
        <w:rPr>
          <w:rFonts w:eastAsia="Times New Roman"/>
        </w:rPr>
      </w:pPr>
      <w:r>
        <w:rPr>
          <w:rFonts w:eastAsia="Times New Roman"/>
          <w:color w:val="000000"/>
          <w:sz w:val="20"/>
          <w:szCs w:val="20"/>
        </w:rPr>
        <w:t>We do not have any infrastructure for the sales, marketing or distribution of our products, and</w:t>
      </w:r>
      <w:r>
        <w:rPr>
          <w:rFonts w:eastAsia="Times New Roman"/>
          <w:color w:val="000000"/>
          <w:sz w:val="20"/>
          <w:szCs w:val="20"/>
        </w:rPr>
        <w:t xml:space="preserve"> the cost of establishing and maintaining such an organization may exceed the cost-effectiveness of doing so. In order to market any product that may be approved, we must build our sales, distribution, marketing, managerial and other non-technical capabili</w:t>
      </w:r>
      <w:r>
        <w:rPr>
          <w:rFonts w:eastAsia="Times New Roman"/>
          <w:color w:val="000000"/>
          <w:sz w:val="20"/>
          <w:szCs w:val="20"/>
        </w:rPr>
        <w:t>ties, or make arrangements with third-parties to perform these services. There can be no assurance we will be able to do so in a cost-effective manner, on terms favorable to us, or at all</w:t>
      </w:r>
      <w:r>
        <w:rPr>
          <w:rFonts w:eastAsia="Times New Roman"/>
          <w:color w:val="000000"/>
          <w:sz w:val="20"/>
          <w:szCs w:val="20"/>
        </w:rPr>
        <w:t>.</w:t>
      </w:r>
    </w:p>
    <w:p w14:paraId="397A51D3" w14:textId="77777777" w:rsidR="00000000" w:rsidRDefault="00FD57DC">
      <w:pPr>
        <w:jc w:val="both"/>
        <w:divId w:val="283735939"/>
        <w:rPr>
          <w:rFonts w:eastAsia="Times New Roman"/>
        </w:rPr>
      </w:pPr>
      <w:r>
        <w:rPr>
          <w:rFonts w:eastAsia="Times New Roman"/>
          <w:color w:val="000000"/>
          <w:sz w:val="20"/>
          <w:szCs w:val="20"/>
        </w:rPr>
        <w:t>While we may seek the aid of global or regional collaborators to provide additional resources for larger indications or to co-commercialize our product candidates in the European Union and certain other territories, we expect to build a focused sales, dist</w:t>
      </w:r>
      <w:r>
        <w:rPr>
          <w:rFonts w:eastAsia="Times New Roman"/>
          <w:color w:val="000000"/>
          <w:sz w:val="20"/>
          <w:szCs w:val="20"/>
        </w:rPr>
        <w:t>ribution and marketing infrastructure to market our product candidates in the United States itself, if approved. There are significant expenses and risks involved with establishing our own sales, marketing and distribution capabilities, including our abili</w:t>
      </w:r>
      <w:r>
        <w:rPr>
          <w:rFonts w:eastAsia="Times New Roman"/>
          <w:color w:val="000000"/>
          <w:sz w:val="20"/>
          <w:szCs w:val="20"/>
        </w:rPr>
        <w:t xml:space="preserve">ty to hire, retain and appropriately incentivize qualified individuals, generate sufficient sales leads, provide adequate training to sales and marketing personnel, and effectively manage a geographically dispersed sales and marketing team. Any failure or </w:t>
      </w:r>
      <w:r>
        <w:rPr>
          <w:rFonts w:eastAsia="Times New Roman"/>
          <w:color w:val="000000"/>
          <w:sz w:val="20"/>
          <w:szCs w:val="20"/>
        </w:rPr>
        <w:t>delay in the development of our internal sales, marketing and distribution capabilities could delay any product launch, which would adversely impact its commercialization</w:t>
      </w:r>
      <w:r>
        <w:rPr>
          <w:rFonts w:eastAsia="Times New Roman"/>
          <w:color w:val="000000"/>
          <w:sz w:val="20"/>
          <w:szCs w:val="20"/>
        </w:rPr>
        <w:t>.</w:t>
      </w:r>
    </w:p>
    <w:p w14:paraId="24A1DD67" w14:textId="77777777" w:rsidR="00000000" w:rsidRDefault="00FD57DC">
      <w:pPr>
        <w:jc w:val="both"/>
        <w:divId w:val="2090467566"/>
        <w:rPr>
          <w:rFonts w:eastAsia="Times New Roman"/>
        </w:rPr>
      </w:pPr>
      <w:r>
        <w:rPr>
          <w:rFonts w:eastAsia="Times New Roman"/>
          <w:color w:val="000000"/>
          <w:sz w:val="20"/>
          <w:szCs w:val="20"/>
        </w:rPr>
        <w:t>Factors that may inhibit our future efforts to commercialize our products on our own</w:t>
      </w:r>
      <w:r>
        <w:rPr>
          <w:rFonts w:eastAsia="Times New Roman"/>
          <w:color w:val="000000"/>
          <w:sz w:val="20"/>
          <w:szCs w:val="20"/>
        </w:rPr>
        <w:t xml:space="preserve"> include</w:t>
      </w:r>
      <w:r>
        <w:rPr>
          <w:rFonts w:eastAsia="Times New Roman"/>
          <w:color w:val="000000"/>
          <w:sz w:val="20"/>
          <w:szCs w:val="20"/>
        </w:rPr>
        <w:t>:</w:t>
      </w:r>
    </w:p>
    <w:p w14:paraId="70B77269" w14:textId="77777777" w:rsidR="00000000" w:rsidRDefault="00FD57DC">
      <w:pPr>
        <w:ind w:hanging="360"/>
        <w:jc w:val="both"/>
        <w:divId w:val="1135758534"/>
        <w:rPr>
          <w:rFonts w:eastAsia="Times New Roman"/>
        </w:rPr>
      </w:pPr>
      <w:r>
        <w:rPr>
          <w:rFonts w:ascii="Arial" w:eastAsia="Times New Roman" w:hAnsi="Arial" w:cs="Arial"/>
          <w:color w:val="000000"/>
        </w:rPr>
        <w:t>•</w:t>
      </w:r>
      <w:r>
        <w:rPr>
          <w:rFonts w:eastAsia="Times New Roman"/>
          <w:color w:val="000000"/>
          <w:sz w:val="20"/>
          <w:szCs w:val="20"/>
        </w:rPr>
        <w:t>our inability to raise additional capital through equity or debt financings or through lending and licensing arrangements;</w:t>
      </w:r>
      <w:r>
        <w:rPr>
          <w:rFonts w:eastAsia="Times New Roman"/>
          <w:color w:val="000000"/>
          <w:sz w:val="20"/>
          <w:szCs w:val="20"/>
        </w:rPr>
        <w:t xml:space="preserve"> </w:t>
      </w:r>
    </w:p>
    <w:p w14:paraId="48AD169D" w14:textId="77777777" w:rsidR="00000000" w:rsidRDefault="00FD57DC">
      <w:pPr>
        <w:ind w:hanging="360"/>
        <w:jc w:val="both"/>
        <w:divId w:val="1421487400"/>
        <w:rPr>
          <w:rFonts w:eastAsia="Times New Roman"/>
        </w:rPr>
      </w:pPr>
      <w:r>
        <w:rPr>
          <w:rFonts w:eastAsia="Times New Roman"/>
          <w:color w:val="000000"/>
          <w:sz w:val="20"/>
          <w:szCs w:val="20"/>
        </w:rPr>
        <w:t>•</w:t>
      </w:r>
      <w:r>
        <w:rPr>
          <w:rFonts w:eastAsia="Times New Roman"/>
          <w:color w:val="000000"/>
          <w:sz w:val="20"/>
          <w:szCs w:val="20"/>
        </w:rPr>
        <w:t>our inability to recruit, train and retain adequate numbers of effective sales and marketing personnel</w:t>
      </w:r>
      <w:r>
        <w:rPr>
          <w:rFonts w:eastAsia="Times New Roman"/>
          <w:color w:val="000000"/>
          <w:sz w:val="20"/>
          <w:szCs w:val="20"/>
        </w:rPr>
        <w:t>;</w:t>
      </w:r>
    </w:p>
    <w:p w14:paraId="3349513D" w14:textId="77777777" w:rsidR="00000000" w:rsidRDefault="00FD57DC">
      <w:pPr>
        <w:ind w:hanging="360"/>
        <w:jc w:val="both"/>
        <w:divId w:val="1794326004"/>
        <w:rPr>
          <w:rFonts w:eastAsia="Times New Roman"/>
        </w:rPr>
      </w:pPr>
      <w:r>
        <w:rPr>
          <w:rFonts w:eastAsia="Times New Roman"/>
          <w:color w:val="000000"/>
          <w:sz w:val="20"/>
          <w:szCs w:val="20"/>
        </w:rPr>
        <w:t>•</w:t>
      </w:r>
      <w:r>
        <w:rPr>
          <w:rFonts w:eastAsia="Times New Roman"/>
          <w:color w:val="000000"/>
          <w:sz w:val="20"/>
          <w:szCs w:val="20"/>
        </w:rPr>
        <w:t>the inability of sales personnel to obtain access to educate adequate numbers of physicians as to the benefits or our drug products</w:t>
      </w:r>
      <w:r>
        <w:rPr>
          <w:rFonts w:eastAsia="Times New Roman"/>
          <w:color w:val="000000"/>
          <w:sz w:val="20"/>
          <w:szCs w:val="20"/>
        </w:rPr>
        <w:t>;</w:t>
      </w:r>
    </w:p>
    <w:p w14:paraId="1EBE6096" w14:textId="77777777" w:rsidR="00000000" w:rsidRDefault="00FD57DC">
      <w:pPr>
        <w:ind w:hanging="360"/>
        <w:jc w:val="both"/>
        <w:divId w:val="1179583456"/>
        <w:rPr>
          <w:rFonts w:eastAsia="Times New Roman"/>
        </w:rPr>
      </w:pPr>
      <w:r>
        <w:rPr>
          <w:rFonts w:eastAsia="Times New Roman"/>
          <w:color w:val="000000"/>
          <w:sz w:val="20"/>
          <w:szCs w:val="20"/>
        </w:rPr>
        <w:t>•</w:t>
      </w:r>
      <w:r>
        <w:rPr>
          <w:rFonts w:eastAsia="Times New Roman"/>
          <w:color w:val="000000"/>
          <w:sz w:val="20"/>
          <w:szCs w:val="20"/>
        </w:rPr>
        <w:t xml:space="preserve">the inability of </w:t>
      </w:r>
      <w:r>
        <w:rPr>
          <w:rFonts w:eastAsia="Times New Roman"/>
          <w:color w:val="000000"/>
          <w:sz w:val="20"/>
          <w:szCs w:val="20"/>
        </w:rPr>
        <w:t>reimbursement professionals to negotiate arrangements, for formulary access, reimbursement, and other acceptance by payors</w:t>
      </w:r>
      <w:r>
        <w:rPr>
          <w:rFonts w:eastAsia="Times New Roman"/>
          <w:color w:val="000000"/>
          <w:sz w:val="20"/>
          <w:szCs w:val="20"/>
        </w:rPr>
        <w:t>;</w:t>
      </w:r>
    </w:p>
    <w:p w14:paraId="088C22A7" w14:textId="77777777" w:rsidR="00000000" w:rsidRDefault="00FD57DC">
      <w:pPr>
        <w:ind w:hanging="360"/>
        <w:jc w:val="both"/>
        <w:divId w:val="875308832"/>
        <w:rPr>
          <w:rFonts w:eastAsia="Times New Roman"/>
        </w:rPr>
      </w:pPr>
      <w:r>
        <w:rPr>
          <w:rFonts w:eastAsia="Times New Roman"/>
          <w:color w:val="000000"/>
          <w:sz w:val="20"/>
          <w:szCs w:val="20"/>
        </w:rPr>
        <w:t>•</w:t>
      </w:r>
      <w:r>
        <w:rPr>
          <w:rFonts w:eastAsia="Times New Roman"/>
          <w:color w:val="000000"/>
          <w:sz w:val="20"/>
          <w:szCs w:val="20"/>
        </w:rPr>
        <w:t>restricted or closed distribution channels that make it difficult to distribute our products to segments of the patient population</w:t>
      </w:r>
      <w:r>
        <w:rPr>
          <w:rFonts w:eastAsia="Times New Roman"/>
          <w:color w:val="000000"/>
          <w:sz w:val="20"/>
          <w:szCs w:val="20"/>
        </w:rPr>
        <w:t>;</w:t>
      </w:r>
    </w:p>
    <w:p w14:paraId="031A1113" w14:textId="77777777" w:rsidR="00000000" w:rsidRDefault="00FD57DC">
      <w:pPr>
        <w:ind w:hanging="360"/>
        <w:jc w:val="both"/>
        <w:divId w:val="393509099"/>
        <w:rPr>
          <w:rFonts w:eastAsia="Times New Roman"/>
        </w:rPr>
      </w:pPr>
      <w:r>
        <w:rPr>
          <w:rFonts w:eastAsia="Times New Roman"/>
          <w:color w:val="000000"/>
          <w:sz w:val="20"/>
          <w:szCs w:val="20"/>
        </w:rPr>
        <w:t>•</w:t>
      </w:r>
      <w:r>
        <w:rPr>
          <w:rFonts w:eastAsia="Times New Roman"/>
          <w:color w:val="000000"/>
          <w:sz w:val="20"/>
          <w:szCs w:val="20"/>
        </w:rPr>
        <w:t>the lack of complementary medicines to be offered by sales personnel, which may put us at a competitive disadvantage relative to companies with more extensive product lines; an</w:t>
      </w:r>
      <w:r>
        <w:rPr>
          <w:rFonts w:eastAsia="Times New Roman"/>
          <w:color w:val="000000"/>
          <w:sz w:val="20"/>
          <w:szCs w:val="20"/>
        </w:rPr>
        <w:t>d</w:t>
      </w:r>
    </w:p>
    <w:p w14:paraId="1A0DC66B" w14:textId="77777777" w:rsidR="00000000" w:rsidRDefault="00FD57DC">
      <w:pPr>
        <w:ind w:hanging="360"/>
        <w:jc w:val="both"/>
        <w:divId w:val="2038577196"/>
        <w:rPr>
          <w:rFonts w:eastAsia="Times New Roman"/>
        </w:rPr>
      </w:pPr>
      <w:r>
        <w:rPr>
          <w:rFonts w:eastAsia="Times New Roman"/>
          <w:color w:val="000000"/>
          <w:sz w:val="20"/>
          <w:szCs w:val="20"/>
        </w:rPr>
        <w:t>•</w:t>
      </w:r>
      <w:r>
        <w:rPr>
          <w:rFonts w:eastAsia="Times New Roman"/>
          <w:color w:val="000000"/>
          <w:sz w:val="20"/>
          <w:szCs w:val="20"/>
        </w:rPr>
        <w:t>unforeseen costs and expenses associated with creating an independent sales</w:t>
      </w:r>
      <w:r>
        <w:rPr>
          <w:rFonts w:eastAsia="Times New Roman"/>
          <w:color w:val="000000"/>
          <w:sz w:val="20"/>
          <w:szCs w:val="20"/>
        </w:rPr>
        <w:t xml:space="preserve"> and marketing organization</w:t>
      </w:r>
      <w:r>
        <w:rPr>
          <w:rFonts w:eastAsia="Times New Roman"/>
          <w:color w:val="000000"/>
          <w:sz w:val="20"/>
          <w:szCs w:val="20"/>
        </w:rPr>
        <w:t>.</w:t>
      </w:r>
    </w:p>
    <w:p w14:paraId="1D81B96A" w14:textId="77777777" w:rsidR="00000000" w:rsidRDefault="00FD57DC">
      <w:pPr>
        <w:jc w:val="both"/>
        <w:divId w:val="2042590103"/>
        <w:rPr>
          <w:rFonts w:eastAsia="Times New Roman"/>
        </w:rPr>
      </w:pPr>
      <w:r>
        <w:rPr>
          <w:rFonts w:eastAsia="Times New Roman"/>
          <w:color w:val="000000"/>
          <w:sz w:val="20"/>
          <w:szCs w:val="20"/>
        </w:rPr>
        <w:t>Further, we do not anticipate having the resources in the foreseeable future to allocate to the sales and marketing of our product candidates in certain markets overseas. Therefore, our future success will depend, in part, on o</w:t>
      </w:r>
      <w:r>
        <w:rPr>
          <w:rFonts w:eastAsia="Times New Roman"/>
          <w:color w:val="000000"/>
          <w:sz w:val="20"/>
          <w:szCs w:val="20"/>
        </w:rPr>
        <w:t>ur ability to enter into and maintain collaborative relationships for such capabilities, the collaborator’s strategic interest in a product and such collaborator’s ability to successfully market and sell the product. We intend to pursue collaborative arran</w:t>
      </w:r>
      <w:r>
        <w:rPr>
          <w:rFonts w:eastAsia="Times New Roman"/>
          <w:color w:val="000000"/>
          <w:sz w:val="20"/>
          <w:szCs w:val="20"/>
        </w:rPr>
        <w:t>gements regarding the sale and marketing of our product candidates, if approved, for certain markets overseas; however, we cannot assure you that we will be able to establish or maintain such collaborative arrangements, or if able to do so, that we will ha</w:t>
      </w:r>
      <w:r>
        <w:rPr>
          <w:rFonts w:eastAsia="Times New Roman"/>
          <w:color w:val="000000"/>
          <w:sz w:val="20"/>
          <w:szCs w:val="20"/>
        </w:rPr>
        <w:t>ve effective sales forces. To the extent that we depend on third-parties for marketing and distribution, any revenue we receive will depend upon the efforts of such third-parties, and there can be no assurance that such efforts will be successful</w:t>
      </w:r>
      <w:r>
        <w:rPr>
          <w:rFonts w:eastAsia="Times New Roman"/>
          <w:color w:val="000000"/>
          <w:sz w:val="20"/>
          <w:szCs w:val="20"/>
        </w:rPr>
        <w:t>.</w:t>
      </w:r>
    </w:p>
    <w:p w14:paraId="14B2C704" w14:textId="77777777" w:rsidR="00000000" w:rsidRDefault="00FD57DC">
      <w:pPr>
        <w:jc w:val="both"/>
        <w:divId w:val="403915465"/>
        <w:rPr>
          <w:rFonts w:eastAsia="Times New Roman"/>
        </w:rPr>
      </w:pPr>
      <w:r>
        <w:rPr>
          <w:rFonts w:eastAsia="Times New Roman"/>
          <w:color w:val="000000"/>
          <w:sz w:val="20"/>
          <w:szCs w:val="20"/>
        </w:rPr>
        <w:t>If we ar</w:t>
      </w:r>
      <w:r>
        <w:rPr>
          <w:rFonts w:eastAsia="Times New Roman"/>
          <w:color w:val="000000"/>
          <w:sz w:val="20"/>
          <w:szCs w:val="20"/>
        </w:rPr>
        <w:t>e unable to build our own sales force or negotiate a collaborative relationship for the commercialization of our product candidates, we may be forced to delay our potential commercialization or reduce the scope of our sales or marketing activities for them</w:t>
      </w:r>
      <w:r>
        <w:rPr>
          <w:rFonts w:eastAsia="Times New Roman"/>
          <w:color w:val="000000"/>
          <w:sz w:val="20"/>
          <w:szCs w:val="20"/>
        </w:rPr>
        <w:t>. If we elect to increase our expenditures to fund commercialization activities itself, we will need to obtain additional capital, which may not be available to us on acceptable terms, or at all. If we do not have sufficient funds, we will not be able to b</w:t>
      </w:r>
      <w:r>
        <w:rPr>
          <w:rFonts w:eastAsia="Times New Roman"/>
          <w:color w:val="000000"/>
          <w:sz w:val="20"/>
          <w:szCs w:val="20"/>
        </w:rPr>
        <w:t>ring our product candidates to market or generate product revenue. We could enter into arrangements with collaborative partners or otherwise at an earlier stage than otherwise would be ideal and we may be required to relinquish rights to our product candid</w:t>
      </w:r>
      <w:r>
        <w:rPr>
          <w:rFonts w:eastAsia="Times New Roman"/>
          <w:color w:val="000000"/>
          <w:sz w:val="20"/>
          <w:szCs w:val="20"/>
        </w:rPr>
        <w:t>ates or otherwise agree to terms unfavorable to us, any of which may have an adverse effect on our business and results of operations</w:t>
      </w:r>
      <w:r>
        <w:rPr>
          <w:rFonts w:eastAsia="Times New Roman"/>
          <w:color w:val="000000"/>
          <w:sz w:val="20"/>
          <w:szCs w:val="20"/>
        </w:rPr>
        <w:t>.</w:t>
      </w:r>
    </w:p>
    <w:p w14:paraId="29899E13" w14:textId="77777777" w:rsidR="00000000" w:rsidRDefault="00FD57DC">
      <w:pPr>
        <w:jc w:val="center"/>
        <w:divId w:val="820317853"/>
        <w:rPr>
          <w:rFonts w:eastAsia="Times New Roman"/>
        </w:rPr>
      </w:pPr>
      <w:r>
        <w:rPr>
          <w:rFonts w:eastAsia="Times New Roman"/>
          <w:color w:val="000000"/>
          <w:sz w:val="20"/>
          <w:szCs w:val="20"/>
        </w:rPr>
        <w:t>4</w:t>
      </w:r>
      <w:r>
        <w:rPr>
          <w:rFonts w:eastAsia="Times New Roman"/>
          <w:color w:val="000000"/>
          <w:sz w:val="20"/>
          <w:szCs w:val="20"/>
        </w:rPr>
        <w:t>0</w:t>
      </w:r>
    </w:p>
    <w:p w14:paraId="1F820C88" w14:textId="77777777" w:rsidR="00000000" w:rsidRDefault="00FD57DC">
      <w:pPr>
        <w:rPr>
          <w:rFonts w:eastAsia="Times New Roman"/>
        </w:rPr>
      </w:pPr>
      <w:r>
        <w:rPr>
          <w:rFonts w:eastAsia="Times New Roman"/>
        </w:rPr>
        <w:pict w14:anchorId="73A97776">
          <v:rect id="_x0000_i1064" style="width:0;height:1.5pt" o:hralign="center" o:hrstd="t" o:hr="t" fillcolor="#a0a0a0" stroked="f"/>
        </w:pict>
      </w:r>
    </w:p>
    <w:p w14:paraId="5B2777C6" w14:textId="77777777" w:rsidR="00000000" w:rsidRDefault="00FD57DC">
      <w:pPr>
        <w:jc w:val="both"/>
        <w:divId w:val="693111331"/>
        <w:rPr>
          <w:rFonts w:eastAsia="Times New Roman"/>
        </w:rPr>
      </w:pPr>
      <w:hyperlink w:anchor="i2c88d8944b8844ec839b3cd14b7ab12b_7" w:history="1">
        <w:r>
          <w:rPr>
            <w:rStyle w:val="a3"/>
            <w:rFonts w:eastAsia="Times New Roman"/>
            <w:sz w:val="20"/>
            <w:szCs w:val="20"/>
          </w:rPr>
          <w:t>Table of Contents</w:t>
        </w:r>
      </w:hyperlink>
    </w:p>
    <w:p w14:paraId="142AD3E1" w14:textId="77777777" w:rsidR="00000000" w:rsidRDefault="00FD57DC">
      <w:pPr>
        <w:jc w:val="both"/>
        <w:divId w:val="464541757"/>
        <w:rPr>
          <w:rFonts w:eastAsia="Times New Roman"/>
        </w:rPr>
      </w:pPr>
      <w:r>
        <w:rPr>
          <w:rFonts w:eastAsia="Times New Roman"/>
          <w:color w:val="000000"/>
          <w:sz w:val="20"/>
          <w:szCs w:val="20"/>
        </w:rPr>
        <w:t xml:space="preserve">If we </w:t>
      </w:r>
      <w:r>
        <w:rPr>
          <w:rFonts w:eastAsia="Times New Roman"/>
          <w:color w:val="000000"/>
          <w:sz w:val="20"/>
          <w:szCs w:val="20"/>
        </w:rPr>
        <w:t>are unable to establish adequate sales, marketing and distribution capabilities, either on our own or in collaboration with third-parties, we will not be successful in commercializing our product candidates and may not become profitable. We will be competi</w:t>
      </w:r>
      <w:r>
        <w:rPr>
          <w:rFonts w:eastAsia="Times New Roman"/>
          <w:color w:val="000000"/>
          <w:sz w:val="20"/>
          <w:szCs w:val="20"/>
        </w:rPr>
        <w:t>ng with many companies that currently have extensive and well-funded sales and marketing operations. Without an internal team or the support of a third-party to perform sales and marketing functions, we may be unable to compete successfully against these m</w:t>
      </w:r>
      <w:r>
        <w:rPr>
          <w:rFonts w:eastAsia="Times New Roman"/>
          <w:color w:val="000000"/>
          <w:sz w:val="20"/>
          <w:szCs w:val="20"/>
        </w:rPr>
        <w:t>ore established companies</w:t>
      </w:r>
      <w:r>
        <w:rPr>
          <w:rFonts w:eastAsia="Times New Roman"/>
          <w:color w:val="000000"/>
          <w:sz w:val="20"/>
          <w:szCs w:val="20"/>
        </w:rPr>
        <w:t>.</w:t>
      </w:r>
    </w:p>
    <w:p w14:paraId="4A0F1643" w14:textId="77777777" w:rsidR="00000000" w:rsidRDefault="00FD57DC">
      <w:pPr>
        <w:jc w:val="both"/>
        <w:divId w:val="1079518157"/>
        <w:rPr>
          <w:rFonts w:eastAsia="Times New Roman"/>
        </w:rPr>
      </w:pPr>
      <w:r>
        <w:rPr>
          <w:rFonts w:eastAsia="Times New Roman"/>
          <w:b/>
          <w:bCs/>
          <w:i/>
          <w:iCs/>
          <w:color w:val="000000"/>
          <w:sz w:val="20"/>
          <w:szCs w:val="20"/>
        </w:rPr>
        <w:t>Even if we obtain and maintain approval for our current and future product candidates from the FDA, we may nevertheless be unable to obtain approval for our product candidates outside of the United States, which would limit our m</w:t>
      </w:r>
      <w:r>
        <w:rPr>
          <w:rFonts w:eastAsia="Times New Roman"/>
          <w:b/>
          <w:bCs/>
          <w:i/>
          <w:iCs/>
          <w:color w:val="000000"/>
          <w:sz w:val="20"/>
          <w:szCs w:val="20"/>
        </w:rPr>
        <w:t>arket opportunities and could harm our business</w:t>
      </w:r>
      <w:r>
        <w:rPr>
          <w:rFonts w:eastAsia="Times New Roman"/>
          <w:b/>
          <w:bCs/>
          <w:i/>
          <w:iCs/>
          <w:color w:val="000000"/>
          <w:sz w:val="20"/>
          <w:szCs w:val="20"/>
        </w:rPr>
        <w:t>.</w:t>
      </w:r>
    </w:p>
    <w:p w14:paraId="3FD5D2AB" w14:textId="77777777" w:rsidR="00000000" w:rsidRDefault="00FD57DC">
      <w:pPr>
        <w:jc w:val="both"/>
        <w:divId w:val="254361351"/>
        <w:rPr>
          <w:rFonts w:eastAsia="Times New Roman"/>
        </w:rPr>
      </w:pPr>
      <w:r>
        <w:rPr>
          <w:rFonts w:eastAsia="Times New Roman"/>
          <w:color w:val="000000"/>
          <w:sz w:val="20"/>
          <w:szCs w:val="20"/>
        </w:rPr>
        <w:t>Approval of a product candidate in the United States by the FDA does not ensure approval of such product candidate by regulatory authorities in other countries or jurisdictions, and approval by one foreign r</w:t>
      </w:r>
      <w:r>
        <w:rPr>
          <w:rFonts w:eastAsia="Times New Roman"/>
          <w:color w:val="000000"/>
          <w:sz w:val="20"/>
          <w:szCs w:val="20"/>
        </w:rPr>
        <w:t>egulatory authority does not ensure approval by regulatory authorities in other foreign countries or by the FDA. If approved, sales of nevanimibe, MLE-301 and any future product candidate outside of the United States will be subject to foreign regulatory r</w:t>
      </w:r>
      <w:r>
        <w:rPr>
          <w:rFonts w:eastAsia="Times New Roman"/>
          <w:color w:val="000000"/>
          <w:sz w:val="20"/>
          <w:szCs w:val="20"/>
        </w:rPr>
        <w:t>equirements governing clinical trials and marketing approval. Even if the FDA grants marketing approval for a product candidate, comparable regulatory authorities of foreign countries also must approve the manufacturing and marketing of the product candida</w:t>
      </w:r>
      <w:r>
        <w:rPr>
          <w:rFonts w:eastAsia="Times New Roman"/>
          <w:color w:val="000000"/>
          <w:sz w:val="20"/>
          <w:szCs w:val="20"/>
        </w:rPr>
        <w:t>te in those countries. Approval procedures vary among jurisdictions and can involve requirements and administrative review periods different from, and more onerous than, those in the United States, including additional preclinical studies or clinical trial</w:t>
      </w:r>
      <w:r>
        <w:rPr>
          <w:rFonts w:eastAsia="Times New Roman"/>
          <w:color w:val="000000"/>
          <w:sz w:val="20"/>
          <w:szCs w:val="20"/>
        </w:rPr>
        <w:t>s. In many countries outside the United States, a product candidate must be approved for reimbursement before it can be approved for sale in that country. In some cases, the price that we intend to charge for any product candidates, if approved, is also su</w:t>
      </w:r>
      <w:r>
        <w:rPr>
          <w:rFonts w:eastAsia="Times New Roman"/>
          <w:color w:val="000000"/>
          <w:sz w:val="20"/>
          <w:szCs w:val="20"/>
        </w:rPr>
        <w:t xml:space="preserve">bject to approval. Obtaining approval for nevanimibe, MLE-301 or any future product candidate in the European Union from the European Commission following the opinion of the EMA, if we choose to submit a marketing authorization application there, would be </w:t>
      </w:r>
      <w:r>
        <w:rPr>
          <w:rFonts w:eastAsia="Times New Roman"/>
          <w:color w:val="000000"/>
          <w:sz w:val="20"/>
          <w:szCs w:val="20"/>
        </w:rPr>
        <w:t>a lengthy and expensive process. Even if a product candidate is approved, the FDA or the European Commission, as the case may be, may limit the indications for which the drug may be marketed, require extensive warnings on the drug labeling or require expen</w:t>
      </w:r>
      <w:r>
        <w:rPr>
          <w:rFonts w:eastAsia="Times New Roman"/>
          <w:color w:val="000000"/>
          <w:sz w:val="20"/>
          <w:szCs w:val="20"/>
        </w:rPr>
        <w:t>sive and time-consuming additional clinical trials or reporting as conditions of approval. Obtaining foreign regulatory approvals and compliance with foreign regulatory requirements could result in significant delays, difficulties and costs for us and coul</w:t>
      </w:r>
      <w:r>
        <w:rPr>
          <w:rFonts w:eastAsia="Times New Roman"/>
          <w:color w:val="000000"/>
          <w:sz w:val="20"/>
          <w:szCs w:val="20"/>
        </w:rPr>
        <w:t>d delay or prevent the introduction of nevanimibe, MLE-301 or any future product candidate in certain countries</w:t>
      </w:r>
      <w:r>
        <w:rPr>
          <w:rFonts w:eastAsia="Times New Roman"/>
          <w:color w:val="000000"/>
          <w:sz w:val="20"/>
          <w:szCs w:val="20"/>
        </w:rPr>
        <w:t>.</w:t>
      </w:r>
    </w:p>
    <w:p w14:paraId="08FFCB28" w14:textId="77777777" w:rsidR="00000000" w:rsidRDefault="00FD57DC">
      <w:pPr>
        <w:jc w:val="both"/>
        <w:divId w:val="218171606"/>
        <w:rPr>
          <w:rFonts w:eastAsia="Times New Roman"/>
        </w:rPr>
      </w:pPr>
      <w:r>
        <w:rPr>
          <w:rFonts w:eastAsia="Times New Roman"/>
          <w:color w:val="000000"/>
          <w:sz w:val="20"/>
          <w:szCs w:val="20"/>
        </w:rPr>
        <w:t>Further, clinical trials conducted in one country may not be accepted by regulatory authorities in other countries. Also, regulatory approval f</w:t>
      </w:r>
      <w:r>
        <w:rPr>
          <w:rFonts w:eastAsia="Times New Roman"/>
          <w:color w:val="000000"/>
          <w:sz w:val="20"/>
          <w:szCs w:val="20"/>
        </w:rPr>
        <w:t>or nevanimibe, MLE-301 or any future product candidate may be withdrawn. If we fail to comply with the regulatory requirements, our target market will be reduced and our ability to realize the full market potential of nevanimibe, MLE-301 or any future prod</w:t>
      </w:r>
      <w:r>
        <w:rPr>
          <w:rFonts w:eastAsia="Times New Roman"/>
          <w:color w:val="000000"/>
          <w:sz w:val="20"/>
          <w:szCs w:val="20"/>
        </w:rPr>
        <w:t>uct candidate will be negatively impacted, and our business, prospects, financial condition and results of operations could be harmed</w:t>
      </w:r>
      <w:r>
        <w:rPr>
          <w:rFonts w:eastAsia="Times New Roman"/>
          <w:color w:val="000000"/>
          <w:sz w:val="20"/>
          <w:szCs w:val="20"/>
        </w:rPr>
        <w:t>.</w:t>
      </w:r>
    </w:p>
    <w:p w14:paraId="5821799F" w14:textId="77777777" w:rsidR="00000000" w:rsidRDefault="00FD57DC">
      <w:pPr>
        <w:jc w:val="both"/>
        <w:divId w:val="43138332"/>
        <w:rPr>
          <w:rFonts w:eastAsia="Times New Roman"/>
        </w:rPr>
      </w:pPr>
      <w:r>
        <w:rPr>
          <w:rFonts w:eastAsia="Times New Roman"/>
          <w:b/>
          <w:bCs/>
          <w:i/>
          <w:iCs/>
          <w:color w:val="000000"/>
          <w:sz w:val="20"/>
          <w:szCs w:val="20"/>
        </w:rPr>
        <w:t>We are exposed to a variety of risks associated with our international operations</w:t>
      </w:r>
      <w:r>
        <w:rPr>
          <w:rFonts w:eastAsia="Times New Roman"/>
          <w:b/>
          <w:bCs/>
          <w:i/>
          <w:iCs/>
          <w:color w:val="000000"/>
          <w:sz w:val="20"/>
          <w:szCs w:val="20"/>
        </w:rPr>
        <w:t>.</w:t>
      </w:r>
    </w:p>
    <w:p w14:paraId="1743BC87" w14:textId="77777777" w:rsidR="00000000" w:rsidRDefault="00FD57DC">
      <w:pPr>
        <w:jc w:val="both"/>
        <w:divId w:val="38821577"/>
        <w:rPr>
          <w:rFonts w:eastAsia="Times New Roman"/>
        </w:rPr>
      </w:pPr>
      <w:r>
        <w:rPr>
          <w:rFonts w:eastAsia="Times New Roman"/>
          <w:color w:val="000000"/>
          <w:sz w:val="20"/>
          <w:szCs w:val="20"/>
        </w:rPr>
        <w:t xml:space="preserve">Since the closing date of the Merger, </w:t>
      </w:r>
      <w:r>
        <w:rPr>
          <w:rFonts w:eastAsia="Times New Roman"/>
          <w:color w:val="000000"/>
          <w:sz w:val="20"/>
          <w:szCs w:val="20"/>
        </w:rPr>
        <w:t>we have been engaged in the process of winding up various subsidiaries of OvaScience, some or all of which are in foreign jurisdictions. We expect to incur additional costs to complete this process. Moreover, even if we successfully wind up these entities,</w:t>
      </w:r>
      <w:r>
        <w:rPr>
          <w:rFonts w:eastAsia="Times New Roman"/>
          <w:color w:val="000000"/>
          <w:sz w:val="20"/>
          <w:szCs w:val="20"/>
        </w:rPr>
        <w:t xml:space="preserve"> we may be exposed to liability in these foreign jurisdictions as a result of their historical operations</w:t>
      </w:r>
      <w:r>
        <w:rPr>
          <w:rFonts w:eastAsia="Times New Roman"/>
          <w:color w:val="000000"/>
          <w:sz w:val="20"/>
          <w:szCs w:val="20"/>
        </w:rPr>
        <w:t>.</w:t>
      </w:r>
    </w:p>
    <w:p w14:paraId="1CA452DF" w14:textId="77777777" w:rsidR="00000000" w:rsidRDefault="00FD57DC">
      <w:pPr>
        <w:jc w:val="both"/>
        <w:divId w:val="1725716421"/>
        <w:rPr>
          <w:rFonts w:eastAsia="Times New Roman"/>
        </w:rPr>
      </w:pPr>
      <w:r>
        <w:rPr>
          <w:rFonts w:eastAsia="Times New Roman"/>
          <w:color w:val="000000"/>
          <w:sz w:val="20"/>
          <w:szCs w:val="20"/>
        </w:rPr>
        <w:t>In addition, in December 2017, we acquired Alizé Pharma SAS, or Alizé, a biopharmaceutical company based in Lyon, France. As of May 1, 2020, we had 2</w:t>
      </w:r>
      <w:r>
        <w:rPr>
          <w:rFonts w:eastAsia="Times New Roman"/>
          <w:color w:val="000000"/>
          <w:sz w:val="20"/>
          <w:szCs w:val="20"/>
        </w:rPr>
        <w:t>6 employees located in the United States and 3 employees located in France. Our global operations expose us to numerous and sometimes conflicting legal, tax and regulatory requirements, and violations or unfavorable interpretation by the respective authori</w:t>
      </w:r>
      <w:r>
        <w:rPr>
          <w:rFonts w:eastAsia="Times New Roman"/>
          <w:color w:val="000000"/>
          <w:sz w:val="20"/>
          <w:szCs w:val="20"/>
        </w:rPr>
        <w:t xml:space="preserve">ties of these regulations could harm our business. Risks associated with international operations include the following, and these risks may be more pronounced if we seek to commercialize nevanimibe, MLE-301 or any future product candidates outside of the </w:t>
      </w:r>
      <w:r>
        <w:rPr>
          <w:rFonts w:eastAsia="Times New Roman"/>
          <w:color w:val="000000"/>
          <w:sz w:val="20"/>
          <w:szCs w:val="20"/>
        </w:rPr>
        <w:t>United States</w:t>
      </w:r>
      <w:r>
        <w:rPr>
          <w:rFonts w:eastAsia="Times New Roman"/>
          <w:color w:val="000000"/>
          <w:sz w:val="20"/>
          <w:szCs w:val="20"/>
        </w:rPr>
        <w:t>:</w:t>
      </w:r>
    </w:p>
    <w:p w14:paraId="670C07F5" w14:textId="77777777" w:rsidR="00000000" w:rsidRDefault="00FD57DC">
      <w:pPr>
        <w:ind w:hanging="360"/>
        <w:jc w:val="both"/>
        <w:divId w:val="1214123770"/>
        <w:rPr>
          <w:rFonts w:eastAsia="Times New Roman"/>
        </w:rPr>
      </w:pPr>
      <w:r>
        <w:rPr>
          <w:rFonts w:eastAsia="Times New Roman"/>
          <w:color w:val="000000"/>
          <w:sz w:val="20"/>
          <w:szCs w:val="20"/>
        </w:rPr>
        <w:t>•</w:t>
      </w:r>
      <w:r>
        <w:rPr>
          <w:rFonts w:eastAsia="Times New Roman"/>
          <w:color w:val="000000"/>
          <w:sz w:val="20"/>
          <w:szCs w:val="20"/>
        </w:rPr>
        <w:t>different regulatory requirements for approval of therapies in foreign countries</w:t>
      </w:r>
      <w:r>
        <w:rPr>
          <w:rFonts w:eastAsia="Times New Roman"/>
          <w:color w:val="000000"/>
          <w:sz w:val="20"/>
          <w:szCs w:val="20"/>
        </w:rPr>
        <w:t>;</w:t>
      </w:r>
    </w:p>
    <w:p w14:paraId="539A1EC4" w14:textId="77777777" w:rsidR="00000000" w:rsidRDefault="00FD57DC">
      <w:pPr>
        <w:ind w:hanging="360"/>
        <w:jc w:val="both"/>
        <w:divId w:val="215046496"/>
        <w:rPr>
          <w:rFonts w:eastAsia="Times New Roman"/>
        </w:rPr>
      </w:pPr>
      <w:r>
        <w:rPr>
          <w:rFonts w:eastAsia="Times New Roman"/>
          <w:color w:val="000000"/>
          <w:sz w:val="20"/>
          <w:szCs w:val="20"/>
        </w:rPr>
        <w:t>•</w:t>
      </w:r>
      <w:r>
        <w:rPr>
          <w:rFonts w:eastAsia="Times New Roman"/>
          <w:color w:val="000000"/>
          <w:sz w:val="20"/>
          <w:szCs w:val="20"/>
        </w:rPr>
        <w:t>reduced protection for intellectual property rights</w:t>
      </w:r>
      <w:r>
        <w:rPr>
          <w:rFonts w:eastAsia="Times New Roman"/>
          <w:color w:val="000000"/>
          <w:sz w:val="20"/>
          <w:szCs w:val="20"/>
        </w:rPr>
        <w:t>;</w:t>
      </w:r>
    </w:p>
    <w:p w14:paraId="5A9B1A18" w14:textId="77777777" w:rsidR="00000000" w:rsidRDefault="00FD57DC">
      <w:pPr>
        <w:ind w:hanging="360"/>
        <w:jc w:val="both"/>
        <w:divId w:val="1789347802"/>
        <w:rPr>
          <w:rFonts w:eastAsia="Times New Roman"/>
        </w:rPr>
      </w:pPr>
      <w:r>
        <w:rPr>
          <w:rFonts w:eastAsia="Times New Roman"/>
          <w:color w:val="000000"/>
          <w:sz w:val="20"/>
          <w:szCs w:val="20"/>
        </w:rPr>
        <w:t>•</w:t>
      </w:r>
      <w:r>
        <w:rPr>
          <w:rFonts w:eastAsia="Times New Roman"/>
          <w:color w:val="000000"/>
          <w:sz w:val="20"/>
          <w:szCs w:val="20"/>
        </w:rPr>
        <w:t>unexpected changes in tariffs, trade barriers and regulatory requirements</w:t>
      </w:r>
      <w:r>
        <w:rPr>
          <w:rFonts w:eastAsia="Times New Roman"/>
          <w:color w:val="000000"/>
          <w:sz w:val="20"/>
          <w:szCs w:val="20"/>
        </w:rPr>
        <w:t>;</w:t>
      </w:r>
    </w:p>
    <w:p w14:paraId="0B450335" w14:textId="77777777" w:rsidR="00000000" w:rsidRDefault="00FD57DC">
      <w:pPr>
        <w:ind w:hanging="360"/>
        <w:jc w:val="both"/>
        <w:divId w:val="637883118"/>
        <w:rPr>
          <w:rFonts w:eastAsia="Times New Roman"/>
        </w:rPr>
      </w:pPr>
      <w:r>
        <w:rPr>
          <w:rFonts w:eastAsia="Times New Roman"/>
          <w:color w:val="000000"/>
          <w:sz w:val="20"/>
          <w:szCs w:val="20"/>
        </w:rPr>
        <w:t>•</w:t>
      </w:r>
      <w:r>
        <w:rPr>
          <w:rFonts w:eastAsia="Times New Roman"/>
          <w:color w:val="000000"/>
          <w:sz w:val="20"/>
          <w:szCs w:val="20"/>
        </w:rPr>
        <w:t>economic weakness, includin</w:t>
      </w:r>
      <w:r>
        <w:rPr>
          <w:rFonts w:eastAsia="Times New Roman"/>
          <w:color w:val="000000"/>
          <w:sz w:val="20"/>
          <w:szCs w:val="20"/>
        </w:rPr>
        <w:t>g inflation, or political instability in particular foreign economies and markets</w:t>
      </w:r>
      <w:r>
        <w:rPr>
          <w:rFonts w:eastAsia="Times New Roman"/>
          <w:color w:val="000000"/>
          <w:sz w:val="20"/>
          <w:szCs w:val="20"/>
        </w:rPr>
        <w:t>;</w:t>
      </w:r>
    </w:p>
    <w:p w14:paraId="7198BEB9" w14:textId="77777777" w:rsidR="00000000" w:rsidRDefault="00FD57DC">
      <w:pPr>
        <w:ind w:hanging="360"/>
        <w:jc w:val="both"/>
        <w:divId w:val="181288868"/>
        <w:rPr>
          <w:rFonts w:eastAsia="Times New Roman"/>
        </w:rPr>
      </w:pPr>
      <w:r>
        <w:rPr>
          <w:rFonts w:eastAsia="Times New Roman"/>
          <w:color w:val="000000"/>
          <w:sz w:val="20"/>
          <w:szCs w:val="20"/>
        </w:rPr>
        <w:t>•</w:t>
      </w:r>
      <w:r>
        <w:rPr>
          <w:rFonts w:eastAsia="Times New Roman"/>
          <w:color w:val="000000"/>
          <w:sz w:val="20"/>
          <w:szCs w:val="20"/>
        </w:rPr>
        <w:t>compliance with tax, employment, immigration and labor laws for employees living or traveling abroad</w:t>
      </w:r>
      <w:r>
        <w:rPr>
          <w:rFonts w:eastAsia="Times New Roman"/>
          <w:color w:val="000000"/>
          <w:sz w:val="20"/>
          <w:szCs w:val="20"/>
        </w:rPr>
        <w:t>;</w:t>
      </w:r>
    </w:p>
    <w:p w14:paraId="0BD9C170" w14:textId="77777777" w:rsidR="00000000" w:rsidRDefault="00FD57DC">
      <w:pPr>
        <w:jc w:val="center"/>
        <w:divId w:val="24602461"/>
        <w:rPr>
          <w:rFonts w:eastAsia="Times New Roman"/>
        </w:rPr>
      </w:pPr>
      <w:r>
        <w:rPr>
          <w:rFonts w:eastAsia="Times New Roman"/>
          <w:color w:val="000000"/>
          <w:sz w:val="20"/>
          <w:szCs w:val="20"/>
        </w:rPr>
        <w:t>4</w:t>
      </w:r>
      <w:r>
        <w:rPr>
          <w:rFonts w:eastAsia="Times New Roman"/>
          <w:color w:val="000000"/>
          <w:sz w:val="20"/>
          <w:szCs w:val="20"/>
        </w:rPr>
        <w:t>1</w:t>
      </w:r>
    </w:p>
    <w:p w14:paraId="3BDE8D7A" w14:textId="77777777" w:rsidR="00000000" w:rsidRDefault="00FD57DC">
      <w:pPr>
        <w:rPr>
          <w:rFonts w:eastAsia="Times New Roman"/>
        </w:rPr>
      </w:pPr>
      <w:r>
        <w:rPr>
          <w:rFonts w:eastAsia="Times New Roman"/>
        </w:rPr>
        <w:pict w14:anchorId="4758E067">
          <v:rect id="_x0000_i1065" style="width:0;height:1.5pt" o:hralign="center" o:hrstd="t" o:hr="t" fillcolor="#a0a0a0" stroked="f"/>
        </w:pict>
      </w:r>
    </w:p>
    <w:p w14:paraId="63E6461A" w14:textId="77777777" w:rsidR="00000000" w:rsidRDefault="00FD57DC">
      <w:pPr>
        <w:jc w:val="both"/>
        <w:divId w:val="1324119137"/>
        <w:rPr>
          <w:rFonts w:eastAsia="Times New Roman"/>
        </w:rPr>
      </w:pPr>
      <w:hyperlink w:anchor="i2c88d8944b8844ec839b3cd14b7ab12b_7" w:history="1">
        <w:r>
          <w:rPr>
            <w:rStyle w:val="a3"/>
            <w:rFonts w:eastAsia="Times New Roman"/>
            <w:sz w:val="20"/>
            <w:szCs w:val="20"/>
          </w:rPr>
          <w:t>Table of Contents</w:t>
        </w:r>
      </w:hyperlink>
    </w:p>
    <w:p w14:paraId="141C49E9" w14:textId="77777777" w:rsidR="00000000" w:rsidRDefault="00FD57DC">
      <w:pPr>
        <w:ind w:hanging="360"/>
        <w:jc w:val="both"/>
        <w:divId w:val="1012143557"/>
        <w:rPr>
          <w:rFonts w:eastAsia="Times New Roman"/>
        </w:rPr>
      </w:pPr>
      <w:r>
        <w:rPr>
          <w:rFonts w:eastAsia="Times New Roman"/>
          <w:color w:val="000000"/>
          <w:sz w:val="20"/>
          <w:szCs w:val="20"/>
        </w:rPr>
        <w:t>•</w:t>
      </w:r>
      <w:r>
        <w:rPr>
          <w:rFonts w:eastAsia="Times New Roman"/>
          <w:color w:val="000000"/>
          <w:sz w:val="20"/>
          <w:szCs w:val="20"/>
        </w:rPr>
        <w:t>foreign currency fluctuations, which could result in increased operating expenses and reduced revenue, and other obligations incident to doing business in another country</w:t>
      </w:r>
      <w:r>
        <w:rPr>
          <w:rFonts w:eastAsia="Times New Roman"/>
          <w:color w:val="000000"/>
          <w:sz w:val="20"/>
          <w:szCs w:val="20"/>
        </w:rPr>
        <w:t>;</w:t>
      </w:r>
    </w:p>
    <w:p w14:paraId="1C4C29CB" w14:textId="77777777" w:rsidR="00000000" w:rsidRDefault="00FD57DC">
      <w:pPr>
        <w:ind w:hanging="360"/>
        <w:jc w:val="both"/>
        <w:divId w:val="1057633730"/>
        <w:rPr>
          <w:rFonts w:eastAsia="Times New Roman"/>
        </w:rPr>
      </w:pPr>
      <w:r>
        <w:rPr>
          <w:rFonts w:eastAsia="Times New Roman"/>
          <w:color w:val="000000"/>
          <w:sz w:val="20"/>
          <w:szCs w:val="20"/>
        </w:rPr>
        <w:t>•</w:t>
      </w:r>
      <w:r>
        <w:rPr>
          <w:rFonts w:eastAsia="Times New Roman"/>
          <w:color w:val="000000"/>
          <w:sz w:val="20"/>
          <w:szCs w:val="20"/>
        </w:rPr>
        <w:t>foreign reimbursement, pricing and insurance regimes</w:t>
      </w:r>
      <w:r>
        <w:rPr>
          <w:rFonts w:eastAsia="Times New Roman"/>
          <w:color w:val="000000"/>
          <w:sz w:val="20"/>
          <w:szCs w:val="20"/>
        </w:rPr>
        <w:t>;</w:t>
      </w:r>
    </w:p>
    <w:p w14:paraId="30EC026D" w14:textId="77777777" w:rsidR="00000000" w:rsidRDefault="00FD57DC">
      <w:pPr>
        <w:ind w:hanging="360"/>
        <w:jc w:val="both"/>
        <w:divId w:val="1771924075"/>
        <w:rPr>
          <w:rFonts w:eastAsia="Times New Roman"/>
        </w:rPr>
      </w:pPr>
      <w:r>
        <w:rPr>
          <w:rFonts w:eastAsia="Times New Roman"/>
          <w:color w:val="000000"/>
          <w:sz w:val="20"/>
          <w:szCs w:val="20"/>
        </w:rPr>
        <w:t>•</w:t>
      </w:r>
      <w:r>
        <w:rPr>
          <w:rFonts w:eastAsia="Times New Roman"/>
          <w:color w:val="000000"/>
          <w:sz w:val="20"/>
          <w:szCs w:val="20"/>
        </w:rPr>
        <w:t>workforce uncertainty in cou</w:t>
      </w:r>
      <w:r>
        <w:rPr>
          <w:rFonts w:eastAsia="Times New Roman"/>
          <w:color w:val="000000"/>
          <w:sz w:val="20"/>
          <w:szCs w:val="20"/>
        </w:rPr>
        <w:t>ntries where labor unrest is more common than in the United States</w:t>
      </w:r>
      <w:r>
        <w:rPr>
          <w:rFonts w:eastAsia="Times New Roman"/>
          <w:color w:val="000000"/>
          <w:sz w:val="20"/>
          <w:szCs w:val="20"/>
        </w:rPr>
        <w:t>;</w:t>
      </w:r>
    </w:p>
    <w:p w14:paraId="6925D37B" w14:textId="77777777" w:rsidR="00000000" w:rsidRDefault="00FD57DC">
      <w:pPr>
        <w:ind w:hanging="360"/>
        <w:jc w:val="both"/>
        <w:divId w:val="1086850223"/>
        <w:rPr>
          <w:rFonts w:eastAsia="Times New Roman"/>
        </w:rPr>
      </w:pPr>
      <w:r>
        <w:rPr>
          <w:rFonts w:eastAsia="Times New Roman"/>
          <w:color w:val="000000"/>
          <w:sz w:val="20"/>
          <w:szCs w:val="20"/>
        </w:rPr>
        <w:t>•</w:t>
      </w:r>
      <w:r>
        <w:rPr>
          <w:rFonts w:eastAsia="Times New Roman"/>
          <w:color w:val="000000"/>
          <w:sz w:val="20"/>
          <w:szCs w:val="20"/>
        </w:rPr>
        <w:t>changes in diplomatic and trade relationships</w:t>
      </w:r>
      <w:r>
        <w:rPr>
          <w:rFonts w:eastAsia="Times New Roman"/>
          <w:color w:val="000000"/>
          <w:sz w:val="20"/>
          <w:szCs w:val="20"/>
        </w:rPr>
        <w:t>;</w:t>
      </w:r>
    </w:p>
    <w:p w14:paraId="6B2F0540" w14:textId="77777777" w:rsidR="00000000" w:rsidRDefault="00FD57DC">
      <w:pPr>
        <w:ind w:hanging="360"/>
        <w:jc w:val="both"/>
        <w:divId w:val="954946131"/>
        <w:rPr>
          <w:rFonts w:eastAsia="Times New Roman"/>
        </w:rPr>
      </w:pPr>
      <w:r>
        <w:rPr>
          <w:rFonts w:eastAsia="Times New Roman"/>
          <w:color w:val="000000"/>
          <w:sz w:val="20"/>
          <w:szCs w:val="20"/>
        </w:rPr>
        <w:t>•</w:t>
      </w:r>
      <w:r>
        <w:rPr>
          <w:rFonts w:eastAsia="Times New Roman"/>
          <w:color w:val="000000"/>
          <w:sz w:val="20"/>
          <w:szCs w:val="20"/>
        </w:rPr>
        <w:t>anti-corruption laws, including the FCPA, and its equivalent in foreign jurisdictions, such as the UK Bribery Act</w:t>
      </w:r>
      <w:r>
        <w:rPr>
          <w:rFonts w:eastAsia="Times New Roman"/>
          <w:color w:val="000000"/>
          <w:sz w:val="20"/>
          <w:szCs w:val="20"/>
        </w:rPr>
        <w:t>;</w:t>
      </w:r>
    </w:p>
    <w:p w14:paraId="05E953DA" w14:textId="77777777" w:rsidR="00000000" w:rsidRDefault="00FD57DC">
      <w:pPr>
        <w:ind w:hanging="360"/>
        <w:jc w:val="both"/>
        <w:divId w:val="1377848289"/>
        <w:rPr>
          <w:rFonts w:eastAsia="Times New Roman"/>
        </w:rPr>
      </w:pPr>
      <w:r>
        <w:rPr>
          <w:rFonts w:eastAsia="Times New Roman"/>
          <w:color w:val="000000"/>
          <w:sz w:val="20"/>
          <w:szCs w:val="20"/>
        </w:rPr>
        <w:t>•</w:t>
      </w:r>
      <w:r>
        <w:rPr>
          <w:rFonts w:eastAsia="Times New Roman"/>
          <w:color w:val="000000"/>
          <w:sz w:val="20"/>
          <w:szCs w:val="20"/>
        </w:rPr>
        <w:t>production shortages re</w:t>
      </w:r>
      <w:r>
        <w:rPr>
          <w:rFonts w:eastAsia="Times New Roman"/>
          <w:color w:val="000000"/>
          <w:sz w:val="20"/>
          <w:szCs w:val="20"/>
        </w:rPr>
        <w:t>sulting from any events affecting raw material supply or manufacturing capabilities abroad; an</w:t>
      </w:r>
      <w:r>
        <w:rPr>
          <w:rFonts w:eastAsia="Times New Roman"/>
          <w:color w:val="000000"/>
          <w:sz w:val="20"/>
          <w:szCs w:val="20"/>
        </w:rPr>
        <w:t>d</w:t>
      </w:r>
    </w:p>
    <w:p w14:paraId="63427F60" w14:textId="77777777" w:rsidR="00000000" w:rsidRDefault="00FD57DC">
      <w:pPr>
        <w:ind w:hanging="360"/>
        <w:jc w:val="both"/>
        <w:divId w:val="361707490"/>
        <w:rPr>
          <w:rFonts w:eastAsia="Times New Roman"/>
        </w:rPr>
      </w:pPr>
      <w:r>
        <w:rPr>
          <w:rFonts w:eastAsia="Times New Roman"/>
          <w:color w:val="000000"/>
          <w:sz w:val="20"/>
          <w:szCs w:val="20"/>
        </w:rPr>
        <w:t>•</w:t>
      </w:r>
      <w:r>
        <w:rPr>
          <w:rFonts w:eastAsia="Times New Roman"/>
          <w:color w:val="000000"/>
          <w:sz w:val="20"/>
          <w:szCs w:val="20"/>
        </w:rPr>
        <w:t>business interruptions resulting from pandemics and public health emergencies, including those related to the COVID-19 pandemic, geopolitical actions, includin</w:t>
      </w:r>
      <w:r>
        <w:rPr>
          <w:rFonts w:eastAsia="Times New Roman"/>
          <w:color w:val="000000"/>
          <w:sz w:val="20"/>
          <w:szCs w:val="20"/>
        </w:rPr>
        <w:t>g war and terrorism or natural disasters including earthquakes, typhoons, floods and fires</w:t>
      </w:r>
      <w:r>
        <w:rPr>
          <w:rFonts w:eastAsia="Times New Roman"/>
          <w:color w:val="000000"/>
          <w:sz w:val="20"/>
          <w:szCs w:val="20"/>
        </w:rPr>
        <w:t>.</w:t>
      </w:r>
    </w:p>
    <w:p w14:paraId="091D7406" w14:textId="77777777" w:rsidR="00000000" w:rsidRDefault="00FD57DC">
      <w:pPr>
        <w:jc w:val="both"/>
        <w:divId w:val="1805657701"/>
        <w:rPr>
          <w:rFonts w:eastAsia="Times New Roman"/>
        </w:rPr>
      </w:pPr>
      <w:r>
        <w:rPr>
          <w:rFonts w:eastAsia="Times New Roman"/>
          <w:color w:val="000000"/>
          <w:sz w:val="20"/>
          <w:szCs w:val="20"/>
        </w:rPr>
        <w:t>In addition, there are complex regulatory, tax, labor, and other legal requirements imposed by both the European Union and many of the individual countries in and o</w:t>
      </w:r>
      <w:r>
        <w:rPr>
          <w:rFonts w:eastAsia="Times New Roman"/>
          <w:color w:val="000000"/>
          <w:sz w:val="20"/>
          <w:szCs w:val="20"/>
        </w:rPr>
        <w:t>utside of Europe, with which we may need to comply. Many biopharmaceutical companies have found the process of marketing their own products in foreign countries to be very challenging</w:t>
      </w:r>
      <w:r>
        <w:rPr>
          <w:rFonts w:eastAsia="Times New Roman"/>
          <w:color w:val="000000"/>
          <w:sz w:val="20"/>
          <w:szCs w:val="20"/>
        </w:rPr>
        <w:t>.</w:t>
      </w:r>
    </w:p>
    <w:p w14:paraId="49F8BE1B" w14:textId="77777777" w:rsidR="00000000" w:rsidRDefault="00FD57DC">
      <w:pPr>
        <w:jc w:val="both"/>
        <w:divId w:val="1910847431"/>
        <w:rPr>
          <w:rFonts w:eastAsia="Times New Roman"/>
        </w:rPr>
      </w:pPr>
      <w:r>
        <w:rPr>
          <w:rFonts w:eastAsia="Times New Roman"/>
          <w:color w:val="000000"/>
          <w:sz w:val="20"/>
          <w:szCs w:val="20"/>
        </w:rPr>
        <w:t>Furthermore, in some countries, the pricing of prescription pharmaceuti</w:t>
      </w:r>
      <w:r>
        <w:rPr>
          <w:rFonts w:eastAsia="Times New Roman"/>
          <w:color w:val="000000"/>
          <w:sz w:val="20"/>
          <w:szCs w:val="20"/>
        </w:rPr>
        <w:t>cals is subject to governmental control. In these countries, pricing negotiations with governmental authorities can take considerable time after the receipt of marketing approval for a product candidate. In addition, there can be considerable pressure by g</w:t>
      </w:r>
      <w:r>
        <w:rPr>
          <w:rFonts w:eastAsia="Times New Roman"/>
          <w:color w:val="000000"/>
          <w:sz w:val="20"/>
          <w:szCs w:val="20"/>
        </w:rPr>
        <w:t>overnments and other stakeholders on prices and reimbursement levels, including as part of cost containment measures. Political, economic and regulatory developments may further complicate pricing negotiations, and pricing negotiations may continue after c</w:t>
      </w:r>
      <w:r>
        <w:rPr>
          <w:rFonts w:eastAsia="Times New Roman"/>
          <w:color w:val="000000"/>
          <w:sz w:val="20"/>
          <w:szCs w:val="20"/>
        </w:rPr>
        <w:t>overage and reimbursement have been obtained. Reference pricing used by various countries and parallel distribution or arbitrage between low-priced and high-priced countries, can further reduce prices. To obtain reimbursement or pricing approval in some co</w:t>
      </w:r>
      <w:r>
        <w:rPr>
          <w:rFonts w:eastAsia="Times New Roman"/>
          <w:color w:val="000000"/>
          <w:sz w:val="20"/>
          <w:szCs w:val="20"/>
        </w:rPr>
        <w:t xml:space="preserve">untries, we may be required to conduct a clinical trial that compares the cost-effectiveness of our product candidate to other available therapies, which is time-consuming and costly. If coverage and reimbursement of our product candidates are unavailable </w:t>
      </w:r>
      <w:r>
        <w:rPr>
          <w:rFonts w:eastAsia="Times New Roman"/>
          <w:color w:val="000000"/>
          <w:sz w:val="20"/>
          <w:szCs w:val="20"/>
        </w:rPr>
        <w:t>or limited in scope or amount, or if pricing is set at unsatisfactory levels, our business could be harmed</w:t>
      </w:r>
      <w:r>
        <w:rPr>
          <w:rFonts w:eastAsia="Times New Roman"/>
          <w:color w:val="000000"/>
          <w:sz w:val="20"/>
          <w:szCs w:val="20"/>
        </w:rPr>
        <w:t>.</w:t>
      </w:r>
    </w:p>
    <w:p w14:paraId="66A1E6ED" w14:textId="77777777" w:rsidR="00000000" w:rsidRDefault="00FD57DC">
      <w:pPr>
        <w:jc w:val="both"/>
        <w:divId w:val="1403260325"/>
        <w:rPr>
          <w:rFonts w:eastAsia="Times New Roman"/>
        </w:rPr>
      </w:pPr>
      <w:r>
        <w:rPr>
          <w:rFonts w:eastAsia="Times New Roman"/>
          <w:b/>
          <w:bCs/>
          <w:i/>
          <w:iCs/>
          <w:color w:val="000000"/>
          <w:sz w:val="20"/>
          <w:szCs w:val="20"/>
        </w:rPr>
        <w:t>Legal, political and economic uncertainty surrounding the exit of the U.K., from the European Union, or EU, may be a source of instability in intern</w:t>
      </w:r>
      <w:r>
        <w:rPr>
          <w:rFonts w:eastAsia="Times New Roman"/>
          <w:b/>
          <w:bCs/>
          <w:i/>
          <w:iCs/>
          <w:color w:val="000000"/>
          <w:sz w:val="20"/>
          <w:szCs w:val="20"/>
        </w:rPr>
        <w:t>ational markets, create significant currency fluctuations, adversely affect our operations in the U.K. and pose additional risks to our business, revenue, financial condition, and results of operations</w:t>
      </w:r>
      <w:r>
        <w:rPr>
          <w:rFonts w:eastAsia="Times New Roman"/>
          <w:b/>
          <w:bCs/>
          <w:i/>
          <w:iCs/>
          <w:color w:val="000000"/>
          <w:sz w:val="20"/>
          <w:szCs w:val="20"/>
        </w:rPr>
        <w:t>.</w:t>
      </w:r>
    </w:p>
    <w:p w14:paraId="6C24F91F" w14:textId="77777777" w:rsidR="00000000" w:rsidRDefault="00FD57DC">
      <w:pPr>
        <w:jc w:val="both"/>
        <w:divId w:val="1975401877"/>
        <w:rPr>
          <w:rFonts w:eastAsia="Times New Roman"/>
        </w:rPr>
      </w:pPr>
      <w:r>
        <w:rPr>
          <w:rFonts w:eastAsia="Times New Roman"/>
          <w:color w:val="000000"/>
          <w:sz w:val="20"/>
          <w:szCs w:val="20"/>
        </w:rPr>
        <w:t>On June 23, 2016, the U.K. held a referendum in which</w:t>
      </w:r>
      <w:r>
        <w:rPr>
          <w:rFonts w:eastAsia="Times New Roman"/>
          <w:color w:val="000000"/>
          <w:sz w:val="20"/>
          <w:szCs w:val="20"/>
        </w:rPr>
        <w:t xml:space="preserve"> a majority of the eligible members of the electorate voted for the U.K. to leave the EU. The U.K.’s withdrawal from the EU is commonly referred to as Brexit. The U.K. formally left the EU on January 31, 2020, and is now in a transition period through Dece</w:t>
      </w:r>
      <w:r>
        <w:rPr>
          <w:rFonts w:eastAsia="Times New Roman"/>
          <w:color w:val="000000"/>
          <w:sz w:val="20"/>
          <w:szCs w:val="20"/>
        </w:rPr>
        <w:t>mber 31, 2020. The lack of clarity over which EU laws and regulations will continue to be implemented in the U.K. after Brexit (including financial laws and regulations, tax and free trade agreements, intellectual property rights, data protection laws, sup</w:t>
      </w:r>
      <w:r>
        <w:rPr>
          <w:rFonts w:eastAsia="Times New Roman"/>
          <w:color w:val="000000"/>
          <w:sz w:val="20"/>
          <w:szCs w:val="20"/>
        </w:rPr>
        <w:t>ply chain logistics, environmental, health and safety laws and regulations, immigration laws and employment laws) may negatively impact foreign direct investment in the U.K., increase costs, depress economic activity and restrict access to capital. The unc</w:t>
      </w:r>
      <w:r>
        <w:rPr>
          <w:rFonts w:eastAsia="Times New Roman"/>
          <w:color w:val="000000"/>
          <w:sz w:val="20"/>
          <w:szCs w:val="20"/>
        </w:rPr>
        <w:t>ertainty concerning the U.K.’s legal, political and economic relationship with the EU after Brexit may be a source of instability in the international markets, create significant currency fluctuations, and/or otherwise adversely affect trading agreements o</w:t>
      </w:r>
      <w:r>
        <w:rPr>
          <w:rFonts w:eastAsia="Times New Roman"/>
          <w:color w:val="000000"/>
          <w:sz w:val="20"/>
          <w:szCs w:val="20"/>
        </w:rPr>
        <w:t>r similar cross-border co-operation arrangements (whether economic, tax, fiscal, legal, regulatory or otherwise) beyond the date of Brexit</w:t>
      </w:r>
      <w:r>
        <w:rPr>
          <w:rFonts w:eastAsia="Times New Roman"/>
          <w:color w:val="000000"/>
          <w:sz w:val="20"/>
          <w:szCs w:val="20"/>
        </w:rPr>
        <w:t>.</w:t>
      </w:r>
    </w:p>
    <w:p w14:paraId="61761119" w14:textId="77777777" w:rsidR="00000000" w:rsidRDefault="00FD57DC">
      <w:pPr>
        <w:jc w:val="both"/>
        <w:divId w:val="418065485"/>
        <w:rPr>
          <w:rFonts w:eastAsia="Times New Roman"/>
        </w:rPr>
      </w:pPr>
      <w:r>
        <w:rPr>
          <w:rFonts w:eastAsia="Times New Roman"/>
          <w:color w:val="000000"/>
          <w:sz w:val="20"/>
          <w:szCs w:val="20"/>
        </w:rPr>
        <w:t>These developments, or the perception that any of them could occur, have had, and may continue to have, a significan</w:t>
      </w:r>
      <w:r>
        <w:rPr>
          <w:rFonts w:eastAsia="Times New Roman"/>
          <w:color w:val="000000"/>
          <w:sz w:val="20"/>
          <w:szCs w:val="20"/>
        </w:rPr>
        <w:t>t adverse effect on global economic conditions and the stability of global financial markets, and could significantly reduce global market liquidity and limit the ability of key market participants to operate in certain financial markets. In particular, it</w:t>
      </w:r>
      <w:r>
        <w:rPr>
          <w:rFonts w:eastAsia="Times New Roman"/>
          <w:color w:val="000000"/>
          <w:sz w:val="20"/>
          <w:szCs w:val="20"/>
        </w:rPr>
        <w:t xml:space="preserve"> could also lead to a period of considerable uncertainty in relation to the U.K. financial and banking markets, as well as on the regulatory process in Europe. Asset valuations, currency exchange rates and credit ratings may also be subject to increased ma</w:t>
      </w:r>
      <w:r>
        <w:rPr>
          <w:rFonts w:eastAsia="Times New Roman"/>
          <w:color w:val="000000"/>
          <w:sz w:val="20"/>
          <w:szCs w:val="20"/>
        </w:rPr>
        <w:t>rket volatility. The long-term effects of Brexit will depend on any agreements (or lack thereof) between the U.K. and the EU and, in particular, any arrangements for the U.K. to retain access to EU markets either during a transitional period or more perman</w:t>
      </w:r>
      <w:r>
        <w:rPr>
          <w:rFonts w:eastAsia="Times New Roman"/>
          <w:color w:val="000000"/>
          <w:sz w:val="20"/>
          <w:szCs w:val="20"/>
        </w:rPr>
        <w:t>ently</w:t>
      </w:r>
      <w:r>
        <w:rPr>
          <w:rFonts w:eastAsia="Times New Roman"/>
          <w:color w:val="000000"/>
          <w:sz w:val="20"/>
          <w:szCs w:val="20"/>
        </w:rPr>
        <w:t>.</w:t>
      </w:r>
    </w:p>
    <w:p w14:paraId="097AC939" w14:textId="77777777" w:rsidR="00000000" w:rsidRDefault="00FD57DC">
      <w:pPr>
        <w:jc w:val="both"/>
        <w:divId w:val="473913929"/>
        <w:rPr>
          <w:rFonts w:eastAsia="Times New Roman"/>
        </w:rPr>
      </w:pPr>
      <w:r>
        <w:rPr>
          <w:rFonts w:eastAsia="Times New Roman"/>
          <w:color w:val="000000"/>
          <w:sz w:val="20"/>
          <w:szCs w:val="20"/>
        </w:rPr>
        <w:t>Such a withdrawal from the EU is unprecedented, and it is unclear how the U.K.’s access to the European single market for goods, capital, services and labor within the EU, or single market, and the wider commercial, legal and regulatory environment,</w:t>
      </w:r>
      <w:r>
        <w:rPr>
          <w:rFonts w:eastAsia="Times New Roman"/>
          <w:color w:val="000000"/>
          <w:sz w:val="20"/>
          <w:szCs w:val="20"/>
        </w:rPr>
        <w:t xml:space="preserve"> will impact us. We may also face new regulatory costs and challenges that could have an adverse effect on our operations. Depending on the terms of the U.K.’s withdrawal from the EU, the U.K. could lose the benefits of global trade agreements</w:t>
      </w:r>
      <w:r>
        <w:rPr>
          <w:rFonts w:eastAsia="Times New Roman"/>
          <w:color w:val="000000"/>
          <w:sz w:val="20"/>
          <w:szCs w:val="20"/>
        </w:rPr>
        <w:t xml:space="preserve"> </w:t>
      </w:r>
    </w:p>
    <w:p w14:paraId="46863AB7" w14:textId="77777777" w:rsidR="00000000" w:rsidRDefault="00FD57DC">
      <w:pPr>
        <w:jc w:val="center"/>
        <w:divId w:val="846212322"/>
        <w:rPr>
          <w:rFonts w:eastAsia="Times New Roman"/>
        </w:rPr>
      </w:pPr>
      <w:r>
        <w:rPr>
          <w:rFonts w:eastAsia="Times New Roman"/>
          <w:color w:val="000000"/>
          <w:sz w:val="20"/>
          <w:szCs w:val="20"/>
        </w:rPr>
        <w:t>4</w:t>
      </w:r>
      <w:r>
        <w:rPr>
          <w:rFonts w:eastAsia="Times New Roman"/>
          <w:color w:val="000000"/>
          <w:sz w:val="20"/>
          <w:szCs w:val="20"/>
        </w:rPr>
        <w:t>2</w:t>
      </w:r>
    </w:p>
    <w:p w14:paraId="2687625D" w14:textId="77777777" w:rsidR="00000000" w:rsidRDefault="00FD57DC">
      <w:pPr>
        <w:rPr>
          <w:rFonts w:eastAsia="Times New Roman"/>
        </w:rPr>
      </w:pPr>
      <w:r>
        <w:rPr>
          <w:rFonts w:eastAsia="Times New Roman"/>
        </w:rPr>
        <w:pict w14:anchorId="37A5B70B">
          <v:rect id="_x0000_i1066" style="width:0;height:1.5pt" o:hralign="center" o:hrstd="t" o:hr="t" fillcolor="#a0a0a0" stroked="f"/>
        </w:pict>
      </w:r>
    </w:p>
    <w:p w14:paraId="32D54222" w14:textId="77777777" w:rsidR="00000000" w:rsidRDefault="00FD57DC">
      <w:pPr>
        <w:jc w:val="both"/>
        <w:divId w:val="1496873540"/>
        <w:rPr>
          <w:rFonts w:eastAsia="Times New Roman"/>
        </w:rPr>
      </w:pPr>
      <w:hyperlink w:anchor="i2c88d8944b8844ec839b3cd14b7ab12b_7" w:history="1">
        <w:r>
          <w:rPr>
            <w:rStyle w:val="a3"/>
            <w:rFonts w:eastAsia="Times New Roman"/>
            <w:sz w:val="20"/>
            <w:szCs w:val="20"/>
          </w:rPr>
          <w:t>Table of Contents</w:t>
        </w:r>
      </w:hyperlink>
    </w:p>
    <w:p w14:paraId="3A56DC9B" w14:textId="77777777" w:rsidR="00000000" w:rsidRDefault="00FD57DC">
      <w:pPr>
        <w:jc w:val="both"/>
        <w:divId w:val="797576403"/>
        <w:rPr>
          <w:rFonts w:eastAsia="Times New Roman"/>
        </w:rPr>
      </w:pPr>
      <w:r>
        <w:rPr>
          <w:rFonts w:eastAsia="Times New Roman"/>
          <w:color w:val="000000"/>
          <w:sz w:val="20"/>
          <w:szCs w:val="20"/>
        </w:rPr>
        <w:t>negotiated by the EU on behalf of its members, which may result in increased trade barriers that could make our doing business in the U.K. more difficul</w:t>
      </w:r>
      <w:r>
        <w:rPr>
          <w:rFonts w:eastAsia="Times New Roman"/>
          <w:color w:val="000000"/>
          <w:sz w:val="20"/>
          <w:szCs w:val="20"/>
        </w:rPr>
        <w:t xml:space="preserve">t. Furthermore, there are likely to be changes to the way in which marketing approvals are granted in the U.K., which could add time and expense to the process by which our product candidates receive and maintain regulatory approval in the U.K. and across </w:t>
      </w:r>
      <w:r>
        <w:rPr>
          <w:rFonts w:eastAsia="Times New Roman"/>
          <w:color w:val="000000"/>
          <w:sz w:val="20"/>
          <w:szCs w:val="20"/>
        </w:rPr>
        <w:t>the European Economic Area in future</w:t>
      </w:r>
      <w:r>
        <w:rPr>
          <w:rFonts w:eastAsia="Times New Roman"/>
          <w:color w:val="000000"/>
          <w:sz w:val="20"/>
          <w:szCs w:val="20"/>
        </w:rPr>
        <w:t>.</w:t>
      </w:r>
    </w:p>
    <w:p w14:paraId="315A0060" w14:textId="77777777" w:rsidR="00000000" w:rsidRDefault="00FD57DC">
      <w:pPr>
        <w:jc w:val="both"/>
        <w:divId w:val="399715980"/>
        <w:rPr>
          <w:rFonts w:eastAsia="Times New Roman"/>
        </w:rPr>
      </w:pPr>
      <w:r>
        <w:rPr>
          <w:rFonts w:eastAsia="Times New Roman"/>
          <w:b/>
          <w:bCs/>
          <w:i/>
          <w:iCs/>
          <w:color w:val="000000"/>
          <w:sz w:val="20"/>
          <w:szCs w:val="20"/>
        </w:rPr>
        <w:t>Product liability lawsuits against us could cause us to incur substantial liabilities and could limit commercialization of any product candidate that we may develop</w:t>
      </w:r>
      <w:r>
        <w:rPr>
          <w:rFonts w:eastAsia="Times New Roman"/>
          <w:b/>
          <w:bCs/>
          <w:i/>
          <w:iCs/>
          <w:color w:val="000000"/>
          <w:sz w:val="20"/>
          <w:szCs w:val="20"/>
        </w:rPr>
        <w:t>.</w:t>
      </w:r>
    </w:p>
    <w:p w14:paraId="64CD2316" w14:textId="77777777" w:rsidR="00000000" w:rsidRDefault="00FD57DC">
      <w:pPr>
        <w:jc w:val="both"/>
        <w:divId w:val="1344090906"/>
        <w:rPr>
          <w:rFonts w:eastAsia="Times New Roman"/>
        </w:rPr>
      </w:pPr>
      <w:r>
        <w:rPr>
          <w:rFonts w:eastAsia="Times New Roman"/>
          <w:color w:val="000000"/>
          <w:sz w:val="20"/>
          <w:szCs w:val="20"/>
        </w:rPr>
        <w:t>We face an inherent risk of product liability exposu</w:t>
      </w:r>
      <w:r>
        <w:rPr>
          <w:rFonts w:eastAsia="Times New Roman"/>
          <w:color w:val="000000"/>
          <w:sz w:val="20"/>
          <w:szCs w:val="20"/>
        </w:rPr>
        <w:t>re related to the testing of our current and future product candidates, and may face an even greater risk if we commercialize any product candidate that we may develop. If we cannot successfully defend ourselves against claims that any such product candida</w:t>
      </w:r>
      <w:r>
        <w:rPr>
          <w:rFonts w:eastAsia="Times New Roman"/>
          <w:color w:val="000000"/>
          <w:sz w:val="20"/>
          <w:szCs w:val="20"/>
        </w:rPr>
        <w:t>tes caused injuries, we could incur substantial liabilities. Regardless of merit or eventual outcome, liability claims may result in</w:t>
      </w:r>
      <w:r>
        <w:rPr>
          <w:rFonts w:eastAsia="Times New Roman"/>
          <w:color w:val="000000"/>
          <w:sz w:val="20"/>
          <w:szCs w:val="20"/>
        </w:rPr>
        <w:t>:</w:t>
      </w:r>
    </w:p>
    <w:p w14:paraId="2CC7F662" w14:textId="77777777" w:rsidR="00000000" w:rsidRDefault="00FD57DC">
      <w:pPr>
        <w:ind w:hanging="360"/>
        <w:jc w:val="both"/>
        <w:divId w:val="80180143"/>
        <w:rPr>
          <w:rFonts w:eastAsia="Times New Roman"/>
        </w:rPr>
      </w:pPr>
      <w:r>
        <w:rPr>
          <w:rFonts w:eastAsia="Times New Roman"/>
          <w:color w:val="000000"/>
          <w:sz w:val="20"/>
          <w:szCs w:val="20"/>
        </w:rPr>
        <w:t>•</w:t>
      </w:r>
      <w:r>
        <w:rPr>
          <w:rFonts w:eastAsia="Times New Roman"/>
          <w:color w:val="000000"/>
          <w:sz w:val="20"/>
          <w:szCs w:val="20"/>
        </w:rPr>
        <w:t>decreased demand for any product candidate that we may develop</w:t>
      </w:r>
      <w:r>
        <w:rPr>
          <w:rFonts w:eastAsia="Times New Roman"/>
          <w:color w:val="000000"/>
          <w:sz w:val="20"/>
          <w:szCs w:val="20"/>
        </w:rPr>
        <w:t>;</w:t>
      </w:r>
    </w:p>
    <w:p w14:paraId="0E43DCF4" w14:textId="77777777" w:rsidR="00000000" w:rsidRDefault="00FD57DC">
      <w:pPr>
        <w:ind w:hanging="360"/>
        <w:jc w:val="both"/>
        <w:divId w:val="756558502"/>
        <w:rPr>
          <w:rFonts w:eastAsia="Times New Roman"/>
        </w:rPr>
      </w:pPr>
      <w:r>
        <w:rPr>
          <w:rFonts w:eastAsia="Times New Roman"/>
          <w:color w:val="000000"/>
          <w:sz w:val="20"/>
          <w:szCs w:val="20"/>
        </w:rPr>
        <w:t>•</w:t>
      </w:r>
      <w:r>
        <w:rPr>
          <w:rFonts w:eastAsia="Times New Roman"/>
          <w:color w:val="000000"/>
          <w:sz w:val="20"/>
          <w:szCs w:val="20"/>
        </w:rPr>
        <w:t>loss of revenue</w:t>
      </w:r>
      <w:r>
        <w:rPr>
          <w:rFonts w:eastAsia="Times New Roman"/>
          <w:color w:val="000000"/>
          <w:sz w:val="20"/>
          <w:szCs w:val="20"/>
        </w:rPr>
        <w:t>;</w:t>
      </w:r>
    </w:p>
    <w:p w14:paraId="5C803DD4" w14:textId="77777777" w:rsidR="00000000" w:rsidRDefault="00FD57DC">
      <w:pPr>
        <w:ind w:hanging="360"/>
        <w:jc w:val="both"/>
        <w:divId w:val="864056260"/>
        <w:rPr>
          <w:rFonts w:eastAsia="Times New Roman"/>
        </w:rPr>
      </w:pPr>
      <w:r>
        <w:rPr>
          <w:rFonts w:eastAsia="Times New Roman"/>
          <w:color w:val="000000"/>
          <w:sz w:val="20"/>
          <w:szCs w:val="20"/>
        </w:rPr>
        <w:t>•</w:t>
      </w:r>
      <w:r>
        <w:rPr>
          <w:rFonts w:eastAsia="Times New Roman"/>
          <w:color w:val="000000"/>
          <w:sz w:val="20"/>
          <w:szCs w:val="20"/>
        </w:rPr>
        <w:t>substantial monetary awards to trial p</w:t>
      </w:r>
      <w:r>
        <w:rPr>
          <w:rFonts w:eastAsia="Times New Roman"/>
          <w:color w:val="000000"/>
          <w:sz w:val="20"/>
          <w:szCs w:val="20"/>
        </w:rPr>
        <w:t>articipants or patients</w:t>
      </w:r>
      <w:r>
        <w:rPr>
          <w:rFonts w:eastAsia="Times New Roman"/>
          <w:color w:val="000000"/>
          <w:sz w:val="20"/>
          <w:szCs w:val="20"/>
        </w:rPr>
        <w:t>;</w:t>
      </w:r>
    </w:p>
    <w:p w14:paraId="3ED0C8E7" w14:textId="77777777" w:rsidR="00000000" w:rsidRDefault="00FD57DC">
      <w:pPr>
        <w:ind w:hanging="360"/>
        <w:jc w:val="both"/>
        <w:divId w:val="1313365719"/>
        <w:rPr>
          <w:rFonts w:eastAsia="Times New Roman"/>
        </w:rPr>
      </w:pPr>
      <w:r>
        <w:rPr>
          <w:rFonts w:eastAsia="Times New Roman"/>
          <w:color w:val="000000"/>
          <w:sz w:val="20"/>
          <w:szCs w:val="20"/>
        </w:rPr>
        <w:t>•</w:t>
      </w:r>
      <w:r>
        <w:rPr>
          <w:rFonts w:eastAsia="Times New Roman"/>
          <w:color w:val="000000"/>
          <w:sz w:val="20"/>
          <w:szCs w:val="20"/>
        </w:rPr>
        <w:t>significant time and costs to defend the related litigation</w:t>
      </w:r>
      <w:r>
        <w:rPr>
          <w:rFonts w:eastAsia="Times New Roman"/>
          <w:color w:val="000000"/>
          <w:sz w:val="20"/>
          <w:szCs w:val="20"/>
        </w:rPr>
        <w:t>;</w:t>
      </w:r>
    </w:p>
    <w:p w14:paraId="6AB82C6B" w14:textId="77777777" w:rsidR="00000000" w:rsidRDefault="00FD57DC">
      <w:pPr>
        <w:ind w:hanging="360"/>
        <w:jc w:val="both"/>
        <w:divId w:val="7679320"/>
        <w:rPr>
          <w:rFonts w:eastAsia="Times New Roman"/>
        </w:rPr>
      </w:pPr>
      <w:r>
        <w:rPr>
          <w:rFonts w:eastAsia="Times New Roman"/>
          <w:color w:val="000000"/>
          <w:sz w:val="20"/>
          <w:szCs w:val="20"/>
        </w:rPr>
        <w:t>•</w:t>
      </w:r>
      <w:r>
        <w:rPr>
          <w:rFonts w:eastAsia="Times New Roman"/>
          <w:color w:val="000000"/>
          <w:sz w:val="20"/>
          <w:szCs w:val="20"/>
        </w:rPr>
        <w:t>withdrawal of clinical trial participants</w:t>
      </w:r>
      <w:r>
        <w:rPr>
          <w:rFonts w:eastAsia="Times New Roman"/>
          <w:color w:val="000000"/>
          <w:sz w:val="20"/>
          <w:szCs w:val="20"/>
        </w:rPr>
        <w:t>;</w:t>
      </w:r>
    </w:p>
    <w:p w14:paraId="368CF14B" w14:textId="77777777" w:rsidR="00000000" w:rsidRDefault="00FD57DC">
      <w:pPr>
        <w:ind w:hanging="360"/>
        <w:jc w:val="both"/>
        <w:divId w:val="226036340"/>
        <w:rPr>
          <w:rFonts w:eastAsia="Times New Roman"/>
        </w:rPr>
      </w:pPr>
      <w:r>
        <w:rPr>
          <w:rFonts w:eastAsia="Times New Roman"/>
          <w:color w:val="000000"/>
          <w:sz w:val="20"/>
          <w:szCs w:val="20"/>
        </w:rPr>
        <w:t>•</w:t>
      </w:r>
      <w:r>
        <w:rPr>
          <w:rFonts w:eastAsia="Times New Roman"/>
          <w:color w:val="000000"/>
          <w:sz w:val="20"/>
          <w:szCs w:val="20"/>
        </w:rPr>
        <w:t>the inability to commercialize any product candidate that it may develop</w:t>
      </w:r>
      <w:r>
        <w:rPr>
          <w:rFonts w:eastAsia="Times New Roman"/>
          <w:color w:val="000000"/>
          <w:sz w:val="20"/>
          <w:szCs w:val="20"/>
        </w:rPr>
        <w:t>;</w:t>
      </w:r>
    </w:p>
    <w:p w14:paraId="58119DB7" w14:textId="77777777" w:rsidR="00000000" w:rsidRDefault="00FD57DC">
      <w:pPr>
        <w:ind w:hanging="360"/>
        <w:jc w:val="both"/>
        <w:divId w:val="560560448"/>
        <w:rPr>
          <w:rFonts w:eastAsia="Times New Roman"/>
        </w:rPr>
      </w:pPr>
      <w:r>
        <w:rPr>
          <w:rFonts w:eastAsia="Times New Roman"/>
          <w:color w:val="000000"/>
          <w:sz w:val="20"/>
          <w:szCs w:val="20"/>
        </w:rPr>
        <w:t>•</w:t>
      </w:r>
      <w:r>
        <w:rPr>
          <w:rFonts w:eastAsia="Times New Roman"/>
          <w:color w:val="000000"/>
          <w:sz w:val="20"/>
          <w:szCs w:val="20"/>
        </w:rPr>
        <w:t>injury to our reputation and significant negative</w:t>
      </w:r>
      <w:r>
        <w:rPr>
          <w:rFonts w:eastAsia="Times New Roman"/>
          <w:color w:val="000000"/>
          <w:sz w:val="20"/>
          <w:szCs w:val="20"/>
        </w:rPr>
        <w:t xml:space="preserve"> media attention; an</w:t>
      </w:r>
      <w:r>
        <w:rPr>
          <w:rFonts w:eastAsia="Times New Roman"/>
          <w:color w:val="000000"/>
          <w:sz w:val="20"/>
          <w:szCs w:val="20"/>
        </w:rPr>
        <w:t>d</w:t>
      </w:r>
    </w:p>
    <w:p w14:paraId="36DC5CA8" w14:textId="77777777" w:rsidR="00000000" w:rsidRDefault="00FD57DC">
      <w:pPr>
        <w:ind w:hanging="360"/>
        <w:jc w:val="both"/>
        <w:divId w:val="831722190"/>
        <w:rPr>
          <w:rFonts w:eastAsia="Times New Roman"/>
        </w:rPr>
      </w:pPr>
      <w:r>
        <w:rPr>
          <w:rFonts w:eastAsia="Times New Roman"/>
          <w:color w:val="000000"/>
          <w:sz w:val="20"/>
          <w:szCs w:val="20"/>
        </w:rPr>
        <w:t>•</w:t>
      </w:r>
      <w:r>
        <w:rPr>
          <w:rFonts w:eastAsia="Times New Roman"/>
          <w:color w:val="000000"/>
          <w:sz w:val="20"/>
          <w:szCs w:val="20"/>
        </w:rPr>
        <w:t>increased marketing costs to attempt to overcome any injury to our reputation or negative media attention</w:t>
      </w:r>
      <w:r>
        <w:rPr>
          <w:rFonts w:eastAsia="Times New Roman"/>
          <w:color w:val="000000"/>
          <w:sz w:val="20"/>
          <w:szCs w:val="20"/>
        </w:rPr>
        <w:t>.</w:t>
      </w:r>
    </w:p>
    <w:p w14:paraId="3EDB7771" w14:textId="77777777" w:rsidR="00000000" w:rsidRDefault="00FD57DC">
      <w:pPr>
        <w:jc w:val="both"/>
        <w:divId w:val="1950310949"/>
        <w:rPr>
          <w:rFonts w:eastAsia="Times New Roman"/>
        </w:rPr>
      </w:pPr>
      <w:r>
        <w:rPr>
          <w:rFonts w:eastAsia="Times New Roman"/>
          <w:color w:val="000000"/>
          <w:sz w:val="20"/>
          <w:szCs w:val="20"/>
        </w:rPr>
        <w:t xml:space="preserve">In addition, we face an inherent risk of product liability exposure related to OvaScience’s prior use of fertility treatments in humans. Product liability claims involving OvaScience’s activities may be brought for significant amounts because OvaScience’s </w:t>
      </w:r>
      <w:r>
        <w:rPr>
          <w:rFonts w:eastAsia="Times New Roman"/>
          <w:color w:val="000000"/>
          <w:sz w:val="20"/>
          <w:szCs w:val="20"/>
        </w:rPr>
        <w:t>potential fertility treatments involved mothers and children. For example, it is possible that we will be subject to product liability claims that assert that OvaScience’s potential fertility treatments have caused birth defects in children or that such de</w:t>
      </w:r>
      <w:r>
        <w:rPr>
          <w:rFonts w:eastAsia="Times New Roman"/>
          <w:color w:val="000000"/>
          <w:sz w:val="20"/>
          <w:szCs w:val="20"/>
        </w:rPr>
        <w:t>fects are inheritable. These claims could be made many years into the future based on effects that were not observed or observable at the time of birth. If we cannot successfully defend against claims that OvaScience’s potential fertility treatments caused</w:t>
      </w:r>
      <w:r>
        <w:rPr>
          <w:rFonts w:eastAsia="Times New Roman"/>
          <w:color w:val="000000"/>
          <w:sz w:val="20"/>
          <w:szCs w:val="20"/>
        </w:rPr>
        <w:t xml:space="preserve"> injuries, we will incur substantial liabilities. Regardless of merit or eventual outcome, liability claims may result in, among other things, significant costs to defend the related litigation; substantial monetary awards or payments to trial participants</w:t>
      </w:r>
      <w:r>
        <w:rPr>
          <w:rFonts w:eastAsia="Times New Roman"/>
          <w:color w:val="000000"/>
          <w:sz w:val="20"/>
          <w:szCs w:val="20"/>
        </w:rPr>
        <w:t xml:space="preserve"> or patients; loss of revenue; and the diversion of management’s resources</w:t>
      </w:r>
      <w:r>
        <w:rPr>
          <w:rFonts w:eastAsia="Times New Roman"/>
          <w:color w:val="000000"/>
          <w:sz w:val="20"/>
          <w:szCs w:val="20"/>
        </w:rPr>
        <w:t>.</w:t>
      </w:r>
    </w:p>
    <w:p w14:paraId="0481FECC" w14:textId="77777777" w:rsidR="00000000" w:rsidRDefault="00FD57DC">
      <w:pPr>
        <w:jc w:val="both"/>
        <w:divId w:val="1155491847"/>
        <w:rPr>
          <w:rFonts w:eastAsia="Times New Roman"/>
        </w:rPr>
      </w:pPr>
      <w:r>
        <w:rPr>
          <w:rFonts w:eastAsia="Times New Roman"/>
          <w:color w:val="000000"/>
          <w:sz w:val="20"/>
          <w:szCs w:val="20"/>
        </w:rPr>
        <w:t>Although we maintain product liability insurance coverage, such insurance may not be adequate to cover all liabilities that we may incur. We anticipate that we will need to increas</w:t>
      </w:r>
      <w:r>
        <w:rPr>
          <w:rFonts w:eastAsia="Times New Roman"/>
          <w:color w:val="000000"/>
          <w:sz w:val="20"/>
          <w:szCs w:val="20"/>
        </w:rPr>
        <w:t>e our insurance coverage each time we commence a clinical trial and if we successfully commercialize any product candidate. Insurance coverage is increasingly expensive. We may not be able to maintain insurance coverage at a reasonable cost or in an amount</w:t>
      </w:r>
      <w:r>
        <w:rPr>
          <w:rFonts w:eastAsia="Times New Roman"/>
          <w:color w:val="000000"/>
          <w:sz w:val="20"/>
          <w:szCs w:val="20"/>
        </w:rPr>
        <w:t xml:space="preserve"> adequate to satisfy any liability that may arise</w:t>
      </w:r>
      <w:r>
        <w:rPr>
          <w:rFonts w:eastAsia="Times New Roman"/>
          <w:color w:val="000000"/>
          <w:sz w:val="20"/>
          <w:szCs w:val="20"/>
        </w:rPr>
        <w:t>.</w:t>
      </w:r>
    </w:p>
    <w:p w14:paraId="0A189C4C" w14:textId="77777777" w:rsidR="00000000" w:rsidRDefault="00FD57DC">
      <w:pPr>
        <w:jc w:val="both"/>
        <w:divId w:val="2003508289"/>
        <w:rPr>
          <w:rFonts w:eastAsia="Times New Roman"/>
        </w:rPr>
      </w:pPr>
      <w:r>
        <w:rPr>
          <w:rFonts w:eastAsia="Times New Roman"/>
          <w:b/>
          <w:bCs/>
          <w:i/>
          <w:iCs/>
          <w:color w:val="000000"/>
          <w:sz w:val="20"/>
          <w:szCs w:val="20"/>
        </w:rPr>
        <w:t>If OvaScience failed to comply with environmental, health and safety laws and regulations, we could become subject to fines or penalties or incur costs that could have a material adverse effect on the succ</w:t>
      </w:r>
      <w:r>
        <w:rPr>
          <w:rFonts w:eastAsia="Times New Roman"/>
          <w:b/>
          <w:bCs/>
          <w:i/>
          <w:iCs/>
          <w:color w:val="000000"/>
          <w:sz w:val="20"/>
          <w:szCs w:val="20"/>
        </w:rPr>
        <w:t>ess of our business</w:t>
      </w:r>
      <w:r>
        <w:rPr>
          <w:rFonts w:eastAsia="Times New Roman"/>
          <w:b/>
          <w:bCs/>
          <w:i/>
          <w:iCs/>
          <w:color w:val="000000"/>
          <w:sz w:val="20"/>
          <w:szCs w:val="20"/>
        </w:rPr>
        <w:t>.</w:t>
      </w:r>
    </w:p>
    <w:p w14:paraId="6D30CE52" w14:textId="77777777" w:rsidR="00000000" w:rsidRDefault="00FD57DC">
      <w:pPr>
        <w:jc w:val="both"/>
        <w:divId w:val="36322559"/>
        <w:rPr>
          <w:rFonts w:eastAsia="Times New Roman"/>
        </w:rPr>
      </w:pPr>
      <w:r>
        <w:rPr>
          <w:rFonts w:eastAsia="Times New Roman"/>
          <w:color w:val="000000"/>
          <w:sz w:val="20"/>
          <w:szCs w:val="20"/>
        </w:rPr>
        <w:t>OvaScience is subject to numerous environmental, health and safety laws and regulations, including those governing laboratory procedures and the handling, use, storage, treatment and disposal of hazardous materials and wastes. OvaScien</w:t>
      </w:r>
      <w:r>
        <w:rPr>
          <w:rFonts w:eastAsia="Times New Roman"/>
          <w:color w:val="000000"/>
          <w:sz w:val="20"/>
          <w:szCs w:val="20"/>
        </w:rPr>
        <w:t>ce’s prior operations involved the use of hazardous and flammable materials, including chemicals and biological materials. OvaScience’s prior operations also produced hazardous waste products. OvaScience generally contracted with third-parties for the disp</w:t>
      </w:r>
      <w:r>
        <w:rPr>
          <w:rFonts w:eastAsia="Times New Roman"/>
          <w:color w:val="000000"/>
          <w:sz w:val="20"/>
          <w:szCs w:val="20"/>
        </w:rPr>
        <w:t>osal of these materials and wastes. In the event of contamination or injury resulting from OvaScience’s use of hazardous materials, we could be held liable for any resulting damages, and any liability could exceed our resources. We also could incur signifi</w:t>
      </w:r>
      <w:r>
        <w:rPr>
          <w:rFonts w:eastAsia="Times New Roman"/>
          <w:color w:val="000000"/>
          <w:sz w:val="20"/>
          <w:szCs w:val="20"/>
        </w:rPr>
        <w:t>cant costs associated with civil or criminal fines and penalties</w:t>
      </w:r>
      <w:r>
        <w:rPr>
          <w:rFonts w:eastAsia="Times New Roman"/>
          <w:color w:val="000000"/>
          <w:sz w:val="20"/>
          <w:szCs w:val="20"/>
        </w:rPr>
        <w:t>.</w:t>
      </w:r>
    </w:p>
    <w:p w14:paraId="04682145" w14:textId="77777777" w:rsidR="00000000" w:rsidRDefault="00FD57DC">
      <w:pPr>
        <w:jc w:val="both"/>
        <w:divId w:val="471794504"/>
        <w:rPr>
          <w:rFonts w:eastAsia="Times New Roman"/>
        </w:rPr>
      </w:pPr>
      <w:r>
        <w:rPr>
          <w:rFonts w:eastAsia="Times New Roman"/>
          <w:color w:val="000000"/>
          <w:sz w:val="20"/>
          <w:szCs w:val="20"/>
        </w:rPr>
        <w:t>We do not maintain insurance for environmental liability or toxic tort claims that may be asserted against us in connection with OvaScience’s storage or disposal of biological, hazardous or radioactive materials</w:t>
      </w:r>
      <w:r>
        <w:rPr>
          <w:rFonts w:eastAsia="Times New Roman"/>
          <w:color w:val="000000"/>
          <w:sz w:val="20"/>
          <w:szCs w:val="20"/>
        </w:rPr>
        <w:t>.</w:t>
      </w:r>
    </w:p>
    <w:p w14:paraId="29D102C0" w14:textId="77777777" w:rsidR="00000000" w:rsidRDefault="00FD57DC">
      <w:pPr>
        <w:jc w:val="center"/>
        <w:divId w:val="1790009023"/>
        <w:rPr>
          <w:rFonts w:eastAsia="Times New Roman"/>
        </w:rPr>
      </w:pPr>
      <w:r>
        <w:rPr>
          <w:rFonts w:eastAsia="Times New Roman"/>
          <w:color w:val="000000"/>
          <w:sz w:val="20"/>
          <w:szCs w:val="20"/>
        </w:rPr>
        <w:t>4</w:t>
      </w:r>
      <w:r>
        <w:rPr>
          <w:rFonts w:eastAsia="Times New Roman"/>
          <w:color w:val="000000"/>
          <w:sz w:val="20"/>
          <w:szCs w:val="20"/>
        </w:rPr>
        <w:t>3</w:t>
      </w:r>
    </w:p>
    <w:p w14:paraId="52633972" w14:textId="77777777" w:rsidR="00000000" w:rsidRDefault="00FD57DC">
      <w:pPr>
        <w:rPr>
          <w:rFonts w:eastAsia="Times New Roman"/>
        </w:rPr>
      </w:pPr>
      <w:r>
        <w:rPr>
          <w:rFonts w:eastAsia="Times New Roman"/>
        </w:rPr>
        <w:pict w14:anchorId="6B6C02DA">
          <v:rect id="_x0000_i1067" style="width:0;height:1.5pt" o:hralign="center" o:hrstd="t" o:hr="t" fillcolor="#a0a0a0" stroked="f"/>
        </w:pict>
      </w:r>
    </w:p>
    <w:p w14:paraId="439F9F02" w14:textId="77777777" w:rsidR="00000000" w:rsidRDefault="00FD57DC">
      <w:pPr>
        <w:jc w:val="both"/>
        <w:divId w:val="1942300917"/>
        <w:rPr>
          <w:rFonts w:eastAsia="Times New Roman"/>
        </w:rPr>
      </w:pPr>
      <w:hyperlink w:anchor="i2c88d8944b8844ec839b3cd14b7ab12b_7" w:history="1">
        <w:r>
          <w:rPr>
            <w:rStyle w:val="a3"/>
            <w:rFonts w:eastAsia="Times New Roman"/>
            <w:sz w:val="20"/>
            <w:szCs w:val="20"/>
          </w:rPr>
          <w:t>Table of Contents</w:t>
        </w:r>
      </w:hyperlink>
    </w:p>
    <w:p w14:paraId="5DA3EC56" w14:textId="77777777" w:rsidR="00000000" w:rsidRDefault="00FD57DC">
      <w:pPr>
        <w:jc w:val="both"/>
        <w:divId w:val="149101421"/>
        <w:rPr>
          <w:rFonts w:eastAsia="Times New Roman"/>
        </w:rPr>
      </w:pPr>
      <w:r>
        <w:rPr>
          <w:rFonts w:eastAsia="Times New Roman"/>
          <w:b/>
          <w:bCs/>
          <w:color w:val="000000"/>
          <w:sz w:val="20"/>
          <w:szCs w:val="20"/>
        </w:rPr>
        <w:t>Risks Related to Regulatory Complianc</w:t>
      </w:r>
      <w:r>
        <w:rPr>
          <w:rFonts w:eastAsia="Times New Roman"/>
          <w:b/>
          <w:bCs/>
          <w:color w:val="000000"/>
          <w:sz w:val="20"/>
          <w:szCs w:val="20"/>
        </w:rPr>
        <w:t>e</w:t>
      </w:r>
    </w:p>
    <w:p w14:paraId="74AE8C8F" w14:textId="77777777" w:rsidR="00000000" w:rsidRDefault="00FD57DC">
      <w:pPr>
        <w:jc w:val="both"/>
        <w:divId w:val="893662539"/>
        <w:rPr>
          <w:rFonts w:eastAsia="Times New Roman"/>
        </w:rPr>
      </w:pPr>
      <w:r>
        <w:rPr>
          <w:rFonts w:eastAsia="Times New Roman"/>
          <w:b/>
          <w:bCs/>
          <w:i/>
          <w:iCs/>
          <w:color w:val="000000"/>
          <w:sz w:val="20"/>
          <w:szCs w:val="20"/>
        </w:rPr>
        <w:t>Our current and future relationships with investigators, health care professionals, consultants, third-party payors and customers may be subject,</w:t>
      </w:r>
      <w:r>
        <w:rPr>
          <w:rFonts w:eastAsia="Times New Roman"/>
          <w:b/>
          <w:bCs/>
          <w:i/>
          <w:iCs/>
          <w:color w:val="000000"/>
          <w:sz w:val="20"/>
          <w:szCs w:val="20"/>
        </w:rPr>
        <w:t xml:space="preserve"> directly or indirectly, to federal and state healthcare fraud and abuse laws, false claims laws, health information privacy and security laws, and other healthcare laws and regulations. If we are unable to comply, or have not fully complied, with such law</w:t>
      </w:r>
      <w:r>
        <w:rPr>
          <w:rFonts w:eastAsia="Times New Roman"/>
          <w:b/>
          <w:bCs/>
          <w:i/>
          <w:iCs/>
          <w:color w:val="000000"/>
          <w:sz w:val="20"/>
          <w:szCs w:val="20"/>
        </w:rPr>
        <w:t>s, we could face substantial penalties</w:t>
      </w:r>
      <w:r>
        <w:rPr>
          <w:rFonts w:eastAsia="Times New Roman"/>
          <w:b/>
          <w:bCs/>
          <w:i/>
          <w:iCs/>
          <w:color w:val="000000"/>
          <w:sz w:val="20"/>
          <w:szCs w:val="20"/>
        </w:rPr>
        <w:t>.</w:t>
      </w:r>
    </w:p>
    <w:p w14:paraId="67534AAD" w14:textId="77777777" w:rsidR="00000000" w:rsidRDefault="00FD57DC">
      <w:pPr>
        <w:jc w:val="both"/>
        <w:divId w:val="414473015"/>
        <w:rPr>
          <w:rFonts w:eastAsia="Times New Roman"/>
        </w:rPr>
      </w:pPr>
      <w:r>
        <w:rPr>
          <w:rFonts w:eastAsia="Times New Roman"/>
          <w:color w:val="000000"/>
          <w:sz w:val="20"/>
          <w:szCs w:val="20"/>
        </w:rPr>
        <w:t>Our operations may be directly, or indirectly through our prescribers, customers and purchasers, subject to various federal and state fraud and abuse laws and regulations, including, without limitation, the federal A</w:t>
      </w:r>
      <w:r>
        <w:rPr>
          <w:rFonts w:eastAsia="Times New Roman"/>
          <w:color w:val="000000"/>
          <w:sz w:val="20"/>
          <w:szCs w:val="20"/>
        </w:rPr>
        <w:t>nti-Kickback Statute, the federal civil and criminal false claims laws and Physician Payments Sunshine Act and regulations. These laws may constrain our current and future business or financial arrangements and relationships through which we conduct our op</w:t>
      </w:r>
      <w:r>
        <w:rPr>
          <w:rFonts w:eastAsia="Times New Roman"/>
          <w:color w:val="000000"/>
          <w:sz w:val="20"/>
          <w:szCs w:val="20"/>
        </w:rPr>
        <w:t>erations, including how we research, market, sell and distribute our products for which we obtain marketing approval. In addition, we may be subject to patient privacy laws by both the federal government and the states and other countries in which we condu</w:t>
      </w:r>
      <w:r>
        <w:rPr>
          <w:rFonts w:eastAsia="Times New Roman"/>
          <w:color w:val="000000"/>
          <w:sz w:val="20"/>
          <w:szCs w:val="20"/>
        </w:rPr>
        <w:t>ct our business. The laws that will affect our operations include, but are not limited to</w:t>
      </w:r>
      <w:r>
        <w:rPr>
          <w:rFonts w:eastAsia="Times New Roman"/>
          <w:color w:val="000000"/>
          <w:sz w:val="20"/>
          <w:szCs w:val="20"/>
        </w:rPr>
        <w:t>:</w:t>
      </w:r>
    </w:p>
    <w:p w14:paraId="0164AB17" w14:textId="77777777" w:rsidR="00000000" w:rsidRDefault="00FD57DC">
      <w:pPr>
        <w:ind w:hanging="360"/>
        <w:jc w:val="both"/>
        <w:divId w:val="2098868102"/>
        <w:rPr>
          <w:rFonts w:eastAsia="Times New Roman"/>
        </w:rPr>
      </w:pPr>
      <w:r>
        <w:rPr>
          <w:rFonts w:eastAsia="Times New Roman"/>
          <w:color w:val="000000"/>
          <w:sz w:val="20"/>
          <w:szCs w:val="20"/>
        </w:rPr>
        <w:t>•</w:t>
      </w:r>
      <w:r>
        <w:rPr>
          <w:rFonts w:eastAsia="Times New Roman"/>
          <w:color w:val="000000"/>
          <w:sz w:val="20"/>
          <w:szCs w:val="20"/>
        </w:rPr>
        <w:t>the federal Anti-Kickback Statute, which prohibits, among other things, persons or entities from knowingly and willfully soliciting, receiving, offering or paying a</w:t>
      </w:r>
      <w:r>
        <w:rPr>
          <w:rFonts w:eastAsia="Times New Roman"/>
          <w:color w:val="000000"/>
          <w:sz w:val="20"/>
          <w:szCs w:val="20"/>
        </w:rPr>
        <w:t>ny remuneration (including any kickback, bribe or rebate), directly or indirectly, overtly or covertly, in cash or in kind, in return for the purchase, recommendation, leasing or furnishing of an item or service reimbursable under a federal healthcare prog</w:t>
      </w:r>
      <w:r>
        <w:rPr>
          <w:rFonts w:eastAsia="Times New Roman"/>
          <w:color w:val="000000"/>
          <w:sz w:val="20"/>
          <w:szCs w:val="20"/>
        </w:rPr>
        <w:t>ram, such as the Medicare and Medicaid programs. This statute has been interpreted to apply to arrangements between pharmaceutical manufacturers on the one hand, and prescribers, purchasers, formulary managers, and others on the other hand. In addition, th</w:t>
      </w:r>
      <w:r>
        <w:rPr>
          <w:rFonts w:eastAsia="Times New Roman"/>
          <w:color w:val="000000"/>
          <w:sz w:val="20"/>
          <w:szCs w:val="20"/>
        </w:rPr>
        <w:t>e Patient Protection and Affordable Care Act, as amended by the Health Care and Education Reconciliation Act, or collectively PPACA, amended the intent requirement of the federal Anti-Kickback Statute, establishing that a person or entity no longer needs t</w:t>
      </w:r>
      <w:r>
        <w:rPr>
          <w:rFonts w:eastAsia="Times New Roman"/>
          <w:color w:val="000000"/>
          <w:sz w:val="20"/>
          <w:szCs w:val="20"/>
        </w:rPr>
        <w:t>o have actual knowledge of this statute or specific intent to violate it in order to have committed a violation</w:t>
      </w:r>
      <w:r>
        <w:rPr>
          <w:rFonts w:eastAsia="Times New Roman"/>
          <w:color w:val="000000"/>
          <w:sz w:val="20"/>
          <w:szCs w:val="20"/>
        </w:rPr>
        <w:t>;</w:t>
      </w:r>
    </w:p>
    <w:p w14:paraId="0E043579" w14:textId="77777777" w:rsidR="00000000" w:rsidRDefault="00FD57DC">
      <w:pPr>
        <w:ind w:hanging="360"/>
        <w:jc w:val="both"/>
        <w:divId w:val="761418952"/>
        <w:rPr>
          <w:rFonts w:eastAsia="Times New Roman"/>
        </w:rPr>
      </w:pPr>
      <w:r>
        <w:rPr>
          <w:rFonts w:eastAsia="Times New Roman"/>
          <w:color w:val="000000"/>
          <w:sz w:val="20"/>
          <w:szCs w:val="20"/>
        </w:rPr>
        <w:t>•</w:t>
      </w:r>
      <w:r>
        <w:rPr>
          <w:rFonts w:eastAsia="Times New Roman"/>
          <w:color w:val="000000"/>
          <w:sz w:val="20"/>
          <w:szCs w:val="20"/>
        </w:rPr>
        <w:t>federal civil and criminal false claims laws, including the federal civil False Claims Act, and civil monetary penalty laws which prohibit, am</w:t>
      </w:r>
      <w:r>
        <w:rPr>
          <w:rFonts w:eastAsia="Times New Roman"/>
          <w:color w:val="000000"/>
          <w:sz w:val="20"/>
          <w:szCs w:val="20"/>
        </w:rPr>
        <w:t>ong other things, individuals or entities from knowingly presenting, or causing to be presented, claims for payment or approval from Medicare, Medicaid or other government payors that are false or fraudulent. PPACA provides, and recent government cases aga</w:t>
      </w:r>
      <w:r>
        <w:rPr>
          <w:rFonts w:eastAsia="Times New Roman"/>
          <w:color w:val="000000"/>
          <w:sz w:val="20"/>
          <w:szCs w:val="20"/>
        </w:rPr>
        <w:t>inst pharmaceutical and medical device manufacturers support the view, that federal Anti-Kickback Statute violations and certain marketing practices, including off-label promotion, may implicate the federal civil False Claims Act</w:t>
      </w:r>
      <w:r>
        <w:rPr>
          <w:rFonts w:eastAsia="Times New Roman"/>
          <w:color w:val="000000"/>
          <w:sz w:val="20"/>
          <w:szCs w:val="20"/>
        </w:rPr>
        <w:t>;</w:t>
      </w:r>
    </w:p>
    <w:p w14:paraId="52842B90" w14:textId="77777777" w:rsidR="00000000" w:rsidRDefault="00FD57DC">
      <w:pPr>
        <w:ind w:hanging="360"/>
        <w:jc w:val="both"/>
        <w:divId w:val="698167517"/>
        <w:rPr>
          <w:rFonts w:eastAsia="Times New Roman"/>
        </w:rPr>
      </w:pPr>
      <w:r>
        <w:rPr>
          <w:rFonts w:eastAsia="Times New Roman"/>
          <w:color w:val="000000"/>
          <w:sz w:val="20"/>
          <w:szCs w:val="20"/>
        </w:rPr>
        <w:t>•</w:t>
      </w:r>
      <w:r>
        <w:rPr>
          <w:rFonts w:eastAsia="Times New Roman"/>
          <w:color w:val="000000"/>
          <w:sz w:val="20"/>
          <w:szCs w:val="20"/>
        </w:rPr>
        <w:t>the federal Health Insur</w:t>
      </w:r>
      <w:r>
        <w:rPr>
          <w:rFonts w:eastAsia="Times New Roman"/>
          <w:color w:val="000000"/>
          <w:sz w:val="20"/>
          <w:szCs w:val="20"/>
        </w:rPr>
        <w:t>ance Portability and Accountability Act of 1996, or HIPAA, which created additional federal civil and criminal statutes that prohibit a person from knowingly and willfully executing a scheme or from making false or fraudulent statements to defraud any heal</w:t>
      </w:r>
      <w:r>
        <w:rPr>
          <w:rFonts w:eastAsia="Times New Roman"/>
          <w:color w:val="000000"/>
          <w:sz w:val="20"/>
          <w:szCs w:val="20"/>
        </w:rPr>
        <w:t>thcare benefit program, regardless of the payor (e.g., public or private)</w:t>
      </w:r>
      <w:r>
        <w:rPr>
          <w:rFonts w:eastAsia="Times New Roman"/>
          <w:color w:val="000000"/>
          <w:sz w:val="20"/>
          <w:szCs w:val="20"/>
        </w:rPr>
        <w:t>;</w:t>
      </w:r>
    </w:p>
    <w:p w14:paraId="33881907" w14:textId="77777777" w:rsidR="00000000" w:rsidRDefault="00FD57DC">
      <w:pPr>
        <w:ind w:hanging="360"/>
        <w:jc w:val="both"/>
        <w:divId w:val="706835148"/>
        <w:rPr>
          <w:rFonts w:eastAsia="Times New Roman"/>
        </w:rPr>
      </w:pPr>
      <w:r>
        <w:rPr>
          <w:rFonts w:eastAsia="Times New Roman"/>
          <w:color w:val="000000"/>
          <w:sz w:val="20"/>
          <w:szCs w:val="20"/>
        </w:rPr>
        <w:t>•</w:t>
      </w:r>
      <w:r>
        <w:rPr>
          <w:rFonts w:eastAsia="Times New Roman"/>
          <w:color w:val="000000"/>
          <w:sz w:val="20"/>
          <w:szCs w:val="20"/>
        </w:rPr>
        <w:t>HIPAA, as amended by the Health Information Technology for Economic and Clinical Health Act, or HITECH, and their implementing regulations, which imposes certain requirements relat</w:t>
      </w:r>
      <w:r>
        <w:rPr>
          <w:rFonts w:eastAsia="Times New Roman"/>
          <w:color w:val="000000"/>
          <w:sz w:val="20"/>
          <w:szCs w:val="20"/>
        </w:rPr>
        <w:t>ing to the privacy, security and transmission of individually identifiable health information without appropriate authorization by entities subject to the rule, such as health plans, health care clearinghouses and certain health care providers, known as co</w:t>
      </w:r>
      <w:r>
        <w:rPr>
          <w:rFonts w:eastAsia="Times New Roman"/>
          <w:color w:val="000000"/>
          <w:sz w:val="20"/>
          <w:szCs w:val="20"/>
        </w:rPr>
        <w:t>vered entities, and their business associates who create, use or disclose individually identifiable health information on their behalf</w:t>
      </w:r>
      <w:r>
        <w:rPr>
          <w:rFonts w:eastAsia="Times New Roman"/>
          <w:color w:val="000000"/>
          <w:sz w:val="20"/>
          <w:szCs w:val="20"/>
        </w:rPr>
        <w:t>;</w:t>
      </w:r>
    </w:p>
    <w:p w14:paraId="0734FE4F" w14:textId="77777777" w:rsidR="00000000" w:rsidRDefault="00FD57DC">
      <w:pPr>
        <w:ind w:hanging="360"/>
        <w:jc w:val="both"/>
        <w:divId w:val="792089807"/>
        <w:rPr>
          <w:rFonts w:eastAsia="Times New Roman"/>
        </w:rPr>
      </w:pPr>
      <w:r>
        <w:rPr>
          <w:rFonts w:eastAsia="Times New Roman"/>
          <w:color w:val="000000"/>
          <w:sz w:val="20"/>
          <w:szCs w:val="20"/>
        </w:rPr>
        <w:t>•</w:t>
      </w:r>
      <w:r>
        <w:rPr>
          <w:rFonts w:eastAsia="Times New Roman"/>
          <w:color w:val="000000"/>
          <w:sz w:val="20"/>
          <w:szCs w:val="20"/>
        </w:rPr>
        <w:t>federal transparency laws, including the federal Physician Payments Sunshine Act, that require certain manufacturers of</w:t>
      </w:r>
      <w:r>
        <w:rPr>
          <w:rFonts w:eastAsia="Times New Roman"/>
          <w:color w:val="000000"/>
          <w:sz w:val="20"/>
          <w:szCs w:val="20"/>
        </w:rPr>
        <w:t xml:space="preserve"> drugs, devices, biologics and medical supplies for which payment is available under Medicare, Medicaid or the Children’s Health Insurance Program, with specific exceptions, to report annually to CMS information related to: (i) payments or other “transfers</w:t>
      </w:r>
      <w:r>
        <w:rPr>
          <w:rFonts w:eastAsia="Times New Roman"/>
          <w:color w:val="000000"/>
          <w:sz w:val="20"/>
          <w:szCs w:val="20"/>
        </w:rPr>
        <w:t xml:space="preserve"> of value” made to physicians, as defined by such law, and teaching hospitals and (ii) ownership and investment interests held by physicians and their immediate family members</w:t>
      </w:r>
      <w:r>
        <w:rPr>
          <w:rFonts w:eastAsia="Times New Roman"/>
          <w:color w:val="000000"/>
          <w:sz w:val="20"/>
          <w:szCs w:val="20"/>
        </w:rPr>
        <w:t>;</w:t>
      </w:r>
    </w:p>
    <w:p w14:paraId="170CCB3C" w14:textId="77777777" w:rsidR="00000000" w:rsidRDefault="00FD57DC">
      <w:pPr>
        <w:ind w:hanging="360"/>
        <w:jc w:val="both"/>
        <w:divId w:val="433668913"/>
        <w:rPr>
          <w:rFonts w:eastAsia="Times New Roman"/>
        </w:rPr>
      </w:pPr>
      <w:r>
        <w:rPr>
          <w:rFonts w:eastAsia="Times New Roman"/>
          <w:color w:val="000000"/>
          <w:sz w:val="20"/>
          <w:szCs w:val="20"/>
        </w:rPr>
        <w:t>•</w:t>
      </w:r>
      <w:r>
        <w:rPr>
          <w:rFonts w:eastAsia="Times New Roman"/>
          <w:color w:val="000000"/>
          <w:sz w:val="20"/>
          <w:szCs w:val="20"/>
        </w:rPr>
        <w:t>state and foreign law equivalents of each of the above federal laws, such as s</w:t>
      </w:r>
      <w:r>
        <w:rPr>
          <w:rFonts w:eastAsia="Times New Roman"/>
          <w:color w:val="000000"/>
          <w:sz w:val="20"/>
          <w:szCs w:val="20"/>
        </w:rPr>
        <w:t>tate anti-kickback, self-referral, and false claims laws which may apply to our business practices, including but not limited to, research, distribution, sales and marketing arrangements as well as submitting claims involving healthcare items or services r</w:t>
      </w:r>
      <w:r>
        <w:rPr>
          <w:rFonts w:eastAsia="Times New Roman"/>
          <w:color w:val="000000"/>
          <w:sz w:val="20"/>
          <w:szCs w:val="20"/>
        </w:rPr>
        <w:t>eimbursed by any third-party payor, including commercial insurers; state laws that require pharmaceutical manufacturers to comply with the industry’s voluntary compliance guidelines and the applicable compliance guidance promulgated by the federal governme</w:t>
      </w:r>
      <w:r>
        <w:rPr>
          <w:rFonts w:eastAsia="Times New Roman"/>
          <w:color w:val="000000"/>
          <w:sz w:val="20"/>
          <w:szCs w:val="20"/>
        </w:rPr>
        <w:t>nt that otherwise restricts payments that may be made to healthcare providers; state laws that require pharmaceutical manufacturers to file reports with states regarding marketing information, such as the tracking and reporting of gifts, compensation and o</w:t>
      </w:r>
      <w:r>
        <w:rPr>
          <w:rFonts w:eastAsia="Times New Roman"/>
          <w:color w:val="000000"/>
          <w:sz w:val="20"/>
          <w:szCs w:val="20"/>
        </w:rPr>
        <w:t>ther remuneration and items of value provided to healthcare professionals and entities; state laws that require the reporting of information related to drug pricing; and state and local laws requiring the registration of pharmaceutical sales representative</w:t>
      </w:r>
      <w:r>
        <w:rPr>
          <w:rFonts w:eastAsia="Times New Roman"/>
          <w:color w:val="000000"/>
          <w:sz w:val="20"/>
          <w:szCs w:val="20"/>
        </w:rPr>
        <w:t>s; an</w:t>
      </w:r>
      <w:r>
        <w:rPr>
          <w:rFonts w:eastAsia="Times New Roman"/>
          <w:color w:val="000000"/>
          <w:sz w:val="20"/>
          <w:szCs w:val="20"/>
        </w:rPr>
        <w:t>d</w:t>
      </w:r>
    </w:p>
    <w:p w14:paraId="60DD688E" w14:textId="77777777" w:rsidR="00000000" w:rsidRDefault="00FD57DC">
      <w:pPr>
        <w:jc w:val="center"/>
        <w:divId w:val="1348170865"/>
        <w:rPr>
          <w:rFonts w:eastAsia="Times New Roman"/>
        </w:rPr>
      </w:pPr>
      <w:r>
        <w:rPr>
          <w:rFonts w:eastAsia="Times New Roman"/>
          <w:color w:val="000000"/>
          <w:sz w:val="20"/>
          <w:szCs w:val="20"/>
        </w:rPr>
        <w:t>4</w:t>
      </w:r>
      <w:r>
        <w:rPr>
          <w:rFonts w:eastAsia="Times New Roman"/>
          <w:color w:val="000000"/>
          <w:sz w:val="20"/>
          <w:szCs w:val="20"/>
        </w:rPr>
        <w:t>4</w:t>
      </w:r>
    </w:p>
    <w:p w14:paraId="2900EC6C" w14:textId="77777777" w:rsidR="00000000" w:rsidRDefault="00FD57DC">
      <w:pPr>
        <w:rPr>
          <w:rFonts w:eastAsia="Times New Roman"/>
        </w:rPr>
      </w:pPr>
      <w:r>
        <w:rPr>
          <w:rFonts w:eastAsia="Times New Roman"/>
        </w:rPr>
        <w:pict w14:anchorId="29B64794">
          <v:rect id="_x0000_i1068" style="width:0;height:1.5pt" o:hralign="center" o:hrstd="t" o:hr="t" fillcolor="#a0a0a0" stroked="f"/>
        </w:pict>
      </w:r>
    </w:p>
    <w:p w14:paraId="237AC719" w14:textId="77777777" w:rsidR="00000000" w:rsidRDefault="00FD57DC">
      <w:pPr>
        <w:jc w:val="both"/>
        <w:divId w:val="1931356039"/>
        <w:rPr>
          <w:rFonts w:eastAsia="Times New Roman"/>
        </w:rPr>
      </w:pPr>
      <w:hyperlink w:anchor="i2c88d8944b8844ec839b3cd14b7ab12b_7" w:history="1">
        <w:r>
          <w:rPr>
            <w:rStyle w:val="a3"/>
            <w:rFonts w:eastAsia="Times New Roman"/>
            <w:sz w:val="20"/>
            <w:szCs w:val="20"/>
          </w:rPr>
          <w:t>Table of Contents</w:t>
        </w:r>
      </w:hyperlink>
    </w:p>
    <w:p w14:paraId="3834D815" w14:textId="77777777" w:rsidR="00000000" w:rsidRDefault="00FD57DC">
      <w:pPr>
        <w:ind w:hanging="360"/>
        <w:jc w:val="both"/>
        <w:divId w:val="1899129786"/>
        <w:rPr>
          <w:rFonts w:eastAsia="Times New Roman"/>
        </w:rPr>
      </w:pPr>
      <w:r>
        <w:rPr>
          <w:rFonts w:eastAsia="Times New Roman"/>
          <w:color w:val="000000"/>
          <w:sz w:val="20"/>
          <w:szCs w:val="20"/>
        </w:rPr>
        <w:t>•</w:t>
      </w:r>
      <w:r>
        <w:rPr>
          <w:rFonts w:eastAsia="Times New Roman"/>
          <w:color w:val="000000"/>
          <w:sz w:val="20"/>
          <w:szCs w:val="20"/>
        </w:rPr>
        <w:t>state and foreign laws that govern the privacy and security of health information in some circumstances, many of which differ from ea</w:t>
      </w:r>
      <w:r>
        <w:rPr>
          <w:rFonts w:eastAsia="Times New Roman"/>
          <w:color w:val="000000"/>
          <w:sz w:val="20"/>
          <w:szCs w:val="20"/>
        </w:rPr>
        <w:t>ch other in significant ways and often are not preempted by HIPAA, thus complicating compliance efforts</w:t>
      </w:r>
      <w:r>
        <w:rPr>
          <w:rFonts w:eastAsia="Times New Roman"/>
          <w:color w:val="000000"/>
          <w:sz w:val="20"/>
          <w:szCs w:val="20"/>
        </w:rPr>
        <w:t>.</w:t>
      </w:r>
    </w:p>
    <w:p w14:paraId="5E527AD7" w14:textId="77777777" w:rsidR="00000000" w:rsidRDefault="00FD57DC">
      <w:pPr>
        <w:jc w:val="both"/>
        <w:divId w:val="1577857524"/>
        <w:rPr>
          <w:rFonts w:eastAsia="Times New Roman"/>
        </w:rPr>
      </w:pPr>
      <w:r>
        <w:rPr>
          <w:rFonts w:eastAsia="Times New Roman"/>
          <w:color w:val="000000"/>
          <w:sz w:val="20"/>
          <w:szCs w:val="20"/>
        </w:rPr>
        <w:t>Efforts to ensure that our business arrangements with third-parties will comply with applicable healthcare laws and regulations will involve substantia</w:t>
      </w:r>
      <w:r>
        <w:rPr>
          <w:rFonts w:eastAsia="Times New Roman"/>
          <w:color w:val="000000"/>
          <w:sz w:val="20"/>
          <w:szCs w:val="20"/>
        </w:rPr>
        <w:t>l costs. However, because of the breadth of these laws and the narrowness of the statutory exceptions and regulatory safe harbors available, it is possible that some of our business activities could be subject to challenge under one or more of such laws. I</w:t>
      </w:r>
      <w:r>
        <w:rPr>
          <w:rFonts w:eastAsia="Times New Roman"/>
          <w:color w:val="000000"/>
          <w:sz w:val="20"/>
          <w:szCs w:val="20"/>
        </w:rPr>
        <w:t>f our operations are found to be in violation of any of the laws described above or any other government regulations that apply to us, we may be subject to penalties, including significant administrative, civil and criminal penalties, damages, fines, addit</w:t>
      </w:r>
      <w:r>
        <w:rPr>
          <w:rFonts w:eastAsia="Times New Roman"/>
          <w:color w:val="000000"/>
          <w:sz w:val="20"/>
          <w:szCs w:val="20"/>
        </w:rPr>
        <w:t>ional reporting requirements and oversight if we become subject to a corporate integrity agreement or similar agreement to resolve allegations of noncompliance with these laws, exclusion from participation in government health care programs, such as Medica</w:t>
      </w:r>
      <w:r>
        <w:rPr>
          <w:rFonts w:eastAsia="Times New Roman"/>
          <w:color w:val="000000"/>
          <w:sz w:val="20"/>
          <w:szCs w:val="20"/>
        </w:rPr>
        <w:t>re and Medicaid, disgorgement, contractual damages, reputational harm and the curtailment or restructuring of our operations, any of which could harm our ability to operate our business and our results of operations. Similar sanctions and penalties, as wel</w:t>
      </w:r>
      <w:r>
        <w:rPr>
          <w:rFonts w:eastAsia="Times New Roman"/>
          <w:color w:val="000000"/>
          <w:sz w:val="20"/>
          <w:szCs w:val="20"/>
        </w:rPr>
        <w:t>l as imprisonment, also can be imposed upon executive officers and employees, including criminal sanctions against executive officers under the so-called “responsible corporate officer” doctrine, even in situations where the executive officer did not inten</w:t>
      </w:r>
      <w:r>
        <w:rPr>
          <w:rFonts w:eastAsia="Times New Roman"/>
          <w:color w:val="000000"/>
          <w:sz w:val="20"/>
          <w:szCs w:val="20"/>
        </w:rPr>
        <w:t>d to violate the law and was unaware of any wrongdoing</w:t>
      </w:r>
      <w:r>
        <w:rPr>
          <w:rFonts w:eastAsia="Times New Roman"/>
          <w:color w:val="000000"/>
          <w:sz w:val="20"/>
          <w:szCs w:val="20"/>
        </w:rPr>
        <w:t>.</w:t>
      </w:r>
    </w:p>
    <w:p w14:paraId="1D3F6273" w14:textId="77777777" w:rsidR="00000000" w:rsidRDefault="00FD57DC">
      <w:pPr>
        <w:jc w:val="both"/>
        <w:divId w:val="1971008466"/>
        <w:rPr>
          <w:rFonts w:eastAsia="Times New Roman"/>
        </w:rPr>
      </w:pPr>
      <w:r>
        <w:rPr>
          <w:rFonts w:eastAsia="Times New Roman"/>
          <w:color w:val="000000"/>
          <w:sz w:val="20"/>
          <w:szCs w:val="20"/>
        </w:rPr>
        <w:t>The risk of us being found in violation of these laws is increased by the fact that many of them have not been fully interpreted by the regulatory authorities or the courts, and its provisions are ope</w:t>
      </w:r>
      <w:r>
        <w:rPr>
          <w:rFonts w:eastAsia="Times New Roman"/>
          <w:color w:val="000000"/>
          <w:sz w:val="20"/>
          <w:szCs w:val="20"/>
        </w:rPr>
        <w:t>n to a variety of interpretations. Any action against us for violation of these laws, even if we successfully defend against it, could cause us to incur significant legal expenses and divert our management’s attention from the operation of our business. Th</w:t>
      </w:r>
      <w:r>
        <w:rPr>
          <w:rFonts w:eastAsia="Times New Roman"/>
          <w:color w:val="000000"/>
          <w:sz w:val="20"/>
          <w:szCs w:val="20"/>
        </w:rPr>
        <w:t>e shifting compliance environment and the need to build and maintain a robust and expandable system to comply with multiple jurisdictions with different compliance and/or reporting requirements increases the possibility that a healthcare company such as we</w:t>
      </w:r>
      <w:r>
        <w:rPr>
          <w:rFonts w:eastAsia="Times New Roman"/>
          <w:color w:val="000000"/>
          <w:sz w:val="20"/>
          <w:szCs w:val="20"/>
        </w:rPr>
        <w:t xml:space="preserve"> may run afoul of one or more of the requirements</w:t>
      </w:r>
      <w:r>
        <w:rPr>
          <w:rFonts w:eastAsia="Times New Roman"/>
          <w:color w:val="000000"/>
          <w:sz w:val="20"/>
          <w:szCs w:val="20"/>
        </w:rPr>
        <w:t>.</w:t>
      </w:r>
    </w:p>
    <w:p w14:paraId="23B08F2D" w14:textId="77777777" w:rsidR="00000000" w:rsidRDefault="00FD57DC">
      <w:pPr>
        <w:jc w:val="both"/>
        <w:divId w:val="543255919"/>
        <w:rPr>
          <w:rFonts w:eastAsia="Times New Roman"/>
        </w:rPr>
      </w:pPr>
      <w:r>
        <w:rPr>
          <w:rFonts w:eastAsia="Times New Roman"/>
          <w:b/>
          <w:bCs/>
          <w:i/>
          <w:iCs/>
          <w:color w:val="000000"/>
          <w:sz w:val="20"/>
          <w:szCs w:val="20"/>
        </w:rPr>
        <w:t>Coverage and adequate reimbursement may not be available for our current or future product candidates, which could make it difficult for us to sell them profitably, if approved</w:t>
      </w:r>
      <w:r>
        <w:rPr>
          <w:rFonts w:eastAsia="Times New Roman"/>
          <w:b/>
          <w:bCs/>
          <w:i/>
          <w:iCs/>
          <w:color w:val="000000"/>
          <w:sz w:val="20"/>
          <w:szCs w:val="20"/>
        </w:rPr>
        <w:t>.</w:t>
      </w:r>
    </w:p>
    <w:p w14:paraId="47716A11" w14:textId="77777777" w:rsidR="00000000" w:rsidRDefault="00FD57DC">
      <w:pPr>
        <w:jc w:val="both"/>
        <w:divId w:val="1849981812"/>
        <w:rPr>
          <w:rFonts w:eastAsia="Times New Roman"/>
        </w:rPr>
      </w:pPr>
      <w:r>
        <w:rPr>
          <w:rFonts w:eastAsia="Times New Roman"/>
          <w:color w:val="000000"/>
          <w:sz w:val="20"/>
          <w:szCs w:val="20"/>
        </w:rPr>
        <w:t>Market acceptance and sales</w:t>
      </w:r>
      <w:r>
        <w:rPr>
          <w:rFonts w:eastAsia="Times New Roman"/>
          <w:color w:val="000000"/>
          <w:sz w:val="20"/>
          <w:szCs w:val="20"/>
        </w:rPr>
        <w:t xml:space="preserve"> of any product candidates that we commercialize, if approved, will depend in part on the extent to which coverage and reimbursement for these drugs and related treatments will be available from third-party payors, including government health administratio</w:t>
      </w:r>
      <w:r>
        <w:rPr>
          <w:rFonts w:eastAsia="Times New Roman"/>
          <w:color w:val="000000"/>
          <w:sz w:val="20"/>
          <w:szCs w:val="20"/>
        </w:rPr>
        <w:t>n authorities and private health insurers. Third-party payors often rely upon Medicare coverage policy and payment limitations in setting their own coverage and reimbursement policies. However, decisions regarding the extent of coverage and amount of reimb</w:t>
      </w:r>
      <w:r>
        <w:rPr>
          <w:rFonts w:eastAsia="Times New Roman"/>
          <w:color w:val="000000"/>
          <w:sz w:val="20"/>
          <w:szCs w:val="20"/>
        </w:rPr>
        <w:t>ursement to be provided for any product candidates that we develop will be made on a plan-by-plan basis. As a result, the coverage determination process is often a time-consuming and costly process that may require us to provide scientific and clinical sup</w:t>
      </w:r>
      <w:r>
        <w:rPr>
          <w:rFonts w:eastAsia="Times New Roman"/>
          <w:color w:val="000000"/>
          <w:sz w:val="20"/>
          <w:szCs w:val="20"/>
        </w:rPr>
        <w:t xml:space="preserve">port for the use of our products to each payor separately, with no assurance that coverage and adequate reimbursement will be applied consistently or obtained. One payor’s determination to provide coverage for a drug does not assure that other payors will </w:t>
      </w:r>
      <w:r>
        <w:rPr>
          <w:rFonts w:eastAsia="Times New Roman"/>
          <w:color w:val="000000"/>
          <w:sz w:val="20"/>
          <w:szCs w:val="20"/>
        </w:rPr>
        <w:t>also provide coverage, and adequate reimbursement, for the drug. Additionally, a third-party payor’s decision to provide coverage for a therapy does not imply that an adequate reimbursement rate will be approved. Each plan determines whether it will provid</w:t>
      </w:r>
      <w:r>
        <w:rPr>
          <w:rFonts w:eastAsia="Times New Roman"/>
          <w:color w:val="000000"/>
          <w:sz w:val="20"/>
          <w:szCs w:val="20"/>
        </w:rPr>
        <w:t xml:space="preserve">e coverage for a therapy, what amount it will pay the manufacturer for the therapy, and on what tier of its formulary it will be placed. The position on a formulary generally determines the co-payment that a patient will need to make to obtain the therapy </w:t>
      </w:r>
      <w:r>
        <w:rPr>
          <w:rFonts w:eastAsia="Times New Roman"/>
          <w:color w:val="000000"/>
          <w:sz w:val="20"/>
          <w:szCs w:val="20"/>
        </w:rPr>
        <w:t>and can strongly influence the adoption of such therapy by patients and physicians. Patients who are prescribed treatments for their conditions and providers prescribing such services generally rely on third-party payors to reimburse all or part of the ass</w:t>
      </w:r>
      <w:r>
        <w:rPr>
          <w:rFonts w:eastAsia="Times New Roman"/>
          <w:color w:val="000000"/>
          <w:sz w:val="20"/>
          <w:szCs w:val="20"/>
        </w:rPr>
        <w:t>ociated healthcare costs. Patients are unlikely to use our drugs unless coverage is provided and reimbursement is adequate to cover a significant portion of the cost of our drugs</w:t>
      </w:r>
      <w:r>
        <w:rPr>
          <w:rFonts w:eastAsia="Times New Roman"/>
          <w:color w:val="000000"/>
          <w:sz w:val="20"/>
          <w:szCs w:val="20"/>
        </w:rPr>
        <w:t>.</w:t>
      </w:r>
    </w:p>
    <w:p w14:paraId="64FEFB45" w14:textId="77777777" w:rsidR="00000000" w:rsidRDefault="00FD57DC">
      <w:pPr>
        <w:jc w:val="both"/>
        <w:divId w:val="1275403621"/>
        <w:rPr>
          <w:rFonts w:eastAsia="Times New Roman"/>
        </w:rPr>
      </w:pPr>
      <w:r>
        <w:rPr>
          <w:rFonts w:eastAsia="Times New Roman"/>
          <w:color w:val="000000"/>
          <w:sz w:val="20"/>
          <w:szCs w:val="20"/>
        </w:rPr>
        <w:t>A primary trend in the U.S. healthcare industry and elsewhere is cost contai</w:t>
      </w:r>
      <w:r>
        <w:rPr>
          <w:rFonts w:eastAsia="Times New Roman"/>
          <w:color w:val="000000"/>
          <w:sz w:val="20"/>
          <w:szCs w:val="20"/>
        </w:rPr>
        <w:t>nment. Third-party payors have attempted to control costs by limiting coverage and the amount of reimbursement for particular medications. We cannot be sure that coverage and reimbursement will be available for any drug that we commercialize and, if reimbu</w:t>
      </w:r>
      <w:r>
        <w:rPr>
          <w:rFonts w:eastAsia="Times New Roman"/>
          <w:color w:val="000000"/>
          <w:sz w:val="20"/>
          <w:szCs w:val="20"/>
        </w:rPr>
        <w:t>rsement is available, what the level of reimbursement will be. Inadequate coverage and reimbursement may impact the demand for, or the price of, any drug for which we obtain marketing approval. If coverage and reimbursement are not available, or are availa</w:t>
      </w:r>
      <w:r>
        <w:rPr>
          <w:rFonts w:eastAsia="Times New Roman"/>
          <w:color w:val="000000"/>
          <w:sz w:val="20"/>
          <w:szCs w:val="20"/>
        </w:rPr>
        <w:t>ble only to limited levels, we may not be able to successfully commercialize nevanimibe, MLE-301 and any future product candidates that we develop</w:t>
      </w:r>
      <w:r>
        <w:rPr>
          <w:rFonts w:eastAsia="Times New Roman"/>
          <w:color w:val="000000"/>
          <w:sz w:val="20"/>
          <w:szCs w:val="20"/>
        </w:rPr>
        <w:t>.</w:t>
      </w:r>
    </w:p>
    <w:p w14:paraId="24FA71E4" w14:textId="77777777" w:rsidR="00000000" w:rsidRDefault="00FD57DC">
      <w:pPr>
        <w:jc w:val="both"/>
        <w:divId w:val="845747648"/>
        <w:rPr>
          <w:rFonts w:eastAsia="Times New Roman"/>
        </w:rPr>
      </w:pPr>
      <w:r>
        <w:rPr>
          <w:rFonts w:eastAsia="Times New Roman"/>
          <w:color w:val="000000"/>
          <w:sz w:val="20"/>
          <w:szCs w:val="20"/>
        </w:rPr>
        <w:t>Additionally, there have been a number of legislative and regulatory proposals to change the healthcare syst</w:t>
      </w:r>
      <w:r>
        <w:rPr>
          <w:rFonts w:eastAsia="Times New Roman"/>
          <w:color w:val="000000"/>
          <w:sz w:val="20"/>
          <w:szCs w:val="20"/>
        </w:rPr>
        <w:t>em in the United States and in some foreign jurisdictions that could affect our ability to sell any future product candidates profitably. These legislative and regulatory changes may negatively impact the coverage and available reimbursement for nevanimibe</w:t>
      </w:r>
      <w:r>
        <w:rPr>
          <w:rFonts w:eastAsia="Times New Roman"/>
          <w:color w:val="000000"/>
          <w:sz w:val="20"/>
          <w:szCs w:val="20"/>
        </w:rPr>
        <w:t>, MLE-301 and any future product candidates we may commercialize, following approval, if obtained</w:t>
      </w:r>
      <w:r>
        <w:rPr>
          <w:rFonts w:eastAsia="Times New Roman"/>
          <w:color w:val="000000"/>
          <w:sz w:val="20"/>
          <w:szCs w:val="20"/>
        </w:rPr>
        <w:t>.</w:t>
      </w:r>
    </w:p>
    <w:p w14:paraId="36EFF9EA" w14:textId="77777777" w:rsidR="00000000" w:rsidRDefault="00FD57DC">
      <w:pPr>
        <w:jc w:val="center"/>
        <w:divId w:val="1932274993"/>
        <w:rPr>
          <w:rFonts w:eastAsia="Times New Roman"/>
        </w:rPr>
      </w:pPr>
      <w:r>
        <w:rPr>
          <w:rFonts w:eastAsia="Times New Roman"/>
          <w:color w:val="000000"/>
          <w:sz w:val="20"/>
          <w:szCs w:val="20"/>
        </w:rPr>
        <w:t>4</w:t>
      </w:r>
      <w:r>
        <w:rPr>
          <w:rFonts w:eastAsia="Times New Roman"/>
          <w:color w:val="000000"/>
          <w:sz w:val="20"/>
          <w:szCs w:val="20"/>
        </w:rPr>
        <w:t>5</w:t>
      </w:r>
    </w:p>
    <w:p w14:paraId="2F5367CA" w14:textId="77777777" w:rsidR="00000000" w:rsidRDefault="00FD57DC">
      <w:pPr>
        <w:rPr>
          <w:rFonts w:eastAsia="Times New Roman"/>
        </w:rPr>
      </w:pPr>
      <w:r>
        <w:rPr>
          <w:rFonts w:eastAsia="Times New Roman"/>
        </w:rPr>
        <w:pict w14:anchorId="50E4BF46">
          <v:rect id="_x0000_i1069" style="width:0;height:1.5pt" o:hralign="center" o:hrstd="t" o:hr="t" fillcolor="#a0a0a0" stroked="f"/>
        </w:pict>
      </w:r>
    </w:p>
    <w:p w14:paraId="2DC18BCC" w14:textId="77777777" w:rsidR="00000000" w:rsidRDefault="00FD57DC">
      <w:pPr>
        <w:jc w:val="both"/>
        <w:divId w:val="1278483671"/>
        <w:rPr>
          <w:rFonts w:eastAsia="Times New Roman"/>
        </w:rPr>
      </w:pPr>
      <w:hyperlink w:anchor="i2c88d8944b8844ec839b3cd14b7ab12b_7" w:history="1">
        <w:r>
          <w:rPr>
            <w:rStyle w:val="a3"/>
            <w:rFonts w:eastAsia="Times New Roman"/>
            <w:sz w:val="20"/>
            <w:szCs w:val="20"/>
          </w:rPr>
          <w:t>Table of Contents</w:t>
        </w:r>
      </w:hyperlink>
    </w:p>
    <w:p w14:paraId="751CDBA9" w14:textId="77777777" w:rsidR="00000000" w:rsidRDefault="00FD57DC">
      <w:pPr>
        <w:jc w:val="both"/>
        <w:divId w:val="1435251085"/>
        <w:rPr>
          <w:rFonts w:eastAsia="Times New Roman"/>
        </w:rPr>
      </w:pPr>
      <w:r>
        <w:rPr>
          <w:rFonts w:eastAsia="Times New Roman"/>
          <w:b/>
          <w:bCs/>
          <w:i/>
          <w:iCs/>
          <w:color w:val="000000"/>
          <w:sz w:val="20"/>
          <w:szCs w:val="20"/>
        </w:rPr>
        <w:t>Healthcare legislative reform measures may have a negative impact on our business and results of operations</w:t>
      </w:r>
      <w:r>
        <w:rPr>
          <w:rFonts w:eastAsia="Times New Roman"/>
          <w:b/>
          <w:bCs/>
          <w:i/>
          <w:iCs/>
          <w:color w:val="000000"/>
          <w:sz w:val="20"/>
          <w:szCs w:val="20"/>
        </w:rPr>
        <w:t>.</w:t>
      </w:r>
    </w:p>
    <w:p w14:paraId="6F23D854" w14:textId="77777777" w:rsidR="00000000" w:rsidRDefault="00FD57DC">
      <w:pPr>
        <w:jc w:val="both"/>
        <w:divId w:val="283314082"/>
        <w:rPr>
          <w:rFonts w:eastAsia="Times New Roman"/>
        </w:rPr>
      </w:pPr>
      <w:r>
        <w:rPr>
          <w:rFonts w:eastAsia="Times New Roman"/>
          <w:color w:val="000000"/>
          <w:sz w:val="20"/>
          <w:szCs w:val="20"/>
        </w:rPr>
        <w:t>In the United States and some foreign jurisdictions, there have been, and continue to be, several legislative and regulatory changes and proposed c</w:t>
      </w:r>
      <w:r>
        <w:rPr>
          <w:rFonts w:eastAsia="Times New Roman"/>
          <w:color w:val="000000"/>
          <w:sz w:val="20"/>
          <w:szCs w:val="20"/>
        </w:rPr>
        <w:t>hanges regarding the healthcare system that could prevent or delay marketing approval of product candidates, restrict or regulate post-approval activities, and affect our ability to profitably sell any product candidates for which we obtain marketing appro</w:t>
      </w:r>
      <w:r>
        <w:rPr>
          <w:rFonts w:eastAsia="Times New Roman"/>
          <w:color w:val="000000"/>
          <w:sz w:val="20"/>
          <w:szCs w:val="20"/>
        </w:rPr>
        <w:t>val</w:t>
      </w:r>
      <w:r>
        <w:rPr>
          <w:rFonts w:eastAsia="Times New Roman"/>
          <w:color w:val="000000"/>
          <w:sz w:val="20"/>
          <w:szCs w:val="20"/>
        </w:rPr>
        <w:t>.</w:t>
      </w:r>
    </w:p>
    <w:p w14:paraId="4D2F0B1F" w14:textId="77777777" w:rsidR="00000000" w:rsidRDefault="00FD57DC">
      <w:pPr>
        <w:jc w:val="both"/>
        <w:divId w:val="1304433194"/>
        <w:rPr>
          <w:rFonts w:eastAsia="Times New Roman"/>
        </w:rPr>
      </w:pPr>
      <w:r>
        <w:rPr>
          <w:rFonts w:eastAsia="Times New Roman"/>
          <w:color w:val="000000"/>
          <w:sz w:val="20"/>
          <w:szCs w:val="20"/>
        </w:rPr>
        <w:t>In March 2010, PPACA was passed, which substantially changed the way healthcare is financed by both the government and private insurers, and significantly impacts the U.S. pharmaceutical industry. PPACA, among other things: (i) addressed a new methodo</w:t>
      </w:r>
      <w:r>
        <w:rPr>
          <w:rFonts w:eastAsia="Times New Roman"/>
          <w:color w:val="000000"/>
          <w:sz w:val="20"/>
          <w:szCs w:val="20"/>
        </w:rPr>
        <w:t>logy by which rebates owed by manufacturers under the Medicaid Drug Rebate Program are calculated for drugs that are inhaled, infused, instilled, implanted or injected; (ii) increased the minimum Medicaid rebates owed by manufacturers under the Medicaid Dr</w:t>
      </w:r>
      <w:r>
        <w:rPr>
          <w:rFonts w:eastAsia="Times New Roman"/>
          <w:color w:val="000000"/>
          <w:sz w:val="20"/>
          <w:szCs w:val="20"/>
        </w:rPr>
        <w:t>ug Rebate Program and extends the rebate program to individuals enrolled in Medicaid managed care organizations; (iii) established annual fees and taxes on manufacturers of certain branded prescription drugs; (iv) expanded the availability of lower pricing</w:t>
      </w:r>
      <w:r>
        <w:rPr>
          <w:rFonts w:eastAsia="Times New Roman"/>
          <w:color w:val="000000"/>
          <w:sz w:val="20"/>
          <w:szCs w:val="20"/>
        </w:rPr>
        <w:t xml:space="preserve"> under the 340B drug pricing program by adding new entities to the program; and (v) established a new Medicare Part D coverage gap discount program, in which manufacturers must, as of January 1, 2019, agree to offer 70% point-of-sale discounts off negotiat</w:t>
      </w:r>
      <w:r>
        <w:rPr>
          <w:rFonts w:eastAsia="Times New Roman"/>
          <w:color w:val="000000"/>
          <w:sz w:val="20"/>
          <w:szCs w:val="20"/>
        </w:rPr>
        <w:t>ed prices of applicable brand drugs to eligible beneficiaries during their coverage gap period, as a condition for the manufacturer’s outpatient drugs to be covered under Medicare Part D</w:t>
      </w:r>
      <w:r>
        <w:rPr>
          <w:rFonts w:eastAsia="Times New Roman"/>
          <w:color w:val="000000"/>
          <w:sz w:val="20"/>
          <w:szCs w:val="20"/>
        </w:rPr>
        <w:t>.</w:t>
      </w:r>
    </w:p>
    <w:p w14:paraId="20CA80CD" w14:textId="77777777" w:rsidR="00000000" w:rsidRDefault="00FD57DC">
      <w:pPr>
        <w:jc w:val="both"/>
        <w:divId w:val="1411001007"/>
        <w:rPr>
          <w:rFonts w:eastAsia="Times New Roman"/>
        </w:rPr>
      </w:pPr>
      <w:r>
        <w:rPr>
          <w:rFonts w:eastAsia="Times New Roman"/>
          <w:color w:val="000000"/>
          <w:sz w:val="20"/>
          <w:szCs w:val="20"/>
        </w:rPr>
        <w:t>There remain judicial and Congressional challenges to certain aspect</w:t>
      </w:r>
      <w:r>
        <w:rPr>
          <w:rFonts w:eastAsia="Times New Roman"/>
          <w:color w:val="000000"/>
          <w:sz w:val="20"/>
          <w:szCs w:val="20"/>
        </w:rPr>
        <w:t>s of PPACA, as well as efforts by the Trump administration to repeal or replace certain aspects of PPACA. Since January 2017, President Trump has signed two Executive Orders and other directives designed to delay the implementation of certain provisions of</w:t>
      </w:r>
      <w:r>
        <w:rPr>
          <w:rFonts w:eastAsia="Times New Roman"/>
          <w:color w:val="000000"/>
          <w:sz w:val="20"/>
          <w:szCs w:val="20"/>
        </w:rPr>
        <w:t xml:space="preserve"> PPACA or otherwise circumvent some of the requirements for health insurance mandated by PPACA. Concurrently, Congress has considered legislation that would repeal or repeal and replace all or part of PPACA. While Congress has not passed comprehensive repe</w:t>
      </w:r>
      <w:r>
        <w:rPr>
          <w:rFonts w:eastAsia="Times New Roman"/>
          <w:color w:val="000000"/>
          <w:sz w:val="20"/>
          <w:szCs w:val="20"/>
        </w:rPr>
        <w:t>al legislation, several bills affecting the implementation of certain taxes under PPACA have been signed into law. The Tax Cuts and Jobs Act of 2017, or Tax Act, included a provision which repealed, effective January 1, 2019, the tax-based shared responsib</w:t>
      </w:r>
      <w:r>
        <w:rPr>
          <w:rFonts w:eastAsia="Times New Roman"/>
          <w:color w:val="000000"/>
          <w:sz w:val="20"/>
          <w:szCs w:val="20"/>
        </w:rPr>
        <w:t>ility payment imposed by PPACA on certain individuals who fail to maintain qualifying health coverage for all or part of a year that is commonly referred to as the “individual mandate”. Additionally, the 2020 federal spending package permanently eliminated</w:t>
      </w:r>
      <w:r>
        <w:rPr>
          <w:rFonts w:eastAsia="Times New Roman"/>
          <w:color w:val="000000"/>
          <w:sz w:val="20"/>
          <w:szCs w:val="20"/>
        </w:rPr>
        <w:t xml:space="preserve">, effective January 1, 2020, the PPACA-mandated “Cadillac” tax on high-cost employer-sponsored health coverage and medical device tax and, effective January 1, 2021, also eliminates the health insurer tax. Further, the Bipartisan Budget Act of 2018, among </w:t>
      </w:r>
      <w:r>
        <w:rPr>
          <w:rFonts w:eastAsia="Times New Roman"/>
          <w:color w:val="000000"/>
          <w:sz w:val="20"/>
          <w:szCs w:val="20"/>
        </w:rPr>
        <w:t xml:space="preserve">other things, amended the PPACA, effective January 1, 2019, to increase from 50 percent to 70 percent the point-of-sale discount that is owed by pharmaceutical manufacturers who participate in Medicare Part D and to close the coverage gap in most Medicare </w:t>
      </w:r>
      <w:r>
        <w:rPr>
          <w:rFonts w:eastAsia="Times New Roman"/>
          <w:color w:val="000000"/>
          <w:sz w:val="20"/>
          <w:szCs w:val="20"/>
        </w:rPr>
        <w:t xml:space="preserve">drug plans, commonly referred to as the “donut hole.” In December 2018 CMS published a new final rule permitting further collections and payments to and from certain PPACA qualified health plans and health insurance issuers under the PPACA risk adjustment </w:t>
      </w:r>
      <w:r>
        <w:rPr>
          <w:rFonts w:eastAsia="Times New Roman"/>
          <w:color w:val="000000"/>
          <w:sz w:val="20"/>
          <w:szCs w:val="20"/>
        </w:rPr>
        <w:t xml:space="preserve">program. On April 27, 2020, the United States Supreme Court reversed a Federal Circuit decision that previously upheld Congress' denial of $12 billion in "risk corridor" funding. On December 14, 2018, a Texas U.S. District Court Judge ruled that the PPACA </w:t>
      </w:r>
      <w:r>
        <w:rPr>
          <w:rFonts w:eastAsia="Times New Roman"/>
          <w:color w:val="000000"/>
          <w:sz w:val="20"/>
          <w:szCs w:val="20"/>
        </w:rPr>
        <w:t>is unconstitutional in its entirety because the “individual mandate” was repealed by Congress as part of the Tax Act. Additionally, on December 18, 2019, the U.S. Court of Appeals for the 5th Circuit upheld the District Court ruling that the individual man</w:t>
      </w:r>
      <w:r>
        <w:rPr>
          <w:rFonts w:eastAsia="Times New Roman"/>
          <w:color w:val="000000"/>
          <w:sz w:val="20"/>
          <w:szCs w:val="20"/>
        </w:rPr>
        <w:t>date was unconstitutional and remanded the case back to the District Court to determine whether the remaining provisions of the PPACA are invalid as well. On March 2, 2020, the United States Supreme Court granted the petitions for writs of certiorari to re</w:t>
      </w:r>
      <w:r>
        <w:rPr>
          <w:rFonts w:eastAsia="Times New Roman"/>
          <w:color w:val="000000"/>
          <w:sz w:val="20"/>
          <w:szCs w:val="20"/>
        </w:rPr>
        <w:t>view this case and has allotted one hour for oral arguments. It is unclear when such oral arguments are to be held and when a decision is expected to be made. It is also unclear how such litigation and other efforts to repeal and replace the PPACA will imp</w:t>
      </w:r>
      <w:r>
        <w:rPr>
          <w:rFonts w:eastAsia="Times New Roman"/>
          <w:color w:val="000000"/>
          <w:sz w:val="20"/>
          <w:szCs w:val="20"/>
        </w:rPr>
        <w:t>act the PPACA. We continue to evaluate the potential impact of PPACA and its possible repeal or replacement on our business</w:t>
      </w:r>
      <w:r>
        <w:rPr>
          <w:rFonts w:eastAsia="Times New Roman"/>
          <w:color w:val="000000"/>
          <w:sz w:val="20"/>
          <w:szCs w:val="20"/>
        </w:rPr>
        <w:t>.</w:t>
      </w:r>
    </w:p>
    <w:p w14:paraId="13BBF877" w14:textId="77777777" w:rsidR="00000000" w:rsidRDefault="00FD57DC">
      <w:pPr>
        <w:jc w:val="both"/>
        <w:divId w:val="14041208"/>
        <w:rPr>
          <w:rFonts w:eastAsia="Times New Roman"/>
        </w:rPr>
      </w:pPr>
      <w:r>
        <w:rPr>
          <w:rFonts w:eastAsia="Times New Roman"/>
          <w:color w:val="000000"/>
          <w:sz w:val="20"/>
          <w:szCs w:val="20"/>
        </w:rPr>
        <w:t>We expect that PPACA, as well as other healthcare reform measures that may be adopted in the future, may result in more rigorous co</w:t>
      </w:r>
      <w:r>
        <w:rPr>
          <w:rFonts w:eastAsia="Times New Roman"/>
          <w:color w:val="000000"/>
          <w:sz w:val="20"/>
          <w:szCs w:val="20"/>
        </w:rPr>
        <w:t>verage criteria and in additional downward pressure on the price that we are able to charge for any approved drug in the United States. For example, there have been several recent U.S. Congressional inquiries and proposed and enacted federal and state legi</w:t>
      </w:r>
      <w:r>
        <w:rPr>
          <w:rFonts w:eastAsia="Times New Roman"/>
          <w:color w:val="000000"/>
          <w:sz w:val="20"/>
          <w:szCs w:val="20"/>
        </w:rPr>
        <w:t xml:space="preserve">slation designed to, among other things, bring more transparency to drug pricing, review the relationship between pricing and manufacturer patient programs, reduce the cost of drugs under Medicare, and reform government program reimbursement methodologies </w:t>
      </w:r>
      <w:r>
        <w:rPr>
          <w:rFonts w:eastAsia="Times New Roman"/>
          <w:color w:val="000000"/>
          <w:sz w:val="20"/>
          <w:szCs w:val="20"/>
        </w:rPr>
        <w:t>for drugs. At the federal level, the Trump administration’s budget proposal for fiscal year 2021 includes a $135 billion allowance to support legislative proposals seeking to reduce drug prices, increase competition, lower out-of-pocket drug costs for pati</w:t>
      </w:r>
      <w:r>
        <w:rPr>
          <w:rFonts w:eastAsia="Times New Roman"/>
          <w:color w:val="000000"/>
          <w:sz w:val="20"/>
          <w:szCs w:val="20"/>
        </w:rPr>
        <w:t>ents, and increase patient access to lower-cost generic and biosimilar drugs. On March 10, 2020, the Trump administration sent “principles” for drug pricing to Congress, calling for legislation that would, among other things, cap Medicare Part D beneficiar</w:t>
      </w:r>
      <w:r>
        <w:rPr>
          <w:rFonts w:eastAsia="Times New Roman"/>
          <w:color w:val="000000"/>
          <w:sz w:val="20"/>
          <w:szCs w:val="20"/>
        </w:rPr>
        <w:t>y out-of-pocket pharmacy expenses, provide an option to cap Medicare Part D beneficiary monthly out-of-pocket expenses, and place limits on pharmaceutical price increases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Moreover, the Trump administration previously released a “Blueprint” to lower drug p</w:t>
      </w:r>
      <w:r>
        <w:rPr>
          <w:rFonts w:eastAsia="Times New Roman"/>
          <w:color w:val="000000"/>
          <w:sz w:val="20"/>
          <w:szCs w:val="20"/>
        </w:rPr>
        <w:t>rices and reduce out of pocket costs of drugs that contains additional proposals to increase drug manufacturer competition, increase the negotiating power of certain federal healthcare programs, incentivize manufacturers to lower the list price of their pr</w:t>
      </w:r>
      <w:r>
        <w:rPr>
          <w:rFonts w:eastAsia="Times New Roman"/>
          <w:color w:val="000000"/>
          <w:sz w:val="20"/>
          <w:szCs w:val="20"/>
        </w:rPr>
        <w:t>oducts, and reduce the out of pocket costs of drug products</w:t>
      </w:r>
      <w:r>
        <w:rPr>
          <w:rFonts w:eastAsia="Times New Roman"/>
          <w:color w:val="000000"/>
          <w:sz w:val="20"/>
          <w:szCs w:val="20"/>
        </w:rPr>
        <w:t xml:space="preserve"> </w:t>
      </w:r>
    </w:p>
    <w:p w14:paraId="2D37A55A" w14:textId="77777777" w:rsidR="00000000" w:rsidRDefault="00FD57DC">
      <w:pPr>
        <w:jc w:val="center"/>
        <w:divId w:val="1585188002"/>
        <w:rPr>
          <w:rFonts w:eastAsia="Times New Roman"/>
        </w:rPr>
      </w:pPr>
      <w:r>
        <w:rPr>
          <w:rFonts w:eastAsia="Times New Roman"/>
          <w:color w:val="000000"/>
          <w:sz w:val="20"/>
          <w:szCs w:val="20"/>
        </w:rPr>
        <w:t>4</w:t>
      </w:r>
      <w:r>
        <w:rPr>
          <w:rFonts w:eastAsia="Times New Roman"/>
          <w:color w:val="000000"/>
          <w:sz w:val="20"/>
          <w:szCs w:val="20"/>
        </w:rPr>
        <w:t>6</w:t>
      </w:r>
    </w:p>
    <w:p w14:paraId="4ACF4968" w14:textId="77777777" w:rsidR="00000000" w:rsidRDefault="00FD57DC">
      <w:pPr>
        <w:rPr>
          <w:rFonts w:eastAsia="Times New Roman"/>
        </w:rPr>
      </w:pPr>
      <w:r>
        <w:rPr>
          <w:rFonts w:eastAsia="Times New Roman"/>
        </w:rPr>
        <w:pict w14:anchorId="728AB758">
          <v:rect id="_x0000_i1070" style="width:0;height:1.5pt" o:hralign="center" o:hrstd="t" o:hr="t" fillcolor="#a0a0a0" stroked="f"/>
        </w:pict>
      </w:r>
    </w:p>
    <w:p w14:paraId="0D400136" w14:textId="77777777" w:rsidR="00000000" w:rsidRDefault="00FD57DC">
      <w:pPr>
        <w:jc w:val="both"/>
        <w:divId w:val="1448230279"/>
        <w:rPr>
          <w:rFonts w:eastAsia="Times New Roman"/>
        </w:rPr>
      </w:pPr>
      <w:hyperlink w:anchor="i2c88d8944b8844ec839b3cd14b7ab12b_7" w:history="1">
        <w:r>
          <w:rPr>
            <w:rStyle w:val="a3"/>
            <w:rFonts w:eastAsia="Times New Roman"/>
            <w:sz w:val="20"/>
            <w:szCs w:val="20"/>
          </w:rPr>
          <w:t>Table of Contents</w:t>
        </w:r>
      </w:hyperlink>
    </w:p>
    <w:p w14:paraId="6B7B33B4" w14:textId="77777777" w:rsidR="00000000" w:rsidRDefault="00FD57DC">
      <w:pPr>
        <w:jc w:val="both"/>
        <w:divId w:val="74671251"/>
        <w:rPr>
          <w:rFonts w:eastAsia="Times New Roman"/>
        </w:rPr>
      </w:pPr>
      <w:r>
        <w:rPr>
          <w:rFonts w:eastAsia="Times New Roman"/>
          <w:color w:val="000000"/>
          <w:sz w:val="20"/>
          <w:szCs w:val="20"/>
        </w:rPr>
        <w:t>paid by consumers. The Department of Health and Human Services, or HHS, has soli</w:t>
      </w:r>
      <w:r>
        <w:rPr>
          <w:rFonts w:eastAsia="Times New Roman"/>
          <w:color w:val="000000"/>
          <w:sz w:val="20"/>
          <w:szCs w:val="20"/>
        </w:rPr>
        <w:t xml:space="preserve">cited feedback on some of these measures and has implemented others under its existing authority. For example, in May 2019, CMS issued a final rule to allow Medicare Advantage Plans the option of using step therapy for Part B drugs beginning on January 1, </w:t>
      </w:r>
      <w:r>
        <w:rPr>
          <w:rFonts w:eastAsia="Times New Roman"/>
          <w:color w:val="000000"/>
          <w:sz w:val="20"/>
          <w:szCs w:val="20"/>
        </w:rPr>
        <w:t>2020. The final rule codified a CMS policy change that was effective January 1, 2019. Congress and the Trump administration have each indicated that it will continue to seek new legislative and/or administrative measures to control drug costs. At the state</w:t>
      </w:r>
      <w:r>
        <w:rPr>
          <w:rFonts w:eastAsia="Times New Roman"/>
          <w:color w:val="000000"/>
          <w:sz w:val="20"/>
          <w:szCs w:val="20"/>
        </w:rPr>
        <w:t xml:space="preserve"> level, legislatures are increasingly passing legislation and implementing regulations designed to control pharmaceutical and biological product pricing, including price or patient reimbursement constraints, discounts, restrictions on certain product acces</w:t>
      </w:r>
      <w:r>
        <w:rPr>
          <w:rFonts w:eastAsia="Times New Roman"/>
          <w:color w:val="000000"/>
          <w:sz w:val="20"/>
          <w:szCs w:val="20"/>
        </w:rPr>
        <w:t>s and marketing cost disclosure and transparency measures, and, in some cases, such measures are designed to encourage importation from other countries and bulk purchasing. Any reduction in reimbursement from Medicare or other government programs may resul</w:t>
      </w:r>
      <w:r>
        <w:rPr>
          <w:rFonts w:eastAsia="Times New Roman"/>
          <w:color w:val="000000"/>
          <w:sz w:val="20"/>
          <w:szCs w:val="20"/>
        </w:rPr>
        <w:t>t in a similar reduction in payments from private payors. The implementation of cost containment measures or other healthcare reforms may prevent us from being able to generate revenue, attain profitability, or commercialize our drugs. We expect that addit</w:t>
      </w:r>
      <w:r>
        <w:rPr>
          <w:rFonts w:eastAsia="Times New Roman"/>
          <w:color w:val="000000"/>
          <w:sz w:val="20"/>
          <w:szCs w:val="20"/>
        </w:rPr>
        <w:t>ional state and federal healthcare reform measures will be adopted in the future, any of which could limit the amounts that federal and state governments will pay for healthcare products and services, which could result in reduced demand for our product ca</w:t>
      </w:r>
      <w:r>
        <w:rPr>
          <w:rFonts w:eastAsia="Times New Roman"/>
          <w:color w:val="000000"/>
          <w:sz w:val="20"/>
          <w:szCs w:val="20"/>
        </w:rPr>
        <w:t>ndidates or additional pricing pressures</w:t>
      </w:r>
      <w:r>
        <w:rPr>
          <w:rFonts w:eastAsia="Times New Roman"/>
          <w:color w:val="000000"/>
          <w:sz w:val="20"/>
          <w:szCs w:val="20"/>
        </w:rPr>
        <w:t>.</w:t>
      </w:r>
    </w:p>
    <w:p w14:paraId="707B7E58" w14:textId="77777777" w:rsidR="00000000" w:rsidRDefault="00FD57DC">
      <w:pPr>
        <w:jc w:val="both"/>
        <w:divId w:val="2093429898"/>
        <w:rPr>
          <w:rFonts w:eastAsia="Times New Roman"/>
        </w:rPr>
      </w:pPr>
      <w:r>
        <w:rPr>
          <w:rFonts w:eastAsia="Times New Roman"/>
          <w:color w:val="000000"/>
          <w:sz w:val="20"/>
          <w:szCs w:val="20"/>
        </w:rPr>
        <w:t xml:space="preserve">In addition, other legislative changes have been adopted since PPACA was enacted. These changes include aggregate reductions in Medicare payments to providers of 2% per fiscal year, which went into effect on April </w:t>
      </w:r>
      <w:r>
        <w:rPr>
          <w:rFonts w:eastAsia="Times New Roman"/>
          <w:color w:val="000000"/>
          <w:sz w:val="20"/>
          <w:szCs w:val="20"/>
        </w:rPr>
        <w:t>1, 2013 and, following passage of the Bipartisan Budget Act of 2018, among other legislative amendments, will remain in effect through 2030 unless additional Congressional action is taken. The Coronavirus Aid, Relief and Economic Security Act, or CARES Act</w:t>
      </w:r>
      <w:r>
        <w:rPr>
          <w:rFonts w:eastAsia="Times New Roman"/>
          <w:color w:val="000000"/>
          <w:sz w:val="20"/>
          <w:szCs w:val="20"/>
        </w:rPr>
        <w:t>, which was signed into law in March 2020 and is designed to provide financial support and resources to individuals and businesses affected by the COVID-19 pandemic, suspended the 2% Medicare sequester from May 1, 2020 through December 31, 2020, and extend</w:t>
      </w:r>
      <w:r>
        <w:rPr>
          <w:rFonts w:eastAsia="Times New Roman"/>
          <w:color w:val="000000"/>
          <w:sz w:val="20"/>
          <w:szCs w:val="20"/>
        </w:rPr>
        <w:t>ed the sequester by one year, through 2030</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The American Taxpayer Relief Act of 2012, among other things, further reduced Medicare payments to several types of providers and increased the statute of limitations period for the government to recover overpaym</w:t>
      </w:r>
      <w:r>
        <w:rPr>
          <w:rFonts w:eastAsia="Times New Roman"/>
          <w:color w:val="000000"/>
          <w:sz w:val="20"/>
          <w:szCs w:val="20"/>
        </w:rPr>
        <w:t>ents to providers from three to five years. These new laws may result in additional reductions in Medicare and other healthcare funding, which could have a material adverse effect on our customers and, accordingly, our financial operations</w:t>
      </w:r>
      <w:r>
        <w:rPr>
          <w:rFonts w:eastAsia="Times New Roman"/>
          <w:color w:val="000000"/>
          <w:sz w:val="20"/>
          <w:szCs w:val="20"/>
        </w:rPr>
        <w:t>.</w:t>
      </w:r>
    </w:p>
    <w:p w14:paraId="4CAADCD8" w14:textId="77777777" w:rsidR="00000000" w:rsidRDefault="00FD57DC">
      <w:pPr>
        <w:jc w:val="both"/>
        <w:divId w:val="396516735"/>
        <w:rPr>
          <w:rFonts w:eastAsia="Times New Roman"/>
        </w:rPr>
      </w:pPr>
      <w:r>
        <w:rPr>
          <w:rFonts w:eastAsia="Times New Roman"/>
          <w:color w:val="000000"/>
          <w:sz w:val="20"/>
          <w:szCs w:val="20"/>
        </w:rPr>
        <w:t>Additional chan</w:t>
      </w:r>
      <w:r>
        <w:rPr>
          <w:rFonts w:eastAsia="Times New Roman"/>
          <w:color w:val="000000"/>
          <w:sz w:val="20"/>
          <w:szCs w:val="20"/>
        </w:rPr>
        <w:t>ges that may affect our business include those governing enrollment in federal healthcare programs, reimbursement changes, rules regarding prescription drug benefits under the health insurance exchanges and fraud and abuse and enforcement. Continued implem</w:t>
      </w:r>
      <w:r>
        <w:rPr>
          <w:rFonts w:eastAsia="Times New Roman"/>
          <w:color w:val="000000"/>
          <w:sz w:val="20"/>
          <w:szCs w:val="20"/>
        </w:rPr>
        <w:t>entation of PPACA and the passage of additional laws and regulations may result in the expansion of new programs such as Medicare payment for performance initiatives, and may impact existing government healthcare programs, such as by improving the physicia</w:t>
      </w:r>
      <w:r>
        <w:rPr>
          <w:rFonts w:eastAsia="Times New Roman"/>
          <w:color w:val="000000"/>
          <w:sz w:val="20"/>
          <w:szCs w:val="20"/>
        </w:rPr>
        <w:t>n quality reporting system and feedback program. For each state that does not choose to expand its Medicaid program, there likely will be fewer insured patients overall, which could impact the sales, business and financial condition of manufacturers of bra</w:t>
      </w:r>
      <w:r>
        <w:rPr>
          <w:rFonts w:eastAsia="Times New Roman"/>
          <w:color w:val="000000"/>
          <w:sz w:val="20"/>
          <w:szCs w:val="20"/>
        </w:rPr>
        <w:t xml:space="preserve">nded prescription drugs. Where patients receive insurance coverage under any of the new options made available through PPACA, the possibility exists that manufacturers may be required to pay Medicaid rebates on their resulting drug utilization, a decision </w:t>
      </w:r>
      <w:r>
        <w:rPr>
          <w:rFonts w:eastAsia="Times New Roman"/>
          <w:color w:val="000000"/>
          <w:sz w:val="20"/>
          <w:szCs w:val="20"/>
        </w:rPr>
        <w:t>that could impact manufacturer revenues</w:t>
      </w:r>
      <w:r>
        <w:rPr>
          <w:rFonts w:eastAsia="Times New Roman"/>
          <w:color w:val="000000"/>
          <w:sz w:val="20"/>
          <w:szCs w:val="20"/>
        </w:rPr>
        <w:t>.</w:t>
      </w:r>
    </w:p>
    <w:p w14:paraId="51E73371" w14:textId="77777777" w:rsidR="00000000" w:rsidRDefault="00FD57DC">
      <w:pPr>
        <w:jc w:val="both"/>
        <w:divId w:val="1790971112"/>
        <w:rPr>
          <w:rFonts w:eastAsia="Times New Roman"/>
        </w:rPr>
      </w:pPr>
      <w:r>
        <w:rPr>
          <w:rFonts w:eastAsia="Times New Roman"/>
          <w:color w:val="000000"/>
          <w:sz w:val="20"/>
          <w:szCs w:val="20"/>
        </w:rPr>
        <w:t>Further, it is possible that additional governmental action may be taken to address the COVID-19 pandemic. For example, on April 18, 2020, CMS announced that Qualified Health Plan issuers under the PPACA may suspend</w:t>
      </w:r>
      <w:r>
        <w:rPr>
          <w:rFonts w:eastAsia="Times New Roman"/>
          <w:color w:val="000000"/>
          <w:sz w:val="20"/>
          <w:szCs w:val="20"/>
        </w:rPr>
        <w:t xml:space="preserve"> activities related to the collection and reporting of quality data that would have otherwise been reported between May and June 2020 given the challenges healthcare providers are facing responding to the COVID-19 pandemic</w:t>
      </w:r>
      <w:r>
        <w:rPr>
          <w:rFonts w:eastAsia="Times New Roman"/>
          <w:color w:val="000000"/>
          <w:sz w:val="20"/>
          <w:szCs w:val="20"/>
        </w:rPr>
        <w:t>.</w:t>
      </w:r>
    </w:p>
    <w:p w14:paraId="2DAD6240" w14:textId="77777777" w:rsidR="00000000" w:rsidRDefault="00FD57DC">
      <w:pPr>
        <w:jc w:val="both"/>
        <w:divId w:val="438643407"/>
        <w:rPr>
          <w:rFonts w:eastAsia="Times New Roman"/>
        </w:rPr>
      </w:pPr>
      <w:r>
        <w:rPr>
          <w:rFonts w:eastAsia="Times New Roman"/>
          <w:b/>
          <w:bCs/>
          <w:i/>
          <w:iCs/>
          <w:color w:val="000000"/>
          <w:sz w:val="20"/>
          <w:szCs w:val="20"/>
        </w:rPr>
        <w:t>Regulatory, legislative or self-</w:t>
      </w:r>
      <w:r>
        <w:rPr>
          <w:rFonts w:eastAsia="Times New Roman"/>
          <w:b/>
          <w:bCs/>
          <w:i/>
          <w:iCs/>
          <w:color w:val="000000"/>
          <w:sz w:val="20"/>
          <w:szCs w:val="20"/>
        </w:rPr>
        <w:t>regulatory/standard developments regarding privacy and data security matters could adversely affect our ability to conduct our business</w:t>
      </w:r>
      <w:r>
        <w:rPr>
          <w:rFonts w:eastAsia="Times New Roman"/>
          <w:b/>
          <w:bCs/>
          <w:i/>
          <w:iCs/>
          <w:color w:val="000000"/>
          <w:sz w:val="20"/>
          <w:szCs w:val="20"/>
        </w:rPr>
        <w:t>.</w:t>
      </w:r>
    </w:p>
    <w:p w14:paraId="6F9EEFD0" w14:textId="77777777" w:rsidR="00000000" w:rsidRDefault="00FD57DC">
      <w:pPr>
        <w:jc w:val="both"/>
        <w:divId w:val="1548567400"/>
        <w:rPr>
          <w:rFonts w:eastAsia="Times New Roman"/>
        </w:rPr>
      </w:pPr>
      <w:r>
        <w:rPr>
          <w:rFonts w:eastAsia="Times New Roman"/>
          <w:color w:val="000000"/>
          <w:sz w:val="20"/>
          <w:szCs w:val="20"/>
        </w:rPr>
        <w:t>We are subject to and affected by laws, rules, regulations and industry standards related to data privacy and security,</w:t>
      </w:r>
      <w:r>
        <w:rPr>
          <w:rFonts w:eastAsia="Times New Roman"/>
          <w:color w:val="000000"/>
          <w:sz w:val="20"/>
          <w:szCs w:val="20"/>
        </w:rPr>
        <w:t xml:space="preserve"> and restrictions or technological requirements regarding the collection, use, storage, security, retention or transfer of data. In the United States, the rules and regulations to which we may be subject include federal laws and regulations enforced by the</w:t>
      </w:r>
      <w:r>
        <w:rPr>
          <w:rFonts w:eastAsia="Times New Roman"/>
          <w:color w:val="000000"/>
          <w:sz w:val="20"/>
          <w:szCs w:val="20"/>
        </w:rPr>
        <w:t xml:space="preserve"> Federal Trade Commission, the Department of Health &amp; Human Services, and state privacy, data security, and breach notification laws, as well as regulator enforcement positions and expectations. Internationally, governments and agencies have adopted and co</w:t>
      </w:r>
      <w:r>
        <w:rPr>
          <w:rFonts w:eastAsia="Times New Roman"/>
          <w:color w:val="000000"/>
          <w:sz w:val="20"/>
          <w:szCs w:val="20"/>
        </w:rPr>
        <w:t>uld in the future adopt, modify, apply or enforce additional laws, policies, regulations, and standards covering privacy and data security that may apply to our business. New regulation or legislative actions regarding data privacy and security (together w</w:t>
      </w:r>
      <w:r>
        <w:rPr>
          <w:rFonts w:eastAsia="Times New Roman"/>
          <w:color w:val="000000"/>
          <w:sz w:val="20"/>
          <w:szCs w:val="20"/>
        </w:rPr>
        <w:t>ith applicable industry standards) may increase our costs of doing business. In addition to privacy and data security regulations currently in force in the jurisdictions where we operate, the European Union General Data Protection Regulation, or GDPR, went</w:t>
      </w:r>
      <w:r>
        <w:rPr>
          <w:rFonts w:eastAsia="Times New Roman"/>
          <w:color w:val="000000"/>
          <w:sz w:val="20"/>
          <w:szCs w:val="20"/>
        </w:rPr>
        <w:t xml:space="preserve"> into effect in May 2018. The GDPR contains numerous requirements and changes from existing European Union, or EU, law, including more robust obligations on data processors and data controllers and heavier documentation requirements for data protection com</w:t>
      </w:r>
      <w:r>
        <w:rPr>
          <w:rFonts w:eastAsia="Times New Roman"/>
          <w:color w:val="000000"/>
          <w:sz w:val="20"/>
          <w:szCs w:val="20"/>
        </w:rPr>
        <w:t>pliance programs. Specifically, the GDPR will introduce numerous privacy-related changes for companies operating in the EU, including greater control over personal data-by-data subjects (e.g.,</w:t>
      </w:r>
      <w:r>
        <w:rPr>
          <w:rFonts w:eastAsia="Times New Roman"/>
          <w:color w:val="000000"/>
          <w:sz w:val="20"/>
          <w:szCs w:val="20"/>
        </w:rPr>
        <w:t xml:space="preserve"> </w:t>
      </w:r>
    </w:p>
    <w:p w14:paraId="3F62F21A" w14:textId="77777777" w:rsidR="00000000" w:rsidRDefault="00FD57DC">
      <w:pPr>
        <w:jc w:val="center"/>
        <w:divId w:val="2141725541"/>
        <w:rPr>
          <w:rFonts w:eastAsia="Times New Roman"/>
        </w:rPr>
      </w:pPr>
      <w:r>
        <w:rPr>
          <w:rFonts w:eastAsia="Times New Roman"/>
          <w:color w:val="000000"/>
          <w:sz w:val="20"/>
          <w:szCs w:val="20"/>
        </w:rPr>
        <w:t>4</w:t>
      </w:r>
      <w:r>
        <w:rPr>
          <w:rFonts w:eastAsia="Times New Roman"/>
          <w:color w:val="000000"/>
          <w:sz w:val="20"/>
          <w:szCs w:val="20"/>
        </w:rPr>
        <w:t>7</w:t>
      </w:r>
    </w:p>
    <w:p w14:paraId="51EEACE1" w14:textId="77777777" w:rsidR="00000000" w:rsidRDefault="00FD57DC">
      <w:pPr>
        <w:rPr>
          <w:rFonts w:eastAsia="Times New Roman"/>
        </w:rPr>
      </w:pPr>
      <w:r>
        <w:rPr>
          <w:rFonts w:eastAsia="Times New Roman"/>
        </w:rPr>
        <w:pict w14:anchorId="4EA89FC8">
          <v:rect id="_x0000_i1071" style="width:0;height:1.5pt" o:hralign="center" o:hrstd="t" o:hr="t" fillcolor="#a0a0a0" stroked="f"/>
        </w:pict>
      </w:r>
    </w:p>
    <w:p w14:paraId="4C6B20FC" w14:textId="77777777" w:rsidR="00000000" w:rsidRDefault="00FD57DC">
      <w:pPr>
        <w:jc w:val="both"/>
        <w:divId w:val="1417363636"/>
        <w:rPr>
          <w:rFonts w:eastAsia="Times New Roman"/>
        </w:rPr>
      </w:pPr>
      <w:hyperlink w:anchor="i2c88d8944b8844ec839b3cd14b7ab12b_7" w:history="1">
        <w:r>
          <w:rPr>
            <w:rStyle w:val="a3"/>
            <w:rFonts w:eastAsia="Times New Roman"/>
            <w:sz w:val="20"/>
            <w:szCs w:val="20"/>
          </w:rPr>
          <w:t>Table of Contents</w:t>
        </w:r>
      </w:hyperlink>
    </w:p>
    <w:p w14:paraId="44DD36F1" w14:textId="77777777" w:rsidR="00000000" w:rsidRDefault="00FD57DC">
      <w:pPr>
        <w:jc w:val="both"/>
        <w:divId w:val="1350451407"/>
        <w:rPr>
          <w:rFonts w:eastAsia="Times New Roman"/>
        </w:rPr>
      </w:pPr>
      <w:r>
        <w:rPr>
          <w:rFonts w:eastAsia="Times New Roman"/>
          <w:color w:val="000000"/>
          <w:sz w:val="20"/>
          <w:szCs w:val="20"/>
        </w:rPr>
        <w:t xml:space="preserve">the “right to be forgotten”), increased data portability for EU consumers, data breach notification requirements, and increased fines. In particular, under the GDPR, fines of up to €20 million or up to </w:t>
      </w:r>
      <w:r>
        <w:rPr>
          <w:rFonts w:eastAsia="Times New Roman"/>
          <w:color w:val="000000"/>
          <w:sz w:val="20"/>
          <w:szCs w:val="20"/>
        </w:rPr>
        <w:t>4% of the annual global revenue of the noncompliant company, whichever is greater, could be imposed for violations of certain of the GDPR’s requirements. The GDPR requirements apply not only to third-party transactions, but also to transfers of information</w:t>
      </w:r>
      <w:r>
        <w:rPr>
          <w:rFonts w:eastAsia="Times New Roman"/>
          <w:color w:val="000000"/>
          <w:sz w:val="20"/>
          <w:szCs w:val="20"/>
        </w:rPr>
        <w:t xml:space="preserve"> between us and our subsidiaries, including employee information. However, despite our ongoing efforts to bring our practices into compliance before the effective date of the GDPR, we may not be successful either due to various factors within our control, </w:t>
      </w:r>
      <w:r>
        <w:rPr>
          <w:rFonts w:eastAsia="Times New Roman"/>
          <w:color w:val="000000"/>
          <w:sz w:val="20"/>
          <w:szCs w:val="20"/>
        </w:rPr>
        <w:t>such as limited financial or human resources, or other factors outside our control. It is also possible that local data protection authorities may have different interpretations of the GDPR, leading to potential inconsistencies amongst various EU member st</w:t>
      </w:r>
      <w:r>
        <w:rPr>
          <w:rFonts w:eastAsia="Times New Roman"/>
          <w:color w:val="000000"/>
          <w:sz w:val="20"/>
          <w:szCs w:val="20"/>
        </w:rPr>
        <w:t>ates. Any failure or alleged failure (including as a result of deficiencies in our policies, procedures, or measures relating to privacy, data security, marketing, or communications) by us to comply with laws, regulations, policies, legal or contractual ob</w:t>
      </w:r>
      <w:r>
        <w:rPr>
          <w:rFonts w:eastAsia="Times New Roman"/>
          <w:color w:val="000000"/>
          <w:sz w:val="20"/>
          <w:szCs w:val="20"/>
        </w:rPr>
        <w:t>ligations, industry standards, or regulatory guidance relating to privacy or data security, may result in governmental investigations and enforcement actions, litigation, fines and penalties, additional regulatory oversight and reporting obligations or adv</w:t>
      </w:r>
      <w:r>
        <w:rPr>
          <w:rFonts w:eastAsia="Times New Roman"/>
          <w:color w:val="000000"/>
          <w:sz w:val="20"/>
          <w:szCs w:val="20"/>
        </w:rPr>
        <w:t>erse publicity. Further, because of the work-from-home policies we implemented due to COVID-19, information that is normally protected, including company confidential information, may be less secure</w:t>
      </w:r>
      <w:r>
        <w:rPr>
          <w:rFonts w:eastAsia="Times New Roman"/>
          <w:color w:val="000000"/>
          <w:sz w:val="20"/>
          <w:szCs w:val="20"/>
        </w:rPr>
        <w:t>.</w:t>
      </w:r>
      <w:r>
        <w:rPr>
          <w:rFonts w:eastAsia="Times New Roman"/>
          <w:color w:val="000000"/>
        </w:rPr>
        <w:t xml:space="preserve"> </w:t>
      </w:r>
    </w:p>
    <w:p w14:paraId="75919BC1" w14:textId="77777777" w:rsidR="00000000" w:rsidRDefault="00FD57DC">
      <w:pPr>
        <w:jc w:val="both"/>
        <w:divId w:val="1758676734"/>
        <w:rPr>
          <w:rFonts w:eastAsia="Times New Roman"/>
        </w:rPr>
      </w:pPr>
      <w:r>
        <w:rPr>
          <w:rFonts w:eastAsia="Times New Roman"/>
          <w:color w:val="000000"/>
          <w:sz w:val="20"/>
          <w:szCs w:val="20"/>
        </w:rPr>
        <w:t>We expect that there will continue to be new proposed l</w:t>
      </w:r>
      <w:r>
        <w:rPr>
          <w:rFonts w:eastAsia="Times New Roman"/>
          <w:color w:val="000000"/>
          <w:sz w:val="20"/>
          <w:szCs w:val="20"/>
        </w:rPr>
        <w:t>aws, regulations and industry standards relating to privacy and data protection in the United States, the European Union, and in other jurisdictions, and we cannot determine the impact such future laws, regulations and standards may have on our business. F</w:t>
      </w:r>
      <w:r>
        <w:rPr>
          <w:rFonts w:eastAsia="Times New Roman"/>
          <w:color w:val="000000"/>
          <w:sz w:val="20"/>
          <w:szCs w:val="20"/>
        </w:rPr>
        <w:t>uture laws, regulations, standards and other obligations or any changed interpretation of existing laws or regulations could impair our ability to operate our business and negatively impact our results of operations</w:t>
      </w:r>
      <w:r>
        <w:rPr>
          <w:rFonts w:eastAsia="Times New Roman"/>
          <w:color w:val="000000"/>
          <w:sz w:val="20"/>
          <w:szCs w:val="20"/>
        </w:rPr>
        <w:t>.</w:t>
      </w:r>
    </w:p>
    <w:p w14:paraId="6E114401" w14:textId="77777777" w:rsidR="00000000" w:rsidRDefault="00FD57DC">
      <w:pPr>
        <w:jc w:val="both"/>
        <w:divId w:val="544409745"/>
        <w:rPr>
          <w:rFonts w:eastAsia="Times New Roman"/>
        </w:rPr>
      </w:pPr>
      <w:r>
        <w:rPr>
          <w:rFonts w:eastAsia="Times New Roman"/>
          <w:b/>
          <w:bCs/>
          <w:color w:val="000000"/>
          <w:sz w:val="20"/>
          <w:szCs w:val="20"/>
        </w:rPr>
        <w:t>Risks Related to Our Intellectual Prope</w:t>
      </w:r>
      <w:r>
        <w:rPr>
          <w:rFonts w:eastAsia="Times New Roman"/>
          <w:b/>
          <w:bCs/>
          <w:color w:val="000000"/>
          <w:sz w:val="20"/>
          <w:szCs w:val="20"/>
        </w:rPr>
        <w:t>rt</w:t>
      </w:r>
      <w:r>
        <w:rPr>
          <w:rFonts w:eastAsia="Times New Roman"/>
          <w:b/>
          <w:bCs/>
          <w:color w:val="000000"/>
          <w:sz w:val="20"/>
          <w:szCs w:val="20"/>
        </w:rPr>
        <w:t>y</w:t>
      </w:r>
    </w:p>
    <w:p w14:paraId="276AD52C" w14:textId="77777777" w:rsidR="00000000" w:rsidRDefault="00FD57DC">
      <w:pPr>
        <w:jc w:val="both"/>
        <w:divId w:val="777724301"/>
        <w:rPr>
          <w:rFonts w:eastAsia="Times New Roman"/>
        </w:rPr>
      </w:pPr>
      <w:r>
        <w:rPr>
          <w:rFonts w:eastAsia="Times New Roman"/>
          <w:b/>
          <w:bCs/>
          <w:i/>
          <w:iCs/>
          <w:color w:val="000000"/>
          <w:sz w:val="20"/>
          <w:szCs w:val="20"/>
        </w:rPr>
        <w:t>We rely on the availability of licenses for intellectual property from third-parties and these licenses may not be available to us on commercially reasonable terms, or at all</w:t>
      </w:r>
      <w:r>
        <w:rPr>
          <w:rFonts w:eastAsia="Times New Roman"/>
          <w:b/>
          <w:bCs/>
          <w:i/>
          <w:iCs/>
          <w:color w:val="000000"/>
          <w:sz w:val="20"/>
          <w:szCs w:val="20"/>
        </w:rPr>
        <w:t>.</w:t>
      </w:r>
    </w:p>
    <w:p w14:paraId="4880C7BC" w14:textId="77777777" w:rsidR="00000000" w:rsidRDefault="00FD57DC">
      <w:pPr>
        <w:jc w:val="both"/>
        <w:divId w:val="1031614752"/>
        <w:rPr>
          <w:rFonts w:eastAsia="Times New Roman"/>
        </w:rPr>
      </w:pPr>
      <w:r>
        <w:rPr>
          <w:rFonts w:eastAsia="Times New Roman"/>
          <w:color w:val="000000"/>
          <w:sz w:val="20"/>
          <w:szCs w:val="20"/>
        </w:rPr>
        <w:t>We rely upon the UM License Agreement to certain patent rights and proprietary technology from the University of Michigan that are important or necessary to the development of nevanimibe. We rely upon the Roche License Agreement to certain patent rights an</w:t>
      </w:r>
      <w:r>
        <w:rPr>
          <w:rFonts w:eastAsia="Times New Roman"/>
          <w:color w:val="000000"/>
          <w:sz w:val="20"/>
          <w:szCs w:val="20"/>
        </w:rPr>
        <w:t>d proprietary technology from Roche that are important or necessary to the development of MLE-301. As of March 31, 2020, with respect to nevanimibe patent rights, we owned two issued U.S. patents, two pending U.S. patent applications, and a number of paten</w:t>
      </w:r>
      <w:r>
        <w:rPr>
          <w:rFonts w:eastAsia="Times New Roman"/>
          <w:color w:val="000000"/>
          <w:sz w:val="20"/>
          <w:szCs w:val="20"/>
        </w:rPr>
        <w:t>t applications in other jurisdictions, and we jointly owned, with the University of Michigan, three issued U.S. patents, one pending U.S. patent application, and a number of patent applications in other jurisdictions. In addition, as of March 31, 2020, wit</w:t>
      </w:r>
      <w:r>
        <w:rPr>
          <w:rFonts w:eastAsia="Times New Roman"/>
          <w:color w:val="000000"/>
          <w:sz w:val="20"/>
          <w:szCs w:val="20"/>
        </w:rPr>
        <w:t>h respect to MLE-301 patent rights, we owned one pending U.S. patent application, and we exclusively licensed from Roche one issued U.S. patent and a number of patents and pending patent applications in other jurisdictions. There is no guarantee that any o</w:t>
      </w:r>
      <w:r>
        <w:rPr>
          <w:rFonts w:eastAsia="Times New Roman"/>
          <w:color w:val="000000"/>
          <w:sz w:val="20"/>
          <w:szCs w:val="20"/>
        </w:rPr>
        <w:t>f the foregoing patent applications will result in issued patents, or that any current patents or patent applications, if issued, will include claims that are sufficiently broad to cover our product candidates or future products, or to provide meaningful p</w:t>
      </w:r>
      <w:r>
        <w:rPr>
          <w:rFonts w:eastAsia="Times New Roman"/>
          <w:color w:val="000000"/>
          <w:sz w:val="20"/>
          <w:szCs w:val="20"/>
        </w:rPr>
        <w:t>rotection from our competitors in all territories in which we may wish to develop or commercialize our products in the future. We will be able to protect our proprietary rights from unauthorized use by third-parties only to the extent they are covered by v</w:t>
      </w:r>
      <w:r>
        <w:rPr>
          <w:rFonts w:eastAsia="Times New Roman"/>
          <w:color w:val="000000"/>
          <w:sz w:val="20"/>
          <w:szCs w:val="20"/>
        </w:rPr>
        <w:t>alid and enforceable patents or are effectively maintained as trade secrets within our organization. If third-parties disclose or misappropriate our proprietary rights, it may have a material adverse effect on our business</w:t>
      </w:r>
      <w:r>
        <w:rPr>
          <w:rFonts w:eastAsia="Times New Roman"/>
          <w:color w:val="000000"/>
          <w:sz w:val="20"/>
          <w:szCs w:val="20"/>
        </w:rPr>
        <w:t>.</w:t>
      </w:r>
    </w:p>
    <w:p w14:paraId="0F7B4D78" w14:textId="77777777" w:rsidR="00000000" w:rsidRDefault="00FD57DC">
      <w:pPr>
        <w:jc w:val="both"/>
        <w:divId w:val="564150772"/>
        <w:rPr>
          <w:rFonts w:eastAsia="Times New Roman"/>
        </w:rPr>
      </w:pPr>
      <w:r>
        <w:rPr>
          <w:rFonts w:eastAsia="Times New Roman"/>
          <w:color w:val="000000"/>
          <w:sz w:val="20"/>
          <w:szCs w:val="20"/>
        </w:rPr>
        <w:t>The licenses granted under the U</w:t>
      </w:r>
      <w:r>
        <w:rPr>
          <w:rFonts w:eastAsia="Times New Roman"/>
          <w:color w:val="000000"/>
          <w:sz w:val="20"/>
          <w:szCs w:val="20"/>
        </w:rPr>
        <w:t>M License Agreement and Roche License Agreement, respectively, are revocable under certain circumstances including if we cease to do business, fail to make the payments due thereunder, commit a material breach of the agreement that is not cured within a ce</w:t>
      </w:r>
      <w:r>
        <w:rPr>
          <w:rFonts w:eastAsia="Times New Roman"/>
          <w:color w:val="000000"/>
          <w:sz w:val="20"/>
          <w:szCs w:val="20"/>
        </w:rPr>
        <w:t>rtain time period after receiving written notice or fail to meet certain specified development and commercial timelines. In such an event, our ability to compete in the market for a particular drug indication may be diminished. Termination of the UM Licens</w:t>
      </w:r>
      <w:r>
        <w:rPr>
          <w:rFonts w:eastAsia="Times New Roman"/>
          <w:color w:val="000000"/>
          <w:sz w:val="20"/>
          <w:szCs w:val="20"/>
        </w:rPr>
        <w:t>e Agreement or Roche License Agreement may result in us having to negotiate a new or reinstated agreement, which may not be available to us on equally favorable terms, or at all, which may mean we are unable to develop or commercialize nevanimibe or MLE-30</w:t>
      </w:r>
      <w:r>
        <w:rPr>
          <w:rFonts w:eastAsia="Times New Roman"/>
          <w:color w:val="000000"/>
          <w:sz w:val="20"/>
          <w:szCs w:val="20"/>
        </w:rPr>
        <w:t>1, as applicable. Additionally, the UM License Agreement, Roche License Agreement and other licenses we may enter into in the future may not provide exclusive rights to use such intellectual property and technology at all, in all relevant fields of use and</w:t>
      </w:r>
      <w:r>
        <w:rPr>
          <w:rFonts w:eastAsia="Times New Roman"/>
          <w:color w:val="000000"/>
          <w:sz w:val="20"/>
          <w:szCs w:val="20"/>
        </w:rPr>
        <w:t>/or in all territories in which we may wish to develop or commercialize our product candidates in the future. As a result, we may not be able to prevent competitors from developing and commercializing competitive products, including in territories included</w:t>
      </w:r>
      <w:r>
        <w:rPr>
          <w:rFonts w:eastAsia="Times New Roman"/>
          <w:color w:val="000000"/>
          <w:sz w:val="20"/>
          <w:szCs w:val="20"/>
        </w:rPr>
        <w:t xml:space="preserve"> in the UM License Agreement and Roche License Agreement</w:t>
      </w:r>
      <w:r>
        <w:rPr>
          <w:rFonts w:eastAsia="Times New Roman"/>
          <w:color w:val="000000"/>
          <w:sz w:val="20"/>
          <w:szCs w:val="20"/>
        </w:rPr>
        <w:t>.</w:t>
      </w:r>
    </w:p>
    <w:p w14:paraId="0857A3BA" w14:textId="77777777" w:rsidR="00000000" w:rsidRDefault="00FD57DC">
      <w:pPr>
        <w:jc w:val="both"/>
        <w:divId w:val="922028158"/>
        <w:rPr>
          <w:rFonts w:eastAsia="Times New Roman"/>
        </w:rPr>
      </w:pPr>
      <w:r>
        <w:rPr>
          <w:rFonts w:eastAsia="Times New Roman"/>
          <w:color w:val="000000"/>
          <w:sz w:val="20"/>
          <w:szCs w:val="20"/>
        </w:rPr>
        <w:t>Licenses to additional third-party patents and materials that may be required for our development programs may not be available in the future or may not be available on commercially reasonable terms</w:t>
      </w:r>
      <w:r>
        <w:rPr>
          <w:rFonts w:eastAsia="Times New Roman"/>
          <w:color w:val="000000"/>
          <w:sz w:val="20"/>
          <w:szCs w:val="20"/>
        </w:rPr>
        <w:t>, or at all, which could harm our business and financial condition</w:t>
      </w:r>
      <w:r>
        <w:rPr>
          <w:rFonts w:eastAsia="Times New Roman"/>
          <w:color w:val="000000"/>
          <w:sz w:val="20"/>
          <w:szCs w:val="20"/>
        </w:rPr>
        <w:t>.</w:t>
      </w:r>
    </w:p>
    <w:p w14:paraId="2530D3B7" w14:textId="77777777" w:rsidR="00000000" w:rsidRDefault="00FD57DC">
      <w:pPr>
        <w:jc w:val="center"/>
        <w:divId w:val="1390421292"/>
        <w:rPr>
          <w:rFonts w:eastAsia="Times New Roman"/>
        </w:rPr>
      </w:pPr>
      <w:r>
        <w:rPr>
          <w:rFonts w:eastAsia="Times New Roman"/>
          <w:color w:val="000000"/>
          <w:sz w:val="20"/>
          <w:szCs w:val="20"/>
        </w:rPr>
        <w:t>4</w:t>
      </w:r>
      <w:r>
        <w:rPr>
          <w:rFonts w:eastAsia="Times New Roman"/>
          <w:color w:val="000000"/>
          <w:sz w:val="20"/>
          <w:szCs w:val="20"/>
        </w:rPr>
        <w:t>8</w:t>
      </w:r>
    </w:p>
    <w:p w14:paraId="5D36CF59" w14:textId="77777777" w:rsidR="00000000" w:rsidRDefault="00FD57DC">
      <w:pPr>
        <w:rPr>
          <w:rFonts w:eastAsia="Times New Roman"/>
        </w:rPr>
      </w:pPr>
      <w:r>
        <w:rPr>
          <w:rFonts w:eastAsia="Times New Roman"/>
        </w:rPr>
        <w:pict w14:anchorId="36069C64">
          <v:rect id="_x0000_i1072" style="width:0;height:1.5pt" o:hralign="center" o:hrstd="t" o:hr="t" fillcolor="#a0a0a0" stroked="f"/>
        </w:pict>
      </w:r>
    </w:p>
    <w:p w14:paraId="1ABD6832" w14:textId="77777777" w:rsidR="00000000" w:rsidRDefault="00FD57DC">
      <w:pPr>
        <w:jc w:val="both"/>
        <w:divId w:val="1035888043"/>
        <w:rPr>
          <w:rFonts w:eastAsia="Times New Roman"/>
        </w:rPr>
      </w:pPr>
      <w:hyperlink w:anchor="i2c88d8944b8844ec839b3cd14b7ab12b_7" w:history="1">
        <w:r>
          <w:rPr>
            <w:rStyle w:val="a3"/>
            <w:rFonts w:eastAsia="Times New Roman"/>
            <w:sz w:val="20"/>
            <w:szCs w:val="20"/>
          </w:rPr>
          <w:t>Table of Contents</w:t>
        </w:r>
      </w:hyperlink>
    </w:p>
    <w:p w14:paraId="6F52F7FD" w14:textId="77777777" w:rsidR="00000000" w:rsidRDefault="00FD57DC">
      <w:pPr>
        <w:jc w:val="both"/>
        <w:divId w:val="1139372880"/>
        <w:rPr>
          <w:rFonts w:eastAsia="Times New Roman"/>
        </w:rPr>
      </w:pPr>
      <w:r>
        <w:rPr>
          <w:rFonts w:eastAsia="Times New Roman"/>
          <w:b/>
          <w:bCs/>
          <w:i/>
          <w:iCs/>
          <w:color w:val="000000"/>
          <w:sz w:val="20"/>
          <w:szCs w:val="20"/>
        </w:rPr>
        <w:t>Our intellectual property licenses and agreements with third-parties may be subject to disagreements over contract interpretation, which could n</w:t>
      </w:r>
      <w:r>
        <w:rPr>
          <w:rFonts w:eastAsia="Times New Roman"/>
          <w:b/>
          <w:bCs/>
          <w:i/>
          <w:iCs/>
          <w:color w:val="000000"/>
          <w:sz w:val="20"/>
          <w:szCs w:val="20"/>
        </w:rPr>
        <w:t>arrow the scope of our rights to the relevant intellectual property or technology or increase our financial or other obligations to our licensors</w:t>
      </w:r>
      <w:r>
        <w:rPr>
          <w:rFonts w:eastAsia="Times New Roman"/>
          <w:b/>
          <w:bCs/>
          <w:i/>
          <w:iCs/>
          <w:color w:val="000000"/>
          <w:sz w:val="20"/>
          <w:szCs w:val="20"/>
        </w:rPr>
        <w:t>.</w:t>
      </w:r>
    </w:p>
    <w:p w14:paraId="5D009D18" w14:textId="77777777" w:rsidR="00000000" w:rsidRDefault="00FD57DC">
      <w:pPr>
        <w:jc w:val="both"/>
        <w:divId w:val="2558657"/>
        <w:rPr>
          <w:rFonts w:eastAsia="Times New Roman"/>
        </w:rPr>
      </w:pPr>
      <w:r>
        <w:rPr>
          <w:rFonts w:eastAsia="Times New Roman"/>
          <w:color w:val="000000"/>
          <w:sz w:val="20"/>
          <w:szCs w:val="20"/>
        </w:rPr>
        <w:t>We currently depend, and will continue to depend, on the UM License Agreement. In addition, we currently depe</w:t>
      </w:r>
      <w:r>
        <w:rPr>
          <w:rFonts w:eastAsia="Times New Roman"/>
          <w:color w:val="000000"/>
          <w:sz w:val="20"/>
          <w:szCs w:val="20"/>
        </w:rPr>
        <w:t>nd, and will continue to depend, on the Roche License Agreement. If Roche terminates the Roche License Agreement due to a breach of any of our material obligations under the Roche License Agreement or due to our insolvency, or if we terminate the Roche Lic</w:t>
      </w:r>
      <w:r>
        <w:rPr>
          <w:rFonts w:eastAsia="Times New Roman"/>
          <w:color w:val="000000"/>
          <w:sz w:val="20"/>
          <w:szCs w:val="20"/>
        </w:rPr>
        <w:t>ense Agreement without cause, the rights and licenses granted by Roche to us under the Roche License Agreement will terminate on the effective date of the termination. In such event, if Roche provides us with timely notice, and to the extent reasonably req</w:t>
      </w:r>
      <w:r>
        <w:rPr>
          <w:rFonts w:eastAsia="Times New Roman"/>
          <w:color w:val="000000"/>
          <w:sz w:val="20"/>
          <w:szCs w:val="20"/>
        </w:rPr>
        <w:t>uested by Roche, we must transfer to Roche all regulatory filings and approvals, all final preclinical, non-clinical and clinical study reports and clinical study protocols, trademarks, and all data, including clinical data, materials and information, in o</w:t>
      </w:r>
      <w:r>
        <w:rPr>
          <w:rFonts w:eastAsia="Times New Roman"/>
          <w:color w:val="000000"/>
          <w:sz w:val="20"/>
          <w:szCs w:val="20"/>
        </w:rPr>
        <w:t>ur possession and control related to MLE-301 necessary or reasonably useful for Roche to continue to develop and commercialize MLE-301. Further, if the effective date of such a termination is after the first commercial sale of the first MLE-301 product, Ro</w:t>
      </w:r>
      <w:r>
        <w:rPr>
          <w:rFonts w:eastAsia="Times New Roman"/>
          <w:color w:val="000000"/>
          <w:sz w:val="20"/>
          <w:szCs w:val="20"/>
        </w:rPr>
        <w:t>che shall have a worldwide, non-exclusive, sublicensable, transferable license to research, develop, manufacture, and sell MLE-301 compounds and products. In such event, Roche would pay to us royalty fees with respect to the sale of those compounds and pro</w:t>
      </w:r>
      <w:r>
        <w:rPr>
          <w:rFonts w:eastAsia="Times New Roman"/>
          <w:color w:val="000000"/>
          <w:sz w:val="20"/>
          <w:szCs w:val="20"/>
        </w:rPr>
        <w:t>ducts. Further development and commercialization of nevanimibe and MLE-301 may, and development of any future product candidates may, require us to enter into additional license, assignment or collaboration agreements. The agreements under which we current</w:t>
      </w:r>
      <w:r>
        <w:rPr>
          <w:rFonts w:eastAsia="Times New Roman"/>
          <w:color w:val="000000"/>
          <w:sz w:val="20"/>
          <w:szCs w:val="20"/>
        </w:rPr>
        <w:t>ly hold or license intellectual property or technology from third-parties are complex, and certain provisions in such agreements may be susceptible to multiple interpretations. The resolution of any contract interpretation disagreement that may arise could</w:t>
      </w:r>
      <w:r>
        <w:rPr>
          <w:rFonts w:eastAsia="Times New Roman"/>
          <w:color w:val="000000"/>
          <w:sz w:val="20"/>
          <w:szCs w:val="20"/>
        </w:rPr>
        <w:t xml:space="preserve"> narrow what we believe to be the scope of our rights to the relevant intellectual property or technology, or increase what we believe to be our financial or other obligations under the relevant agreement, either of which could have a material adverse effe</w:t>
      </w:r>
      <w:r>
        <w:rPr>
          <w:rFonts w:eastAsia="Times New Roman"/>
          <w:color w:val="000000"/>
          <w:sz w:val="20"/>
          <w:szCs w:val="20"/>
        </w:rPr>
        <w:t>ct on our business, financial condition, results of operations and prospects</w:t>
      </w:r>
      <w:r>
        <w:rPr>
          <w:rFonts w:eastAsia="Times New Roman"/>
          <w:color w:val="000000"/>
          <w:sz w:val="20"/>
          <w:szCs w:val="20"/>
        </w:rPr>
        <w:t>.</w:t>
      </w:r>
    </w:p>
    <w:p w14:paraId="7B97890B" w14:textId="77777777" w:rsidR="00000000" w:rsidRDefault="00FD57DC">
      <w:pPr>
        <w:jc w:val="both"/>
        <w:divId w:val="504782802"/>
        <w:rPr>
          <w:rFonts w:eastAsia="Times New Roman"/>
        </w:rPr>
      </w:pPr>
      <w:r>
        <w:rPr>
          <w:rFonts w:eastAsia="Times New Roman"/>
          <w:color w:val="000000"/>
          <w:sz w:val="20"/>
          <w:szCs w:val="20"/>
        </w:rPr>
        <w:t xml:space="preserve">If any of our current or future licenses or agreements or material relationships or any in-licenses upon which our current or future licenses and intellectual property are based </w:t>
      </w:r>
      <w:r>
        <w:rPr>
          <w:rFonts w:eastAsia="Times New Roman"/>
          <w:color w:val="000000"/>
          <w:sz w:val="20"/>
          <w:szCs w:val="20"/>
        </w:rPr>
        <w:t>are terminated or breached, we may</w:t>
      </w:r>
      <w:r>
        <w:rPr>
          <w:rFonts w:eastAsia="Times New Roman"/>
          <w:color w:val="000000"/>
          <w:sz w:val="20"/>
          <w:szCs w:val="20"/>
        </w:rPr>
        <w:t>:</w:t>
      </w:r>
    </w:p>
    <w:p w14:paraId="7F715757" w14:textId="77777777" w:rsidR="00000000" w:rsidRDefault="00FD57DC">
      <w:pPr>
        <w:ind w:hanging="360"/>
        <w:jc w:val="both"/>
        <w:divId w:val="292372181"/>
        <w:rPr>
          <w:rFonts w:eastAsia="Times New Roman"/>
        </w:rPr>
      </w:pPr>
      <w:r>
        <w:rPr>
          <w:rFonts w:eastAsia="Times New Roman"/>
          <w:color w:val="000000"/>
          <w:sz w:val="20"/>
          <w:szCs w:val="20"/>
        </w:rPr>
        <w:t>•</w:t>
      </w:r>
      <w:r>
        <w:rPr>
          <w:rFonts w:eastAsia="Times New Roman"/>
          <w:color w:val="000000"/>
          <w:sz w:val="20"/>
          <w:szCs w:val="20"/>
        </w:rPr>
        <w:t>lose our rights to develop and market our current and any future product candidates</w:t>
      </w:r>
      <w:r>
        <w:rPr>
          <w:rFonts w:eastAsia="Times New Roman"/>
          <w:color w:val="000000"/>
          <w:sz w:val="20"/>
          <w:szCs w:val="20"/>
        </w:rPr>
        <w:t>;</w:t>
      </w:r>
    </w:p>
    <w:p w14:paraId="3A30979F" w14:textId="77777777" w:rsidR="00000000" w:rsidRDefault="00FD57DC">
      <w:pPr>
        <w:ind w:hanging="360"/>
        <w:jc w:val="both"/>
        <w:divId w:val="359549772"/>
        <w:rPr>
          <w:rFonts w:eastAsia="Times New Roman"/>
        </w:rPr>
      </w:pPr>
      <w:r>
        <w:rPr>
          <w:rFonts w:eastAsia="Times New Roman"/>
          <w:color w:val="000000"/>
          <w:sz w:val="20"/>
          <w:szCs w:val="20"/>
        </w:rPr>
        <w:t>•</w:t>
      </w:r>
      <w:r>
        <w:rPr>
          <w:rFonts w:eastAsia="Times New Roman"/>
          <w:color w:val="000000"/>
          <w:sz w:val="20"/>
          <w:szCs w:val="20"/>
        </w:rPr>
        <w:t>lose our rights to patent protection for our current or any future product candidates</w:t>
      </w:r>
      <w:r>
        <w:rPr>
          <w:rFonts w:eastAsia="Times New Roman"/>
          <w:color w:val="000000"/>
          <w:sz w:val="20"/>
          <w:szCs w:val="20"/>
        </w:rPr>
        <w:t>;</w:t>
      </w:r>
    </w:p>
    <w:p w14:paraId="753581B4" w14:textId="77777777" w:rsidR="00000000" w:rsidRDefault="00FD57DC">
      <w:pPr>
        <w:ind w:hanging="360"/>
        <w:jc w:val="both"/>
        <w:divId w:val="907036852"/>
        <w:rPr>
          <w:rFonts w:eastAsia="Times New Roman"/>
        </w:rPr>
      </w:pPr>
      <w:r>
        <w:rPr>
          <w:rFonts w:eastAsia="Times New Roman"/>
          <w:color w:val="000000"/>
          <w:sz w:val="20"/>
          <w:szCs w:val="20"/>
        </w:rPr>
        <w:t>•</w:t>
      </w:r>
      <w:r>
        <w:rPr>
          <w:rFonts w:eastAsia="Times New Roman"/>
          <w:color w:val="000000"/>
          <w:sz w:val="20"/>
          <w:szCs w:val="20"/>
        </w:rPr>
        <w:t>experience significant delays in the developm</w:t>
      </w:r>
      <w:r>
        <w:rPr>
          <w:rFonts w:eastAsia="Times New Roman"/>
          <w:color w:val="000000"/>
          <w:sz w:val="20"/>
          <w:szCs w:val="20"/>
        </w:rPr>
        <w:t>ent or commercialization of our current or any future product candidates</w:t>
      </w:r>
      <w:r>
        <w:rPr>
          <w:rFonts w:eastAsia="Times New Roman"/>
          <w:color w:val="000000"/>
          <w:sz w:val="20"/>
          <w:szCs w:val="20"/>
        </w:rPr>
        <w:t>;</w:t>
      </w:r>
    </w:p>
    <w:p w14:paraId="20BDD984" w14:textId="77777777" w:rsidR="00000000" w:rsidRDefault="00FD57DC">
      <w:pPr>
        <w:ind w:hanging="360"/>
        <w:jc w:val="both"/>
        <w:divId w:val="1201477442"/>
        <w:rPr>
          <w:rFonts w:eastAsia="Times New Roman"/>
        </w:rPr>
      </w:pPr>
      <w:r>
        <w:rPr>
          <w:rFonts w:eastAsia="Times New Roman"/>
          <w:color w:val="000000"/>
          <w:sz w:val="20"/>
          <w:szCs w:val="20"/>
        </w:rPr>
        <w:t>•</w:t>
      </w:r>
      <w:r>
        <w:rPr>
          <w:rFonts w:eastAsia="Times New Roman"/>
          <w:color w:val="000000"/>
          <w:sz w:val="20"/>
          <w:szCs w:val="20"/>
        </w:rPr>
        <w:t>not be able to obtain any other licenses on acceptable terms, if at all; o</w:t>
      </w:r>
      <w:r>
        <w:rPr>
          <w:rFonts w:eastAsia="Times New Roman"/>
          <w:color w:val="000000"/>
          <w:sz w:val="20"/>
          <w:szCs w:val="20"/>
        </w:rPr>
        <w:t>r</w:t>
      </w:r>
    </w:p>
    <w:p w14:paraId="2E4E7200" w14:textId="77777777" w:rsidR="00000000" w:rsidRDefault="00FD57DC">
      <w:pPr>
        <w:ind w:hanging="360"/>
        <w:jc w:val="both"/>
        <w:divId w:val="1265115573"/>
        <w:rPr>
          <w:rFonts w:eastAsia="Times New Roman"/>
        </w:rPr>
      </w:pPr>
      <w:r>
        <w:rPr>
          <w:rFonts w:eastAsia="Times New Roman"/>
          <w:color w:val="000000"/>
          <w:sz w:val="20"/>
          <w:szCs w:val="20"/>
        </w:rPr>
        <w:t>•</w:t>
      </w:r>
      <w:r>
        <w:rPr>
          <w:rFonts w:eastAsia="Times New Roman"/>
          <w:color w:val="000000"/>
          <w:sz w:val="20"/>
          <w:szCs w:val="20"/>
        </w:rPr>
        <w:t>incur liability for damages</w:t>
      </w:r>
      <w:r>
        <w:rPr>
          <w:rFonts w:eastAsia="Times New Roman"/>
          <w:color w:val="000000"/>
          <w:sz w:val="20"/>
          <w:szCs w:val="20"/>
        </w:rPr>
        <w:t>.</w:t>
      </w:r>
    </w:p>
    <w:p w14:paraId="127823B3" w14:textId="77777777" w:rsidR="00000000" w:rsidRDefault="00FD57DC">
      <w:pPr>
        <w:jc w:val="both"/>
        <w:divId w:val="787821392"/>
        <w:rPr>
          <w:rFonts w:eastAsia="Times New Roman"/>
        </w:rPr>
      </w:pPr>
      <w:r>
        <w:rPr>
          <w:rFonts w:eastAsia="Times New Roman"/>
          <w:color w:val="000000"/>
          <w:sz w:val="20"/>
          <w:szCs w:val="20"/>
        </w:rPr>
        <w:t>These risks apply to any agreements that we may enter into in the future fo</w:t>
      </w:r>
      <w:r>
        <w:rPr>
          <w:rFonts w:eastAsia="Times New Roman"/>
          <w:color w:val="000000"/>
          <w:sz w:val="20"/>
          <w:szCs w:val="20"/>
        </w:rPr>
        <w:t>r nevanimibe, MLE-301 or for any future product candidates. If we experience any of the foregoing, it would have a material adverse effect on our business, financial condition and results of operations</w:t>
      </w:r>
      <w:r>
        <w:rPr>
          <w:rFonts w:eastAsia="Times New Roman"/>
          <w:color w:val="000000"/>
          <w:sz w:val="20"/>
          <w:szCs w:val="20"/>
        </w:rPr>
        <w:t>.</w:t>
      </w:r>
    </w:p>
    <w:p w14:paraId="25FE3843" w14:textId="77777777" w:rsidR="00000000" w:rsidRDefault="00FD57DC">
      <w:pPr>
        <w:jc w:val="both"/>
        <w:divId w:val="390735500"/>
        <w:rPr>
          <w:rFonts w:eastAsia="Times New Roman"/>
        </w:rPr>
      </w:pPr>
      <w:r>
        <w:rPr>
          <w:rFonts w:eastAsia="Times New Roman"/>
          <w:color w:val="000000"/>
          <w:sz w:val="20"/>
          <w:szCs w:val="20"/>
        </w:rPr>
        <w:t>If we fail to comply with our obligations in the agre</w:t>
      </w:r>
      <w:r>
        <w:rPr>
          <w:rFonts w:eastAsia="Times New Roman"/>
          <w:color w:val="000000"/>
          <w:sz w:val="20"/>
          <w:szCs w:val="20"/>
        </w:rPr>
        <w:t>ements under which we hold or license intellectual property rights from third-parties or otherwise experience disruptions to our business relationships with our licensors, we could lose license and intellectual property rights that are important to our bus</w:t>
      </w:r>
      <w:r>
        <w:rPr>
          <w:rFonts w:eastAsia="Times New Roman"/>
          <w:color w:val="000000"/>
          <w:sz w:val="20"/>
          <w:szCs w:val="20"/>
        </w:rPr>
        <w:t>iness</w:t>
      </w:r>
      <w:r>
        <w:rPr>
          <w:rFonts w:eastAsia="Times New Roman"/>
          <w:color w:val="000000"/>
          <w:sz w:val="20"/>
          <w:szCs w:val="20"/>
        </w:rPr>
        <w:t>.</w:t>
      </w:r>
    </w:p>
    <w:p w14:paraId="24C11897" w14:textId="77777777" w:rsidR="00000000" w:rsidRDefault="00FD57DC">
      <w:pPr>
        <w:jc w:val="both"/>
        <w:divId w:val="1759250334"/>
        <w:rPr>
          <w:rFonts w:eastAsia="Times New Roman"/>
        </w:rPr>
      </w:pPr>
      <w:r>
        <w:rPr>
          <w:rFonts w:eastAsia="Times New Roman"/>
          <w:color w:val="000000"/>
          <w:sz w:val="20"/>
          <w:szCs w:val="20"/>
        </w:rPr>
        <w:t>Further, we cannot provide any assurances that third-party patents or other intellectual property rights do not exist, which might be enforced against our current product candidates, resulting in either an injunction prohibiting our manufacture or s</w:t>
      </w:r>
      <w:r>
        <w:rPr>
          <w:rFonts w:eastAsia="Times New Roman"/>
          <w:color w:val="000000"/>
          <w:sz w:val="20"/>
          <w:szCs w:val="20"/>
        </w:rPr>
        <w:t>ales, or, with respect to our sales, an obligation on our part to pay royalties and/or other forms of compensation to third-parties. Moreover, if disputes over intellectual property that we have licensed prevent or impair our ability to maintain our curren</w:t>
      </w:r>
      <w:r>
        <w:rPr>
          <w:rFonts w:eastAsia="Times New Roman"/>
          <w:color w:val="000000"/>
          <w:sz w:val="20"/>
          <w:szCs w:val="20"/>
        </w:rPr>
        <w:t>t licensing arrangements on commercially acceptable terms, we may be unable to successfully develop and commercialize the affected product candidates, which could have a material adverse effect on our business, prospects, financial condition and results of</w:t>
      </w:r>
      <w:r>
        <w:rPr>
          <w:rFonts w:eastAsia="Times New Roman"/>
          <w:color w:val="000000"/>
          <w:sz w:val="20"/>
          <w:szCs w:val="20"/>
        </w:rPr>
        <w:t xml:space="preserve"> operations</w:t>
      </w:r>
      <w:r>
        <w:rPr>
          <w:rFonts w:eastAsia="Times New Roman"/>
          <w:color w:val="000000"/>
          <w:sz w:val="20"/>
          <w:szCs w:val="20"/>
        </w:rPr>
        <w:t>.</w:t>
      </w:r>
    </w:p>
    <w:p w14:paraId="1ED91FD1" w14:textId="77777777" w:rsidR="00000000" w:rsidRDefault="00FD57DC">
      <w:pPr>
        <w:jc w:val="both"/>
        <w:divId w:val="1411732224"/>
        <w:rPr>
          <w:rFonts w:eastAsia="Times New Roman"/>
        </w:rPr>
      </w:pPr>
      <w:r>
        <w:rPr>
          <w:rFonts w:eastAsia="Times New Roman"/>
          <w:b/>
          <w:bCs/>
          <w:i/>
          <w:iCs/>
          <w:color w:val="000000"/>
          <w:sz w:val="20"/>
          <w:szCs w:val="20"/>
        </w:rPr>
        <w:t>If we are unable to obtain and maintain patent protection for our technology and products, or if the scope of the patent protection obtained is not sufficiently broad, we may not be able to compete effectively in our markets</w:t>
      </w:r>
      <w:r>
        <w:rPr>
          <w:rFonts w:eastAsia="Times New Roman"/>
          <w:b/>
          <w:bCs/>
          <w:i/>
          <w:iCs/>
          <w:color w:val="000000"/>
          <w:sz w:val="20"/>
          <w:szCs w:val="20"/>
        </w:rPr>
        <w:t>.</w:t>
      </w:r>
    </w:p>
    <w:p w14:paraId="0AA648EE" w14:textId="77777777" w:rsidR="00000000" w:rsidRDefault="00FD57DC">
      <w:pPr>
        <w:jc w:val="both"/>
        <w:divId w:val="1470584668"/>
        <w:rPr>
          <w:rFonts w:eastAsia="Times New Roman"/>
        </w:rPr>
      </w:pPr>
      <w:r>
        <w:rPr>
          <w:rFonts w:eastAsia="Times New Roman"/>
          <w:color w:val="000000"/>
          <w:sz w:val="20"/>
          <w:szCs w:val="20"/>
        </w:rPr>
        <w:t>We rely upon a co</w:t>
      </w:r>
      <w:r>
        <w:rPr>
          <w:rFonts w:eastAsia="Times New Roman"/>
          <w:color w:val="000000"/>
          <w:sz w:val="20"/>
          <w:szCs w:val="20"/>
        </w:rPr>
        <w:t>mbination of patents, trade secret protection and confidentiality agreements to protect the intellectual property related to our product candidates. Our success depends in large part on our ability to obtain and maintain patent protection in the United Sta</w:t>
      </w:r>
      <w:r>
        <w:rPr>
          <w:rFonts w:eastAsia="Times New Roman"/>
          <w:color w:val="000000"/>
          <w:sz w:val="20"/>
          <w:szCs w:val="20"/>
        </w:rPr>
        <w:t>tes and other countries with respect to our current and future product candidates in the United States and other countries in which we plan to develop and commercialize such product candidates. We seek to protect our proprietary</w:t>
      </w:r>
      <w:r>
        <w:rPr>
          <w:rFonts w:eastAsia="Times New Roman"/>
          <w:color w:val="000000"/>
          <w:sz w:val="20"/>
          <w:szCs w:val="20"/>
        </w:rPr>
        <w:t xml:space="preserve"> </w:t>
      </w:r>
    </w:p>
    <w:p w14:paraId="28488830" w14:textId="77777777" w:rsidR="00000000" w:rsidRDefault="00FD57DC">
      <w:pPr>
        <w:jc w:val="center"/>
        <w:divId w:val="255098622"/>
        <w:rPr>
          <w:rFonts w:eastAsia="Times New Roman"/>
        </w:rPr>
      </w:pPr>
      <w:r>
        <w:rPr>
          <w:rFonts w:eastAsia="Times New Roman"/>
          <w:color w:val="000000"/>
          <w:sz w:val="20"/>
          <w:szCs w:val="20"/>
        </w:rPr>
        <w:t>4</w:t>
      </w:r>
      <w:r>
        <w:rPr>
          <w:rFonts w:eastAsia="Times New Roman"/>
          <w:color w:val="000000"/>
          <w:sz w:val="20"/>
          <w:szCs w:val="20"/>
        </w:rPr>
        <w:t>9</w:t>
      </w:r>
    </w:p>
    <w:p w14:paraId="019D55FC" w14:textId="77777777" w:rsidR="00000000" w:rsidRDefault="00FD57DC">
      <w:pPr>
        <w:rPr>
          <w:rFonts w:eastAsia="Times New Roman"/>
        </w:rPr>
      </w:pPr>
      <w:r>
        <w:rPr>
          <w:rFonts w:eastAsia="Times New Roman"/>
        </w:rPr>
        <w:pict w14:anchorId="36AA6EE9">
          <v:rect id="_x0000_i1073" style="width:0;height:1.5pt" o:hralign="center" o:hrstd="t" o:hr="t" fillcolor="#a0a0a0" stroked="f"/>
        </w:pict>
      </w:r>
    </w:p>
    <w:p w14:paraId="0BF84F09" w14:textId="77777777" w:rsidR="00000000" w:rsidRDefault="00FD57DC">
      <w:pPr>
        <w:jc w:val="both"/>
        <w:divId w:val="789860880"/>
        <w:rPr>
          <w:rFonts w:eastAsia="Times New Roman"/>
        </w:rPr>
      </w:pPr>
      <w:hyperlink w:anchor="i2c88d8944b8844ec839b3cd14b7ab12b_7" w:history="1">
        <w:r>
          <w:rPr>
            <w:rStyle w:val="a3"/>
            <w:rFonts w:eastAsia="Times New Roman"/>
            <w:sz w:val="20"/>
            <w:szCs w:val="20"/>
          </w:rPr>
          <w:t>Table of Contents</w:t>
        </w:r>
      </w:hyperlink>
    </w:p>
    <w:p w14:paraId="4FFCBF5F" w14:textId="77777777" w:rsidR="00000000" w:rsidRDefault="00FD57DC">
      <w:pPr>
        <w:jc w:val="both"/>
        <w:divId w:val="1610039427"/>
        <w:rPr>
          <w:rFonts w:eastAsia="Times New Roman"/>
        </w:rPr>
      </w:pPr>
      <w:r>
        <w:rPr>
          <w:rFonts w:eastAsia="Times New Roman"/>
          <w:color w:val="000000"/>
          <w:sz w:val="20"/>
          <w:szCs w:val="20"/>
        </w:rPr>
        <w:t>position by filing patent applications in the United States and abroad related to our development programs and product candidates. The patent prosecution process is e</w:t>
      </w:r>
      <w:r>
        <w:rPr>
          <w:rFonts w:eastAsia="Times New Roman"/>
          <w:color w:val="000000"/>
          <w:sz w:val="20"/>
          <w:szCs w:val="20"/>
        </w:rPr>
        <w:t>xpensive and time-consuming, and we may not be able to file and prosecute all necessary or desirable patent applications at a reasonable cost or in a timely manner</w:t>
      </w:r>
      <w:r>
        <w:rPr>
          <w:rFonts w:eastAsia="Times New Roman"/>
          <w:color w:val="000000"/>
          <w:sz w:val="20"/>
          <w:szCs w:val="20"/>
        </w:rPr>
        <w:t>.</w:t>
      </w:r>
    </w:p>
    <w:p w14:paraId="2E468035" w14:textId="77777777" w:rsidR="00000000" w:rsidRDefault="00FD57DC">
      <w:pPr>
        <w:jc w:val="both"/>
        <w:divId w:val="1944995091"/>
        <w:rPr>
          <w:rFonts w:eastAsia="Times New Roman"/>
        </w:rPr>
      </w:pPr>
      <w:r>
        <w:rPr>
          <w:rFonts w:eastAsia="Times New Roman"/>
          <w:color w:val="000000"/>
          <w:sz w:val="20"/>
          <w:szCs w:val="20"/>
        </w:rPr>
        <w:t>Pursuant to the UM License Agreement, we obtained an exclusive, worldwide license to develo</w:t>
      </w:r>
      <w:r>
        <w:rPr>
          <w:rFonts w:eastAsia="Times New Roman"/>
          <w:color w:val="000000"/>
          <w:sz w:val="20"/>
          <w:szCs w:val="20"/>
        </w:rPr>
        <w:t>p, manufacture and commercialize nevanimibe. However, the UM License Agreement permits the University of Michigan, and other non-profit research institutions which are granted such rights from the University of Michigan, to manufacture and research nevanim</w:t>
      </w:r>
      <w:r>
        <w:rPr>
          <w:rFonts w:eastAsia="Times New Roman"/>
          <w:color w:val="000000"/>
          <w:sz w:val="20"/>
          <w:szCs w:val="20"/>
        </w:rPr>
        <w:t>ibe for internal research, public service and internal educational purposes, all of which could result in new patentable inventions concerning the manufacture or use of nevanimibe. In addition, pursuant to the Roche License Agreement, we obtained an exclus</w:t>
      </w:r>
      <w:r>
        <w:rPr>
          <w:rFonts w:eastAsia="Times New Roman"/>
          <w:color w:val="000000"/>
          <w:sz w:val="20"/>
          <w:szCs w:val="20"/>
        </w:rPr>
        <w:t>ive, worldwide license to develop, manufacture and commercialize MLE-301. However, the Roche License Agreement permits Roche to use MLE-301 for internal research purposes, which could result in new patentable inventions concerning the manufacture or use of</w:t>
      </w:r>
      <w:r>
        <w:rPr>
          <w:rFonts w:eastAsia="Times New Roman"/>
          <w:color w:val="000000"/>
          <w:sz w:val="20"/>
          <w:szCs w:val="20"/>
        </w:rPr>
        <w:t xml:space="preserve"> MLE-301</w:t>
      </w:r>
      <w:r>
        <w:rPr>
          <w:rFonts w:eastAsia="Times New Roman"/>
          <w:color w:val="000000"/>
          <w:sz w:val="20"/>
          <w:szCs w:val="20"/>
        </w:rPr>
        <w:t>.</w:t>
      </w:r>
    </w:p>
    <w:p w14:paraId="61B14792" w14:textId="77777777" w:rsidR="00000000" w:rsidRDefault="00FD57DC">
      <w:pPr>
        <w:jc w:val="both"/>
        <w:divId w:val="107284723"/>
        <w:rPr>
          <w:rFonts w:eastAsia="Times New Roman"/>
        </w:rPr>
      </w:pPr>
      <w:r>
        <w:rPr>
          <w:rFonts w:eastAsia="Times New Roman"/>
          <w:color w:val="000000"/>
          <w:sz w:val="20"/>
          <w:szCs w:val="20"/>
        </w:rPr>
        <w:t xml:space="preserve">It is also possible that we will fail to identify patentable aspects of our research and development output before it is too late to obtain patent protection. The patent applications that we own or in-license may fail to result in issued patents </w:t>
      </w:r>
      <w:r>
        <w:rPr>
          <w:rFonts w:eastAsia="Times New Roman"/>
          <w:color w:val="000000"/>
          <w:sz w:val="20"/>
          <w:szCs w:val="20"/>
        </w:rPr>
        <w:t xml:space="preserve">with claims that cover our current and future product candidates in the United States or in other foreign countries. There is no assurance that all of the potentially relevant prior art relating to our patents and patent applications has been found, which </w:t>
      </w:r>
      <w:r>
        <w:rPr>
          <w:rFonts w:eastAsia="Times New Roman"/>
          <w:color w:val="000000"/>
          <w:sz w:val="20"/>
          <w:szCs w:val="20"/>
        </w:rPr>
        <w:t>can invalidate a patent or prevent a patent from issuing from a pending patent application. Even if patents do successfully issue and even if such patents cover our current and future product candidates, third-parties may challenge their validity, enforcea</w:t>
      </w:r>
      <w:r>
        <w:rPr>
          <w:rFonts w:eastAsia="Times New Roman"/>
          <w:color w:val="000000"/>
          <w:sz w:val="20"/>
          <w:szCs w:val="20"/>
        </w:rPr>
        <w:t>bility or scope, which may result in such patents being narrowed, invalidated or held unenforceable. Any successful opposition to these patents or any other patents owned by or licensed to us could deprive us of rights necessary for the successful commerci</w:t>
      </w:r>
      <w:r>
        <w:rPr>
          <w:rFonts w:eastAsia="Times New Roman"/>
          <w:color w:val="000000"/>
          <w:sz w:val="20"/>
          <w:szCs w:val="20"/>
        </w:rPr>
        <w:t>alization of any product candidates that we may develop. Further, if we encounter delays in regulatory approvals, the period of time during which we could market a product candidate and companion diagnostic under patent protection could be reduced</w:t>
      </w:r>
      <w:r>
        <w:rPr>
          <w:rFonts w:eastAsia="Times New Roman"/>
          <w:color w:val="000000"/>
          <w:sz w:val="20"/>
          <w:szCs w:val="20"/>
        </w:rPr>
        <w:t>.</w:t>
      </w:r>
    </w:p>
    <w:p w14:paraId="69138F77" w14:textId="77777777" w:rsidR="00000000" w:rsidRDefault="00FD57DC">
      <w:pPr>
        <w:jc w:val="both"/>
        <w:divId w:val="1774014803"/>
        <w:rPr>
          <w:rFonts w:eastAsia="Times New Roman"/>
        </w:rPr>
      </w:pPr>
      <w:r>
        <w:rPr>
          <w:rFonts w:eastAsia="Times New Roman"/>
          <w:color w:val="000000"/>
          <w:sz w:val="20"/>
          <w:szCs w:val="20"/>
        </w:rPr>
        <w:t xml:space="preserve">If the </w:t>
      </w:r>
      <w:r>
        <w:rPr>
          <w:rFonts w:eastAsia="Times New Roman"/>
          <w:color w:val="000000"/>
          <w:sz w:val="20"/>
          <w:szCs w:val="20"/>
        </w:rPr>
        <w:t>patent applications we hold or have in-licensed with respect to our development programs and product candidates fail to issue, if their breadth or strength of protection is threatened, or if they fail to provide meaningful exclusivity for our current and f</w:t>
      </w:r>
      <w:r>
        <w:rPr>
          <w:rFonts w:eastAsia="Times New Roman"/>
          <w:color w:val="000000"/>
          <w:sz w:val="20"/>
          <w:szCs w:val="20"/>
        </w:rPr>
        <w:t>uture product candidates, it could dissuade companies from collaborating with us to develop product candidates, and threaten our ability to commercialize future drugs. Any such outcome could have a material adverse effect on our business</w:t>
      </w:r>
      <w:r>
        <w:rPr>
          <w:rFonts w:eastAsia="Times New Roman"/>
          <w:color w:val="000000"/>
          <w:sz w:val="20"/>
          <w:szCs w:val="20"/>
        </w:rPr>
        <w:t>.</w:t>
      </w:r>
    </w:p>
    <w:p w14:paraId="2E73C9DC" w14:textId="77777777" w:rsidR="00000000" w:rsidRDefault="00FD57DC">
      <w:pPr>
        <w:jc w:val="both"/>
        <w:divId w:val="20783140"/>
        <w:rPr>
          <w:rFonts w:eastAsia="Times New Roman"/>
        </w:rPr>
      </w:pPr>
      <w:r>
        <w:rPr>
          <w:rFonts w:eastAsia="Times New Roman"/>
          <w:color w:val="000000"/>
          <w:sz w:val="20"/>
          <w:szCs w:val="20"/>
        </w:rPr>
        <w:t>The patent positi</w:t>
      </w:r>
      <w:r>
        <w:rPr>
          <w:rFonts w:eastAsia="Times New Roman"/>
          <w:color w:val="000000"/>
          <w:sz w:val="20"/>
          <w:szCs w:val="20"/>
        </w:rPr>
        <w:t xml:space="preserve">on of biotechnology and pharmaceutical companies generally is highly uncertain, involves complex legal and factual questions and has in recent years been the subject of much litigation. In addition, the laws of foreign countries may not protect our rights </w:t>
      </w:r>
      <w:r>
        <w:rPr>
          <w:rFonts w:eastAsia="Times New Roman"/>
          <w:color w:val="000000"/>
          <w:sz w:val="20"/>
          <w:szCs w:val="20"/>
        </w:rPr>
        <w:t>to the same extent as the laws of the United States, or vice versa. For example, European patent law restricts the patentability of methods of treatment of the human body more than United States law does. Further, we may not be aware of all third-party int</w:t>
      </w:r>
      <w:r>
        <w:rPr>
          <w:rFonts w:eastAsia="Times New Roman"/>
          <w:color w:val="000000"/>
          <w:sz w:val="20"/>
          <w:szCs w:val="20"/>
        </w:rPr>
        <w:t>ellectual property rights potentially relating to our product candidates. Publications of discoveries in scientific literature often lag behind the actual discoveries, and patent applications in the United States and other jurisdictions are typically publi</w:t>
      </w:r>
      <w:r>
        <w:rPr>
          <w:rFonts w:eastAsia="Times New Roman"/>
          <w:color w:val="000000"/>
          <w:sz w:val="20"/>
          <w:szCs w:val="20"/>
        </w:rPr>
        <w:t xml:space="preserve">shed 18 months after filing, or in some cases, not at all. Therefore, we cannot know with certainty whether we were the first to make the inventions claimed in our owned or licensed patents or pending patent applications, or that we were the first to file </w:t>
      </w:r>
      <w:r>
        <w:rPr>
          <w:rFonts w:eastAsia="Times New Roman"/>
          <w:color w:val="000000"/>
          <w:sz w:val="20"/>
          <w:szCs w:val="20"/>
        </w:rPr>
        <w:t>for patent protection of such inventions. As a result, the issuance, scope, validity, enforceability and commercial value of our patent rights are highly uncertain. Our pending and future patent applications may not result in patents being issued which pro</w:t>
      </w:r>
      <w:r>
        <w:rPr>
          <w:rFonts w:eastAsia="Times New Roman"/>
          <w:color w:val="000000"/>
          <w:sz w:val="20"/>
          <w:szCs w:val="20"/>
        </w:rPr>
        <w:t>tect our technology or product candidates, in whole or in part, or which effectively prevent others from commercializing competitive technologies and drugs. Changes in either the patent laws or interpretation of the patent laws in the United States and oth</w:t>
      </w:r>
      <w:r>
        <w:rPr>
          <w:rFonts w:eastAsia="Times New Roman"/>
          <w:color w:val="000000"/>
          <w:sz w:val="20"/>
          <w:szCs w:val="20"/>
        </w:rPr>
        <w:t>er countries may diminish the value of our patents or narrow the scope of our patent protection</w:t>
      </w:r>
      <w:r>
        <w:rPr>
          <w:rFonts w:eastAsia="Times New Roman"/>
          <w:color w:val="000000"/>
          <w:sz w:val="20"/>
          <w:szCs w:val="20"/>
        </w:rPr>
        <w:t>.</w:t>
      </w:r>
    </w:p>
    <w:p w14:paraId="2B13B98A" w14:textId="77777777" w:rsidR="00000000" w:rsidRDefault="00FD57DC">
      <w:pPr>
        <w:jc w:val="both"/>
        <w:divId w:val="673455184"/>
        <w:rPr>
          <w:rFonts w:eastAsia="Times New Roman"/>
        </w:rPr>
      </w:pPr>
      <w:r>
        <w:rPr>
          <w:rFonts w:eastAsia="Times New Roman"/>
          <w:color w:val="000000"/>
          <w:sz w:val="20"/>
          <w:szCs w:val="20"/>
        </w:rPr>
        <w:t>Recent patent reform legislation could increase the uncertainties and costs surrounding the prosecution of our patent applications and the enforcement or defen</w:t>
      </w:r>
      <w:r>
        <w:rPr>
          <w:rFonts w:eastAsia="Times New Roman"/>
          <w:color w:val="000000"/>
          <w:sz w:val="20"/>
          <w:szCs w:val="20"/>
        </w:rPr>
        <w:t>se of our issued patents. On September 16, 2011, the Leahy-Smith America Invents Act (the "Leahy-Smith Act"), was signed into law. The Leahy-Smith Act includes a number of significant changes to United States patent law. These include provisions that affec</w:t>
      </w:r>
      <w:r>
        <w:rPr>
          <w:rFonts w:eastAsia="Times New Roman"/>
          <w:color w:val="000000"/>
          <w:sz w:val="20"/>
          <w:szCs w:val="20"/>
        </w:rPr>
        <w:t xml:space="preserve">t the way patent applications are prosecuted and may also affect patent litigation. The United States Patent and Trademark Office, or USPTO, recently developed new regulations and procedures to govern administration of the Leahy-Smith Act, and many of the </w:t>
      </w:r>
      <w:r>
        <w:rPr>
          <w:rFonts w:eastAsia="Times New Roman"/>
          <w:color w:val="000000"/>
          <w:sz w:val="20"/>
          <w:szCs w:val="20"/>
        </w:rPr>
        <w:t>substantive changes to patent law associated with the Leahy-Smith Act, and in particular, the first to file provisions, only became effective on March 16, 2013. Accordingly, it is not clear what, if any, impact the Leahy-Smith Act will have on the operatio</w:t>
      </w:r>
      <w:r>
        <w:rPr>
          <w:rFonts w:eastAsia="Times New Roman"/>
          <w:color w:val="000000"/>
          <w:sz w:val="20"/>
          <w:szCs w:val="20"/>
        </w:rPr>
        <w:t>n of our business. However, the Leahy-Smith Act and its implementation could increase the uncertainties and costs surrounding the prosecution of our patent applications and the enforcement or defense of our issued patents, all of which could have a materia</w:t>
      </w:r>
      <w:r>
        <w:rPr>
          <w:rFonts w:eastAsia="Times New Roman"/>
          <w:color w:val="000000"/>
          <w:sz w:val="20"/>
          <w:szCs w:val="20"/>
        </w:rPr>
        <w:t>l adverse effect on our business and financial condition. Any further changes in either the patent laws or interpretation of the patent laws in the United States and other countries may diminish the value of our patents and patent applications or narrow th</w:t>
      </w:r>
      <w:r>
        <w:rPr>
          <w:rFonts w:eastAsia="Times New Roman"/>
          <w:color w:val="000000"/>
          <w:sz w:val="20"/>
          <w:szCs w:val="20"/>
        </w:rPr>
        <w:t>e scope of our potential patent protection</w:t>
      </w:r>
      <w:r>
        <w:rPr>
          <w:rFonts w:eastAsia="Times New Roman"/>
          <w:color w:val="000000"/>
          <w:sz w:val="20"/>
          <w:szCs w:val="20"/>
        </w:rPr>
        <w:t>.</w:t>
      </w:r>
    </w:p>
    <w:p w14:paraId="2EC1BAF3" w14:textId="77777777" w:rsidR="00000000" w:rsidRDefault="00FD57DC">
      <w:pPr>
        <w:jc w:val="both"/>
        <w:divId w:val="810249643"/>
        <w:rPr>
          <w:rFonts w:eastAsia="Times New Roman"/>
        </w:rPr>
      </w:pPr>
      <w:r>
        <w:rPr>
          <w:rFonts w:eastAsia="Times New Roman"/>
          <w:color w:val="000000"/>
          <w:sz w:val="20"/>
          <w:szCs w:val="20"/>
        </w:rPr>
        <w:t>Moreover, we may be subject to a third-party pre-issuance submission of prior art to the USPTO or become involved in opposition, derivation, reexamination, inter partes review, post-grant review or interference p</w:t>
      </w:r>
      <w:r>
        <w:rPr>
          <w:rFonts w:eastAsia="Times New Roman"/>
          <w:color w:val="000000"/>
          <w:sz w:val="20"/>
          <w:szCs w:val="20"/>
        </w:rPr>
        <w:t>roceedings challenging our patent rights or the patent rights of others. An adverse determination in any such submission, proceeding or litigation could reduce the</w:t>
      </w:r>
      <w:r>
        <w:rPr>
          <w:rFonts w:eastAsia="Times New Roman"/>
          <w:color w:val="000000"/>
          <w:sz w:val="20"/>
          <w:szCs w:val="20"/>
        </w:rPr>
        <w:t xml:space="preserve"> </w:t>
      </w:r>
    </w:p>
    <w:p w14:paraId="592DD19F" w14:textId="77777777" w:rsidR="00000000" w:rsidRDefault="00FD57DC">
      <w:pPr>
        <w:jc w:val="center"/>
        <w:divId w:val="1537086853"/>
        <w:rPr>
          <w:rFonts w:eastAsia="Times New Roman"/>
        </w:rPr>
      </w:pPr>
      <w:r>
        <w:rPr>
          <w:rFonts w:eastAsia="Times New Roman"/>
          <w:color w:val="000000"/>
          <w:sz w:val="20"/>
          <w:szCs w:val="20"/>
        </w:rPr>
        <w:t>5</w:t>
      </w:r>
      <w:r>
        <w:rPr>
          <w:rFonts w:eastAsia="Times New Roman"/>
          <w:color w:val="000000"/>
          <w:sz w:val="20"/>
          <w:szCs w:val="20"/>
        </w:rPr>
        <w:t>0</w:t>
      </w:r>
    </w:p>
    <w:p w14:paraId="4DCF9654" w14:textId="77777777" w:rsidR="00000000" w:rsidRDefault="00FD57DC">
      <w:pPr>
        <w:rPr>
          <w:rFonts w:eastAsia="Times New Roman"/>
        </w:rPr>
      </w:pPr>
      <w:r>
        <w:rPr>
          <w:rFonts w:eastAsia="Times New Roman"/>
        </w:rPr>
        <w:pict w14:anchorId="436DBE88">
          <v:rect id="_x0000_i1074" style="width:0;height:1.5pt" o:hralign="center" o:hrstd="t" o:hr="t" fillcolor="#a0a0a0" stroked="f"/>
        </w:pict>
      </w:r>
    </w:p>
    <w:p w14:paraId="2FC6FEFD" w14:textId="77777777" w:rsidR="00000000" w:rsidRDefault="00FD57DC">
      <w:pPr>
        <w:jc w:val="both"/>
        <w:divId w:val="1325280916"/>
        <w:rPr>
          <w:rFonts w:eastAsia="Times New Roman"/>
        </w:rPr>
      </w:pPr>
      <w:hyperlink w:anchor="i2c88d8944b8844ec839b3cd14b7ab12b_7" w:history="1">
        <w:r>
          <w:rPr>
            <w:rStyle w:val="a3"/>
            <w:rFonts w:eastAsia="Times New Roman"/>
            <w:sz w:val="20"/>
            <w:szCs w:val="20"/>
          </w:rPr>
          <w:t>Table of Contents</w:t>
        </w:r>
      </w:hyperlink>
    </w:p>
    <w:p w14:paraId="00310E06" w14:textId="77777777" w:rsidR="00000000" w:rsidRDefault="00FD57DC">
      <w:pPr>
        <w:jc w:val="both"/>
        <w:divId w:val="1435981597"/>
        <w:rPr>
          <w:rFonts w:eastAsia="Times New Roman"/>
        </w:rPr>
      </w:pPr>
      <w:r>
        <w:rPr>
          <w:rFonts w:eastAsia="Times New Roman"/>
          <w:color w:val="000000"/>
          <w:sz w:val="20"/>
          <w:szCs w:val="20"/>
        </w:rPr>
        <w:t>scope of, or invalidate, our patent rights, allow third-parties to commercialize our technology or product candidates and compete directly with us, without payment to us, or result in our inability to manufacture or commercialize product candidates without</w:t>
      </w:r>
      <w:r>
        <w:rPr>
          <w:rFonts w:eastAsia="Times New Roman"/>
          <w:color w:val="000000"/>
          <w:sz w:val="20"/>
          <w:szCs w:val="20"/>
        </w:rPr>
        <w:t xml:space="preserve"> infringing third-party patent rights. In addition, if the breadth or strength of protection provided by our patents and patent applications is threatened, it could dissuade companies from collaborating with us to license, develop or commercialize current </w:t>
      </w:r>
      <w:r>
        <w:rPr>
          <w:rFonts w:eastAsia="Times New Roman"/>
          <w:color w:val="000000"/>
          <w:sz w:val="20"/>
          <w:szCs w:val="20"/>
        </w:rPr>
        <w:t>or future product candidates</w:t>
      </w:r>
      <w:r>
        <w:rPr>
          <w:rFonts w:eastAsia="Times New Roman"/>
          <w:color w:val="000000"/>
          <w:sz w:val="20"/>
          <w:szCs w:val="20"/>
        </w:rPr>
        <w:t>.</w:t>
      </w:r>
    </w:p>
    <w:p w14:paraId="74F3B50C" w14:textId="77777777" w:rsidR="00000000" w:rsidRDefault="00FD57DC">
      <w:pPr>
        <w:jc w:val="both"/>
        <w:divId w:val="562066636"/>
        <w:rPr>
          <w:rFonts w:eastAsia="Times New Roman"/>
        </w:rPr>
      </w:pPr>
      <w:r>
        <w:rPr>
          <w:rFonts w:eastAsia="Times New Roman"/>
          <w:color w:val="000000"/>
          <w:sz w:val="20"/>
          <w:szCs w:val="20"/>
        </w:rPr>
        <w:t>The issuance of a patent is not conclusive as to its inventorship, scope, validity or enforceability, and our owned and licensed patents may be challenged in the courts or patent offices in the United States and abroad. Such c</w:t>
      </w:r>
      <w:r>
        <w:rPr>
          <w:rFonts w:eastAsia="Times New Roman"/>
          <w:color w:val="000000"/>
          <w:sz w:val="20"/>
          <w:szCs w:val="20"/>
        </w:rPr>
        <w:t>hallenges may result in loss of exclusivity or freedom to operate or in patent claims being narrowed, invalidated or held unenforceable, in whole or in part, which could limit our ability to stop others from using or commercializing similar or identical te</w:t>
      </w:r>
      <w:r>
        <w:rPr>
          <w:rFonts w:eastAsia="Times New Roman"/>
          <w:color w:val="000000"/>
          <w:sz w:val="20"/>
          <w:szCs w:val="20"/>
        </w:rPr>
        <w:t>chnology and product candidates, or limit the duration of the patent protection of our technology and product candidates. Moreover, patents have a limited lifespan. In the United States, the natural expiration of a patent is generally 20 years from the ear</w:t>
      </w:r>
      <w:r>
        <w:rPr>
          <w:rFonts w:eastAsia="Times New Roman"/>
          <w:color w:val="000000"/>
          <w:sz w:val="20"/>
          <w:szCs w:val="20"/>
        </w:rPr>
        <w:t>liest filing date of a non-provisional patent application. Various extensions may be available; however, the life of a patent, and the protection it affords, is limited. Without patent protection for our current or future product candidates, we may be open</w:t>
      </w:r>
      <w:r>
        <w:rPr>
          <w:rFonts w:eastAsia="Times New Roman"/>
          <w:color w:val="000000"/>
          <w:sz w:val="20"/>
          <w:szCs w:val="20"/>
        </w:rPr>
        <w:t xml:space="preserve"> to competition from generic versions of such drugs. Given the amount of time required for the development, testing and regulatory review of new product candidates, patents protecting such candidates might expire before or shortly after such candidates are</w:t>
      </w:r>
      <w:r>
        <w:rPr>
          <w:rFonts w:eastAsia="Times New Roman"/>
          <w:color w:val="000000"/>
          <w:sz w:val="20"/>
          <w:szCs w:val="20"/>
        </w:rPr>
        <w:t xml:space="preserve"> commercialized. As a result, we owned and licensed patent portfolio may not provide it with sufficient rights to exclude others from commercializing drugs similar or identical to that of us</w:t>
      </w:r>
      <w:r>
        <w:rPr>
          <w:rFonts w:eastAsia="Times New Roman"/>
          <w:color w:val="000000"/>
          <w:sz w:val="20"/>
          <w:szCs w:val="20"/>
        </w:rPr>
        <w:t>.</w:t>
      </w:r>
    </w:p>
    <w:p w14:paraId="44758865" w14:textId="77777777" w:rsidR="00000000" w:rsidRDefault="00FD57DC">
      <w:pPr>
        <w:jc w:val="both"/>
        <w:divId w:val="1611235291"/>
        <w:rPr>
          <w:rFonts w:eastAsia="Times New Roman"/>
        </w:rPr>
      </w:pPr>
      <w:r>
        <w:rPr>
          <w:rFonts w:eastAsia="Times New Roman"/>
          <w:b/>
          <w:bCs/>
          <w:i/>
          <w:iCs/>
          <w:color w:val="000000"/>
          <w:sz w:val="20"/>
          <w:szCs w:val="20"/>
        </w:rPr>
        <w:t>We jointly own patents and patent applications with third-partie</w:t>
      </w:r>
      <w:r>
        <w:rPr>
          <w:rFonts w:eastAsia="Times New Roman"/>
          <w:b/>
          <w:bCs/>
          <w:i/>
          <w:iCs/>
          <w:color w:val="000000"/>
          <w:sz w:val="20"/>
          <w:szCs w:val="20"/>
        </w:rPr>
        <w:t>s. Our ability to exploit or enforce these patent rights, or to prevent the third-party from granting licenses to others with respect to these patent rights, may be limited in some circumstances</w:t>
      </w:r>
      <w:r>
        <w:rPr>
          <w:rFonts w:eastAsia="Times New Roman"/>
          <w:b/>
          <w:bCs/>
          <w:i/>
          <w:iCs/>
          <w:color w:val="000000"/>
          <w:sz w:val="20"/>
          <w:szCs w:val="20"/>
        </w:rPr>
        <w:t>.</w:t>
      </w:r>
    </w:p>
    <w:p w14:paraId="6BFE564B" w14:textId="77777777" w:rsidR="00000000" w:rsidRDefault="00FD57DC">
      <w:pPr>
        <w:jc w:val="both"/>
        <w:divId w:val="866138596"/>
        <w:rPr>
          <w:rFonts w:eastAsia="Times New Roman"/>
        </w:rPr>
      </w:pPr>
      <w:r>
        <w:rPr>
          <w:rFonts w:eastAsia="Times New Roman"/>
          <w:color w:val="000000"/>
          <w:sz w:val="20"/>
          <w:szCs w:val="20"/>
        </w:rPr>
        <w:t xml:space="preserve">We jointly own certain patents and patent applications with </w:t>
      </w:r>
      <w:r>
        <w:rPr>
          <w:rFonts w:eastAsia="Times New Roman"/>
          <w:color w:val="000000"/>
          <w:sz w:val="20"/>
          <w:szCs w:val="20"/>
        </w:rPr>
        <w:t>third-parties. In the absence of an agreement with each co-owner of jointly owned patent rights, we will be subject to default rules pertaining to joint ownership. Some countries require the consent of all joint owners to exploit, license or assign jointly</w:t>
      </w:r>
      <w:r>
        <w:rPr>
          <w:rFonts w:eastAsia="Times New Roman"/>
          <w:color w:val="000000"/>
          <w:sz w:val="20"/>
          <w:szCs w:val="20"/>
        </w:rPr>
        <w:t xml:space="preserve"> owned patents, and if we are unable to obtain that consent from the joint owners, we may be unable to exploit the invention or to license or assign our rights under these patents and patent applications in those countries. For example, we secured exclusiv</w:t>
      </w:r>
      <w:r>
        <w:rPr>
          <w:rFonts w:eastAsia="Times New Roman"/>
          <w:color w:val="000000"/>
          <w:sz w:val="20"/>
          <w:szCs w:val="20"/>
        </w:rPr>
        <w:t>e rights from the University of Michigan for certain patents and patent applications that they jointly own with us related to nevanimibe. Additionally, in the United States, each co-owner may be required to be joined as a party to any claim or action we ma</w:t>
      </w:r>
      <w:r>
        <w:rPr>
          <w:rFonts w:eastAsia="Times New Roman"/>
          <w:color w:val="000000"/>
          <w:sz w:val="20"/>
          <w:szCs w:val="20"/>
        </w:rPr>
        <w:t>y wish to bring to enforce these patent rights, which may limit our ability to pursue third-party infringement claims</w:t>
      </w:r>
      <w:r>
        <w:rPr>
          <w:rFonts w:eastAsia="Times New Roman"/>
          <w:color w:val="000000"/>
          <w:sz w:val="20"/>
          <w:szCs w:val="20"/>
        </w:rPr>
        <w:t>.</w:t>
      </w:r>
    </w:p>
    <w:p w14:paraId="17415FA7" w14:textId="77777777" w:rsidR="00000000" w:rsidRDefault="00FD57DC">
      <w:pPr>
        <w:jc w:val="both"/>
        <w:divId w:val="58745745"/>
        <w:rPr>
          <w:rFonts w:eastAsia="Times New Roman"/>
        </w:rPr>
      </w:pPr>
      <w:r>
        <w:rPr>
          <w:rFonts w:eastAsia="Times New Roman"/>
          <w:b/>
          <w:bCs/>
          <w:i/>
          <w:iCs/>
          <w:color w:val="000000"/>
          <w:sz w:val="20"/>
          <w:szCs w:val="20"/>
        </w:rPr>
        <w:t>We have in-licensed patents and patent applications from third-parties. Our ability to exploit or enforce these patent rights, or to prev</w:t>
      </w:r>
      <w:r>
        <w:rPr>
          <w:rFonts w:eastAsia="Times New Roman"/>
          <w:b/>
          <w:bCs/>
          <w:i/>
          <w:iCs/>
          <w:color w:val="000000"/>
          <w:sz w:val="20"/>
          <w:szCs w:val="20"/>
        </w:rPr>
        <w:t>ent the third-party from granting licenses to others with respect to these patent rights, may be limited in some circumstances</w:t>
      </w:r>
      <w:r>
        <w:rPr>
          <w:rFonts w:eastAsia="Times New Roman"/>
          <w:b/>
          <w:bCs/>
          <w:i/>
          <w:iCs/>
          <w:color w:val="000000"/>
          <w:sz w:val="20"/>
          <w:szCs w:val="20"/>
        </w:rPr>
        <w:t>.</w:t>
      </w:r>
    </w:p>
    <w:p w14:paraId="41FF4C6E" w14:textId="77777777" w:rsidR="00000000" w:rsidRDefault="00FD57DC">
      <w:pPr>
        <w:jc w:val="both"/>
        <w:divId w:val="1499954965"/>
        <w:rPr>
          <w:rFonts w:eastAsia="Times New Roman"/>
        </w:rPr>
      </w:pPr>
      <w:r>
        <w:rPr>
          <w:rFonts w:eastAsia="Times New Roman"/>
          <w:color w:val="000000"/>
          <w:sz w:val="20"/>
          <w:szCs w:val="20"/>
        </w:rPr>
        <w:t xml:space="preserve">We have in-licensed certain patents and patent applications from third-parties. In the absence of an agreement with each patent </w:t>
      </w:r>
      <w:r>
        <w:rPr>
          <w:rFonts w:eastAsia="Times New Roman"/>
          <w:color w:val="000000"/>
          <w:sz w:val="20"/>
          <w:szCs w:val="20"/>
        </w:rPr>
        <w:t>rights owner, we will be subject to default rules pertaining to ownership. Some countries require the consent of all owners to exploit, license or assign owned patents, and if we are unable to obtain that consent from the owners, we may be unable to exploi</w:t>
      </w:r>
      <w:r>
        <w:rPr>
          <w:rFonts w:eastAsia="Times New Roman"/>
          <w:color w:val="000000"/>
          <w:sz w:val="20"/>
          <w:szCs w:val="20"/>
        </w:rPr>
        <w:t>t the invention or to license or assign our rights under these patents and patent applications in those countries. For example, we secured exclusive rights from Roche for certain patents and patent applications that they own related to MLE-301. Additionall</w:t>
      </w:r>
      <w:r>
        <w:rPr>
          <w:rFonts w:eastAsia="Times New Roman"/>
          <w:color w:val="000000"/>
          <w:sz w:val="20"/>
          <w:szCs w:val="20"/>
        </w:rPr>
        <w:t>y, in the United States, each owner may be required to be joined as a party to any claim or action we may wish to bring to enforce these patent rights, which may limit our ability to pursue third-party infringement claims</w:t>
      </w:r>
      <w:r>
        <w:rPr>
          <w:rFonts w:eastAsia="Times New Roman"/>
          <w:color w:val="000000"/>
          <w:sz w:val="20"/>
          <w:szCs w:val="20"/>
        </w:rPr>
        <w:t>.</w:t>
      </w:r>
    </w:p>
    <w:p w14:paraId="7A23EBBA" w14:textId="77777777" w:rsidR="00000000" w:rsidRDefault="00FD57DC">
      <w:pPr>
        <w:jc w:val="both"/>
        <w:divId w:val="1807896677"/>
        <w:rPr>
          <w:rFonts w:eastAsia="Times New Roman"/>
        </w:rPr>
      </w:pPr>
      <w:r>
        <w:rPr>
          <w:rFonts w:eastAsia="Times New Roman"/>
          <w:b/>
          <w:bCs/>
          <w:i/>
          <w:iCs/>
          <w:color w:val="000000"/>
          <w:sz w:val="20"/>
          <w:szCs w:val="20"/>
        </w:rPr>
        <w:t>Obtaining and maintaining our pat</w:t>
      </w:r>
      <w:r>
        <w:rPr>
          <w:rFonts w:eastAsia="Times New Roman"/>
          <w:b/>
          <w:bCs/>
          <w:i/>
          <w:iCs/>
          <w:color w:val="000000"/>
          <w:sz w:val="20"/>
          <w:szCs w:val="20"/>
        </w:rPr>
        <w:t>ent protection depends on compliance with various procedural, document submission, fee payment and other requirements imposed by governmental patent agencies, and our patent protection could be reduced or eliminated for non-compliance with these requiremen</w:t>
      </w:r>
      <w:r>
        <w:rPr>
          <w:rFonts w:eastAsia="Times New Roman"/>
          <w:b/>
          <w:bCs/>
          <w:i/>
          <w:iCs/>
          <w:color w:val="000000"/>
          <w:sz w:val="20"/>
          <w:szCs w:val="20"/>
        </w:rPr>
        <w:t>ts</w:t>
      </w:r>
      <w:r>
        <w:rPr>
          <w:rFonts w:eastAsia="Times New Roman"/>
          <w:b/>
          <w:bCs/>
          <w:i/>
          <w:iCs/>
          <w:color w:val="000000"/>
          <w:sz w:val="20"/>
          <w:szCs w:val="20"/>
        </w:rPr>
        <w:t>.</w:t>
      </w:r>
    </w:p>
    <w:p w14:paraId="4F17419F" w14:textId="77777777" w:rsidR="00000000" w:rsidRDefault="00FD57DC">
      <w:pPr>
        <w:jc w:val="both"/>
        <w:divId w:val="1192764407"/>
        <w:rPr>
          <w:rFonts w:eastAsia="Times New Roman"/>
        </w:rPr>
      </w:pPr>
      <w:r>
        <w:rPr>
          <w:rFonts w:eastAsia="Times New Roman"/>
          <w:color w:val="000000"/>
          <w:sz w:val="20"/>
          <w:szCs w:val="20"/>
        </w:rPr>
        <w:t>Periodic maintenance fees, renewal fees, annuity fees and various other government fees on patents and/or applications will be due to be paid to the USPTO and various government patent agencies outside of the United States in several stages over the li</w:t>
      </w:r>
      <w:r>
        <w:rPr>
          <w:rFonts w:eastAsia="Times New Roman"/>
          <w:color w:val="000000"/>
          <w:sz w:val="20"/>
          <w:szCs w:val="20"/>
        </w:rPr>
        <w:t>fetime of our owned and licensed patents and/or applications and any patent rights it may own or license in the future. We rely on our outside counsel or our licensing partners to pay these fees due to non-U.S. patent agencies. The USPTO and various non-U.</w:t>
      </w:r>
      <w:r>
        <w:rPr>
          <w:rFonts w:eastAsia="Times New Roman"/>
          <w:color w:val="000000"/>
          <w:sz w:val="20"/>
          <w:szCs w:val="20"/>
        </w:rPr>
        <w:t>S. government patent agencies require compliance with several procedural, documentary, fee payment and other similar provisions during the patent application process. We employ reputable law firms and other professionals to help us comply and we are also d</w:t>
      </w:r>
      <w:r>
        <w:rPr>
          <w:rFonts w:eastAsia="Times New Roman"/>
          <w:color w:val="000000"/>
          <w:sz w:val="20"/>
          <w:szCs w:val="20"/>
        </w:rPr>
        <w:t xml:space="preserve">ependent on our licensors to take the necessary action to comply with these requirements with respect to our licensed intellectual property. In many cases, an inadvertent lapse can be cured by payment of a late fee or by other means in accordance with the </w:t>
      </w:r>
      <w:r>
        <w:rPr>
          <w:rFonts w:eastAsia="Times New Roman"/>
          <w:color w:val="000000"/>
          <w:sz w:val="20"/>
          <w:szCs w:val="20"/>
        </w:rPr>
        <w:t>applicable rules</w:t>
      </w:r>
      <w:r>
        <w:rPr>
          <w:rFonts w:eastAsia="Times New Roman"/>
          <w:color w:val="000000"/>
          <w:sz w:val="20"/>
          <w:szCs w:val="20"/>
        </w:rPr>
        <w:t>.</w:t>
      </w:r>
    </w:p>
    <w:p w14:paraId="4A3D3EC3" w14:textId="77777777" w:rsidR="00000000" w:rsidRDefault="00FD57DC">
      <w:pPr>
        <w:jc w:val="center"/>
        <w:divId w:val="1171065859"/>
        <w:rPr>
          <w:rFonts w:eastAsia="Times New Roman"/>
        </w:rPr>
      </w:pPr>
      <w:r>
        <w:rPr>
          <w:rFonts w:eastAsia="Times New Roman"/>
          <w:color w:val="000000"/>
          <w:sz w:val="20"/>
          <w:szCs w:val="20"/>
        </w:rPr>
        <w:t>5</w:t>
      </w:r>
      <w:r>
        <w:rPr>
          <w:rFonts w:eastAsia="Times New Roman"/>
          <w:color w:val="000000"/>
          <w:sz w:val="20"/>
          <w:szCs w:val="20"/>
        </w:rPr>
        <w:t>1</w:t>
      </w:r>
    </w:p>
    <w:p w14:paraId="2A9D9C0D" w14:textId="77777777" w:rsidR="00000000" w:rsidRDefault="00FD57DC">
      <w:pPr>
        <w:rPr>
          <w:rFonts w:eastAsia="Times New Roman"/>
        </w:rPr>
      </w:pPr>
      <w:r>
        <w:rPr>
          <w:rFonts w:eastAsia="Times New Roman"/>
        </w:rPr>
        <w:pict w14:anchorId="643331BC">
          <v:rect id="_x0000_i1075" style="width:0;height:1.5pt" o:hralign="center" o:hrstd="t" o:hr="t" fillcolor="#a0a0a0" stroked="f"/>
        </w:pict>
      </w:r>
    </w:p>
    <w:p w14:paraId="7B78770F" w14:textId="77777777" w:rsidR="00000000" w:rsidRDefault="00FD57DC">
      <w:pPr>
        <w:jc w:val="both"/>
        <w:divId w:val="1388644085"/>
        <w:rPr>
          <w:rFonts w:eastAsia="Times New Roman"/>
        </w:rPr>
      </w:pPr>
      <w:hyperlink w:anchor="i2c88d8944b8844ec839b3cd14b7ab12b_7" w:history="1">
        <w:r>
          <w:rPr>
            <w:rStyle w:val="a3"/>
            <w:rFonts w:eastAsia="Times New Roman"/>
            <w:sz w:val="20"/>
            <w:szCs w:val="20"/>
          </w:rPr>
          <w:t>Table of Contents</w:t>
        </w:r>
      </w:hyperlink>
    </w:p>
    <w:p w14:paraId="577C8092" w14:textId="77777777" w:rsidR="00000000" w:rsidRDefault="00FD57DC">
      <w:pPr>
        <w:jc w:val="both"/>
        <w:divId w:val="1610355385"/>
        <w:rPr>
          <w:rFonts w:eastAsia="Times New Roman"/>
        </w:rPr>
      </w:pPr>
      <w:r>
        <w:rPr>
          <w:rFonts w:eastAsia="Times New Roman"/>
          <w:color w:val="000000"/>
          <w:sz w:val="20"/>
          <w:szCs w:val="20"/>
        </w:rPr>
        <w:t>There are situations, however, in which non-compliance can result in abandonment or lapse of the patent or patent applicat</w:t>
      </w:r>
      <w:r>
        <w:rPr>
          <w:rFonts w:eastAsia="Times New Roman"/>
          <w:color w:val="000000"/>
          <w:sz w:val="20"/>
          <w:szCs w:val="20"/>
        </w:rPr>
        <w:t>ion, resulting in partial or complete loss of patent rights in the relevant jurisdiction</w:t>
      </w:r>
      <w:r>
        <w:rPr>
          <w:rFonts w:eastAsia="Times New Roman"/>
          <w:color w:val="000000"/>
          <w:sz w:val="20"/>
          <w:szCs w:val="20"/>
        </w:rPr>
        <w:t>.</w:t>
      </w:r>
    </w:p>
    <w:p w14:paraId="5E5D4045" w14:textId="77777777" w:rsidR="00000000" w:rsidRDefault="00FD57DC">
      <w:pPr>
        <w:jc w:val="both"/>
        <w:divId w:val="1452433195"/>
        <w:rPr>
          <w:rFonts w:eastAsia="Times New Roman"/>
        </w:rPr>
      </w:pPr>
      <w:r>
        <w:rPr>
          <w:rFonts w:eastAsia="Times New Roman"/>
          <w:color w:val="000000"/>
          <w:sz w:val="20"/>
          <w:szCs w:val="20"/>
        </w:rPr>
        <w:t>In such an event, potential competitors might be able to enter the market and this circumstance would have a material adverse effect on our business</w:t>
      </w:r>
      <w:r>
        <w:rPr>
          <w:rFonts w:eastAsia="Times New Roman"/>
          <w:color w:val="000000"/>
          <w:sz w:val="20"/>
          <w:szCs w:val="20"/>
        </w:rPr>
        <w:t>.</w:t>
      </w:r>
    </w:p>
    <w:p w14:paraId="3A779219" w14:textId="77777777" w:rsidR="00000000" w:rsidRDefault="00FD57DC">
      <w:pPr>
        <w:jc w:val="both"/>
        <w:divId w:val="233007270"/>
        <w:rPr>
          <w:rFonts w:eastAsia="Times New Roman"/>
        </w:rPr>
      </w:pPr>
      <w:r>
        <w:rPr>
          <w:rFonts w:eastAsia="Times New Roman"/>
          <w:b/>
          <w:bCs/>
          <w:i/>
          <w:iCs/>
          <w:color w:val="000000"/>
          <w:sz w:val="20"/>
          <w:szCs w:val="20"/>
        </w:rPr>
        <w:t>Patent terms may</w:t>
      </w:r>
      <w:r>
        <w:rPr>
          <w:rFonts w:eastAsia="Times New Roman"/>
          <w:b/>
          <w:bCs/>
          <w:i/>
          <w:iCs/>
          <w:color w:val="000000"/>
          <w:sz w:val="20"/>
          <w:szCs w:val="20"/>
        </w:rPr>
        <w:t xml:space="preserve"> be inadequate to protect our competitive position on our product candidates for an adequate amount of time</w:t>
      </w:r>
      <w:r>
        <w:rPr>
          <w:rFonts w:eastAsia="Times New Roman"/>
          <w:b/>
          <w:bCs/>
          <w:i/>
          <w:iCs/>
          <w:color w:val="000000"/>
          <w:sz w:val="20"/>
          <w:szCs w:val="20"/>
        </w:rPr>
        <w:t>.</w:t>
      </w:r>
    </w:p>
    <w:p w14:paraId="182CACAA" w14:textId="77777777" w:rsidR="00000000" w:rsidRDefault="00FD57DC">
      <w:pPr>
        <w:jc w:val="both"/>
        <w:divId w:val="1559196605"/>
        <w:rPr>
          <w:rFonts w:eastAsia="Times New Roman"/>
        </w:rPr>
      </w:pPr>
      <w:r>
        <w:rPr>
          <w:rFonts w:eastAsia="Times New Roman"/>
          <w:color w:val="000000"/>
          <w:sz w:val="20"/>
          <w:szCs w:val="20"/>
        </w:rPr>
        <w:t>Given the amount of time required for the development, testing and regulatory review of new product candidates such as nevanimibe and MLE-301, pate</w:t>
      </w:r>
      <w:r>
        <w:rPr>
          <w:rFonts w:eastAsia="Times New Roman"/>
          <w:color w:val="000000"/>
          <w:sz w:val="20"/>
          <w:szCs w:val="20"/>
        </w:rPr>
        <w:t xml:space="preserve">nts protecting such candidates might expire before or shortly after such candidates are commercialized. We expect to seek extensions of patent terms in the United States and, if available, in other countries where we are prosecuting patents. In the United </w:t>
      </w:r>
      <w:r>
        <w:rPr>
          <w:rFonts w:eastAsia="Times New Roman"/>
          <w:color w:val="000000"/>
          <w:sz w:val="20"/>
          <w:szCs w:val="20"/>
        </w:rPr>
        <w:t>States, the Drug Price Competition and Patent Term Restoration Act of 1984 permits extension of the term of one U.S. patent that includes at least one claim covering the composition of matter of an FDA-approved drug, an FDA-approved method of treatment usi</w:t>
      </w:r>
      <w:r>
        <w:rPr>
          <w:rFonts w:eastAsia="Times New Roman"/>
          <w:color w:val="000000"/>
          <w:sz w:val="20"/>
          <w:szCs w:val="20"/>
        </w:rPr>
        <w:t>ng the drug. The extended patent term cannot exceed the shorter of five years beyond the non-extended expiration of the patent or 14 years from the date of the FDA approval of the drug. However, the applicable authorities, including the FDA and the USPTO i</w:t>
      </w:r>
      <w:r>
        <w:rPr>
          <w:rFonts w:eastAsia="Times New Roman"/>
          <w:color w:val="000000"/>
          <w:sz w:val="20"/>
          <w:szCs w:val="20"/>
        </w:rPr>
        <w:t>n the United States, and any equivalent regulatory authority in other countries, may not agree with our assessment of whether such extensions are available, and may refuse to grant extensions to our patents, or may grant more limited extensions than we req</w:t>
      </w:r>
      <w:r>
        <w:rPr>
          <w:rFonts w:eastAsia="Times New Roman"/>
          <w:color w:val="000000"/>
          <w:sz w:val="20"/>
          <w:szCs w:val="20"/>
        </w:rPr>
        <w:t>uest. Further, we may not elect to extend the most beneficial patent to us or the claims underlying the patent that we choose to extend could be invalidated. If any of the foregoing occurs, our competitors may be able to take advantage of our investment in</w:t>
      </w:r>
      <w:r>
        <w:rPr>
          <w:rFonts w:eastAsia="Times New Roman"/>
          <w:color w:val="000000"/>
          <w:sz w:val="20"/>
          <w:szCs w:val="20"/>
        </w:rPr>
        <w:t xml:space="preserve"> development and clinical trials by referencing its clinical and preclinical data and launch their drug earlier than might otherwise be the case</w:t>
      </w:r>
      <w:r>
        <w:rPr>
          <w:rFonts w:eastAsia="Times New Roman"/>
          <w:color w:val="000000"/>
          <w:sz w:val="20"/>
          <w:szCs w:val="20"/>
        </w:rPr>
        <w:t>.</w:t>
      </w:r>
    </w:p>
    <w:p w14:paraId="04E8B899" w14:textId="77777777" w:rsidR="00000000" w:rsidRDefault="00FD57DC">
      <w:pPr>
        <w:jc w:val="both"/>
        <w:divId w:val="1072195363"/>
        <w:rPr>
          <w:rFonts w:eastAsia="Times New Roman"/>
        </w:rPr>
      </w:pPr>
      <w:r>
        <w:rPr>
          <w:rFonts w:eastAsia="Times New Roman"/>
          <w:b/>
          <w:bCs/>
          <w:i/>
          <w:iCs/>
          <w:color w:val="000000"/>
          <w:sz w:val="20"/>
          <w:szCs w:val="20"/>
        </w:rPr>
        <w:t>Intellectual property rights do not necessarily address all potential threats to our business</w:t>
      </w:r>
      <w:r>
        <w:rPr>
          <w:rFonts w:eastAsia="Times New Roman"/>
          <w:b/>
          <w:bCs/>
          <w:i/>
          <w:iCs/>
          <w:color w:val="000000"/>
          <w:sz w:val="20"/>
          <w:szCs w:val="20"/>
        </w:rPr>
        <w:t>.</w:t>
      </w:r>
    </w:p>
    <w:p w14:paraId="6EFE79F4" w14:textId="77777777" w:rsidR="00000000" w:rsidRDefault="00FD57DC">
      <w:pPr>
        <w:jc w:val="both"/>
        <w:divId w:val="1639334877"/>
        <w:rPr>
          <w:rFonts w:eastAsia="Times New Roman"/>
        </w:rPr>
      </w:pPr>
      <w:r>
        <w:rPr>
          <w:rFonts w:eastAsia="Times New Roman"/>
          <w:color w:val="000000"/>
          <w:sz w:val="20"/>
          <w:szCs w:val="20"/>
        </w:rPr>
        <w:t>The degree of f</w:t>
      </w:r>
      <w:r>
        <w:rPr>
          <w:rFonts w:eastAsia="Times New Roman"/>
          <w:color w:val="000000"/>
          <w:sz w:val="20"/>
          <w:szCs w:val="20"/>
        </w:rPr>
        <w:t>uture protection afforded by our intellectual property rights is uncertain because intellectual property rights have limitations and may not adequately protect our business. The following examples are illustrative</w:t>
      </w:r>
      <w:r>
        <w:rPr>
          <w:rFonts w:eastAsia="Times New Roman"/>
          <w:color w:val="000000"/>
          <w:sz w:val="20"/>
          <w:szCs w:val="20"/>
        </w:rPr>
        <w:t>:</w:t>
      </w:r>
    </w:p>
    <w:p w14:paraId="33998492" w14:textId="77777777" w:rsidR="00000000" w:rsidRDefault="00FD57DC">
      <w:pPr>
        <w:ind w:hanging="360"/>
        <w:jc w:val="both"/>
        <w:divId w:val="220408775"/>
        <w:rPr>
          <w:rFonts w:eastAsia="Times New Roman"/>
        </w:rPr>
      </w:pPr>
      <w:r>
        <w:rPr>
          <w:rFonts w:eastAsia="Times New Roman"/>
          <w:color w:val="000000"/>
          <w:sz w:val="20"/>
          <w:szCs w:val="20"/>
        </w:rPr>
        <w:t>•</w:t>
      </w:r>
      <w:r>
        <w:rPr>
          <w:rFonts w:eastAsia="Times New Roman"/>
          <w:color w:val="000000"/>
          <w:sz w:val="20"/>
          <w:szCs w:val="20"/>
        </w:rPr>
        <w:t>others may be able to make compounds, ne</w:t>
      </w:r>
      <w:r>
        <w:rPr>
          <w:rFonts w:eastAsia="Times New Roman"/>
          <w:color w:val="000000"/>
          <w:sz w:val="20"/>
          <w:szCs w:val="20"/>
        </w:rPr>
        <w:t>vanimibe or MLE-301 formulations that are similar to our nevanimibe or MLE-301 formulations but that are not covered by the claims of the patents that we own or control</w:t>
      </w:r>
      <w:r>
        <w:rPr>
          <w:rFonts w:eastAsia="Times New Roman"/>
          <w:color w:val="000000"/>
          <w:sz w:val="20"/>
          <w:szCs w:val="20"/>
        </w:rPr>
        <w:t>;</w:t>
      </w:r>
    </w:p>
    <w:p w14:paraId="237FA37E" w14:textId="77777777" w:rsidR="00000000" w:rsidRDefault="00FD57DC">
      <w:pPr>
        <w:ind w:hanging="360"/>
        <w:jc w:val="both"/>
        <w:divId w:val="2002347592"/>
        <w:rPr>
          <w:rFonts w:eastAsia="Times New Roman"/>
        </w:rPr>
      </w:pPr>
      <w:r>
        <w:rPr>
          <w:rFonts w:eastAsia="Times New Roman"/>
          <w:color w:val="000000"/>
          <w:sz w:val="20"/>
          <w:szCs w:val="20"/>
        </w:rPr>
        <w:t>•</w:t>
      </w:r>
      <w:r>
        <w:rPr>
          <w:rFonts w:eastAsia="Times New Roman"/>
          <w:color w:val="000000"/>
          <w:sz w:val="20"/>
          <w:szCs w:val="20"/>
        </w:rPr>
        <w:t>we or any strategic partners might not have been the first to make the inventions cov</w:t>
      </w:r>
      <w:r>
        <w:rPr>
          <w:rFonts w:eastAsia="Times New Roman"/>
          <w:color w:val="000000"/>
          <w:sz w:val="20"/>
          <w:szCs w:val="20"/>
        </w:rPr>
        <w:t>ered by the issued patents or pending patent applications that we own or control</w:t>
      </w:r>
      <w:r>
        <w:rPr>
          <w:rFonts w:eastAsia="Times New Roman"/>
          <w:color w:val="000000"/>
          <w:sz w:val="20"/>
          <w:szCs w:val="20"/>
        </w:rPr>
        <w:t>;</w:t>
      </w:r>
    </w:p>
    <w:p w14:paraId="72AFD311" w14:textId="77777777" w:rsidR="00000000" w:rsidRDefault="00FD57DC">
      <w:pPr>
        <w:ind w:hanging="360"/>
        <w:jc w:val="both"/>
        <w:divId w:val="15620697"/>
        <w:rPr>
          <w:rFonts w:eastAsia="Times New Roman"/>
        </w:rPr>
      </w:pPr>
      <w:r>
        <w:rPr>
          <w:rFonts w:eastAsia="Times New Roman"/>
          <w:color w:val="000000"/>
          <w:sz w:val="20"/>
          <w:szCs w:val="20"/>
        </w:rPr>
        <w:t>•</w:t>
      </w:r>
      <w:r>
        <w:rPr>
          <w:rFonts w:eastAsia="Times New Roman"/>
          <w:color w:val="000000"/>
          <w:sz w:val="20"/>
          <w:szCs w:val="20"/>
        </w:rPr>
        <w:t>we might not have been the first to file patent applications covering certain of our inventions</w:t>
      </w:r>
      <w:r>
        <w:rPr>
          <w:rFonts w:eastAsia="Times New Roman"/>
          <w:color w:val="000000"/>
          <w:sz w:val="20"/>
          <w:szCs w:val="20"/>
        </w:rPr>
        <w:t>;</w:t>
      </w:r>
    </w:p>
    <w:p w14:paraId="5E411927" w14:textId="77777777" w:rsidR="00000000" w:rsidRDefault="00FD57DC">
      <w:pPr>
        <w:ind w:hanging="360"/>
        <w:jc w:val="both"/>
        <w:divId w:val="596133757"/>
        <w:rPr>
          <w:rFonts w:eastAsia="Times New Roman"/>
        </w:rPr>
      </w:pPr>
      <w:r>
        <w:rPr>
          <w:rFonts w:eastAsia="Times New Roman"/>
          <w:color w:val="000000"/>
          <w:sz w:val="20"/>
          <w:szCs w:val="20"/>
        </w:rPr>
        <w:t>•</w:t>
      </w:r>
      <w:r>
        <w:rPr>
          <w:rFonts w:eastAsia="Times New Roman"/>
          <w:color w:val="000000"/>
          <w:sz w:val="20"/>
          <w:szCs w:val="20"/>
        </w:rPr>
        <w:t>others may independently develop similar or alternative technologies or dup</w:t>
      </w:r>
      <w:r>
        <w:rPr>
          <w:rFonts w:eastAsia="Times New Roman"/>
          <w:color w:val="000000"/>
          <w:sz w:val="20"/>
          <w:szCs w:val="20"/>
        </w:rPr>
        <w:t>licate any of our technologies without infringing our intellectual property rights</w:t>
      </w:r>
      <w:r>
        <w:rPr>
          <w:rFonts w:eastAsia="Times New Roman"/>
          <w:color w:val="000000"/>
          <w:sz w:val="20"/>
          <w:szCs w:val="20"/>
        </w:rPr>
        <w:t>;</w:t>
      </w:r>
    </w:p>
    <w:p w14:paraId="026ECF41" w14:textId="77777777" w:rsidR="00000000" w:rsidRDefault="00FD57DC">
      <w:pPr>
        <w:ind w:hanging="360"/>
        <w:jc w:val="both"/>
        <w:divId w:val="348139410"/>
        <w:rPr>
          <w:rFonts w:eastAsia="Times New Roman"/>
        </w:rPr>
      </w:pPr>
      <w:r>
        <w:rPr>
          <w:rFonts w:eastAsia="Times New Roman"/>
          <w:color w:val="000000"/>
          <w:sz w:val="20"/>
          <w:szCs w:val="20"/>
        </w:rPr>
        <w:t>•</w:t>
      </w:r>
      <w:r>
        <w:rPr>
          <w:rFonts w:eastAsia="Times New Roman"/>
          <w:color w:val="000000"/>
          <w:sz w:val="20"/>
          <w:szCs w:val="20"/>
        </w:rPr>
        <w:t>it is possible that our pending patent applications will not lead to issued patents</w:t>
      </w:r>
      <w:r>
        <w:rPr>
          <w:rFonts w:eastAsia="Times New Roman"/>
          <w:color w:val="000000"/>
          <w:sz w:val="20"/>
          <w:szCs w:val="20"/>
        </w:rPr>
        <w:t>;</w:t>
      </w:r>
    </w:p>
    <w:p w14:paraId="70119B2C" w14:textId="77777777" w:rsidR="00000000" w:rsidRDefault="00FD57DC">
      <w:pPr>
        <w:ind w:hanging="360"/>
        <w:jc w:val="both"/>
        <w:divId w:val="344597051"/>
        <w:rPr>
          <w:rFonts w:eastAsia="Times New Roman"/>
        </w:rPr>
      </w:pPr>
      <w:r>
        <w:rPr>
          <w:rFonts w:eastAsia="Times New Roman"/>
          <w:color w:val="000000"/>
          <w:sz w:val="20"/>
          <w:szCs w:val="20"/>
        </w:rPr>
        <w:t>•</w:t>
      </w:r>
      <w:r>
        <w:rPr>
          <w:rFonts w:eastAsia="Times New Roman"/>
          <w:color w:val="000000"/>
          <w:sz w:val="20"/>
          <w:szCs w:val="20"/>
        </w:rPr>
        <w:t>issued patents that we own or control may not provide us with any competitive advanta</w:t>
      </w:r>
      <w:r>
        <w:rPr>
          <w:rFonts w:eastAsia="Times New Roman"/>
          <w:color w:val="000000"/>
          <w:sz w:val="20"/>
          <w:szCs w:val="20"/>
        </w:rPr>
        <w:t>ges, or may be held invalid or unenforceable as a result of legal challenges</w:t>
      </w:r>
      <w:r>
        <w:rPr>
          <w:rFonts w:eastAsia="Times New Roman"/>
          <w:color w:val="000000"/>
          <w:sz w:val="20"/>
          <w:szCs w:val="20"/>
        </w:rPr>
        <w:t>;</w:t>
      </w:r>
    </w:p>
    <w:p w14:paraId="6E7AC76B" w14:textId="77777777" w:rsidR="00000000" w:rsidRDefault="00FD57DC">
      <w:pPr>
        <w:ind w:hanging="360"/>
        <w:jc w:val="both"/>
        <w:divId w:val="818228059"/>
        <w:rPr>
          <w:rFonts w:eastAsia="Times New Roman"/>
        </w:rPr>
      </w:pPr>
      <w:r>
        <w:rPr>
          <w:rFonts w:eastAsia="Times New Roman"/>
          <w:color w:val="000000"/>
          <w:sz w:val="20"/>
          <w:szCs w:val="20"/>
        </w:rPr>
        <w:t>•</w:t>
      </w:r>
      <w:r>
        <w:rPr>
          <w:rFonts w:eastAsia="Times New Roman"/>
          <w:color w:val="000000"/>
          <w:sz w:val="20"/>
          <w:szCs w:val="20"/>
        </w:rPr>
        <w:t>our competitors might conduct research and development activities in the United States and other countries that provide a safe harbor from patent infringement claims for certain</w:t>
      </w:r>
      <w:r>
        <w:rPr>
          <w:rFonts w:eastAsia="Times New Roman"/>
          <w:color w:val="000000"/>
          <w:sz w:val="20"/>
          <w:szCs w:val="20"/>
        </w:rPr>
        <w:t xml:space="preserve"> research and development activities, as well as in countries where we do not have patent rights and then use the information learned from such activities to develop competitive drugs for sale in our major commercial markets</w:t>
      </w:r>
      <w:r>
        <w:rPr>
          <w:rFonts w:eastAsia="Times New Roman"/>
          <w:color w:val="000000"/>
          <w:sz w:val="20"/>
          <w:szCs w:val="20"/>
        </w:rPr>
        <w:t>;</w:t>
      </w:r>
    </w:p>
    <w:p w14:paraId="77413BF2" w14:textId="77777777" w:rsidR="00000000" w:rsidRDefault="00FD57DC">
      <w:pPr>
        <w:ind w:hanging="360"/>
        <w:jc w:val="both"/>
        <w:divId w:val="1222061680"/>
        <w:rPr>
          <w:rFonts w:eastAsia="Times New Roman"/>
        </w:rPr>
      </w:pPr>
      <w:r>
        <w:rPr>
          <w:rFonts w:eastAsia="Times New Roman"/>
          <w:color w:val="000000"/>
          <w:sz w:val="20"/>
          <w:szCs w:val="20"/>
        </w:rPr>
        <w:t>•</w:t>
      </w:r>
      <w:r>
        <w:rPr>
          <w:rFonts w:eastAsia="Times New Roman"/>
          <w:color w:val="000000"/>
          <w:sz w:val="20"/>
          <w:szCs w:val="20"/>
        </w:rPr>
        <w:t>we may not develop additional</w:t>
      </w:r>
      <w:r>
        <w:rPr>
          <w:rFonts w:eastAsia="Times New Roman"/>
          <w:color w:val="000000"/>
          <w:sz w:val="20"/>
          <w:szCs w:val="20"/>
        </w:rPr>
        <w:t xml:space="preserve"> proprietary technologies that are patentable; an</w:t>
      </w:r>
      <w:r>
        <w:rPr>
          <w:rFonts w:eastAsia="Times New Roman"/>
          <w:color w:val="000000"/>
          <w:sz w:val="20"/>
          <w:szCs w:val="20"/>
        </w:rPr>
        <w:t>d</w:t>
      </w:r>
    </w:p>
    <w:p w14:paraId="1CA5984B" w14:textId="77777777" w:rsidR="00000000" w:rsidRDefault="00FD57DC">
      <w:pPr>
        <w:ind w:hanging="360"/>
        <w:jc w:val="both"/>
        <w:divId w:val="26612351"/>
        <w:rPr>
          <w:rFonts w:eastAsia="Times New Roman"/>
        </w:rPr>
      </w:pPr>
      <w:r>
        <w:rPr>
          <w:rFonts w:eastAsia="Times New Roman"/>
          <w:color w:val="000000"/>
          <w:sz w:val="20"/>
          <w:szCs w:val="20"/>
        </w:rPr>
        <w:t>•</w:t>
      </w:r>
      <w:r>
        <w:rPr>
          <w:rFonts w:eastAsia="Times New Roman"/>
          <w:color w:val="000000"/>
          <w:sz w:val="20"/>
          <w:szCs w:val="20"/>
        </w:rPr>
        <w:t>the patents of others may have an adverse effect on our business</w:t>
      </w:r>
      <w:r>
        <w:rPr>
          <w:rFonts w:eastAsia="Times New Roman"/>
          <w:color w:val="000000"/>
          <w:sz w:val="20"/>
          <w:szCs w:val="20"/>
        </w:rPr>
        <w:t>.</w:t>
      </w:r>
    </w:p>
    <w:p w14:paraId="17D045F2" w14:textId="77777777" w:rsidR="00000000" w:rsidRDefault="00FD57DC">
      <w:pPr>
        <w:jc w:val="both"/>
        <w:divId w:val="519583997"/>
        <w:rPr>
          <w:rFonts w:eastAsia="Times New Roman"/>
        </w:rPr>
      </w:pPr>
      <w:r>
        <w:rPr>
          <w:rFonts w:eastAsia="Times New Roman"/>
          <w:b/>
          <w:bCs/>
          <w:i/>
          <w:iCs/>
          <w:color w:val="000000"/>
          <w:sz w:val="20"/>
          <w:szCs w:val="20"/>
        </w:rPr>
        <w:t>We do not have broad composition of matter patent protection with respect to nevanimibe</w:t>
      </w:r>
      <w:r>
        <w:rPr>
          <w:rFonts w:eastAsia="Times New Roman"/>
          <w:b/>
          <w:bCs/>
          <w:i/>
          <w:iCs/>
          <w:color w:val="000000"/>
          <w:sz w:val="20"/>
          <w:szCs w:val="20"/>
        </w:rPr>
        <w:t>.</w:t>
      </w:r>
    </w:p>
    <w:p w14:paraId="2C182071" w14:textId="77777777" w:rsidR="00000000" w:rsidRDefault="00FD57DC">
      <w:pPr>
        <w:jc w:val="both"/>
        <w:divId w:val="1580752046"/>
        <w:rPr>
          <w:rFonts w:eastAsia="Times New Roman"/>
        </w:rPr>
      </w:pPr>
      <w:r>
        <w:rPr>
          <w:rFonts w:eastAsia="Times New Roman"/>
          <w:color w:val="000000"/>
          <w:sz w:val="20"/>
          <w:szCs w:val="20"/>
        </w:rPr>
        <w:t>We own certain patents and patent applications with claims directed to a form of nevanimibe and to specific methods of using nevanimibe and we expect to have marketing exclusivity from the FDA and EMA for a period of seven and ten years, respectively, beca</w:t>
      </w:r>
      <w:r>
        <w:rPr>
          <w:rFonts w:eastAsia="Times New Roman"/>
          <w:color w:val="000000"/>
          <w:sz w:val="20"/>
          <w:szCs w:val="20"/>
        </w:rPr>
        <w:t>use nevanimibe has not been approved in these markets. However, we do not have composition of matter protection in the United States and elsewhere broadly covering nevanimibe. We may be limited in our ability to list our patents</w:t>
      </w:r>
      <w:r>
        <w:rPr>
          <w:rFonts w:eastAsia="Times New Roman"/>
          <w:color w:val="000000"/>
          <w:sz w:val="20"/>
          <w:szCs w:val="20"/>
        </w:rPr>
        <w:t xml:space="preserve"> </w:t>
      </w:r>
    </w:p>
    <w:p w14:paraId="34A16C7D" w14:textId="77777777" w:rsidR="00000000" w:rsidRDefault="00FD57DC">
      <w:pPr>
        <w:jc w:val="center"/>
        <w:divId w:val="789595483"/>
        <w:rPr>
          <w:rFonts w:eastAsia="Times New Roman"/>
        </w:rPr>
      </w:pPr>
      <w:r>
        <w:rPr>
          <w:rFonts w:eastAsia="Times New Roman"/>
          <w:color w:val="000000"/>
          <w:sz w:val="20"/>
          <w:szCs w:val="20"/>
        </w:rPr>
        <w:t>5</w:t>
      </w:r>
      <w:r>
        <w:rPr>
          <w:rFonts w:eastAsia="Times New Roman"/>
          <w:color w:val="000000"/>
          <w:sz w:val="20"/>
          <w:szCs w:val="20"/>
        </w:rPr>
        <w:t>2</w:t>
      </w:r>
    </w:p>
    <w:p w14:paraId="2FCBBE4B" w14:textId="77777777" w:rsidR="00000000" w:rsidRDefault="00FD57DC">
      <w:pPr>
        <w:rPr>
          <w:rFonts w:eastAsia="Times New Roman"/>
        </w:rPr>
      </w:pPr>
      <w:r>
        <w:rPr>
          <w:rFonts w:eastAsia="Times New Roman"/>
        </w:rPr>
        <w:pict w14:anchorId="1B07DA55">
          <v:rect id="_x0000_i1076" style="width:0;height:1.5pt" o:hralign="center" o:hrstd="t" o:hr="t" fillcolor="#a0a0a0" stroked="f"/>
        </w:pict>
      </w:r>
    </w:p>
    <w:p w14:paraId="365016A4" w14:textId="77777777" w:rsidR="00000000" w:rsidRDefault="00FD57DC">
      <w:pPr>
        <w:jc w:val="both"/>
        <w:divId w:val="1503010977"/>
        <w:rPr>
          <w:rFonts w:eastAsia="Times New Roman"/>
        </w:rPr>
      </w:pPr>
      <w:hyperlink w:anchor="i2c88d8944b8844ec839b3cd14b7ab12b_7" w:history="1">
        <w:r>
          <w:rPr>
            <w:rStyle w:val="a3"/>
            <w:rFonts w:eastAsia="Times New Roman"/>
            <w:sz w:val="20"/>
            <w:szCs w:val="20"/>
          </w:rPr>
          <w:t>Table of Contents</w:t>
        </w:r>
      </w:hyperlink>
    </w:p>
    <w:p w14:paraId="398171C9" w14:textId="77777777" w:rsidR="00000000" w:rsidRDefault="00FD57DC">
      <w:pPr>
        <w:jc w:val="both"/>
        <w:divId w:val="1987323075"/>
        <w:rPr>
          <w:rFonts w:eastAsia="Times New Roman"/>
        </w:rPr>
      </w:pPr>
      <w:r>
        <w:rPr>
          <w:rFonts w:eastAsia="Times New Roman"/>
          <w:color w:val="000000"/>
          <w:sz w:val="20"/>
          <w:szCs w:val="20"/>
        </w:rPr>
        <w:t>in the FDA’s Orange Book if the form of the compound used is materially different from what is claimed in our patents, or if the use of its product, consistent with i</w:t>
      </w:r>
      <w:r>
        <w:rPr>
          <w:rFonts w:eastAsia="Times New Roman"/>
          <w:color w:val="000000"/>
          <w:sz w:val="20"/>
          <w:szCs w:val="20"/>
        </w:rPr>
        <w:t>ts FDA-approved label, would not fall within the scope of our patent claims. Also, our competitors may be able to offer and sell products so long as these competitors do not infringe any other patents that we (or third-parties) hold, including patents with</w:t>
      </w:r>
      <w:r>
        <w:rPr>
          <w:rFonts w:eastAsia="Times New Roman"/>
          <w:color w:val="000000"/>
          <w:sz w:val="20"/>
          <w:szCs w:val="20"/>
        </w:rPr>
        <w:t xml:space="preserve"> claims directed to the forms and manufacture of nevanimibe and/or method of use patents. In general, patents covering certain forms of a compound and method of use patents are more difficult to enforce than broad composition of matter patents because, for</w:t>
      </w:r>
      <w:r>
        <w:rPr>
          <w:rFonts w:eastAsia="Times New Roman"/>
          <w:color w:val="000000"/>
          <w:sz w:val="20"/>
          <w:szCs w:val="20"/>
        </w:rPr>
        <w:t xml:space="preserve"> example, of the risks that the FDA may approve different forms of subject compounds or alternative uses of the subject compounds not covered by the method of use patents, and others may engage in off-label sale or use of the subject compounds. Physicians </w:t>
      </w:r>
      <w:r>
        <w:rPr>
          <w:rFonts w:eastAsia="Times New Roman"/>
          <w:color w:val="000000"/>
          <w:sz w:val="20"/>
          <w:szCs w:val="20"/>
        </w:rPr>
        <w:t>are permitted to prescribe an approved product for uses that are not described in the product’s labeling. Although off-label prescriptions may infringe its method of use patents, the practice is common across medical specialties and such infringement is di</w:t>
      </w:r>
      <w:r>
        <w:rPr>
          <w:rFonts w:eastAsia="Times New Roman"/>
          <w:color w:val="000000"/>
          <w:sz w:val="20"/>
          <w:szCs w:val="20"/>
        </w:rPr>
        <w:t xml:space="preserve">fficult to prevent or prosecute. FDA approval of uses that are not covered by our patents would limit our ability to generate revenue from the sale of nevanimibe, if approved for commercial sale. Off-label sales would limit our ability to generate revenue </w:t>
      </w:r>
      <w:r>
        <w:rPr>
          <w:rFonts w:eastAsia="Times New Roman"/>
          <w:color w:val="000000"/>
          <w:sz w:val="20"/>
          <w:szCs w:val="20"/>
        </w:rPr>
        <w:t>from the sale of nevanimibe, if approved for commercial sale</w:t>
      </w:r>
      <w:r>
        <w:rPr>
          <w:rFonts w:eastAsia="Times New Roman"/>
          <w:color w:val="000000"/>
          <w:sz w:val="20"/>
          <w:szCs w:val="20"/>
        </w:rPr>
        <w:t>.</w:t>
      </w:r>
    </w:p>
    <w:p w14:paraId="35F70E8D" w14:textId="77777777" w:rsidR="00000000" w:rsidRDefault="00FD57DC">
      <w:pPr>
        <w:jc w:val="both"/>
        <w:divId w:val="1310137619"/>
        <w:rPr>
          <w:rFonts w:eastAsia="Times New Roman"/>
        </w:rPr>
      </w:pPr>
      <w:r>
        <w:rPr>
          <w:rFonts w:eastAsia="Times New Roman"/>
          <w:b/>
          <w:bCs/>
          <w:i/>
          <w:iCs/>
          <w:color w:val="000000"/>
          <w:sz w:val="20"/>
          <w:szCs w:val="20"/>
        </w:rPr>
        <w:t xml:space="preserve">Third-parties may initiate legal proceedings, which are expensive and time consuming, alleging that we are infringing their intellectual property rights, the outcome of which would be uncertain </w:t>
      </w:r>
      <w:r>
        <w:rPr>
          <w:rFonts w:eastAsia="Times New Roman"/>
          <w:b/>
          <w:bCs/>
          <w:i/>
          <w:iCs/>
          <w:color w:val="000000"/>
          <w:sz w:val="20"/>
          <w:szCs w:val="20"/>
        </w:rPr>
        <w:t>and could have a material adverse impact on the success of our business</w:t>
      </w:r>
      <w:r>
        <w:rPr>
          <w:rFonts w:eastAsia="Times New Roman"/>
          <w:b/>
          <w:bCs/>
          <w:i/>
          <w:iCs/>
          <w:color w:val="000000"/>
          <w:sz w:val="20"/>
          <w:szCs w:val="20"/>
        </w:rPr>
        <w:t>.</w:t>
      </w:r>
    </w:p>
    <w:p w14:paraId="61F60B97" w14:textId="77777777" w:rsidR="00000000" w:rsidRDefault="00FD57DC">
      <w:pPr>
        <w:jc w:val="both"/>
        <w:divId w:val="88746256"/>
        <w:rPr>
          <w:rFonts w:eastAsia="Times New Roman"/>
        </w:rPr>
      </w:pPr>
      <w:r>
        <w:rPr>
          <w:rFonts w:eastAsia="Times New Roman"/>
          <w:color w:val="000000"/>
          <w:sz w:val="20"/>
          <w:szCs w:val="20"/>
        </w:rPr>
        <w:t>Our commercial success depends, in part, upon our ability, and the ability of our future collaborators, to develop, manufacture, market and sell nevanimibe, MLE-301 and any future pro</w:t>
      </w:r>
      <w:r>
        <w:rPr>
          <w:rFonts w:eastAsia="Times New Roman"/>
          <w:color w:val="000000"/>
          <w:sz w:val="20"/>
          <w:szCs w:val="20"/>
        </w:rPr>
        <w:t>duct candidates and use our proprietary technologies without infringing the proprietary rights and intellectual property of third-parties. The biotechnology and pharmaceutical industries are characterized by extensive and complex litigation regarding paten</w:t>
      </w:r>
      <w:r>
        <w:rPr>
          <w:rFonts w:eastAsia="Times New Roman"/>
          <w:color w:val="000000"/>
          <w:sz w:val="20"/>
          <w:szCs w:val="20"/>
        </w:rPr>
        <w:t>ts and other intellectual property rights. We may in the future become party to, or be threatened with, adversarial proceedings or litigation regarding intellectual property rights with respect to nevanimibe, MLE-301 and any future product candidates and t</w:t>
      </w:r>
      <w:r>
        <w:rPr>
          <w:rFonts w:eastAsia="Times New Roman"/>
          <w:color w:val="000000"/>
          <w:sz w:val="20"/>
          <w:szCs w:val="20"/>
        </w:rPr>
        <w:t>echnology, including interference proceedings, post grant review and inter partes review before the USPTO. Third-parties may assert infringement claims against us based on existing patents or patents that may be granted in the future, regardless of their m</w:t>
      </w:r>
      <w:r>
        <w:rPr>
          <w:rFonts w:eastAsia="Times New Roman"/>
          <w:color w:val="000000"/>
          <w:sz w:val="20"/>
          <w:szCs w:val="20"/>
        </w:rPr>
        <w:t xml:space="preserve">erit. There is a risk that third-parties may choose to engage in litigation with us to enforce or to otherwise assert their patent rights against us. Even if we believe such claims are without merit, a court of competent jurisdiction could hold that these </w:t>
      </w:r>
      <w:r>
        <w:rPr>
          <w:rFonts w:eastAsia="Times New Roman"/>
          <w:color w:val="000000"/>
          <w:sz w:val="20"/>
          <w:szCs w:val="20"/>
        </w:rPr>
        <w:t>third-party patents are valid, enforceable and infringed, which could have a material adverse effect on our ability to commercialize nevanimibe, MLE-301 and any future product candidates. In order to successfully challenge the validity of any such U.S. pat</w:t>
      </w:r>
      <w:r>
        <w:rPr>
          <w:rFonts w:eastAsia="Times New Roman"/>
          <w:color w:val="000000"/>
          <w:sz w:val="20"/>
          <w:szCs w:val="20"/>
        </w:rPr>
        <w:t>ent in federal court, we would need to overcome a presumption of validity. As this burden is a high one requiring us to present clear and convincing evidence as to the invalidity of any such U.S. patent claim, there is no assurance that a court of competen</w:t>
      </w:r>
      <w:r>
        <w:rPr>
          <w:rFonts w:eastAsia="Times New Roman"/>
          <w:color w:val="000000"/>
          <w:sz w:val="20"/>
          <w:szCs w:val="20"/>
        </w:rPr>
        <w:t>t jurisdiction would invalidate the claims of any such U.S. patent. If we are found to infringe a third-party’s valid and enforceable intellectual property rights, we could be required to obtain a license from such third-party to continue developing, manuf</w:t>
      </w:r>
      <w:r>
        <w:rPr>
          <w:rFonts w:eastAsia="Times New Roman"/>
          <w:color w:val="000000"/>
          <w:sz w:val="20"/>
          <w:szCs w:val="20"/>
        </w:rPr>
        <w:t>acturing and marketing our product candidate and technology. However, we may not be able to obtain any required license on commercially reasonable terms or at all. Even if we were able to obtain a license, it could be non-exclusive, thereby giving our comp</w:t>
      </w:r>
      <w:r>
        <w:rPr>
          <w:rFonts w:eastAsia="Times New Roman"/>
          <w:color w:val="000000"/>
          <w:sz w:val="20"/>
          <w:szCs w:val="20"/>
        </w:rPr>
        <w:t>etitors and other third-parties access to the same technologies licensed to us, and it could require us to make substantial licensing and royalty payments. We could be forced, including by court order, to cease developing, manufacturing and commercializing</w:t>
      </w:r>
      <w:r>
        <w:rPr>
          <w:rFonts w:eastAsia="Times New Roman"/>
          <w:color w:val="000000"/>
          <w:sz w:val="20"/>
          <w:szCs w:val="20"/>
        </w:rPr>
        <w:t xml:space="preserve"> the infringing technology or product candidate. In addition, we could be found liable for monetary damages, including treble damages and attorneys’ fees, if we are found to have willfully infringed a patent or other intellectual property right. A finding </w:t>
      </w:r>
      <w:r>
        <w:rPr>
          <w:rFonts w:eastAsia="Times New Roman"/>
          <w:color w:val="000000"/>
          <w:sz w:val="20"/>
          <w:szCs w:val="20"/>
        </w:rPr>
        <w:t>of infringement could prevent us from manufacturing and commercializing nevanimibe, MLE-301 or any future product candidates or force us to cease some or all of our business operations, which would have a material adverse effect on our business. Claims tha</w:t>
      </w:r>
      <w:r>
        <w:rPr>
          <w:rFonts w:eastAsia="Times New Roman"/>
          <w:color w:val="000000"/>
          <w:sz w:val="20"/>
          <w:szCs w:val="20"/>
        </w:rPr>
        <w:t>t we have misappropriated the confidential information or trade secrets of third-parties could have a similar material adverse effect on our business. Even if we prevail in such infringement claims, patent litigation can be expensive and time consuming, wh</w:t>
      </w:r>
      <w:r>
        <w:rPr>
          <w:rFonts w:eastAsia="Times New Roman"/>
          <w:color w:val="000000"/>
          <w:sz w:val="20"/>
          <w:szCs w:val="20"/>
        </w:rPr>
        <w:t>ich would harm our business, financial condition and results of operations</w:t>
      </w:r>
      <w:r>
        <w:rPr>
          <w:rFonts w:eastAsia="Times New Roman"/>
          <w:color w:val="000000"/>
          <w:sz w:val="20"/>
          <w:szCs w:val="20"/>
        </w:rPr>
        <w:t>.</w:t>
      </w:r>
    </w:p>
    <w:p w14:paraId="37278DED" w14:textId="77777777" w:rsidR="00000000" w:rsidRDefault="00FD57DC">
      <w:pPr>
        <w:jc w:val="both"/>
        <w:divId w:val="1305768241"/>
        <w:rPr>
          <w:rFonts w:eastAsia="Times New Roman"/>
        </w:rPr>
      </w:pPr>
      <w:r>
        <w:rPr>
          <w:rFonts w:eastAsia="Times New Roman"/>
          <w:b/>
          <w:bCs/>
          <w:i/>
          <w:iCs/>
          <w:color w:val="000000"/>
          <w:sz w:val="20"/>
          <w:szCs w:val="20"/>
        </w:rPr>
        <w:t>We may become involved in lawsuits to protect or enforce our patents, the patents of our licensors or our other intellectual property rights, which could be expensive, time consumi</w:t>
      </w:r>
      <w:r>
        <w:rPr>
          <w:rFonts w:eastAsia="Times New Roman"/>
          <w:b/>
          <w:bCs/>
          <w:i/>
          <w:iCs/>
          <w:color w:val="000000"/>
          <w:sz w:val="20"/>
          <w:szCs w:val="20"/>
        </w:rPr>
        <w:t>ng and unsuccessful</w:t>
      </w:r>
      <w:r>
        <w:rPr>
          <w:rFonts w:eastAsia="Times New Roman"/>
          <w:b/>
          <w:bCs/>
          <w:i/>
          <w:iCs/>
          <w:color w:val="000000"/>
          <w:sz w:val="20"/>
          <w:szCs w:val="20"/>
        </w:rPr>
        <w:t>.</w:t>
      </w:r>
    </w:p>
    <w:p w14:paraId="037C906C" w14:textId="77777777" w:rsidR="00000000" w:rsidRDefault="00FD57DC">
      <w:pPr>
        <w:jc w:val="both"/>
        <w:divId w:val="46807902"/>
        <w:rPr>
          <w:rFonts w:eastAsia="Times New Roman"/>
        </w:rPr>
      </w:pPr>
      <w:r>
        <w:rPr>
          <w:rFonts w:eastAsia="Times New Roman"/>
          <w:color w:val="000000"/>
          <w:sz w:val="20"/>
          <w:szCs w:val="20"/>
        </w:rPr>
        <w:t>Competitors may infringe or otherwise violate our patents, the patents of our licensors or our other intellectual property rights. To counter infringement or unauthorized use, we may be required to file legal claims, which can be expen</w:t>
      </w:r>
      <w:r>
        <w:rPr>
          <w:rFonts w:eastAsia="Times New Roman"/>
          <w:color w:val="000000"/>
          <w:sz w:val="20"/>
          <w:szCs w:val="20"/>
        </w:rPr>
        <w:t>sive and time-consuming. In addition, in an infringement proceeding, a court may decide that a patent of ours or our licensors is not valid or is unenforceable, or may refuse to stop the other party from using the technology at issue on the grounds that ou</w:t>
      </w:r>
      <w:r>
        <w:rPr>
          <w:rFonts w:eastAsia="Times New Roman"/>
          <w:color w:val="000000"/>
          <w:sz w:val="20"/>
          <w:szCs w:val="20"/>
        </w:rPr>
        <w:t>r patents do not cover the technology in question. An adverse result in any litigation or defense proceedings could put one or more of ours patents at risk of being invalidated or interpreted narrowly and could put our patent applications at risk of not is</w:t>
      </w:r>
      <w:r>
        <w:rPr>
          <w:rFonts w:eastAsia="Times New Roman"/>
          <w:color w:val="000000"/>
          <w:sz w:val="20"/>
          <w:szCs w:val="20"/>
        </w:rPr>
        <w:t>suing. The initiation of a claim against a third-party may also cause the third-party to bring counter claims against us such as claims asserting that our patents are invalid or unenforceable. In patent litigation in the United States, defendant countercla</w:t>
      </w:r>
      <w:r>
        <w:rPr>
          <w:rFonts w:eastAsia="Times New Roman"/>
          <w:color w:val="000000"/>
          <w:sz w:val="20"/>
          <w:szCs w:val="20"/>
        </w:rPr>
        <w:t>ims alleging invalidity or unenforceability are commonplace. Grounds for a validity challenge could be an alleged failure to meet any of several statutory requirements, including lack of novelty, obviousness, non-enablement or lack of statutory subject mat</w:t>
      </w:r>
      <w:r>
        <w:rPr>
          <w:rFonts w:eastAsia="Times New Roman"/>
          <w:color w:val="000000"/>
          <w:sz w:val="20"/>
          <w:szCs w:val="20"/>
        </w:rPr>
        <w:t>ter. Grounds for an unenforceability assertion could be an allegation that someone connected with prosecution of the patent</w:t>
      </w:r>
      <w:r>
        <w:rPr>
          <w:rFonts w:eastAsia="Times New Roman"/>
          <w:color w:val="000000"/>
          <w:sz w:val="20"/>
          <w:szCs w:val="20"/>
        </w:rPr>
        <w:t xml:space="preserve"> </w:t>
      </w:r>
    </w:p>
    <w:p w14:paraId="5CBD321C" w14:textId="77777777" w:rsidR="00000000" w:rsidRDefault="00FD57DC">
      <w:pPr>
        <w:jc w:val="center"/>
        <w:divId w:val="818808481"/>
        <w:rPr>
          <w:rFonts w:eastAsia="Times New Roman"/>
        </w:rPr>
      </w:pPr>
      <w:r>
        <w:rPr>
          <w:rFonts w:eastAsia="Times New Roman"/>
          <w:color w:val="000000"/>
          <w:sz w:val="20"/>
          <w:szCs w:val="20"/>
        </w:rPr>
        <w:t>5</w:t>
      </w:r>
      <w:r>
        <w:rPr>
          <w:rFonts w:eastAsia="Times New Roman"/>
          <w:color w:val="000000"/>
          <w:sz w:val="20"/>
          <w:szCs w:val="20"/>
        </w:rPr>
        <w:t>3</w:t>
      </w:r>
    </w:p>
    <w:p w14:paraId="613842D2" w14:textId="77777777" w:rsidR="00000000" w:rsidRDefault="00FD57DC">
      <w:pPr>
        <w:rPr>
          <w:rFonts w:eastAsia="Times New Roman"/>
        </w:rPr>
      </w:pPr>
      <w:r>
        <w:rPr>
          <w:rFonts w:eastAsia="Times New Roman"/>
        </w:rPr>
        <w:pict w14:anchorId="174FAAF9">
          <v:rect id="_x0000_i1077" style="width:0;height:1.5pt" o:hralign="center" o:hrstd="t" o:hr="t" fillcolor="#a0a0a0" stroked="f"/>
        </w:pict>
      </w:r>
    </w:p>
    <w:p w14:paraId="46686CA6" w14:textId="77777777" w:rsidR="00000000" w:rsidRDefault="00FD57DC">
      <w:pPr>
        <w:jc w:val="both"/>
        <w:divId w:val="1925920592"/>
        <w:rPr>
          <w:rFonts w:eastAsia="Times New Roman"/>
        </w:rPr>
      </w:pPr>
      <w:hyperlink w:anchor="i2c88d8944b8844ec839b3cd14b7ab12b_7" w:history="1">
        <w:r>
          <w:rPr>
            <w:rStyle w:val="a3"/>
            <w:rFonts w:eastAsia="Times New Roman"/>
            <w:sz w:val="20"/>
            <w:szCs w:val="20"/>
          </w:rPr>
          <w:t>Table of Contents</w:t>
        </w:r>
      </w:hyperlink>
    </w:p>
    <w:p w14:paraId="2F1CE789" w14:textId="77777777" w:rsidR="00000000" w:rsidRDefault="00FD57DC">
      <w:pPr>
        <w:jc w:val="both"/>
        <w:divId w:val="268775746"/>
        <w:rPr>
          <w:rFonts w:eastAsia="Times New Roman"/>
        </w:rPr>
      </w:pPr>
      <w:r>
        <w:rPr>
          <w:rFonts w:eastAsia="Times New Roman"/>
          <w:color w:val="000000"/>
          <w:sz w:val="20"/>
          <w:szCs w:val="20"/>
        </w:rPr>
        <w:t>withheld relevan</w:t>
      </w:r>
      <w:r>
        <w:rPr>
          <w:rFonts w:eastAsia="Times New Roman"/>
          <w:color w:val="000000"/>
          <w:sz w:val="20"/>
          <w:szCs w:val="20"/>
        </w:rPr>
        <w:t>t material information from the USPTO, or made a materially misleading statement, during prosecution. Third-parties may also raise similar validity claims before the USPTO in post-grant proceedings such as ex parte reexaminations, inter partes review, or p</w:t>
      </w:r>
      <w:r>
        <w:rPr>
          <w:rFonts w:eastAsia="Times New Roman"/>
          <w:color w:val="000000"/>
          <w:sz w:val="20"/>
          <w:szCs w:val="20"/>
        </w:rPr>
        <w:t xml:space="preserve">ost-grant review, or oppositions or similar proceedings outside the United States, in parallel with litigation or even outside the context of litigation. The outcome following legal assertions of invalidity and unenforceability is unpredictable. We cannot </w:t>
      </w:r>
      <w:r>
        <w:rPr>
          <w:rFonts w:eastAsia="Times New Roman"/>
          <w:color w:val="000000"/>
          <w:sz w:val="20"/>
          <w:szCs w:val="20"/>
        </w:rPr>
        <w:t>be certain that there is no invalidating prior art, of which we and the patent examiner were unaware during prosecution. For the patents and patent applications that we have licensed, we may have limited or no right to participate in the defense of any lic</w:t>
      </w:r>
      <w:r>
        <w:rPr>
          <w:rFonts w:eastAsia="Times New Roman"/>
          <w:color w:val="000000"/>
          <w:sz w:val="20"/>
          <w:szCs w:val="20"/>
        </w:rPr>
        <w:t>ensed patents against challenge by a third-party. If a defendant were to prevail on a legal assertion of invalidity or unenforceability, we would lose at least part, and perhaps all, of any future patent protection on our current or future product candidat</w:t>
      </w:r>
      <w:r>
        <w:rPr>
          <w:rFonts w:eastAsia="Times New Roman"/>
          <w:color w:val="000000"/>
          <w:sz w:val="20"/>
          <w:szCs w:val="20"/>
        </w:rPr>
        <w:t>es. Such a loss of patent protection could have material adverse effect on our business</w:t>
      </w:r>
      <w:r>
        <w:rPr>
          <w:rFonts w:eastAsia="Times New Roman"/>
          <w:color w:val="000000"/>
          <w:sz w:val="20"/>
          <w:szCs w:val="20"/>
        </w:rPr>
        <w:t>.</w:t>
      </w:r>
    </w:p>
    <w:p w14:paraId="02EB3456" w14:textId="77777777" w:rsidR="00000000" w:rsidRDefault="00FD57DC">
      <w:pPr>
        <w:jc w:val="both"/>
        <w:divId w:val="1310595037"/>
        <w:rPr>
          <w:rFonts w:eastAsia="Times New Roman"/>
        </w:rPr>
      </w:pPr>
      <w:r>
        <w:rPr>
          <w:rFonts w:eastAsia="Times New Roman"/>
          <w:color w:val="000000"/>
          <w:sz w:val="20"/>
          <w:szCs w:val="20"/>
        </w:rPr>
        <w:t>We may not be able to prevent, alone or with our licensors, misappropriation of our intellectual property rights, particularly in countries where the laws may not prot</w:t>
      </w:r>
      <w:r>
        <w:rPr>
          <w:rFonts w:eastAsia="Times New Roman"/>
          <w:color w:val="000000"/>
          <w:sz w:val="20"/>
          <w:szCs w:val="20"/>
        </w:rPr>
        <w:t>ect those rights as fully as in the United States. Our business could be harmed if in litigation the prevailing party does not offer us a license on commercially reasonable terms. Any litigation or other proceedings to enforce our intellectual property rig</w:t>
      </w:r>
      <w:r>
        <w:rPr>
          <w:rFonts w:eastAsia="Times New Roman"/>
          <w:color w:val="000000"/>
          <w:sz w:val="20"/>
          <w:szCs w:val="20"/>
        </w:rPr>
        <w:t>hts may fail, and even if successful, may result in substantial costs and distract our management and other employees. Even if we prevail in such infringement claims, patent litigation can be expensive and time consuming, which would harm our business, fin</w:t>
      </w:r>
      <w:r>
        <w:rPr>
          <w:rFonts w:eastAsia="Times New Roman"/>
          <w:color w:val="000000"/>
          <w:sz w:val="20"/>
          <w:szCs w:val="20"/>
        </w:rPr>
        <w:t>ancial condition and results of operations</w:t>
      </w:r>
      <w:r>
        <w:rPr>
          <w:rFonts w:eastAsia="Times New Roman"/>
          <w:color w:val="000000"/>
          <w:sz w:val="20"/>
          <w:szCs w:val="20"/>
        </w:rPr>
        <w:t>.</w:t>
      </w:r>
    </w:p>
    <w:p w14:paraId="14437840" w14:textId="77777777" w:rsidR="00000000" w:rsidRDefault="00FD57DC">
      <w:pPr>
        <w:jc w:val="both"/>
        <w:divId w:val="2028215375"/>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our confidential information could be compromised by disclosu</w:t>
      </w:r>
      <w:r>
        <w:rPr>
          <w:rFonts w:eastAsia="Times New Roman"/>
          <w:color w:val="000000"/>
          <w:sz w:val="20"/>
          <w:szCs w:val="20"/>
        </w:rPr>
        <w:t>re during this type of litigation. There could also be public announcements of the results of hearings, motions or other interim proceedings or developments. If securities analysts or investors perceive these results to be negative, it could have an advers</w:t>
      </w:r>
      <w:r>
        <w:rPr>
          <w:rFonts w:eastAsia="Times New Roman"/>
          <w:color w:val="000000"/>
          <w:sz w:val="20"/>
          <w:szCs w:val="20"/>
        </w:rPr>
        <w:t>e effect on the price of our common stock</w:t>
      </w:r>
      <w:r>
        <w:rPr>
          <w:rFonts w:eastAsia="Times New Roman"/>
          <w:color w:val="000000"/>
          <w:sz w:val="20"/>
          <w:szCs w:val="20"/>
        </w:rPr>
        <w:t>.</w:t>
      </w:r>
    </w:p>
    <w:p w14:paraId="7B68DAC8" w14:textId="77777777" w:rsidR="00000000" w:rsidRDefault="00FD57DC">
      <w:pPr>
        <w:jc w:val="both"/>
        <w:divId w:val="30736554"/>
        <w:rPr>
          <w:rFonts w:eastAsia="Times New Roman"/>
        </w:rPr>
      </w:pPr>
      <w:r>
        <w:rPr>
          <w:rFonts w:eastAsia="Times New Roman"/>
          <w:b/>
          <w:bCs/>
          <w:i/>
          <w:iCs/>
          <w:color w:val="000000"/>
          <w:sz w:val="20"/>
          <w:szCs w:val="20"/>
        </w:rPr>
        <w:t>Changes in U.S. patent law or the patent law of other countries or jurisdictions could diminish the value of patents in general, thereby impairing our ability to protect our product candidates</w:t>
      </w:r>
      <w:r>
        <w:rPr>
          <w:rFonts w:eastAsia="Times New Roman"/>
          <w:b/>
          <w:bCs/>
          <w:i/>
          <w:iCs/>
          <w:color w:val="000000"/>
          <w:sz w:val="20"/>
          <w:szCs w:val="20"/>
        </w:rPr>
        <w:t>.</w:t>
      </w:r>
    </w:p>
    <w:p w14:paraId="009E2FF5" w14:textId="77777777" w:rsidR="00000000" w:rsidRDefault="00FD57DC">
      <w:pPr>
        <w:jc w:val="both"/>
        <w:divId w:val="2004968144"/>
        <w:rPr>
          <w:rFonts w:eastAsia="Times New Roman"/>
        </w:rPr>
      </w:pPr>
      <w:r>
        <w:rPr>
          <w:rFonts w:eastAsia="Times New Roman"/>
          <w:color w:val="000000"/>
          <w:sz w:val="20"/>
          <w:szCs w:val="20"/>
        </w:rPr>
        <w:t>The United States h</w:t>
      </w:r>
      <w:r>
        <w:rPr>
          <w:rFonts w:eastAsia="Times New Roman"/>
          <w:color w:val="000000"/>
          <w:sz w:val="20"/>
          <w:szCs w:val="20"/>
        </w:rPr>
        <w:t>as recently enacted and implemented wide-ranging patent reform legislation. The U.S. Supreme Court has ruled on several patent cases in recent years, either narrowing the scope of patent protection available in certain circumstances or weakening the rights</w:t>
      </w:r>
      <w:r>
        <w:rPr>
          <w:rFonts w:eastAsia="Times New Roman"/>
          <w:color w:val="000000"/>
          <w:sz w:val="20"/>
          <w:szCs w:val="20"/>
        </w:rPr>
        <w:t xml:space="preserve"> of patent owners in certain situations. In addition to increasing uncertainty with regard to our ability to obtain patents in the future, this combination of events has created uncertainty with respect to the value of patents, once obtained. Depending on </w:t>
      </w:r>
      <w:r>
        <w:rPr>
          <w:rFonts w:eastAsia="Times New Roman"/>
          <w:color w:val="000000"/>
          <w:sz w:val="20"/>
          <w:szCs w:val="20"/>
        </w:rPr>
        <w:t>actions by the U.S. Congress, federal courts, USPTO, and the relevant law-making bodies in other countries, the laws and regulations governing patents could change in unpredictable ways that would weaken our ability to obtain new patents or to enforce pate</w:t>
      </w:r>
      <w:r>
        <w:rPr>
          <w:rFonts w:eastAsia="Times New Roman"/>
          <w:color w:val="000000"/>
          <w:sz w:val="20"/>
          <w:szCs w:val="20"/>
        </w:rPr>
        <w:t>nts that we have licensed or that we might obtain in the future. Similarly, changes in patent law and regulations in other countries or jurisdictions or changes in the governmental bodies that enforce them or changes in how the relevant governmental author</w:t>
      </w:r>
      <w:r>
        <w:rPr>
          <w:rFonts w:eastAsia="Times New Roman"/>
          <w:color w:val="000000"/>
          <w:sz w:val="20"/>
          <w:szCs w:val="20"/>
        </w:rPr>
        <w:t>ity enforces patent laws or regulations may weaken our ability to obtain new patents or to enforce patents that we have licensed or that we may obtain in the future</w:t>
      </w:r>
      <w:r>
        <w:rPr>
          <w:rFonts w:eastAsia="Times New Roman"/>
          <w:color w:val="000000"/>
          <w:sz w:val="20"/>
          <w:szCs w:val="20"/>
        </w:rPr>
        <w:t>.</w:t>
      </w:r>
    </w:p>
    <w:p w14:paraId="4FA282E0" w14:textId="77777777" w:rsidR="00000000" w:rsidRDefault="00FD57DC">
      <w:pPr>
        <w:jc w:val="both"/>
        <w:divId w:val="2009943034"/>
        <w:rPr>
          <w:rFonts w:eastAsia="Times New Roman"/>
        </w:rPr>
      </w:pPr>
      <w:r>
        <w:rPr>
          <w:rFonts w:eastAsia="Times New Roman"/>
          <w:b/>
          <w:bCs/>
          <w:i/>
          <w:iCs/>
          <w:color w:val="000000"/>
          <w:sz w:val="20"/>
          <w:szCs w:val="20"/>
        </w:rPr>
        <w:t>We may not be able to protect our intellectual property rights throughout the world, which</w:t>
      </w:r>
      <w:r>
        <w:rPr>
          <w:rFonts w:eastAsia="Times New Roman"/>
          <w:b/>
          <w:bCs/>
          <w:i/>
          <w:iCs/>
          <w:color w:val="000000"/>
          <w:sz w:val="20"/>
          <w:szCs w:val="20"/>
        </w:rPr>
        <w:t xml:space="preserve"> could have a material adverse effect on our business</w:t>
      </w:r>
      <w:r>
        <w:rPr>
          <w:rFonts w:eastAsia="Times New Roman"/>
          <w:b/>
          <w:bCs/>
          <w:i/>
          <w:iCs/>
          <w:color w:val="000000"/>
          <w:sz w:val="20"/>
          <w:szCs w:val="20"/>
        </w:rPr>
        <w:t>.</w:t>
      </w:r>
    </w:p>
    <w:p w14:paraId="2883A00C" w14:textId="77777777" w:rsidR="00000000" w:rsidRDefault="00FD57DC">
      <w:pPr>
        <w:jc w:val="both"/>
        <w:divId w:val="1414550702"/>
        <w:rPr>
          <w:rFonts w:eastAsia="Times New Roman"/>
        </w:rPr>
      </w:pPr>
      <w:r>
        <w:rPr>
          <w:rFonts w:eastAsia="Times New Roman"/>
          <w:color w:val="000000"/>
          <w:sz w:val="20"/>
          <w:szCs w:val="20"/>
        </w:rPr>
        <w:t>Filing, prosecuting and defending patents covering nevanimibe, MLE-301 and any future product candidates throughout the world would be prohibitively expensive. Competitors may use our technologies in j</w:t>
      </w:r>
      <w:r>
        <w:rPr>
          <w:rFonts w:eastAsia="Times New Roman"/>
          <w:color w:val="000000"/>
          <w:sz w:val="20"/>
          <w:szCs w:val="20"/>
        </w:rPr>
        <w:t>urisdictions where we have not obtained patent protection to develop our own drugs and, further, may export otherwise infringing drugs to territories where we may obtain patent protection, but where patent enforcement is not as strong as that in the United</w:t>
      </w:r>
      <w:r>
        <w:rPr>
          <w:rFonts w:eastAsia="Times New Roman"/>
          <w:color w:val="000000"/>
          <w:sz w:val="20"/>
          <w:szCs w:val="20"/>
        </w:rPr>
        <w:t xml:space="preserve"> States. These drugs may compete with our drugs in jurisdictions where we do not have any issued or licensed patents and any future patent claims or other intellectual property rights may not be effective or sufficient to prevent them from so competing</w:t>
      </w:r>
      <w:r>
        <w:rPr>
          <w:rFonts w:eastAsia="Times New Roman"/>
          <w:color w:val="000000"/>
          <w:sz w:val="20"/>
          <w:szCs w:val="20"/>
        </w:rPr>
        <w:t>.</w:t>
      </w:r>
    </w:p>
    <w:p w14:paraId="5C9FB50A" w14:textId="77777777" w:rsidR="00000000" w:rsidRDefault="00FD57DC">
      <w:pPr>
        <w:jc w:val="both"/>
        <w:divId w:val="821386063"/>
        <w:rPr>
          <w:rFonts w:eastAsia="Times New Roman"/>
        </w:rPr>
      </w:pPr>
      <w:r>
        <w:rPr>
          <w:rFonts w:eastAsia="Times New Roman"/>
          <w:b/>
          <w:bCs/>
          <w:i/>
          <w:iCs/>
          <w:color w:val="000000"/>
          <w:sz w:val="20"/>
          <w:szCs w:val="20"/>
        </w:rPr>
        <w:t>Ou</w:t>
      </w:r>
      <w:r>
        <w:rPr>
          <w:rFonts w:eastAsia="Times New Roman"/>
          <w:b/>
          <w:bCs/>
          <w:i/>
          <w:iCs/>
          <w:color w:val="000000"/>
          <w:sz w:val="20"/>
          <w:szCs w:val="20"/>
        </w:rPr>
        <w:t>r reliance on third-parties requires us to share our trade secrets, which increases the possibility that a competitor will discover them or that our trade secrets will be misappropriated or disclosed</w:t>
      </w:r>
      <w:r>
        <w:rPr>
          <w:rFonts w:eastAsia="Times New Roman"/>
          <w:b/>
          <w:bCs/>
          <w:i/>
          <w:iCs/>
          <w:color w:val="000000"/>
          <w:sz w:val="20"/>
          <w:szCs w:val="20"/>
        </w:rPr>
        <w:t>.</w:t>
      </w:r>
    </w:p>
    <w:p w14:paraId="75F121D0" w14:textId="77777777" w:rsidR="00000000" w:rsidRDefault="00FD57DC">
      <w:pPr>
        <w:jc w:val="both"/>
        <w:divId w:val="147136097"/>
        <w:rPr>
          <w:rFonts w:eastAsia="Times New Roman"/>
        </w:rPr>
      </w:pPr>
      <w:r>
        <w:rPr>
          <w:rFonts w:eastAsia="Times New Roman"/>
          <w:color w:val="000000"/>
          <w:sz w:val="20"/>
          <w:szCs w:val="20"/>
        </w:rPr>
        <w:t>If we rely on third-parties to manufacture and commerci</w:t>
      </w:r>
      <w:r>
        <w:rPr>
          <w:rFonts w:eastAsia="Times New Roman"/>
          <w:color w:val="000000"/>
          <w:sz w:val="20"/>
          <w:szCs w:val="20"/>
        </w:rPr>
        <w:t>alize nevanimibe, MLE-301 or any future product candidates, or if we collaborate with third-parties for the development of nevanimibe, MLE-301 or any future product candidates, we must, at times, share trade secrets with them. We may also conduct joint res</w:t>
      </w:r>
      <w:r>
        <w:rPr>
          <w:rFonts w:eastAsia="Times New Roman"/>
          <w:color w:val="000000"/>
          <w:sz w:val="20"/>
          <w:szCs w:val="20"/>
        </w:rPr>
        <w:t xml:space="preserve">earch and development programs that may require us to share trade secrets under the terms of our research and development partnerships or similar agreements. We seek to protect our proprietary technology in part by entering into confidentiality agreements </w:t>
      </w:r>
      <w:r>
        <w:rPr>
          <w:rFonts w:eastAsia="Times New Roman"/>
          <w:color w:val="000000"/>
          <w:sz w:val="20"/>
          <w:szCs w:val="20"/>
        </w:rPr>
        <w:t>and, if applicable, material transfer agreements, consulting agreements or other similar agreements with our advisors, employees, third-party contractors and consultants prior to beginning research or disclosing proprietary information. These agreements ty</w:t>
      </w:r>
      <w:r>
        <w:rPr>
          <w:rFonts w:eastAsia="Times New Roman"/>
          <w:color w:val="000000"/>
          <w:sz w:val="20"/>
          <w:szCs w:val="20"/>
        </w:rPr>
        <w:t xml:space="preserve">pically limit the rights of the third-parties to use or disclose our confidential information, including our trade secrets. Despite the contractual provisions employed when working with third-parties, the need to share trade secrets and other confidential </w:t>
      </w:r>
      <w:r>
        <w:rPr>
          <w:rFonts w:eastAsia="Times New Roman"/>
          <w:color w:val="000000"/>
          <w:sz w:val="20"/>
          <w:szCs w:val="20"/>
        </w:rPr>
        <w:t>information increases the risk that such trade secrets become known by our competitors, are inadvertently incorporated into the technology of others, or are disclosed or used in violation of</w:t>
      </w:r>
      <w:r>
        <w:rPr>
          <w:rFonts w:eastAsia="Times New Roman"/>
          <w:color w:val="000000"/>
          <w:sz w:val="20"/>
          <w:szCs w:val="20"/>
        </w:rPr>
        <w:t xml:space="preserve"> </w:t>
      </w:r>
    </w:p>
    <w:p w14:paraId="3EAB18F5" w14:textId="77777777" w:rsidR="00000000" w:rsidRDefault="00FD57DC">
      <w:pPr>
        <w:jc w:val="center"/>
        <w:divId w:val="279069311"/>
        <w:rPr>
          <w:rFonts w:eastAsia="Times New Roman"/>
        </w:rPr>
      </w:pPr>
      <w:r>
        <w:rPr>
          <w:rFonts w:eastAsia="Times New Roman"/>
          <w:color w:val="000000"/>
          <w:sz w:val="20"/>
          <w:szCs w:val="20"/>
        </w:rPr>
        <w:t>5</w:t>
      </w:r>
      <w:r>
        <w:rPr>
          <w:rFonts w:eastAsia="Times New Roman"/>
          <w:color w:val="000000"/>
          <w:sz w:val="20"/>
          <w:szCs w:val="20"/>
        </w:rPr>
        <w:t>4</w:t>
      </w:r>
    </w:p>
    <w:p w14:paraId="44E9342A" w14:textId="77777777" w:rsidR="00000000" w:rsidRDefault="00FD57DC">
      <w:pPr>
        <w:rPr>
          <w:rFonts w:eastAsia="Times New Roman"/>
        </w:rPr>
      </w:pPr>
      <w:r>
        <w:rPr>
          <w:rFonts w:eastAsia="Times New Roman"/>
        </w:rPr>
        <w:pict w14:anchorId="665EDFDB">
          <v:rect id="_x0000_i1078" style="width:0;height:1.5pt" o:hralign="center" o:hrstd="t" o:hr="t" fillcolor="#a0a0a0" stroked="f"/>
        </w:pict>
      </w:r>
    </w:p>
    <w:p w14:paraId="4182FBD6" w14:textId="77777777" w:rsidR="00000000" w:rsidRDefault="00FD57DC">
      <w:pPr>
        <w:jc w:val="both"/>
        <w:divId w:val="194346414"/>
        <w:rPr>
          <w:rFonts w:eastAsia="Times New Roman"/>
        </w:rPr>
      </w:pPr>
      <w:hyperlink w:anchor="i2c88d8944b8844ec839b3cd14b7ab12b_7" w:history="1">
        <w:r>
          <w:rPr>
            <w:rStyle w:val="a3"/>
            <w:rFonts w:eastAsia="Times New Roman"/>
            <w:sz w:val="20"/>
            <w:szCs w:val="20"/>
          </w:rPr>
          <w:t>Table of Contents</w:t>
        </w:r>
      </w:hyperlink>
    </w:p>
    <w:p w14:paraId="59040CA5" w14:textId="77777777" w:rsidR="00000000" w:rsidRDefault="00FD57DC">
      <w:pPr>
        <w:jc w:val="both"/>
        <w:divId w:val="344749914"/>
        <w:rPr>
          <w:rFonts w:eastAsia="Times New Roman"/>
        </w:rPr>
      </w:pPr>
      <w:r>
        <w:rPr>
          <w:rFonts w:eastAsia="Times New Roman"/>
          <w:color w:val="000000"/>
          <w:sz w:val="20"/>
          <w:szCs w:val="20"/>
        </w:rPr>
        <w:t>these agreements. Given that our proprietary position is based, in part, on our know-how and trade secrets, a competitor’s discovery of our trade secrets or other unauthorized use or disclosure could have</w:t>
      </w:r>
      <w:r>
        <w:rPr>
          <w:rFonts w:eastAsia="Times New Roman"/>
          <w:color w:val="000000"/>
          <w:sz w:val="20"/>
          <w:szCs w:val="20"/>
        </w:rPr>
        <w:t xml:space="preserve"> an adverse effect on our business and results of operations</w:t>
      </w:r>
      <w:r>
        <w:rPr>
          <w:rFonts w:eastAsia="Times New Roman"/>
          <w:color w:val="000000"/>
          <w:sz w:val="20"/>
          <w:szCs w:val="20"/>
        </w:rPr>
        <w:t>.</w:t>
      </w:r>
    </w:p>
    <w:p w14:paraId="0B65EFDC" w14:textId="77777777" w:rsidR="00000000" w:rsidRDefault="00FD57DC">
      <w:pPr>
        <w:jc w:val="both"/>
        <w:divId w:val="1481195142"/>
        <w:rPr>
          <w:rFonts w:eastAsia="Times New Roman"/>
        </w:rPr>
      </w:pPr>
      <w:r>
        <w:rPr>
          <w:rFonts w:eastAsia="Times New Roman"/>
          <w:color w:val="000000"/>
          <w:sz w:val="20"/>
          <w:szCs w:val="20"/>
        </w:rPr>
        <w:t>In addition, these agreements typically restrict the ability of our advisors, employees, third-party contractors and consultants to publish data potentially relating to our trade secrets. Despit</w:t>
      </w:r>
      <w:r>
        <w:rPr>
          <w:rFonts w:eastAsia="Times New Roman"/>
          <w:color w:val="000000"/>
          <w:sz w:val="20"/>
          <w:szCs w:val="20"/>
        </w:rPr>
        <w:t>e our efforts to protect our trade secrets, our competitors may discover our trade secrets, either through breach of our agreements with third-parties, independent development or publication of information by any of third-party collaborators. A competitor’</w:t>
      </w:r>
      <w:r>
        <w:rPr>
          <w:rFonts w:eastAsia="Times New Roman"/>
          <w:color w:val="000000"/>
          <w:sz w:val="20"/>
          <w:szCs w:val="20"/>
        </w:rPr>
        <w:t>s discovery of our trade secrets would harm our business</w:t>
      </w:r>
      <w:r>
        <w:rPr>
          <w:rFonts w:eastAsia="Times New Roman"/>
          <w:color w:val="000000"/>
          <w:sz w:val="20"/>
          <w:szCs w:val="20"/>
        </w:rPr>
        <w:t>.</w:t>
      </w:r>
    </w:p>
    <w:p w14:paraId="60AF7D32" w14:textId="77777777" w:rsidR="00000000" w:rsidRDefault="00FD57DC">
      <w:pPr>
        <w:jc w:val="both"/>
        <w:divId w:val="981695428"/>
        <w:rPr>
          <w:rFonts w:eastAsia="Times New Roman"/>
        </w:rPr>
      </w:pPr>
      <w:r>
        <w:rPr>
          <w:rFonts w:eastAsia="Times New Roman"/>
          <w:b/>
          <w:bCs/>
          <w:i/>
          <w:iCs/>
          <w:color w:val="000000"/>
          <w:sz w:val="20"/>
          <w:szCs w:val="20"/>
        </w:rPr>
        <w:t>We may be subject to claims that our employees, consultants or independent contractors have wrongfully used or disclosed confidential information of their former employers or other third-parties</w:t>
      </w:r>
      <w:r>
        <w:rPr>
          <w:rFonts w:eastAsia="Times New Roman"/>
          <w:b/>
          <w:bCs/>
          <w:i/>
          <w:iCs/>
          <w:color w:val="000000"/>
          <w:sz w:val="20"/>
          <w:szCs w:val="20"/>
        </w:rPr>
        <w:t>.</w:t>
      </w:r>
    </w:p>
    <w:p w14:paraId="4762E2CC" w14:textId="77777777" w:rsidR="00000000" w:rsidRDefault="00FD57DC">
      <w:pPr>
        <w:jc w:val="both"/>
        <w:divId w:val="749621513"/>
        <w:rPr>
          <w:rFonts w:eastAsia="Times New Roman"/>
        </w:rPr>
      </w:pPr>
      <w:r>
        <w:rPr>
          <w:rFonts w:eastAsia="Times New Roman"/>
          <w:color w:val="000000"/>
          <w:sz w:val="20"/>
          <w:szCs w:val="20"/>
        </w:rPr>
        <w:t>Certain of our employees, consultants or advisors are currently, or were previously, employed at universities or other biotechnology or pharmaceutical companies, including our competitors or potential competitors. Although we try to ensure that our employe</w:t>
      </w:r>
      <w:r>
        <w:rPr>
          <w:rFonts w:eastAsia="Times New Roman"/>
          <w:color w:val="000000"/>
          <w:sz w:val="20"/>
          <w:szCs w:val="20"/>
        </w:rPr>
        <w:t>es, consultants and advisors do not use the proprietary information or know-how of others in their work for us, we may be subject to claims that these individuals or we have used or disclosed intellectual property, including trade secrets or other propriet</w:t>
      </w:r>
      <w:r>
        <w:rPr>
          <w:rFonts w:eastAsia="Times New Roman"/>
          <w:color w:val="000000"/>
          <w:sz w:val="20"/>
          <w:szCs w:val="20"/>
        </w:rPr>
        <w:t>ary information, of any such individual’s current or former employer. Litigation may be necessary to defend against these claims. If we fail in defending any such claims, in addition to paying monetary damages we may lose valuable intellectual property rig</w:t>
      </w:r>
      <w:r>
        <w:rPr>
          <w:rFonts w:eastAsia="Times New Roman"/>
          <w:color w:val="000000"/>
          <w:sz w:val="20"/>
          <w:szCs w:val="20"/>
        </w:rPr>
        <w:t>hts or personnel. Even if we are successful in defending against such claims, litigation could result in substantial costs and be a distraction to management</w:t>
      </w:r>
      <w:r>
        <w:rPr>
          <w:rFonts w:eastAsia="Times New Roman"/>
          <w:color w:val="000000"/>
          <w:sz w:val="20"/>
          <w:szCs w:val="20"/>
        </w:rPr>
        <w:t>.</w:t>
      </w:r>
    </w:p>
    <w:p w14:paraId="37A37AB6" w14:textId="77777777" w:rsidR="00000000" w:rsidRDefault="00FD57DC">
      <w:pPr>
        <w:jc w:val="both"/>
        <w:divId w:val="1662003691"/>
        <w:rPr>
          <w:rFonts w:eastAsia="Times New Roman"/>
        </w:rPr>
      </w:pPr>
      <w:r>
        <w:rPr>
          <w:rFonts w:eastAsia="Times New Roman"/>
          <w:color w:val="000000"/>
          <w:sz w:val="20"/>
          <w:szCs w:val="20"/>
        </w:rPr>
        <w:t>In addition, while it is our approach to require our employees and contractors who may be involve</w:t>
      </w:r>
      <w:r>
        <w:rPr>
          <w:rFonts w:eastAsia="Times New Roman"/>
          <w:color w:val="000000"/>
          <w:sz w:val="20"/>
          <w:szCs w:val="20"/>
        </w:rPr>
        <w:t>d in the conception or development of intellectual property to execute agreements assigning such intellectual property to us, we may be unsuccessful in executing such an agreement with each party who, in fact, conceives or develops intellectual property th</w:t>
      </w:r>
      <w:r>
        <w:rPr>
          <w:rFonts w:eastAsia="Times New Roman"/>
          <w:color w:val="000000"/>
          <w:sz w:val="20"/>
          <w:szCs w:val="20"/>
        </w:rPr>
        <w:t xml:space="preserve">at we regard as our own. The assignment of intellectual property rights may not be self-executing or the assignment agreements may be breached, and we may be forced to bring claims against third-parties, or defend claims that they may bring against us, to </w:t>
      </w:r>
      <w:r>
        <w:rPr>
          <w:rFonts w:eastAsia="Times New Roman"/>
          <w:color w:val="000000"/>
          <w:sz w:val="20"/>
          <w:szCs w:val="20"/>
        </w:rPr>
        <w:t>determine the ownership of what we regard as our intellectual property</w:t>
      </w:r>
      <w:r>
        <w:rPr>
          <w:rFonts w:eastAsia="Times New Roman"/>
          <w:color w:val="000000"/>
          <w:sz w:val="20"/>
          <w:szCs w:val="20"/>
        </w:rPr>
        <w:t>.</w:t>
      </w:r>
    </w:p>
    <w:p w14:paraId="15A7605A" w14:textId="77777777" w:rsidR="00000000" w:rsidRDefault="00FD57DC">
      <w:pPr>
        <w:jc w:val="both"/>
        <w:divId w:val="1053312247"/>
        <w:rPr>
          <w:rFonts w:eastAsia="Times New Roman"/>
        </w:rPr>
      </w:pPr>
      <w:r>
        <w:rPr>
          <w:rFonts w:eastAsia="Times New Roman"/>
          <w:b/>
          <w:bCs/>
          <w:color w:val="000000"/>
          <w:sz w:val="20"/>
          <w:szCs w:val="20"/>
        </w:rPr>
        <w:t>Risks Related to Our Dependence on Third-Partie</w:t>
      </w:r>
      <w:r>
        <w:rPr>
          <w:rFonts w:eastAsia="Times New Roman"/>
          <w:b/>
          <w:bCs/>
          <w:color w:val="000000"/>
          <w:sz w:val="20"/>
          <w:szCs w:val="20"/>
        </w:rPr>
        <w:t>s</w:t>
      </w:r>
    </w:p>
    <w:p w14:paraId="51281411" w14:textId="77777777" w:rsidR="00000000" w:rsidRDefault="00FD57DC">
      <w:pPr>
        <w:jc w:val="both"/>
        <w:divId w:val="1560283566"/>
        <w:rPr>
          <w:rFonts w:eastAsia="Times New Roman"/>
        </w:rPr>
      </w:pPr>
      <w:r>
        <w:rPr>
          <w:rFonts w:eastAsia="Times New Roman"/>
          <w:b/>
          <w:bCs/>
          <w:i/>
          <w:iCs/>
          <w:color w:val="000000"/>
          <w:sz w:val="20"/>
          <w:szCs w:val="20"/>
        </w:rPr>
        <w:t>We do not have our own manufacturing capabilities and will rely on third-parties to produce clinical and commercial supplies of nevanim</w:t>
      </w:r>
      <w:r>
        <w:rPr>
          <w:rFonts w:eastAsia="Times New Roman"/>
          <w:b/>
          <w:bCs/>
          <w:i/>
          <w:iCs/>
          <w:color w:val="000000"/>
          <w:sz w:val="20"/>
          <w:szCs w:val="20"/>
        </w:rPr>
        <w:t>ibe, MLE-301 and any future product candidates</w:t>
      </w:r>
      <w:r>
        <w:rPr>
          <w:rFonts w:eastAsia="Times New Roman"/>
          <w:b/>
          <w:bCs/>
          <w:i/>
          <w:iCs/>
          <w:color w:val="000000"/>
          <w:sz w:val="20"/>
          <w:szCs w:val="20"/>
        </w:rPr>
        <w:t>.</w:t>
      </w:r>
    </w:p>
    <w:p w14:paraId="0996B2EF" w14:textId="77777777" w:rsidR="00000000" w:rsidRDefault="00FD57DC">
      <w:pPr>
        <w:jc w:val="both"/>
        <w:divId w:val="1831484829"/>
        <w:rPr>
          <w:rFonts w:eastAsia="Times New Roman"/>
        </w:rPr>
      </w:pPr>
      <w:r>
        <w:rPr>
          <w:rFonts w:eastAsia="Times New Roman"/>
          <w:color w:val="000000"/>
          <w:sz w:val="20"/>
          <w:szCs w:val="20"/>
        </w:rPr>
        <w:t>We have no experience in drug formulation or manufacturing and do not own or operate, and we do not expect to own or operate, facilities for product manufacturing, storage and distribution, or testing. We cur</w:t>
      </w:r>
      <w:r>
        <w:rPr>
          <w:rFonts w:eastAsia="Times New Roman"/>
          <w:color w:val="000000"/>
          <w:sz w:val="20"/>
          <w:szCs w:val="20"/>
        </w:rPr>
        <w:t>rently rely on contract manufacturing organizations, or CMOs, to produce nevanimibe for our clinical trials. Additionally, we rely on CMOs with respect to the manufacture of drug product for our clinical trials, including for filing and packaging. Any sign</w:t>
      </w:r>
      <w:r>
        <w:rPr>
          <w:rFonts w:eastAsia="Times New Roman"/>
          <w:color w:val="000000"/>
          <w:sz w:val="20"/>
          <w:szCs w:val="20"/>
        </w:rPr>
        <w:t>ificant delay in the supply of a product candidate, or the raw material components thereof, for an ongoing clinical trial due to the need to replenish the supply or replace a third-party manufacturer could considerably delay completion of our clinical tria</w:t>
      </w:r>
      <w:r>
        <w:rPr>
          <w:rFonts w:eastAsia="Times New Roman"/>
          <w:color w:val="000000"/>
          <w:sz w:val="20"/>
          <w:szCs w:val="20"/>
        </w:rPr>
        <w:t>ls, product testing and potential regulatory approval of our product candidates. If we or our manufacturer are unable to purchase these raw materials after regulatory approval has been obtained for our product candidates, the commercial launch of our produ</w:t>
      </w:r>
      <w:r>
        <w:rPr>
          <w:rFonts w:eastAsia="Times New Roman"/>
          <w:color w:val="000000"/>
          <w:sz w:val="20"/>
          <w:szCs w:val="20"/>
        </w:rPr>
        <w:t>ct candidates would be delayed or there would be a shortage in supply, which would impair our ability to generate revenue from the sale of our product candidates.</w:t>
      </w:r>
      <w:r>
        <w:rPr>
          <w:rFonts w:eastAsia="Times New Roman"/>
          <w:color w:val="000000"/>
          <w:sz w:val="20"/>
          <w:szCs w:val="20"/>
        </w:rPr>
        <w:t xml:space="preserve"> </w:t>
      </w:r>
    </w:p>
    <w:p w14:paraId="755B3DBB" w14:textId="77777777" w:rsidR="00000000" w:rsidRDefault="00FD57DC">
      <w:pPr>
        <w:jc w:val="both"/>
        <w:divId w:val="1236163476"/>
        <w:rPr>
          <w:rFonts w:eastAsia="Times New Roman"/>
        </w:rPr>
      </w:pPr>
      <w:r>
        <w:rPr>
          <w:rFonts w:eastAsia="Times New Roman"/>
          <w:color w:val="000000"/>
          <w:sz w:val="20"/>
          <w:szCs w:val="20"/>
        </w:rPr>
        <w:t>We will need to rely on third-party manufacturers to supply us with sufficient quantities of</w:t>
      </w:r>
      <w:r>
        <w:rPr>
          <w:rFonts w:eastAsia="Times New Roman"/>
          <w:color w:val="000000"/>
          <w:sz w:val="20"/>
          <w:szCs w:val="20"/>
        </w:rPr>
        <w:t xml:space="preserve"> nevanimibe and MLE-301 to be used, if approved, for its commercialization. The facilities used by our contract manufacturers to manufacture our product candidates must be approved by the FDA pursuant to inspections that will be conducted after we submit o</w:t>
      </w:r>
      <w:r>
        <w:rPr>
          <w:rFonts w:eastAsia="Times New Roman"/>
          <w:color w:val="000000"/>
          <w:sz w:val="20"/>
          <w:szCs w:val="20"/>
        </w:rPr>
        <w:t>ur NDA to the FDA. We do not control the manufacturing process of, and are completely dependent on, our contract manufacturing partners for compliance with cGMP requirements for manufacture of drug products. If our contract manufacturers cannot successfull</w:t>
      </w:r>
      <w:r>
        <w:rPr>
          <w:rFonts w:eastAsia="Times New Roman"/>
          <w:color w:val="000000"/>
          <w:sz w:val="20"/>
          <w:szCs w:val="20"/>
        </w:rPr>
        <w:t>y manufacture material that conforms to our specifications and the strict regulatory requirements of the FDA or others, they will not be able to secure or maintain regulatory approval for their manufacturing facilities. In addition, we have no control over</w:t>
      </w:r>
      <w:r>
        <w:rPr>
          <w:rFonts w:eastAsia="Times New Roman"/>
          <w:color w:val="000000"/>
          <w:sz w:val="20"/>
          <w:szCs w:val="20"/>
        </w:rPr>
        <w:t xml:space="preserve"> the ability of our contract manufacturers to maintain adequate quality control, quality assurance and qualified personnel. If the FDA or a comparable foreign regulatory authority does not approve these facilities for the manufacture of our product candida</w:t>
      </w:r>
      <w:r>
        <w:rPr>
          <w:rFonts w:eastAsia="Times New Roman"/>
          <w:color w:val="000000"/>
          <w:sz w:val="20"/>
          <w:szCs w:val="20"/>
        </w:rPr>
        <w:t>tes or if it withdraws any such approval in the future, we may need to find alternative manufacturing facilities, which would significantly impact our ability to develop, obtain regulatory approval for or market our product candidates, if approved. Further</w:t>
      </w:r>
      <w:r>
        <w:rPr>
          <w:rFonts w:eastAsia="Times New Roman"/>
          <w:color w:val="000000"/>
          <w:sz w:val="20"/>
          <w:szCs w:val="20"/>
        </w:rPr>
        <w:t>, our reliance on third-party manufacturers entails risks, to which we would not be subject if we manufactured product candidates ourselves, including</w:t>
      </w:r>
      <w:r>
        <w:rPr>
          <w:rFonts w:eastAsia="Times New Roman"/>
          <w:color w:val="000000"/>
          <w:sz w:val="20"/>
          <w:szCs w:val="20"/>
        </w:rPr>
        <w:t>:</w:t>
      </w:r>
    </w:p>
    <w:p w14:paraId="485C3701" w14:textId="77777777" w:rsidR="00000000" w:rsidRDefault="00FD57DC">
      <w:pPr>
        <w:ind w:hanging="360"/>
        <w:jc w:val="both"/>
        <w:divId w:val="1896238038"/>
        <w:rPr>
          <w:rFonts w:eastAsia="Times New Roman"/>
        </w:rPr>
      </w:pPr>
      <w:r>
        <w:rPr>
          <w:rFonts w:eastAsia="Times New Roman"/>
          <w:color w:val="000000"/>
          <w:sz w:val="20"/>
          <w:szCs w:val="20"/>
        </w:rPr>
        <w:t>•</w:t>
      </w:r>
      <w:r>
        <w:rPr>
          <w:rFonts w:eastAsia="Times New Roman"/>
          <w:color w:val="000000"/>
          <w:sz w:val="20"/>
          <w:szCs w:val="20"/>
        </w:rPr>
        <w:t>inability to meet our product specifications and quality requirements consistently</w:t>
      </w:r>
      <w:r>
        <w:rPr>
          <w:rFonts w:eastAsia="Times New Roman"/>
          <w:color w:val="000000"/>
          <w:sz w:val="20"/>
          <w:szCs w:val="20"/>
        </w:rPr>
        <w:t>;</w:t>
      </w:r>
    </w:p>
    <w:p w14:paraId="14B6F5CF" w14:textId="77777777" w:rsidR="00000000" w:rsidRDefault="00FD57DC">
      <w:pPr>
        <w:jc w:val="center"/>
        <w:divId w:val="1965038904"/>
        <w:rPr>
          <w:rFonts w:eastAsia="Times New Roman"/>
        </w:rPr>
      </w:pPr>
      <w:r>
        <w:rPr>
          <w:rFonts w:eastAsia="Times New Roman"/>
          <w:color w:val="000000"/>
          <w:sz w:val="20"/>
          <w:szCs w:val="20"/>
        </w:rPr>
        <w:t>5</w:t>
      </w:r>
      <w:r>
        <w:rPr>
          <w:rFonts w:eastAsia="Times New Roman"/>
          <w:color w:val="000000"/>
          <w:sz w:val="20"/>
          <w:szCs w:val="20"/>
        </w:rPr>
        <w:t>5</w:t>
      </w:r>
    </w:p>
    <w:p w14:paraId="4A00D4E0" w14:textId="77777777" w:rsidR="00000000" w:rsidRDefault="00FD57DC">
      <w:pPr>
        <w:rPr>
          <w:rFonts w:eastAsia="Times New Roman"/>
        </w:rPr>
      </w:pPr>
      <w:r>
        <w:rPr>
          <w:rFonts w:eastAsia="Times New Roman"/>
        </w:rPr>
        <w:pict w14:anchorId="60BEC6BF">
          <v:rect id="_x0000_i1079" style="width:0;height:1.5pt" o:hralign="center" o:hrstd="t" o:hr="t" fillcolor="#a0a0a0" stroked="f"/>
        </w:pict>
      </w:r>
    </w:p>
    <w:p w14:paraId="1CF36494" w14:textId="77777777" w:rsidR="00000000" w:rsidRDefault="00FD57DC">
      <w:pPr>
        <w:jc w:val="both"/>
        <w:divId w:val="2007055033"/>
        <w:rPr>
          <w:rFonts w:eastAsia="Times New Roman"/>
        </w:rPr>
      </w:pPr>
      <w:hyperlink w:anchor="i2c88d8944b8844ec839b3cd14b7ab12b_7" w:history="1">
        <w:r>
          <w:rPr>
            <w:rStyle w:val="a3"/>
            <w:rFonts w:eastAsia="Times New Roman"/>
            <w:sz w:val="20"/>
            <w:szCs w:val="20"/>
          </w:rPr>
          <w:t>Table of Contents</w:t>
        </w:r>
      </w:hyperlink>
    </w:p>
    <w:p w14:paraId="40663504" w14:textId="77777777" w:rsidR="00000000" w:rsidRDefault="00FD57DC">
      <w:pPr>
        <w:ind w:hanging="360"/>
        <w:jc w:val="both"/>
        <w:divId w:val="1590701291"/>
        <w:rPr>
          <w:rFonts w:eastAsia="Times New Roman"/>
        </w:rPr>
      </w:pPr>
      <w:r>
        <w:rPr>
          <w:rFonts w:eastAsia="Times New Roman"/>
          <w:color w:val="000000"/>
          <w:sz w:val="20"/>
          <w:szCs w:val="20"/>
        </w:rPr>
        <w:t>•</w:t>
      </w:r>
      <w:r>
        <w:rPr>
          <w:rFonts w:eastAsia="Times New Roman"/>
          <w:color w:val="000000"/>
          <w:sz w:val="20"/>
          <w:szCs w:val="20"/>
        </w:rPr>
        <w:t>delay or inability to procure or expand sufficient manufacturing capacity</w:t>
      </w:r>
      <w:r>
        <w:rPr>
          <w:rFonts w:eastAsia="Times New Roman"/>
          <w:color w:val="000000"/>
          <w:sz w:val="20"/>
          <w:szCs w:val="20"/>
        </w:rPr>
        <w:t>;</w:t>
      </w:r>
    </w:p>
    <w:p w14:paraId="2C0CBD96" w14:textId="77777777" w:rsidR="00000000" w:rsidRDefault="00FD57DC">
      <w:pPr>
        <w:ind w:hanging="360"/>
        <w:jc w:val="both"/>
        <w:divId w:val="1168864339"/>
        <w:rPr>
          <w:rFonts w:eastAsia="Times New Roman"/>
        </w:rPr>
      </w:pPr>
      <w:r>
        <w:rPr>
          <w:rFonts w:eastAsia="Times New Roman"/>
          <w:color w:val="000000"/>
          <w:sz w:val="20"/>
          <w:szCs w:val="20"/>
        </w:rPr>
        <w:t>•</w:t>
      </w:r>
      <w:r>
        <w:rPr>
          <w:rFonts w:eastAsia="Times New Roman"/>
          <w:color w:val="000000"/>
          <w:sz w:val="20"/>
          <w:szCs w:val="20"/>
        </w:rPr>
        <w:t>issues related to scale-up of manufacturing</w:t>
      </w:r>
      <w:r>
        <w:rPr>
          <w:rFonts w:eastAsia="Times New Roman"/>
          <w:color w:val="000000"/>
          <w:sz w:val="20"/>
          <w:szCs w:val="20"/>
        </w:rPr>
        <w:t>;</w:t>
      </w:r>
    </w:p>
    <w:p w14:paraId="7FD1E2E1" w14:textId="77777777" w:rsidR="00000000" w:rsidRDefault="00FD57DC">
      <w:pPr>
        <w:ind w:hanging="360"/>
        <w:jc w:val="both"/>
        <w:divId w:val="960454365"/>
        <w:rPr>
          <w:rFonts w:eastAsia="Times New Roman"/>
        </w:rPr>
      </w:pPr>
      <w:r>
        <w:rPr>
          <w:rFonts w:eastAsia="Times New Roman"/>
          <w:color w:val="000000"/>
          <w:sz w:val="20"/>
          <w:szCs w:val="20"/>
        </w:rPr>
        <w:t>•</w:t>
      </w:r>
      <w:r>
        <w:rPr>
          <w:rFonts w:eastAsia="Times New Roman"/>
          <w:color w:val="000000"/>
          <w:sz w:val="20"/>
          <w:szCs w:val="20"/>
        </w:rPr>
        <w:t>costs and validation of new equipment</w:t>
      </w:r>
      <w:r>
        <w:rPr>
          <w:rFonts w:eastAsia="Times New Roman"/>
          <w:color w:val="000000"/>
          <w:sz w:val="20"/>
          <w:szCs w:val="20"/>
        </w:rPr>
        <w:t xml:space="preserve"> and facilities required for scale-up</w:t>
      </w:r>
      <w:r>
        <w:rPr>
          <w:rFonts w:eastAsia="Times New Roman"/>
          <w:color w:val="000000"/>
          <w:sz w:val="20"/>
          <w:szCs w:val="20"/>
        </w:rPr>
        <w:t>;</w:t>
      </w:r>
    </w:p>
    <w:p w14:paraId="31F9C534" w14:textId="77777777" w:rsidR="00000000" w:rsidRDefault="00FD57DC">
      <w:pPr>
        <w:ind w:hanging="360"/>
        <w:jc w:val="both"/>
        <w:divId w:val="1588347573"/>
        <w:rPr>
          <w:rFonts w:eastAsia="Times New Roman"/>
        </w:rPr>
      </w:pPr>
      <w:r>
        <w:rPr>
          <w:rFonts w:eastAsia="Times New Roman"/>
          <w:color w:val="000000"/>
          <w:sz w:val="20"/>
          <w:szCs w:val="20"/>
        </w:rPr>
        <w:t>•</w:t>
      </w:r>
      <w:r>
        <w:rPr>
          <w:rFonts w:eastAsia="Times New Roman"/>
          <w:color w:val="000000"/>
          <w:sz w:val="20"/>
          <w:szCs w:val="20"/>
        </w:rPr>
        <w:t>failure to comply with cGMP and similar foreign standards</w:t>
      </w:r>
      <w:r>
        <w:rPr>
          <w:rFonts w:eastAsia="Times New Roman"/>
          <w:color w:val="000000"/>
          <w:sz w:val="20"/>
          <w:szCs w:val="20"/>
        </w:rPr>
        <w:t>;</w:t>
      </w:r>
    </w:p>
    <w:p w14:paraId="560F3248" w14:textId="77777777" w:rsidR="00000000" w:rsidRDefault="00FD57DC">
      <w:pPr>
        <w:ind w:hanging="360"/>
        <w:jc w:val="both"/>
        <w:divId w:val="721682592"/>
        <w:rPr>
          <w:rFonts w:eastAsia="Times New Roman"/>
        </w:rPr>
      </w:pPr>
      <w:r>
        <w:rPr>
          <w:rFonts w:eastAsia="Times New Roman"/>
          <w:color w:val="000000"/>
          <w:sz w:val="20"/>
          <w:szCs w:val="20"/>
        </w:rPr>
        <w:t>•</w:t>
      </w:r>
      <w:r>
        <w:rPr>
          <w:rFonts w:eastAsia="Times New Roman"/>
          <w:color w:val="000000"/>
          <w:sz w:val="20"/>
          <w:szCs w:val="20"/>
        </w:rPr>
        <w:t>inability to negotiate manufacturing agreements with third-parties under commercially reasonable terms</w:t>
      </w:r>
      <w:r>
        <w:rPr>
          <w:rFonts w:eastAsia="Times New Roman"/>
          <w:color w:val="000000"/>
          <w:sz w:val="20"/>
          <w:szCs w:val="20"/>
        </w:rPr>
        <w:t>;</w:t>
      </w:r>
    </w:p>
    <w:p w14:paraId="2008DE8F" w14:textId="77777777" w:rsidR="00000000" w:rsidRDefault="00FD57DC">
      <w:pPr>
        <w:ind w:hanging="360"/>
        <w:jc w:val="both"/>
        <w:divId w:val="1892692271"/>
        <w:rPr>
          <w:rFonts w:eastAsia="Times New Roman"/>
        </w:rPr>
      </w:pPr>
      <w:r>
        <w:rPr>
          <w:rFonts w:eastAsia="Times New Roman"/>
          <w:color w:val="000000"/>
          <w:sz w:val="20"/>
          <w:szCs w:val="20"/>
        </w:rPr>
        <w:t>•</w:t>
      </w:r>
      <w:r>
        <w:rPr>
          <w:rFonts w:eastAsia="Times New Roman"/>
          <w:color w:val="000000"/>
          <w:sz w:val="20"/>
          <w:szCs w:val="20"/>
        </w:rPr>
        <w:t>termination or nonrenewal of manufacturing agreemen</w:t>
      </w:r>
      <w:r>
        <w:rPr>
          <w:rFonts w:eastAsia="Times New Roman"/>
          <w:color w:val="000000"/>
          <w:sz w:val="20"/>
          <w:szCs w:val="20"/>
        </w:rPr>
        <w:t>ts with third-parties in a manner or at a time that is costly or damaging to us</w:t>
      </w:r>
      <w:r>
        <w:rPr>
          <w:rFonts w:eastAsia="Times New Roman"/>
          <w:color w:val="000000"/>
          <w:sz w:val="20"/>
          <w:szCs w:val="20"/>
        </w:rPr>
        <w:t>;</w:t>
      </w:r>
    </w:p>
    <w:p w14:paraId="0F4EC4BB" w14:textId="77777777" w:rsidR="00000000" w:rsidRDefault="00FD57DC">
      <w:pPr>
        <w:ind w:hanging="360"/>
        <w:jc w:val="both"/>
        <w:divId w:val="2023512630"/>
        <w:rPr>
          <w:rFonts w:eastAsia="Times New Roman"/>
        </w:rPr>
      </w:pPr>
      <w:r>
        <w:rPr>
          <w:rFonts w:eastAsia="Times New Roman"/>
          <w:color w:val="000000"/>
          <w:sz w:val="20"/>
          <w:szCs w:val="20"/>
        </w:rPr>
        <w:t>•</w:t>
      </w:r>
      <w:r>
        <w:rPr>
          <w:rFonts w:eastAsia="Times New Roman"/>
          <w:color w:val="000000"/>
          <w:sz w:val="20"/>
          <w:szCs w:val="20"/>
        </w:rPr>
        <w:t>reliance on a limited number of sources, and in some cases, single sources for product components</w:t>
      </w:r>
      <w:r>
        <w:rPr>
          <w:rFonts w:eastAsia="Times New Roman"/>
          <w:color w:val="000000"/>
          <w:sz w:val="20"/>
          <w:szCs w:val="20"/>
        </w:rPr>
        <w:t>;</w:t>
      </w:r>
    </w:p>
    <w:p w14:paraId="5BDDF6ED" w14:textId="77777777" w:rsidR="00000000" w:rsidRDefault="00FD57DC">
      <w:pPr>
        <w:ind w:hanging="360"/>
        <w:jc w:val="both"/>
        <w:divId w:val="1942489497"/>
        <w:rPr>
          <w:rFonts w:eastAsia="Times New Roman"/>
        </w:rPr>
      </w:pPr>
      <w:r>
        <w:rPr>
          <w:rFonts w:eastAsia="Times New Roman"/>
          <w:color w:val="000000"/>
          <w:sz w:val="20"/>
          <w:szCs w:val="20"/>
        </w:rPr>
        <w:t>•</w:t>
      </w:r>
      <w:r>
        <w:rPr>
          <w:rFonts w:eastAsia="Times New Roman"/>
          <w:color w:val="000000"/>
          <w:sz w:val="20"/>
          <w:szCs w:val="20"/>
        </w:rPr>
        <w:t xml:space="preserve">lack of qualified backup suppliers for those materials that are currently </w:t>
      </w:r>
      <w:r>
        <w:rPr>
          <w:rFonts w:eastAsia="Times New Roman"/>
          <w:color w:val="000000"/>
          <w:sz w:val="20"/>
          <w:szCs w:val="20"/>
        </w:rPr>
        <w:t>purchased from a sole or single source supplier</w:t>
      </w:r>
      <w:r>
        <w:rPr>
          <w:rFonts w:eastAsia="Times New Roman"/>
          <w:color w:val="000000"/>
          <w:sz w:val="20"/>
          <w:szCs w:val="20"/>
        </w:rPr>
        <w:t>;</w:t>
      </w:r>
    </w:p>
    <w:p w14:paraId="6D56B664" w14:textId="77777777" w:rsidR="00000000" w:rsidRDefault="00FD57DC">
      <w:pPr>
        <w:ind w:hanging="360"/>
        <w:jc w:val="both"/>
        <w:divId w:val="1062602996"/>
        <w:rPr>
          <w:rFonts w:eastAsia="Times New Roman"/>
        </w:rPr>
      </w:pPr>
      <w:r>
        <w:rPr>
          <w:rFonts w:eastAsia="Times New Roman"/>
          <w:color w:val="000000"/>
          <w:sz w:val="20"/>
          <w:szCs w:val="20"/>
        </w:rPr>
        <w:t>•</w:t>
      </w:r>
      <w:r>
        <w:rPr>
          <w:rFonts w:eastAsia="Times New Roman"/>
          <w:color w:val="000000"/>
          <w:sz w:val="20"/>
          <w:szCs w:val="20"/>
        </w:rPr>
        <w:t>operations of our third-party manufacturers or suppliers could be disrupted by conditions unrelated to our business or operations, including public health emergencies, such as the COVID-19 pandemic, natural</w:t>
      </w:r>
      <w:r>
        <w:rPr>
          <w:rFonts w:eastAsia="Times New Roman"/>
          <w:color w:val="000000"/>
          <w:sz w:val="20"/>
          <w:szCs w:val="20"/>
        </w:rPr>
        <w:t xml:space="preserve"> disasters, such as earthquakes, fires or floods, or the bankruptcy of the manufacturer or supplier</w:t>
      </w:r>
      <w:r>
        <w:rPr>
          <w:rFonts w:eastAsia="Times New Roman"/>
          <w:color w:val="000000"/>
          <w:sz w:val="20"/>
          <w:szCs w:val="20"/>
        </w:rPr>
        <w:t>;</w:t>
      </w:r>
    </w:p>
    <w:p w14:paraId="32A0016E" w14:textId="77777777" w:rsidR="00000000" w:rsidRDefault="00FD57DC">
      <w:pPr>
        <w:ind w:hanging="360"/>
        <w:jc w:val="both"/>
        <w:divId w:val="2137602132"/>
        <w:rPr>
          <w:rFonts w:eastAsia="Times New Roman"/>
        </w:rPr>
      </w:pPr>
      <w:r>
        <w:rPr>
          <w:rFonts w:eastAsia="Times New Roman"/>
          <w:color w:val="000000"/>
          <w:sz w:val="20"/>
          <w:szCs w:val="20"/>
        </w:rPr>
        <w:t>•</w:t>
      </w:r>
      <w:r>
        <w:rPr>
          <w:rFonts w:eastAsia="Times New Roman"/>
          <w:color w:val="000000"/>
          <w:sz w:val="20"/>
          <w:szCs w:val="20"/>
        </w:rPr>
        <w:t>inability to find replacement manufacturers or suppliers, if necessary, on terms favorable to us, in a timely manner, or at all</w:t>
      </w:r>
      <w:r>
        <w:rPr>
          <w:rFonts w:eastAsia="Times New Roman"/>
          <w:color w:val="000000"/>
          <w:sz w:val="20"/>
          <w:szCs w:val="20"/>
        </w:rPr>
        <w:t>;</w:t>
      </w:r>
    </w:p>
    <w:p w14:paraId="3F63B067" w14:textId="77777777" w:rsidR="00000000" w:rsidRDefault="00FD57DC">
      <w:pPr>
        <w:ind w:hanging="360"/>
        <w:jc w:val="both"/>
        <w:divId w:val="440496935"/>
        <w:rPr>
          <w:rFonts w:eastAsia="Times New Roman"/>
        </w:rPr>
      </w:pPr>
      <w:r>
        <w:rPr>
          <w:rFonts w:eastAsia="Times New Roman"/>
          <w:color w:val="000000"/>
          <w:sz w:val="20"/>
          <w:szCs w:val="20"/>
        </w:rPr>
        <w:t>•</w:t>
      </w:r>
      <w:r>
        <w:rPr>
          <w:rFonts w:eastAsia="Times New Roman"/>
          <w:color w:val="000000"/>
          <w:sz w:val="20"/>
          <w:szCs w:val="20"/>
        </w:rPr>
        <w:t>carrier disruptions or i</w:t>
      </w:r>
      <w:r>
        <w:rPr>
          <w:rFonts w:eastAsia="Times New Roman"/>
          <w:color w:val="000000"/>
          <w:sz w:val="20"/>
          <w:szCs w:val="20"/>
        </w:rPr>
        <w:t>ncreased costs that are beyond our control; an</w:t>
      </w:r>
      <w:r>
        <w:rPr>
          <w:rFonts w:eastAsia="Times New Roman"/>
          <w:color w:val="000000"/>
          <w:sz w:val="20"/>
          <w:szCs w:val="20"/>
        </w:rPr>
        <w:t>d</w:t>
      </w:r>
    </w:p>
    <w:p w14:paraId="6E733848" w14:textId="77777777" w:rsidR="00000000" w:rsidRDefault="00FD57DC">
      <w:pPr>
        <w:ind w:hanging="360"/>
        <w:jc w:val="both"/>
        <w:divId w:val="1195071682"/>
        <w:rPr>
          <w:rFonts w:eastAsia="Times New Roman"/>
        </w:rPr>
      </w:pPr>
      <w:r>
        <w:rPr>
          <w:rFonts w:eastAsia="Times New Roman"/>
          <w:color w:val="000000"/>
          <w:sz w:val="20"/>
          <w:szCs w:val="20"/>
        </w:rPr>
        <w:t>•</w:t>
      </w:r>
      <w:r>
        <w:rPr>
          <w:rFonts w:eastAsia="Times New Roman"/>
          <w:color w:val="000000"/>
          <w:sz w:val="20"/>
          <w:szCs w:val="20"/>
        </w:rPr>
        <w:t>failure to deliver our products under specified storage conditions and in a timely manner</w:t>
      </w:r>
      <w:r>
        <w:rPr>
          <w:rFonts w:eastAsia="Times New Roman"/>
          <w:color w:val="000000"/>
          <w:sz w:val="20"/>
          <w:szCs w:val="20"/>
        </w:rPr>
        <w:t>.</w:t>
      </w:r>
    </w:p>
    <w:p w14:paraId="55430C54" w14:textId="77777777" w:rsidR="00000000" w:rsidRDefault="00FD57DC">
      <w:pPr>
        <w:jc w:val="both"/>
        <w:divId w:val="530270090"/>
        <w:rPr>
          <w:rFonts w:eastAsia="Times New Roman"/>
        </w:rPr>
      </w:pPr>
      <w:r>
        <w:rPr>
          <w:rFonts w:eastAsia="Times New Roman"/>
          <w:color w:val="000000"/>
          <w:sz w:val="20"/>
          <w:szCs w:val="20"/>
        </w:rPr>
        <w:t>Any of these events could lead to clinical trial delays, failure to obtain regulatory approval or impact our ability</w:t>
      </w:r>
      <w:r>
        <w:rPr>
          <w:rFonts w:eastAsia="Times New Roman"/>
          <w:color w:val="000000"/>
          <w:sz w:val="20"/>
          <w:szCs w:val="20"/>
        </w:rPr>
        <w:t xml:space="preserve"> to successfully commercialize our products once approved. Some of these events could be the basis for FDA or other regulatory authority action, including injunction, recall, seizure, or total or partial suspension of production.</w:t>
      </w:r>
      <w:r>
        <w:rPr>
          <w:rFonts w:eastAsia="Times New Roman"/>
          <w:color w:val="000000"/>
          <w:sz w:val="20"/>
          <w:szCs w:val="20"/>
        </w:rPr>
        <w:t xml:space="preserve"> </w:t>
      </w:r>
    </w:p>
    <w:p w14:paraId="083CDB32" w14:textId="77777777" w:rsidR="00000000" w:rsidRDefault="00FD57DC">
      <w:pPr>
        <w:jc w:val="both"/>
        <w:divId w:val="321936679"/>
        <w:rPr>
          <w:rFonts w:eastAsia="Times New Roman"/>
        </w:rPr>
      </w:pPr>
      <w:r>
        <w:rPr>
          <w:rFonts w:eastAsia="Times New Roman"/>
          <w:b/>
          <w:bCs/>
          <w:i/>
          <w:iCs/>
          <w:color w:val="000000"/>
          <w:sz w:val="20"/>
          <w:szCs w:val="20"/>
        </w:rPr>
        <w:t>We may in the future ente</w:t>
      </w:r>
      <w:r>
        <w:rPr>
          <w:rFonts w:eastAsia="Times New Roman"/>
          <w:b/>
          <w:bCs/>
          <w:i/>
          <w:iCs/>
          <w:color w:val="000000"/>
          <w:sz w:val="20"/>
          <w:szCs w:val="20"/>
        </w:rPr>
        <w:t>r into collaborations with third-parties to develop our product candidates. If these collaborations are not successful, our business could be harmed</w:t>
      </w:r>
      <w:r>
        <w:rPr>
          <w:rFonts w:eastAsia="Times New Roman"/>
          <w:b/>
          <w:bCs/>
          <w:i/>
          <w:iCs/>
          <w:color w:val="000000"/>
          <w:sz w:val="20"/>
          <w:szCs w:val="20"/>
        </w:rPr>
        <w:t>.</w:t>
      </w:r>
    </w:p>
    <w:p w14:paraId="21B1B720" w14:textId="77777777" w:rsidR="00000000" w:rsidRDefault="00FD57DC">
      <w:pPr>
        <w:jc w:val="both"/>
        <w:divId w:val="1326976757"/>
        <w:rPr>
          <w:rFonts w:eastAsia="Times New Roman"/>
        </w:rPr>
      </w:pPr>
      <w:r>
        <w:rPr>
          <w:rFonts w:eastAsia="Times New Roman"/>
          <w:color w:val="000000"/>
          <w:sz w:val="20"/>
          <w:szCs w:val="20"/>
        </w:rPr>
        <w:t>We may enter into collaborations with third-parties in the future. We may in the future determine to colla</w:t>
      </w:r>
      <w:r>
        <w:rPr>
          <w:rFonts w:eastAsia="Times New Roman"/>
          <w:color w:val="000000"/>
          <w:sz w:val="20"/>
          <w:szCs w:val="20"/>
        </w:rPr>
        <w:t>borate with other pharmaceutical and biotechnology companies for development and potential commercialization of our product candidates. These relationships, or those like them, may require us to incur non-recurring and other charges, increase our near- and</w:t>
      </w:r>
      <w:r>
        <w:rPr>
          <w:rFonts w:eastAsia="Times New Roman"/>
          <w:color w:val="000000"/>
          <w:sz w:val="20"/>
          <w:szCs w:val="20"/>
        </w:rPr>
        <w:t xml:space="preserve"> long-term expenditures, issue securities that dilute our existing stockholders or disrupt our management and business. In addition, we could face significant competition in seeking appropriate collaborators and the negotiation process is time-consuming an</w:t>
      </w:r>
      <w:r>
        <w:rPr>
          <w:rFonts w:eastAsia="Times New Roman"/>
          <w:color w:val="000000"/>
          <w:sz w:val="20"/>
          <w:szCs w:val="20"/>
        </w:rPr>
        <w:t xml:space="preserve">d complex. Our ability to reach a definitive collaboration agreement will depend, among other things, upon our assessment of the collaborator’s resources and expertise, the terms and conditions of the proposed collaboration and the proposed collaborator’s </w:t>
      </w:r>
      <w:r>
        <w:rPr>
          <w:rFonts w:eastAsia="Times New Roman"/>
          <w:color w:val="000000"/>
          <w:sz w:val="20"/>
          <w:szCs w:val="20"/>
        </w:rPr>
        <w:t>evaluation of several factors. If we license rights to our product candidates, we may not be able to realize the benefit of such transactions if we are unable to successfully integrate them with our existing operations and company culture</w:t>
      </w:r>
      <w:r>
        <w:rPr>
          <w:rFonts w:eastAsia="Times New Roman"/>
          <w:color w:val="000000"/>
          <w:sz w:val="20"/>
          <w:szCs w:val="20"/>
        </w:rPr>
        <w:t>.</w:t>
      </w:r>
    </w:p>
    <w:p w14:paraId="39CB15AD" w14:textId="77777777" w:rsidR="00000000" w:rsidRDefault="00FD57DC">
      <w:pPr>
        <w:jc w:val="both"/>
        <w:divId w:val="1211847733"/>
        <w:rPr>
          <w:rFonts w:eastAsia="Times New Roman"/>
        </w:rPr>
      </w:pPr>
      <w:r>
        <w:rPr>
          <w:rFonts w:eastAsia="Times New Roman"/>
          <w:color w:val="000000"/>
          <w:sz w:val="20"/>
          <w:szCs w:val="20"/>
        </w:rPr>
        <w:t>If any such pote</w:t>
      </w:r>
      <w:r>
        <w:rPr>
          <w:rFonts w:eastAsia="Times New Roman"/>
          <w:color w:val="000000"/>
          <w:sz w:val="20"/>
          <w:szCs w:val="20"/>
        </w:rPr>
        <w:t>ntial future collaborations do not result in the successful development and commercialization of product candidates, or if one of our future collaborators terminates its agreement with us, we may not receive any future research funding or milestone or roya</w:t>
      </w:r>
      <w:r>
        <w:rPr>
          <w:rFonts w:eastAsia="Times New Roman"/>
          <w:color w:val="000000"/>
          <w:sz w:val="20"/>
          <w:szCs w:val="20"/>
        </w:rPr>
        <w:t xml:space="preserve">lty payments under the collaboration. If we do not receive the funding we expect under these agreements, the development of our product candidates could be delayed and we may need additional resources to develop our product candidates. In addition, if one </w:t>
      </w:r>
      <w:r>
        <w:rPr>
          <w:rFonts w:eastAsia="Times New Roman"/>
          <w:color w:val="000000"/>
          <w:sz w:val="20"/>
          <w:szCs w:val="20"/>
        </w:rPr>
        <w:t>of our future collaborators terminates its agreement with us, we may find it more difficult to attract new collaborators and the perception of us in the business and financial communities could be adversely affected. All of the risks relating to product de</w:t>
      </w:r>
      <w:r>
        <w:rPr>
          <w:rFonts w:eastAsia="Times New Roman"/>
          <w:color w:val="000000"/>
          <w:sz w:val="20"/>
          <w:szCs w:val="20"/>
        </w:rPr>
        <w:t>velopment, regulatory approval and commercialization apply to the activities of our potential future collaborators</w:t>
      </w:r>
      <w:r>
        <w:rPr>
          <w:rFonts w:eastAsia="Times New Roman"/>
          <w:color w:val="000000"/>
          <w:sz w:val="20"/>
          <w:szCs w:val="20"/>
        </w:rPr>
        <w:t>.</w:t>
      </w:r>
    </w:p>
    <w:p w14:paraId="3F0B5987" w14:textId="77777777" w:rsidR="00000000" w:rsidRDefault="00FD57DC">
      <w:pPr>
        <w:jc w:val="both"/>
        <w:divId w:val="160774468"/>
        <w:rPr>
          <w:rFonts w:eastAsia="Times New Roman"/>
        </w:rPr>
      </w:pPr>
      <w:r>
        <w:rPr>
          <w:rFonts w:eastAsia="Times New Roman"/>
          <w:b/>
          <w:bCs/>
          <w:i/>
          <w:iCs/>
          <w:color w:val="000000"/>
          <w:sz w:val="20"/>
          <w:szCs w:val="20"/>
        </w:rPr>
        <w:t>We may not be successful in finding strategic collaborators for continuing development of nevanimibe, MLE-301 or successfully commercializing or competing in the market for certain diseases</w:t>
      </w:r>
      <w:r>
        <w:rPr>
          <w:rFonts w:eastAsia="Times New Roman"/>
          <w:b/>
          <w:bCs/>
          <w:i/>
          <w:iCs/>
          <w:color w:val="000000"/>
          <w:sz w:val="20"/>
          <w:szCs w:val="20"/>
        </w:rPr>
        <w:t>.</w:t>
      </w:r>
    </w:p>
    <w:p w14:paraId="3176550E" w14:textId="77777777" w:rsidR="00000000" w:rsidRDefault="00FD57DC">
      <w:pPr>
        <w:jc w:val="both"/>
        <w:divId w:val="1965043757"/>
        <w:rPr>
          <w:rFonts w:eastAsia="Times New Roman"/>
        </w:rPr>
      </w:pPr>
      <w:r>
        <w:rPr>
          <w:rFonts w:eastAsia="Times New Roman"/>
          <w:color w:val="000000"/>
          <w:sz w:val="20"/>
          <w:szCs w:val="20"/>
        </w:rPr>
        <w:t xml:space="preserve">We may seek to develop strategic partnerships for developing and </w:t>
      </w:r>
      <w:r>
        <w:rPr>
          <w:rFonts w:eastAsia="Times New Roman"/>
          <w:color w:val="000000"/>
          <w:sz w:val="20"/>
          <w:szCs w:val="20"/>
        </w:rPr>
        <w:t>commercializing nevanimibe or MLE-301, due to capital costs required to develop the product candidate, manufacturing constraints or anticipated commercialization costs. We may not</w:t>
      </w:r>
      <w:r>
        <w:rPr>
          <w:rFonts w:eastAsia="Times New Roman"/>
          <w:color w:val="000000"/>
          <w:sz w:val="20"/>
          <w:szCs w:val="20"/>
        </w:rPr>
        <w:t xml:space="preserve"> </w:t>
      </w:r>
    </w:p>
    <w:p w14:paraId="23A9B8BA" w14:textId="77777777" w:rsidR="00000000" w:rsidRDefault="00FD57DC">
      <w:pPr>
        <w:jc w:val="center"/>
        <w:divId w:val="1401294274"/>
        <w:rPr>
          <w:rFonts w:eastAsia="Times New Roman"/>
        </w:rPr>
      </w:pPr>
      <w:r>
        <w:rPr>
          <w:rFonts w:eastAsia="Times New Roman"/>
          <w:color w:val="000000"/>
          <w:sz w:val="20"/>
          <w:szCs w:val="20"/>
        </w:rPr>
        <w:t>5</w:t>
      </w:r>
      <w:r>
        <w:rPr>
          <w:rFonts w:eastAsia="Times New Roman"/>
          <w:color w:val="000000"/>
          <w:sz w:val="20"/>
          <w:szCs w:val="20"/>
        </w:rPr>
        <w:t>6</w:t>
      </w:r>
    </w:p>
    <w:p w14:paraId="41208BB7" w14:textId="77777777" w:rsidR="00000000" w:rsidRDefault="00FD57DC">
      <w:pPr>
        <w:rPr>
          <w:rFonts w:eastAsia="Times New Roman"/>
        </w:rPr>
      </w:pPr>
      <w:r>
        <w:rPr>
          <w:rFonts w:eastAsia="Times New Roman"/>
        </w:rPr>
        <w:pict w14:anchorId="11DB86B3">
          <v:rect id="_x0000_i1080" style="width:0;height:1.5pt" o:hralign="center" o:hrstd="t" o:hr="t" fillcolor="#a0a0a0" stroked="f"/>
        </w:pict>
      </w:r>
    </w:p>
    <w:p w14:paraId="189CC4A6" w14:textId="77777777" w:rsidR="00000000" w:rsidRDefault="00FD57DC">
      <w:pPr>
        <w:jc w:val="both"/>
        <w:divId w:val="1144618091"/>
        <w:rPr>
          <w:rFonts w:eastAsia="Times New Roman"/>
        </w:rPr>
      </w:pPr>
      <w:hyperlink w:anchor="i2c88d8944b8844ec839b3cd14b7ab12b_7" w:history="1">
        <w:r>
          <w:rPr>
            <w:rStyle w:val="a3"/>
            <w:rFonts w:eastAsia="Times New Roman"/>
            <w:sz w:val="20"/>
            <w:szCs w:val="20"/>
          </w:rPr>
          <w:t>Table of Contents</w:t>
        </w:r>
      </w:hyperlink>
    </w:p>
    <w:p w14:paraId="5130CDA0" w14:textId="77777777" w:rsidR="00000000" w:rsidRDefault="00FD57DC">
      <w:pPr>
        <w:jc w:val="both"/>
        <w:divId w:val="927617470"/>
        <w:rPr>
          <w:rFonts w:eastAsia="Times New Roman"/>
        </w:rPr>
      </w:pPr>
      <w:r>
        <w:rPr>
          <w:rFonts w:eastAsia="Times New Roman"/>
          <w:color w:val="000000"/>
          <w:sz w:val="20"/>
          <w:szCs w:val="20"/>
        </w:rPr>
        <w:t>be successful in our efforts to establish such a strategic partnership or other alternative arrangements for nevanimibe or MLE-301 because our research and development pipeline may</w:t>
      </w:r>
      <w:r>
        <w:rPr>
          <w:rFonts w:eastAsia="Times New Roman"/>
          <w:color w:val="000000"/>
          <w:sz w:val="20"/>
          <w:szCs w:val="20"/>
        </w:rPr>
        <w:t xml:space="preserve"> be insufficient or third-parties may not view nevanimibe or MLE-301 as having the requisite potential to demonstrate safety and efficacy. In addition, we may be restricted under an existing collaboration agreement from entering into a future agreement wit</w:t>
      </w:r>
      <w:r>
        <w:rPr>
          <w:rFonts w:eastAsia="Times New Roman"/>
          <w:color w:val="000000"/>
          <w:sz w:val="20"/>
          <w:szCs w:val="20"/>
        </w:rPr>
        <w:t>h a potential collaborator. We cannot be certain that, following a strategic transaction or license, we will achieve an economic benefit that justifies such transaction</w:t>
      </w:r>
      <w:r>
        <w:rPr>
          <w:rFonts w:eastAsia="Times New Roman"/>
          <w:color w:val="000000"/>
          <w:sz w:val="20"/>
          <w:szCs w:val="20"/>
        </w:rPr>
        <w:t>.</w:t>
      </w:r>
    </w:p>
    <w:p w14:paraId="584D4B3D" w14:textId="77777777" w:rsidR="00000000" w:rsidRDefault="00FD57DC">
      <w:pPr>
        <w:jc w:val="both"/>
        <w:divId w:val="2051953072"/>
        <w:rPr>
          <w:rFonts w:eastAsia="Times New Roman"/>
        </w:rPr>
      </w:pPr>
      <w:r>
        <w:rPr>
          <w:rFonts w:eastAsia="Times New Roman"/>
          <w:color w:val="000000"/>
          <w:sz w:val="20"/>
          <w:szCs w:val="20"/>
        </w:rPr>
        <w:t>If we are unable to reach agreements with suitable collaborators on a timely basis, on</w:t>
      </w:r>
      <w:r>
        <w:rPr>
          <w:rFonts w:eastAsia="Times New Roman"/>
          <w:color w:val="000000"/>
          <w:sz w:val="20"/>
          <w:szCs w:val="20"/>
        </w:rPr>
        <w:t xml:space="preserve"> acceptable terms or at all, we may have to curtail the development of our product candidates, reduce or delay the development programs, delay potential commercialization, reduce the scope of any sales or marketing activities or increase our expenditures a</w:t>
      </w:r>
      <w:r>
        <w:rPr>
          <w:rFonts w:eastAsia="Times New Roman"/>
          <w:color w:val="000000"/>
          <w:sz w:val="20"/>
          <w:szCs w:val="20"/>
        </w:rPr>
        <w:t xml:space="preserve">nd undertake development or commercialization activities at our own expense. If we elect to fund development or commercialization activities on our own, we may need to obtain additional expertise and additional capital, which may not be available to us on </w:t>
      </w:r>
      <w:r>
        <w:rPr>
          <w:rFonts w:eastAsia="Times New Roman"/>
          <w:color w:val="000000"/>
          <w:sz w:val="20"/>
          <w:szCs w:val="20"/>
        </w:rPr>
        <w:t>acceptable terms or at all. If we fail to enter into collaborations and do not have sufficient funds or expertise to undertake the necessary development and commercialization activities, we may not be able to further develop nevanimibe or MLE-301, which co</w:t>
      </w:r>
      <w:r>
        <w:rPr>
          <w:rFonts w:eastAsia="Times New Roman"/>
          <w:color w:val="000000"/>
          <w:sz w:val="20"/>
          <w:szCs w:val="20"/>
        </w:rPr>
        <w:t>uld harm our business, financial condition and results of operations</w:t>
      </w:r>
      <w:r>
        <w:rPr>
          <w:rFonts w:eastAsia="Times New Roman"/>
          <w:color w:val="000000"/>
          <w:sz w:val="20"/>
          <w:szCs w:val="20"/>
        </w:rPr>
        <w:t>.</w:t>
      </w:r>
    </w:p>
    <w:p w14:paraId="284C5461" w14:textId="77777777" w:rsidR="00000000" w:rsidRDefault="00FD57DC">
      <w:pPr>
        <w:jc w:val="both"/>
        <w:divId w:val="2088650186"/>
        <w:rPr>
          <w:rFonts w:eastAsia="Times New Roman"/>
        </w:rPr>
      </w:pPr>
      <w:r>
        <w:rPr>
          <w:rFonts w:eastAsia="Times New Roman"/>
          <w:b/>
          <w:bCs/>
          <w:i/>
          <w:iCs/>
          <w:color w:val="000000"/>
          <w:sz w:val="20"/>
          <w:szCs w:val="20"/>
        </w:rPr>
        <w:t>We rely on third-parties to conduct, supervise and monitor our clinical trials, and if those third-parties perform in an unsatisfactory manner, it may harm our business</w:t>
      </w:r>
      <w:r>
        <w:rPr>
          <w:rFonts w:eastAsia="Times New Roman"/>
          <w:b/>
          <w:bCs/>
          <w:i/>
          <w:iCs/>
          <w:color w:val="000000"/>
          <w:sz w:val="20"/>
          <w:szCs w:val="20"/>
        </w:rPr>
        <w:t>.</w:t>
      </w:r>
    </w:p>
    <w:p w14:paraId="134DD253" w14:textId="77777777" w:rsidR="00000000" w:rsidRDefault="00FD57DC">
      <w:pPr>
        <w:jc w:val="both"/>
        <w:divId w:val="1819765183"/>
        <w:rPr>
          <w:rFonts w:eastAsia="Times New Roman"/>
        </w:rPr>
      </w:pPr>
      <w:r>
        <w:rPr>
          <w:rFonts w:eastAsia="Times New Roman"/>
          <w:color w:val="000000"/>
          <w:sz w:val="20"/>
          <w:szCs w:val="20"/>
        </w:rPr>
        <w:t xml:space="preserve">We currently do </w:t>
      </w:r>
      <w:r>
        <w:rPr>
          <w:rFonts w:eastAsia="Times New Roman"/>
          <w:color w:val="000000"/>
          <w:sz w:val="20"/>
          <w:szCs w:val="20"/>
        </w:rPr>
        <w:t>not have the ability to independently conduct preclinical studies and clinical trials that comply with the regulatory requirements known as good laboratory practice, or GLP, and good clinical practice, or GCP, respectively. We also do not currently have th</w:t>
      </w:r>
      <w:r>
        <w:rPr>
          <w:rFonts w:eastAsia="Times New Roman"/>
          <w:color w:val="000000"/>
          <w:sz w:val="20"/>
          <w:szCs w:val="20"/>
        </w:rPr>
        <w:t>e ability to independently conduct large clinical trials. We intend to rely on CROs and clinical trial sites to ensure the proper and timely conduct of our clinical trials, and we expect to have limited influence over their actual performance</w:t>
      </w:r>
      <w:r>
        <w:rPr>
          <w:rFonts w:eastAsia="Times New Roman"/>
          <w:color w:val="000000"/>
          <w:sz w:val="20"/>
          <w:szCs w:val="20"/>
        </w:rPr>
        <w:t>.</w:t>
      </w:r>
    </w:p>
    <w:p w14:paraId="2B8A7FC3" w14:textId="77777777" w:rsidR="00000000" w:rsidRDefault="00FD57DC">
      <w:pPr>
        <w:jc w:val="both"/>
        <w:divId w:val="2124616512"/>
        <w:rPr>
          <w:rFonts w:eastAsia="Times New Roman"/>
        </w:rPr>
      </w:pPr>
      <w:r>
        <w:rPr>
          <w:rFonts w:eastAsia="Times New Roman"/>
          <w:color w:val="000000"/>
          <w:sz w:val="20"/>
          <w:szCs w:val="20"/>
        </w:rPr>
        <w:t>We intend to</w:t>
      </w:r>
      <w:r>
        <w:rPr>
          <w:rFonts w:eastAsia="Times New Roman"/>
          <w:color w:val="000000"/>
          <w:sz w:val="20"/>
          <w:szCs w:val="20"/>
        </w:rPr>
        <w:t xml:space="preserve"> rely upon CROs to monitor and manage data for our clinical programs, as well as the execution of future preclinical studies. We expect to control only certain aspects of our CROs’ activities. Nevertheless, we will be responsible for ensuring that each of </w:t>
      </w:r>
      <w:r>
        <w:rPr>
          <w:rFonts w:eastAsia="Times New Roman"/>
          <w:color w:val="000000"/>
          <w:sz w:val="20"/>
          <w:szCs w:val="20"/>
        </w:rPr>
        <w:t>our studies or trials is conducted in accordance with the applicable protocol, legal, regulatory and scientific standards and our reliance on the CROs does not relieve us of our regulatory responsibilities</w:t>
      </w:r>
      <w:r>
        <w:rPr>
          <w:rFonts w:eastAsia="Times New Roman"/>
          <w:color w:val="000000"/>
          <w:sz w:val="20"/>
          <w:szCs w:val="20"/>
        </w:rPr>
        <w:t>.</w:t>
      </w:r>
    </w:p>
    <w:p w14:paraId="7B542BDC" w14:textId="77777777" w:rsidR="00000000" w:rsidRDefault="00FD57DC">
      <w:pPr>
        <w:jc w:val="both"/>
        <w:divId w:val="414523487"/>
        <w:rPr>
          <w:rFonts w:eastAsia="Times New Roman"/>
        </w:rPr>
      </w:pPr>
      <w:r>
        <w:rPr>
          <w:rFonts w:eastAsia="Times New Roman"/>
          <w:color w:val="000000"/>
          <w:sz w:val="20"/>
          <w:szCs w:val="20"/>
        </w:rPr>
        <w:t>We and our CROs will be required to comply with G</w:t>
      </w:r>
      <w:r>
        <w:rPr>
          <w:rFonts w:eastAsia="Times New Roman"/>
          <w:color w:val="000000"/>
          <w:sz w:val="20"/>
          <w:szCs w:val="20"/>
        </w:rPr>
        <w:t>LP and GCP, which are regulations and guidelines enforced by the FDA and are also required by the Competent Authorities of the Member States of the European Economic Area and comparable foreign regulatory authorities in the form of International Conference</w:t>
      </w:r>
      <w:r>
        <w:rPr>
          <w:rFonts w:eastAsia="Times New Roman"/>
          <w:color w:val="000000"/>
          <w:sz w:val="20"/>
          <w:szCs w:val="20"/>
        </w:rPr>
        <w:t xml:space="preserve"> on Harmonization guidelines for any of our product candidates that are in preclinical and clinical development, respectively. The regulatory authorities enforce GCP through periodic inspections of trial sponsors, principal investigators and clinical trial</w:t>
      </w:r>
      <w:r>
        <w:rPr>
          <w:rFonts w:eastAsia="Times New Roman"/>
          <w:color w:val="000000"/>
          <w:sz w:val="20"/>
          <w:szCs w:val="20"/>
        </w:rPr>
        <w:t xml:space="preserve"> sites. Although we rely on CROs to conduct any future GLP-compliant preclinical and preclinical studies and current or planned GCP-compliant clinical trials, we remain responsible for ensuring that each of our GLP preclinical studies and clinical trials i</w:t>
      </w:r>
      <w:r>
        <w:rPr>
          <w:rFonts w:eastAsia="Times New Roman"/>
          <w:color w:val="000000"/>
          <w:sz w:val="20"/>
          <w:szCs w:val="20"/>
        </w:rPr>
        <w:t>s conducted in accordance with our investigational plan and protocol and applicable laws and regulations, and our reliance on the CROs does not relieve us of our regulatory responsibilities. If we or our CROs fail to comply with GCP, the clinical data gene</w:t>
      </w:r>
      <w:r>
        <w:rPr>
          <w:rFonts w:eastAsia="Times New Roman"/>
          <w:color w:val="000000"/>
          <w:sz w:val="20"/>
          <w:szCs w:val="20"/>
        </w:rPr>
        <w:t>rated in our clinical trials may be deemed unreliable and the FDA or comparable foreign regulatory authorities may require us to perform additional clinical trials before approving our marketing applications. Accordingly, if our CROs fail to comply with th</w:t>
      </w:r>
      <w:r>
        <w:rPr>
          <w:rFonts w:eastAsia="Times New Roman"/>
          <w:color w:val="000000"/>
          <w:sz w:val="20"/>
          <w:szCs w:val="20"/>
        </w:rPr>
        <w:t>ese regulations or fail to recruit a sufficient number of subjects, we may be required to repeat clinical trials, which would delay the regulatory approval process</w:t>
      </w:r>
      <w:r>
        <w:rPr>
          <w:rFonts w:eastAsia="Times New Roman"/>
          <w:color w:val="000000"/>
          <w:sz w:val="20"/>
          <w:szCs w:val="20"/>
        </w:rPr>
        <w:t>.</w:t>
      </w:r>
    </w:p>
    <w:p w14:paraId="672396D3" w14:textId="77777777" w:rsidR="00000000" w:rsidRDefault="00FD57DC">
      <w:pPr>
        <w:jc w:val="both"/>
        <w:divId w:val="1628850925"/>
        <w:rPr>
          <w:rFonts w:eastAsia="Times New Roman"/>
        </w:rPr>
      </w:pPr>
      <w:r>
        <w:rPr>
          <w:rFonts w:eastAsia="Times New Roman"/>
          <w:color w:val="000000"/>
          <w:sz w:val="20"/>
          <w:szCs w:val="20"/>
        </w:rPr>
        <w:t xml:space="preserve">While we will have agreements governing their activities, our CROs are and will not be our </w:t>
      </w:r>
      <w:r>
        <w:rPr>
          <w:rFonts w:eastAsia="Times New Roman"/>
          <w:color w:val="000000"/>
          <w:sz w:val="20"/>
          <w:szCs w:val="20"/>
        </w:rPr>
        <w:t>employees, and we will not control whether or not they devote sufficient time and resources to our future clinical and preclinical programs. These CROs may also have relationships with other commercial entities, including our competitors, for whom they may</w:t>
      </w:r>
      <w:r>
        <w:rPr>
          <w:rFonts w:eastAsia="Times New Roman"/>
          <w:color w:val="000000"/>
          <w:sz w:val="20"/>
          <w:szCs w:val="20"/>
        </w:rPr>
        <w:t xml:space="preserve"> also be conducting clinical trials, or other drug development activities which could harm our business. We face the risk of potential unauthorized disclosure or misappropriation of our intellectual property by CROs, which may reduce our trade secret prote</w:t>
      </w:r>
      <w:r>
        <w:rPr>
          <w:rFonts w:eastAsia="Times New Roman"/>
          <w:color w:val="000000"/>
          <w:sz w:val="20"/>
          <w:szCs w:val="20"/>
        </w:rPr>
        <w:t>ction and allow our potential competitors to access and exploit our proprietary technology. In addition, our CROs may experience business disruptions from public health emergencies, such as the COVID-19 pandemic and accompany shelter-in-place or similar or</w:t>
      </w:r>
      <w:r>
        <w:rPr>
          <w:rFonts w:eastAsia="Times New Roman"/>
          <w:color w:val="000000"/>
          <w:sz w:val="20"/>
          <w:szCs w:val="20"/>
        </w:rPr>
        <w:t>ders. If our CROs do not successfully carry out their contractual duties or obligations, fail to meet expected deadlines, or if the quality or accuracy of the clinical data they obtain is compromised due to the failure to adhere to its clinical protocols o</w:t>
      </w:r>
      <w:r>
        <w:rPr>
          <w:rFonts w:eastAsia="Times New Roman"/>
          <w:color w:val="000000"/>
          <w:sz w:val="20"/>
          <w:szCs w:val="20"/>
        </w:rPr>
        <w:t xml:space="preserve">r regulatory requirements or for any other reasons, our clinical trials may be extended, delayed or terminated, and we may not be able to obtain regulatory approval for, or successfully commercialize any product candidate that we develop. As a result, our </w:t>
      </w:r>
      <w:r>
        <w:rPr>
          <w:rFonts w:eastAsia="Times New Roman"/>
          <w:color w:val="000000"/>
          <w:sz w:val="20"/>
          <w:szCs w:val="20"/>
        </w:rPr>
        <w:t>financial results and the commercial prospects for any product candidate that we develop would be harmed, our costs could increase, and our ability to generate revenue could be delayed</w:t>
      </w:r>
      <w:r>
        <w:rPr>
          <w:rFonts w:eastAsia="Times New Roman"/>
          <w:color w:val="000000"/>
          <w:sz w:val="20"/>
          <w:szCs w:val="20"/>
        </w:rPr>
        <w:t>.</w:t>
      </w:r>
    </w:p>
    <w:p w14:paraId="5B5DF8E3" w14:textId="77777777" w:rsidR="00000000" w:rsidRDefault="00FD57DC">
      <w:pPr>
        <w:jc w:val="both"/>
        <w:divId w:val="334891265"/>
        <w:rPr>
          <w:rFonts w:eastAsia="Times New Roman"/>
        </w:rPr>
      </w:pPr>
      <w:r>
        <w:rPr>
          <w:rFonts w:eastAsia="Times New Roman"/>
          <w:color w:val="000000"/>
          <w:sz w:val="20"/>
          <w:szCs w:val="20"/>
        </w:rPr>
        <w:t xml:space="preserve">If our relationships with these CROs terminate, we may not be able to </w:t>
      </w:r>
      <w:r>
        <w:rPr>
          <w:rFonts w:eastAsia="Times New Roman"/>
          <w:color w:val="000000"/>
          <w:sz w:val="20"/>
          <w:szCs w:val="20"/>
        </w:rPr>
        <w:t xml:space="preserve">enter into arrangements with alternative CROs or do so on commercially reasonable terms. Switching or adding additional CROs involves substantial cost and requires management time and focus. In addition, there is a natural transition period when a new CRO </w:t>
      </w:r>
      <w:r>
        <w:rPr>
          <w:rFonts w:eastAsia="Times New Roman"/>
          <w:color w:val="000000"/>
          <w:sz w:val="20"/>
          <w:szCs w:val="20"/>
        </w:rPr>
        <w:t>commences work. As a result, delays occur,</w:t>
      </w:r>
      <w:r>
        <w:rPr>
          <w:rFonts w:eastAsia="Times New Roman"/>
          <w:color w:val="000000"/>
          <w:sz w:val="20"/>
          <w:szCs w:val="20"/>
        </w:rPr>
        <w:t xml:space="preserve"> </w:t>
      </w:r>
    </w:p>
    <w:p w14:paraId="3F220D4F" w14:textId="77777777" w:rsidR="00000000" w:rsidRDefault="00FD57DC">
      <w:pPr>
        <w:jc w:val="center"/>
        <w:divId w:val="1835758399"/>
        <w:rPr>
          <w:rFonts w:eastAsia="Times New Roman"/>
        </w:rPr>
      </w:pPr>
      <w:r>
        <w:rPr>
          <w:rFonts w:eastAsia="Times New Roman"/>
          <w:color w:val="000000"/>
          <w:sz w:val="20"/>
          <w:szCs w:val="20"/>
        </w:rPr>
        <w:t>5</w:t>
      </w:r>
      <w:r>
        <w:rPr>
          <w:rFonts w:eastAsia="Times New Roman"/>
          <w:color w:val="000000"/>
          <w:sz w:val="20"/>
          <w:szCs w:val="20"/>
        </w:rPr>
        <w:t>7</w:t>
      </w:r>
    </w:p>
    <w:p w14:paraId="1865584F" w14:textId="77777777" w:rsidR="00000000" w:rsidRDefault="00FD57DC">
      <w:pPr>
        <w:rPr>
          <w:rFonts w:eastAsia="Times New Roman"/>
        </w:rPr>
      </w:pPr>
      <w:r>
        <w:rPr>
          <w:rFonts w:eastAsia="Times New Roman"/>
        </w:rPr>
        <w:pict w14:anchorId="2DCB376D">
          <v:rect id="_x0000_i1081" style="width:0;height:1.5pt" o:hralign="center" o:hrstd="t" o:hr="t" fillcolor="#a0a0a0" stroked="f"/>
        </w:pict>
      </w:r>
    </w:p>
    <w:p w14:paraId="02F9828E" w14:textId="77777777" w:rsidR="00000000" w:rsidRDefault="00FD57DC">
      <w:pPr>
        <w:jc w:val="both"/>
        <w:divId w:val="2023119179"/>
        <w:rPr>
          <w:rFonts w:eastAsia="Times New Roman"/>
        </w:rPr>
      </w:pPr>
      <w:hyperlink w:anchor="i2c88d8944b8844ec839b3cd14b7ab12b_7" w:history="1">
        <w:r>
          <w:rPr>
            <w:rStyle w:val="a3"/>
            <w:rFonts w:eastAsia="Times New Roman"/>
            <w:sz w:val="20"/>
            <w:szCs w:val="20"/>
          </w:rPr>
          <w:t>Table of Contents</w:t>
        </w:r>
      </w:hyperlink>
    </w:p>
    <w:p w14:paraId="39122960" w14:textId="77777777" w:rsidR="00000000" w:rsidRDefault="00FD57DC">
      <w:pPr>
        <w:jc w:val="both"/>
        <w:divId w:val="657149577"/>
        <w:rPr>
          <w:rFonts w:eastAsia="Times New Roman"/>
        </w:rPr>
      </w:pPr>
      <w:r>
        <w:rPr>
          <w:rFonts w:eastAsia="Times New Roman"/>
          <w:color w:val="000000"/>
          <w:sz w:val="20"/>
          <w:szCs w:val="20"/>
        </w:rPr>
        <w:t>which can negatively impact our ability to meet our desired clinical development timelines. In a</w:t>
      </w:r>
      <w:r>
        <w:rPr>
          <w:rFonts w:eastAsia="Times New Roman"/>
          <w:color w:val="000000"/>
          <w:sz w:val="20"/>
          <w:szCs w:val="20"/>
        </w:rPr>
        <w:t>ddition, we may not be able to enter into arrangements with alternative CROs or do so on commercially reasonable terms as a result of business disruptions from public health emergencies, such as the COVID-19 pandemic. Though we intend to carefully manage o</w:t>
      </w:r>
      <w:r>
        <w:rPr>
          <w:rFonts w:eastAsia="Times New Roman"/>
          <w:color w:val="000000"/>
          <w:sz w:val="20"/>
          <w:szCs w:val="20"/>
        </w:rPr>
        <w:t>ur relationships with our CROs, there can be no assurance that we will not encounter challenges or delays in the future or that these delays or challenges will not have a negative impact on our business and financial condition. Further, we currently rely o</w:t>
      </w:r>
      <w:r>
        <w:rPr>
          <w:rFonts w:eastAsia="Times New Roman"/>
          <w:color w:val="000000"/>
          <w:sz w:val="20"/>
          <w:szCs w:val="20"/>
        </w:rPr>
        <w:t>n several CROs to conduct our ongoing clinical trials and may engage one of these same CROs to conduct additional clinical trials on our behalf. To the extent that these CROs fail to comply with GLP or their contractual obligations to us for any reason, th</w:t>
      </w:r>
      <w:r>
        <w:rPr>
          <w:rFonts w:eastAsia="Times New Roman"/>
          <w:color w:val="000000"/>
          <w:sz w:val="20"/>
          <w:szCs w:val="20"/>
        </w:rPr>
        <w:t>e negative impact on our business and financial condition could be more profound than if we relied on a greater number of CROs.</w:t>
      </w:r>
      <w:r>
        <w:rPr>
          <w:rFonts w:eastAsia="Times New Roman"/>
          <w:color w:val="000000"/>
          <w:sz w:val="20"/>
          <w:szCs w:val="20"/>
        </w:rPr>
        <w:t xml:space="preserve"> </w:t>
      </w:r>
    </w:p>
    <w:p w14:paraId="08CA0CAA" w14:textId="77777777" w:rsidR="00000000" w:rsidRDefault="00FD57DC">
      <w:pPr>
        <w:jc w:val="both"/>
        <w:divId w:val="55471251"/>
        <w:rPr>
          <w:rFonts w:eastAsia="Times New Roman"/>
        </w:rPr>
      </w:pPr>
      <w:r>
        <w:rPr>
          <w:rFonts w:eastAsia="Times New Roman"/>
          <w:b/>
          <w:bCs/>
          <w:color w:val="000000"/>
          <w:sz w:val="20"/>
          <w:szCs w:val="20"/>
        </w:rPr>
        <w:t>Risks Related to Our Business Operations, Employee Matters and Managing Growt</w:t>
      </w:r>
      <w:r>
        <w:rPr>
          <w:rFonts w:eastAsia="Times New Roman"/>
          <w:b/>
          <w:bCs/>
          <w:color w:val="000000"/>
          <w:sz w:val="20"/>
          <w:szCs w:val="20"/>
        </w:rPr>
        <w:t>h</w:t>
      </w:r>
    </w:p>
    <w:p w14:paraId="4A54967F" w14:textId="77777777" w:rsidR="00000000" w:rsidRDefault="00FD57DC">
      <w:pPr>
        <w:jc w:val="both"/>
        <w:divId w:val="1638101824"/>
        <w:rPr>
          <w:rFonts w:eastAsia="Times New Roman"/>
        </w:rPr>
      </w:pPr>
      <w:r>
        <w:rPr>
          <w:rFonts w:eastAsia="Times New Roman"/>
          <w:b/>
          <w:bCs/>
          <w:i/>
          <w:iCs/>
          <w:color w:val="000000"/>
          <w:sz w:val="20"/>
          <w:szCs w:val="20"/>
        </w:rPr>
        <w:t>Our business, preclinical studies and clinical d</w:t>
      </w:r>
      <w:r>
        <w:rPr>
          <w:rFonts w:eastAsia="Times New Roman"/>
          <w:b/>
          <w:bCs/>
          <w:i/>
          <w:iCs/>
          <w:color w:val="000000"/>
          <w:sz w:val="20"/>
          <w:szCs w:val="20"/>
        </w:rPr>
        <w:t>evelopment programs and timelines, our financial condition and results of operations could be materially and adversely affected by the current COVID-19 pandemic</w:t>
      </w:r>
      <w:r>
        <w:rPr>
          <w:rFonts w:eastAsia="Times New Roman"/>
          <w:b/>
          <w:bCs/>
          <w:i/>
          <w:iCs/>
          <w:color w:val="000000"/>
          <w:sz w:val="20"/>
          <w:szCs w:val="20"/>
        </w:rPr>
        <w:t>.</w:t>
      </w:r>
    </w:p>
    <w:p w14:paraId="2A1E5D94" w14:textId="77777777" w:rsidR="00000000" w:rsidRDefault="00FD57DC">
      <w:pPr>
        <w:jc w:val="both"/>
        <w:divId w:val="14812868"/>
        <w:rPr>
          <w:rFonts w:eastAsia="Times New Roman"/>
        </w:rPr>
      </w:pPr>
      <w:r>
        <w:rPr>
          <w:rFonts w:eastAsia="Times New Roman"/>
          <w:color w:val="000000"/>
          <w:sz w:val="20"/>
          <w:szCs w:val="20"/>
        </w:rPr>
        <w:t>In December 2019, a novel strain of coronavirus, SARS-CoV-2, causing COVID-19, was initially r</w:t>
      </w:r>
      <w:r>
        <w:rPr>
          <w:rFonts w:eastAsia="Times New Roman"/>
          <w:color w:val="000000"/>
          <w:sz w:val="20"/>
          <w:szCs w:val="20"/>
        </w:rPr>
        <w:t>eported and has since been declared a pandemic by the World Health Organization. The COVID-19 pandemic has resulted in travel and other restrictions in order to reduce the spread of the disease, including state and local orders across the country, which, a</w:t>
      </w:r>
      <w:r>
        <w:rPr>
          <w:rFonts w:eastAsia="Times New Roman"/>
          <w:color w:val="000000"/>
          <w:sz w:val="20"/>
          <w:szCs w:val="20"/>
        </w:rPr>
        <w:t>mong other things, direct individuals to shelter at their places of residence, direct businesses and governmental agencies to cease non-essential operations at physical locations, prohibit certain non-essential gatherings, and order cessation of non-essent</w:t>
      </w:r>
      <w:r>
        <w:rPr>
          <w:rFonts w:eastAsia="Times New Roman"/>
          <w:color w:val="000000"/>
          <w:sz w:val="20"/>
          <w:szCs w:val="20"/>
        </w:rPr>
        <w:t xml:space="preserve">ial travel. In response to these public health directives and orders, we have implemented work-from-home policies for certain employees. The effects of the executive orders, the shelter-in-place orders and our work-from-home policies may negatively impact </w:t>
      </w:r>
      <w:r>
        <w:rPr>
          <w:rFonts w:eastAsia="Times New Roman"/>
          <w:color w:val="000000"/>
          <w:sz w:val="20"/>
          <w:szCs w:val="20"/>
        </w:rPr>
        <w:t>productivity, disrupt our business and delay our clinical programs and timelines, the magnitude of which will depend, in part, on the length and severity of the restrictions and other limitations on our ability to conduct our business in the ordinary cours</w:t>
      </w:r>
      <w:r>
        <w:rPr>
          <w:rFonts w:eastAsia="Times New Roman"/>
          <w:color w:val="000000"/>
          <w:sz w:val="20"/>
          <w:szCs w:val="20"/>
        </w:rPr>
        <w:t>e. These and similar, and perhaps more severe, disruptions in our operations could negatively impact our business, operating results and financial condition</w:t>
      </w:r>
      <w:r>
        <w:rPr>
          <w:rFonts w:eastAsia="Times New Roman"/>
          <w:color w:val="000000"/>
          <w:sz w:val="20"/>
          <w:szCs w:val="20"/>
        </w:rPr>
        <w:t>.</w:t>
      </w:r>
    </w:p>
    <w:p w14:paraId="69F8CFA1" w14:textId="77777777" w:rsidR="00000000" w:rsidRDefault="00FD57DC">
      <w:pPr>
        <w:jc w:val="both"/>
        <w:divId w:val="655452209"/>
        <w:rPr>
          <w:rFonts w:eastAsia="Times New Roman"/>
        </w:rPr>
      </w:pPr>
      <w:r>
        <w:rPr>
          <w:rFonts w:eastAsia="Times New Roman"/>
          <w:color w:val="000000"/>
          <w:sz w:val="20"/>
          <w:szCs w:val="20"/>
        </w:rPr>
        <w:t>Quarantines, shelter-in-place and similar government orders related to COVID-19 may adversely impa</w:t>
      </w:r>
      <w:r>
        <w:rPr>
          <w:rFonts w:eastAsia="Times New Roman"/>
          <w:color w:val="000000"/>
          <w:sz w:val="20"/>
          <w:szCs w:val="20"/>
        </w:rPr>
        <w:t>ct our business operations and the business operations of our contract research organizations conducting our clinical trials and our third-party manufacturing facilities in the United States and other countries. In particular, some of our third-party manuf</w:t>
      </w:r>
      <w:r>
        <w:rPr>
          <w:rFonts w:eastAsia="Times New Roman"/>
          <w:color w:val="000000"/>
          <w:sz w:val="20"/>
          <w:szCs w:val="20"/>
        </w:rPr>
        <w:t>acturers which we use for the supply of materials for product candidates or other materials necessary to manufacture product to conduct preclinical studies and clinical trials are located in countries affected by COVID-19, and should they experience disrup</w:t>
      </w:r>
      <w:r>
        <w:rPr>
          <w:rFonts w:eastAsia="Times New Roman"/>
          <w:color w:val="000000"/>
          <w:sz w:val="20"/>
          <w:szCs w:val="20"/>
        </w:rPr>
        <w:t>tions, such as temporary closures or suspension of services, we would likely experience delays in advancing these tests and trials. Currently, we expect no material impact on the clinical supply of any of our product candidates</w:t>
      </w:r>
      <w:r>
        <w:rPr>
          <w:rFonts w:eastAsia="Times New Roman"/>
          <w:color w:val="000000"/>
          <w:sz w:val="20"/>
          <w:szCs w:val="20"/>
        </w:rPr>
        <w:t>.</w:t>
      </w:r>
    </w:p>
    <w:p w14:paraId="09423DAA" w14:textId="77777777" w:rsidR="00000000" w:rsidRDefault="00FD57DC">
      <w:pPr>
        <w:jc w:val="both"/>
        <w:divId w:val="985478592"/>
        <w:rPr>
          <w:rFonts w:eastAsia="Times New Roman"/>
        </w:rPr>
      </w:pPr>
      <w:r>
        <w:rPr>
          <w:rFonts w:eastAsia="Times New Roman"/>
          <w:color w:val="000000"/>
          <w:sz w:val="20"/>
          <w:szCs w:val="20"/>
        </w:rPr>
        <w:t>In addition, our clinical t</w:t>
      </w:r>
      <w:r>
        <w:rPr>
          <w:rFonts w:eastAsia="Times New Roman"/>
          <w:color w:val="000000"/>
          <w:sz w:val="20"/>
          <w:szCs w:val="20"/>
        </w:rPr>
        <w:t>rials may be affected by the COVID-19 pandemic. For example, clinical site initiation and patient enrollment may be delayed due to prioritization of hospital resources toward the COVID-19 pandemic. Some patients may not be able to comply with clinical tria</w:t>
      </w:r>
      <w:r>
        <w:rPr>
          <w:rFonts w:eastAsia="Times New Roman"/>
          <w:color w:val="000000"/>
          <w:sz w:val="20"/>
          <w:szCs w:val="20"/>
        </w:rPr>
        <w:t>l protocols if quarantines impede patient movement or interrupt healthcare services. Similarly, our ability to recruit and retain patients and principal investigators and site staff who, as healthcare providers, may have heightened exposure to COVID-19 and</w:t>
      </w:r>
      <w:r>
        <w:rPr>
          <w:rFonts w:eastAsia="Times New Roman"/>
          <w:color w:val="000000"/>
          <w:sz w:val="20"/>
          <w:szCs w:val="20"/>
        </w:rPr>
        <w:t xml:space="preserve"> adversely impact our clinical trial operations. As a result, we may face delays in meeting our anticipated timelines for our ongoing and planned clinical trials.</w:t>
      </w:r>
      <w:r>
        <w:rPr>
          <w:rFonts w:eastAsia="Times New Roman"/>
          <w:color w:val="000000"/>
          <w:sz w:val="20"/>
          <w:szCs w:val="20"/>
        </w:rPr>
        <w:t xml:space="preserve"> </w:t>
      </w:r>
    </w:p>
    <w:p w14:paraId="4D4464FE" w14:textId="77777777" w:rsidR="00000000" w:rsidRDefault="00FD57DC">
      <w:pPr>
        <w:jc w:val="both"/>
        <w:divId w:val="356543384"/>
        <w:rPr>
          <w:rFonts w:eastAsia="Times New Roman"/>
        </w:rPr>
      </w:pPr>
      <w:r>
        <w:rPr>
          <w:rFonts w:eastAsia="Times New Roman"/>
          <w:color w:val="000000"/>
          <w:sz w:val="20"/>
          <w:szCs w:val="20"/>
        </w:rPr>
        <w:t>The spread of COVID-19, which has caused a broad impact globally, may materially affect us e</w:t>
      </w:r>
      <w:r>
        <w:rPr>
          <w:rFonts w:eastAsia="Times New Roman"/>
          <w:color w:val="000000"/>
          <w:sz w:val="20"/>
          <w:szCs w:val="20"/>
        </w:rPr>
        <w:t>conomically. While the potential economic impact brought by, and the duration of, COVID-19 may be difficult to assess or predict, a widespread pandemic could result in significant disruption of global financial markets, reducing our ability to access capit</w:t>
      </w:r>
      <w:r>
        <w:rPr>
          <w:rFonts w:eastAsia="Times New Roman"/>
          <w:color w:val="000000"/>
          <w:sz w:val="20"/>
          <w:szCs w:val="20"/>
        </w:rPr>
        <w:t>al, which could in the future negatively affect our liquidity. In addition, a recession or market correction resulting from the spread of COVID-19 could materially affect our business and the value of our common stock</w:t>
      </w:r>
      <w:r>
        <w:rPr>
          <w:rFonts w:eastAsia="Times New Roman"/>
          <w:color w:val="000000"/>
          <w:sz w:val="20"/>
          <w:szCs w:val="20"/>
        </w:rPr>
        <w:t>.</w:t>
      </w:r>
    </w:p>
    <w:p w14:paraId="53E353FE" w14:textId="77777777" w:rsidR="00000000" w:rsidRDefault="00FD57DC">
      <w:pPr>
        <w:jc w:val="both"/>
        <w:divId w:val="1186942929"/>
        <w:rPr>
          <w:rFonts w:eastAsia="Times New Roman"/>
        </w:rPr>
      </w:pPr>
      <w:r>
        <w:rPr>
          <w:rFonts w:eastAsia="Times New Roman"/>
          <w:color w:val="000000"/>
          <w:sz w:val="20"/>
          <w:szCs w:val="20"/>
        </w:rPr>
        <w:t>The global pandemic of COVID-19 conti</w:t>
      </w:r>
      <w:r>
        <w:rPr>
          <w:rFonts w:eastAsia="Times New Roman"/>
          <w:color w:val="000000"/>
          <w:sz w:val="20"/>
          <w:szCs w:val="20"/>
        </w:rPr>
        <w:t>nues to rapidly evolve. The extent to which the COVID-19 pandemic impacts our business, our clinical development and regulatory efforts will depend on future developments that are highly uncertain and cannot be predicted with confidence, such as the durati</w:t>
      </w:r>
      <w:r>
        <w:rPr>
          <w:rFonts w:eastAsia="Times New Roman"/>
          <w:color w:val="000000"/>
          <w:sz w:val="20"/>
          <w:szCs w:val="20"/>
        </w:rPr>
        <w:t>on of the outbreak, travel restrictions, quarantines, social distancing requirements and business closures in the United States and other countries, and business disruptions, and the effectiveness of actions taken in the United States and other countries t</w:t>
      </w:r>
      <w:r>
        <w:rPr>
          <w:rFonts w:eastAsia="Times New Roman"/>
          <w:color w:val="000000"/>
          <w:sz w:val="20"/>
          <w:szCs w:val="20"/>
        </w:rPr>
        <w:t>o contain and treat the disease. Accordingly, we do not yet know the full extent of potential delays or impacts on our business, our clinical and regulatory activities, healthcare systems or the global economy as a whole. However, these impacts could adver</w:t>
      </w:r>
      <w:r>
        <w:rPr>
          <w:rFonts w:eastAsia="Times New Roman"/>
          <w:color w:val="000000"/>
          <w:sz w:val="20"/>
          <w:szCs w:val="20"/>
        </w:rPr>
        <w:t>sely affect our business, financial condition, results of operations and growth prospects.</w:t>
      </w:r>
      <w:r>
        <w:rPr>
          <w:rFonts w:eastAsia="Times New Roman"/>
          <w:color w:val="000000"/>
          <w:sz w:val="20"/>
          <w:szCs w:val="20"/>
        </w:rPr>
        <w:t xml:space="preserve"> </w:t>
      </w:r>
    </w:p>
    <w:p w14:paraId="531A0A71" w14:textId="77777777" w:rsidR="00000000" w:rsidRDefault="00FD57DC">
      <w:pPr>
        <w:jc w:val="both"/>
        <w:divId w:val="373042087"/>
        <w:rPr>
          <w:rFonts w:eastAsia="Times New Roman"/>
        </w:rPr>
      </w:pPr>
      <w:r>
        <w:rPr>
          <w:rFonts w:eastAsia="Times New Roman"/>
          <w:color w:val="000000"/>
          <w:sz w:val="20"/>
          <w:szCs w:val="20"/>
        </w:rPr>
        <w:t>In addition, to the extent the ongoing COVID-19 pandemic adversely affects our business and results of operations, it may also have the effect of heightening many o</w:t>
      </w:r>
      <w:r>
        <w:rPr>
          <w:rFonts w:eastAsia="Times New Roman"/>
          <w:color w:val="000000"/>
          <w:sz w:val="20"/>
          <w:szCs w:val="20"/>
        </w:rPr>
        <w:t>f the other risks and uncertainties described in this ‘‘Risk Factors’’ section</w:t>
      </w:r>
      <w:r>
        <w:rPr>
          <w:rFonts w:eastAsia="Times New Roman"/>
          <w:color w:val="000000"/>
          <w:sz w:val="20"/>
          <w:szCs w:val="20"/>
        </w:rPr>
        <w:t>.</w:t>
      </w:r>
    </w:p>
    <w:p w14:paraId="290F82B8" w14:textId="77777777" w:rsidR="00000000" w:rsidRDefault="00FD57DC">
      <w:pPr>
        <w:jc w:val="center"/>
        <w:divId w:val="1204320105"/>
        <w:rPr>
          <w:rFonts w:eastAsia="Times New Roman"/>
        </w:rPr>
      </w:pPr>
      <w:r>
        <w:rPr>
          <w:rFonts w:eastAsia="Times New Roman"/>
          <w:color w:val="000000"/>
          <w:sz w:val="20"/>
          <w:szCs w:val="20"/>
        </w:rPr>
        <w:t>5</w:t>
      </w:r>
      <w:r>
        <w:rPr>
          <w:rFonts w:eastAsia="Times New Roman"/>
          <w:color w:val="000000"/>
          <w:sz w:val="20"/>
          <w:szCs w:val="20"/>
        </w:rPr>
        <w:t>8</w:t>
      </w:r>
    </w:p>
    <w:p w14:paraId="53169560" w14:textId="77777777" w:rsidR="00000000" w:rsidRDefault="00FD57DC">
      <w:pPr>
        <w:rPr>
          <w:rFonts w:eastAsia="Times New Roman"/>
        </w:rPr>
      </w:pPr>
      <w:r>
        <w:rPr>
          <w:rFonts w:eastAsia="Times New Roman"/>
        </w:rPr>
        <w:pict w14:anchorId="681A257D">
          <v:rect id="_x0000_i1082" style="width:0;height:1.5pt" o:hralign="center" o:hrstd="t" o:hr="t" fillcolor="#a0a0a0" stroked="f"/>
        </w:pict>
      </w:r>
    </w:p>
    <w:p w14:paraId="246D571F" w14:textId="77777777" w:rsidR="00000000" w:rsidRDefault="00FD57DC">
      <w:pPr>
        <w:jc w:val="both"/>
        <w:divId w:val="2126658543"/>
        <w:rPr>
          <w:rFonts w:eastAsia="Times New Roman"/>
        </w:rPr>
      </w:pPr>
      <w:hyperlink w:anchor="i2c88d8944b8844ec839b3cd14b7ab12b_7" w:history="1">
        <w:r>
          <w:rPr>
            <w:rStyle w:val="a3"/>
            <w:rFonts w:eastAsia="Times New Roman"/>
            <w:sz w:val="20"/>
            <w:szCs w:val="20"/>
          </w:rPr>
          <w:t>Table of Contents</w:t>
        </w:r>
      </w:hyperlink>
    </w:p>
    <w:p w14:paraId="11B41289" w14:textId="77777777" w:rsidR="00000000" w:rsidRDefault="00FD57DC">
      <w:pPr>
        <w:jc w:val="both"/>
        <w:divId w:val="90662194"/>
        <w:rPr>
          <w:rFonts w:eastAsia="Times New Roman"/>
        </w:rPr>
      </w:pPr>
      <w:r>
        <w:rPr>
          <w:rFonts w:eastAsia="Times New Roman"/>
          <w:b/>
          <w:bCs/>
          <w:i/>
          <w:iCs/>
          <w:color w:val="000000"/>
          <w:sz w:val="20"/>
          <w:szCs w:val="20"/>
        </w:rPr>
        <w:t>Potential future acquisitions could prove difficult to integrate, disrupt our business, dilute stockholder value and strain our resources</w:t>
      </w:r>
      <w:r>
        <w:rPr>
          <w:rFonts w:eastAsia="Times New Roman"/>
          <w:b/>
          <w:bCs/>
          <w:i/>
          <w:iCs/>
          <w:color w:val="000000"/>
          <w:sz w:val="20"/>
          <w:szCs w:val="20"/>
        </w:rPr>
        <w:t>.</w:t>
      </w:r>
    </w:p>
    <w:p w14:paraId="4437D62E" w14:textId="77777777" w:rsidR="00000000" w:rsidRDefault="00FD57DC">
      <w:pPr>
        <w:jc w:val="both"/>
        <w:divId w:val="1319773855"/>
        <w:rPr>
          <w:rFonts w:eastAsia="Times New Roman"/>
        </w:rPr>
      </w:pPr>
      <w:r>
        <w:rPr>
          <w:rFonts w:eastAsia="Times New Roman"/>
          <w:color w:val="000000"/>
          <w:sz w:val="20"/>
          <w:szCs w:val="20"/>
        </w:rPr>
        <w:t>We may acquire companies, technologies or product candidates that we believe could complement or expand our business.</w:t>
      </w:r>
      <w:r>
        <w:rPr>
          <w:rFonts w:eastAsia="Times New Roman"/>
          <w:color w:val="000000"/>
          <w:sz w:val="20"/>
          <w:szCs w:val="20"/>
        </w:rPr>
        <w:t xml:space="preserve"> Integrating the operations of acquired businesses successfully or otherwise realizing any of the anticipated benefits of acquisitions involves a number of potential challenges. The failure to meet these integration challenges could seriously harm our fina</w:t>
      </w:r>
      <w:r>
        <w:rPr>
          <w:rFonts w:eastAsia="Times New Roman"/>
          <w:color w:val="000000"/>
          <w:sz w:val="20"/>
          <w:szCs w:val="20"/>
        </w:rPr>
        <w:t>ncial condition and results of operations. Realizing the benefits of acquisitions depends in part on the integration of operations and personnel. These integration activities are complex and time-consuming, and we may encounter unexpected difficulties or i</w:t>
      </w:r>
      <w:r>
        <w:rPr>
          <w:rFonts w:eastAsia="Times New Roman"/>
          <w:color w:val="000000"/>
          <w:sz w:val="20"/>
          <w:szCs w:val="20"/>
        </w:rPr>
        <w:t>ncur unexpected costs, including with respect to</w:t>
      </w:r>
      <w:r>
        <w:rPr>
          <w:rFonts w:eastAsia="Times New Roman"/>
          <w:color w:val="000000"/>
          <w:sz w:val="20"/>
          <w:szCs w:val="20"/>
        </w:rPr>
        <w:t>:</w:t>
      </w:r>
    </w:p>
    <w:p w14:paraId="2D207655" w14:textId="77777777" w:rsidR="00000000" w:rsidRDefault="00FD57DC">
      <w:pPr>
        <w:ind w:hanging="360"/>
        <w:jc w:val="both"/>
        <w:divId w:val="1028719924"/>
        <w:rPr>
          <w:rFonts w:eastAsia="Times New Roman"/>
        </w:rPr>
      </w:pPr>
      <w:r>
        <w:rPr>
          <w:rFonts w:eastAsia="Times New Roman"/>
          <w:color w:val="000000"/>
          <w:sz w:val="20"/>
          <w:szCs w:val="20"/>
        </w:rPr>
        <w:t>•</w:t>
      </w:r>
      <w:r>
        <w:rPr>
          <w:rFonts w:eastAsia="Times New Roman"/>
          <w:color w:val="000000"/>
          <w:sz w:val="20"/>
          <w:szCs w:val="20"/>
        </w:rPr>
        <w:t>diversion of management attention from ongoing business concerns to integration matters</w:t>
      </w:r>
      <w:r>
        <w:rPr>
          <w:rFonts w:eastAsia="Times New Roman"/>
          <w:color w:val="000000"/>
          <w:sz w:val="20"/>
          <w:szCs w:val="20"/>
        </w:rPr>
        <w:t>;</w:t>
      </w:r>
    </w:p>
    <w:p w14:paraId="516869A1" w14:textId="77777777" w:rsidR="00000000" w:rsidRDefault="00FD57DC">
      <w:pPr>
        <w:ind w:hanging="360"/>
        <w:jc w:val="both"/>
        <w:divId w:val="517692439"/>
        <w:rPr>
          <w:rFonts w:eastAsia="Times New Roman"/>
        </w:rPr>
      </w:pPr>
      <w:r>
        <w:rPr>
          <w:rFonts w:eastAsia="Times New Roman"/>
          <w:color w:val="000000"/>
          <w:sz w:val="20"/>
          <w:szCs w:val="20"/>
        </w:rPr>
        <w:t>•</w:t>
      </w:r>
      <w:r>
        <w:rPr>
          <w:rFonts w:eastAsia="Times New Roman"/>
          <w:color w:val="000000"/>
          <w:sz w:val="20"/>
          <w:szCs w:val="20"/>
        </w:rPr>
        <w:t>coordinating clinical and preclinical development plans</w:t>
      </w:r>
      <w:r>
        <w:rPr>
          <w:rFonts w:eastAsia="Times New Roman"/>
          <w:color w:val="000000"/>
          <w:sz w:val="20"/>
          <w:szCs w:val="20"/>
        </w:rPr>
        <w:t>;</w:t>
      </w:r>
    </w:p>
    <w:p w14:paraId="2DA91BA8" w14:textId="77777777" w:rsidR="00000000" w:rsidRDefault="00FD57DC">
      <w:pPr>
        <w:ind w:hanging="360"/>
        <w:jc w:val="both"/>
        <w:divId w:val="1010606"/>
        <w:rPr>
          <w:rFonts w:eastAsia="Times New Roman"/>
        </w:rPr>
      </w:pPr>
      <w:r>
        <w:rPr>
          <w:rFonts w:eastAsia="Times New Roman"/>
          <w:color w:val="000000"/>
          <w:sz w:val="20"/>
          <w:szCs w:val="20"/>
        </w:rPr>
        <w:t>•</w:t>
      </w:r>
      <w:r>
        <w:rPr>
          <w:rFonts w:eastAsia="Times New Roman"/>
          <w:color w:val="000000"/>
          <w:sz w:val="20"/>
          <w:szCs w:val="20"/>
        </w:rPr>
        <w:t>consolidating and rationalizing information technology an</w:t>
      </w:r>
      <w:r>
        <w:rPr>
          <w:rFonts w:eastAsia="Times New Roman"/>
          <w:color w:val="000000"/>
          <w:sz w:val="20"/>
          <w:szCs w:val="20"/>
        </w:rPr>
        <w:t>d accounting platforms and administrative infrastructures</w:t>
      </w:r>
      <w:r>
        <w:rPr>
          <w:rFonts w:eastAsia="Times New Roman"/>
          <w:color w:val="000000"/>
          <w:sz w:val="20"/>
          <w:szCs w:val="20"/>
        </w:rPr>
        <w:t>;</w:t>
      </w:r>
    </w:p>
    <w:p w14:paraId="4B96D186" w14:textId="77777777" w:rsidR="00000000" w:rsidRDefault="00FD57DC">
      <w:pPr>
        <w:ind w:hanging="360"/>
        <w:jc w:val="both"/>
        <w:divId w:val="685719713"/>
        <w:rPr>
          <w:rFonts w:eastAsia="Times New Roman"/>
        </w:rPr>
      </w:pPr>
      <w:r>
        <w:rPr>
          <w:rFonts w:eastAsia="Times New Roman"/>
          <w:color w:val="000000"/>
          <w:sz w:val="20"/>
          <w:szCs w:val="20"/>
        </w:rPr>
        <w:t>•</w:t>
      </w:r>
      <w:r>
        <w:rPr>
          <w:rFonts w:eastAsia="Times New Roman"/>
          <w:color w:val="000000"/>
          <w:sz w:val="20"/>
          <w:szCs w:val="20"/>
        </w:rPr>
        <w:t>complexities associated with managing the geographic separation of the combined businesses and consolidating multiple physical locations</w:t>
      </w:r>
      <w:r>
        <w:rPr>
          <w:rFonts w:eastAsia="Times New Roman"/>
          <w:color w:val="000000"/>
          <w:sz w:val="20"/>
          <w:szCs w:val="20"/>
        </w:rPr>
        <w:t>;</w:t>
      </w:r>
    </w:p>
    <w:p w14:paraId="73F0E52E" w14:textId="77777777" w:rsidR="00000000" w:rsidRDefault="00FD57DC">
      <w:pPr>
        <w:ind w:hanging="360"/>
        <w:jc w:val="both"/>
        <w:divId w:val="2108960160"/>
        <w:rPr>
          <w:rFonts w:eastAsia="Times New Roman"/>
        </w:rPr>
      </w:pPr>
      <w:r>
        <w:rPr>
          <w:rFonts w:eastAsia="Times New Roman"/>
          <w:color w:val="000000"/>
          <w:sz w:val="20"/>
          <w:szCs w:val="20"/>
        </w:rPr>
        <w:t>•</w:t>
      </w:r>
      <w:r>
        <w:rPr>
          <w:rFonts w:eastAsia="Times New Roman"/>
          <w:color w:val="000000"/>
          <w:sz w:val="20"/>
          <w:szCs w:val="20"/>
        </w:rPr>
        <w:t>reconciling different corporate cultures; an</w:t>
      </w:r>
      <w:r>
        <w:rPr>
          <w:rFonts w:eastAsia="Times New Roman"/>
          <w:color w:val="000000"/>
          <w:sz w:val="20"/>
          <w:szCs w:val="20"/>
        </w:rPr>
        <w:t>d</w:t>
      </w:r>
    </w:p>
    <w:p w14:paraId="7B951E4D" w14:textId="77777777" w:rsidR="00000000" w:rsidRDefault="00FD57DC">
      <w:pPr>
        <w:ind w:hanging="360"/>
        <w:jc w:val="both"/>
        <w:divId w:val="1602957481"/>
        <w:rPr>
          <w:rFonts w:eastAsia="Times New Roman"/>
        </w:rPr>
      </w:pPr>
      <w:r>
        <w:rPr>
          <w:rFonts w:eastAsia="Times New Roman"/>
          <w:color w:val="000000"/>
          <w:sz w:val="20"/>
          <w:szCs w:val="20"/>
        </w:rPr>
        <w:t>•</w:t>
      </w:r>
      <w:r>
        <w:rPr>
          <w:rFonts w:eastAsia="Times New Roman"/>
          <w:color w:val="000000"/>
          <w:sz w:val="20"/>
          <w:szCs w:val="20"/>
        </w:rPr>
        <w:t xml:space="preserve">retaining </w:t>
      </w:r>
      <w:r>
        <w:rPr>
          <w:rFonts w:eastAsia="Times New Roman"/>
          <w:color w:val="000000"/>
          <w:sz w:val="20"/>
          <w:szCs w:val="20"/>
        </w:rPr>
        <w:t>scientific and other key employees</w:t>
      </w:r>
      <w:r>
        <w:rPr>
          <w:rFonts w:eastAsia="Times New Roman"/>
          <w:color w:val="000000"/>
          <w:sz w:val="20"/>
          <w:szCs w:val="20"/>
        </w:rPr>
        <w:t>.</w:t>
      </w:r>
    </w:p>
    <w:p w14:paraId="22B87546" w14:textId="77777777" w:rsidR="00000000" w:rsidRDefault="00FD57DC">
      <w:pPr>
        <w:jc w:val="both"/>
        <w:divId w:val="1196311928"/>
        <w:rPr>
          <w:rFonts w:eastAsia="Times New Roman"/>
        </w:rPr>
      </w:pPr>
      <w:r>
        <w:rPr>
          <w:rFonts w:eastAsia="Times New Roman"/>
          <w:color w:val="000000"/>
          <w:sz w:val="20"/>
          <w:szCs w:val="20"/>
        </w:rPr>
        <w:t>Acquired businesses may have liabilities, adverse operating issues or other matters of concern arise following the acquisition that we fail to discover through due diligence prior to the acquisition. Further, our acquisi</w:t>
      </w:r>
      <w:r>
        <w:rPr>
          <w:rFonts w:eastAsia="Times New Roman"/>
          <w:color w:val="000000"/>
          <w:sz w:val="20"/>
          <w:szCs w:val="20"/>
        </w:rPr>
        <w:t>tion targets may not have as robust internal controls over financial reporting as would be expected of a public company. Acquisitions may also result in the recording of goodwill and other intangible assets that are subject to potential impairment in the f</w:t>
      </w:r>
      <w:r>
        <w:rPr>
          <w:rFonts w:eastAsia="Times New Roman"/>
          <w:color w:val="000000"/>
          <w:sz w:val="20"/>
          <w:szCs w:val="20"/>
        </w:rPr>
        <w:t>uture that could harm our financial results. We may also become subject to new regulations as a result of an acquisition, including if we acquire operations in a country in which we do not already operate. If we fail to properly evaluate acquisitions or un</w:t>
      </w:r>
      <w:r>
        <w:rPr>
          <w:rFonts w:eastAsia="Times New Roman"/>
          <w:color w:val="000000"/>
          <w:sz w:val="20"/>
          <w:szCs w:val="20"/>
        </w:rPr>
        <w:t>anticipated issues arise following the acquisition, we may incur costs in excess of what we anticipate and may not otherwise achieve the anticipated benefits of any such acquisitions</w:t>
      </w:r>
      <w:r>
        <w:rPr>
          <w:rFonts w:eastAsia="Times New Roman"/>
          <w:color w:val="000000"/>
          <w:sz w:val="20"/>
          <w:szCs w:val="20"/>
        </w:rPr>
        <w:t>.</w:t>
      </w:r>
    </w:p>
    <w:p w14:paraId="1977B74E" w14:textId="77777777" w:rsidR="00000000" w:rsidRDefault="00FD57DC">
      <w:pPr>
        <w:jc w:val="both"/>
        <w:divId w:val="691415728"/>
        <w:rPr>
          <w:rFonts w:eastAsia="Times New Roman"/>
        </w:rPr>
      </w:pPr>
      <w:r>
        <w:rPr>
          <w:rFonts w:eastAsia="Times New Roman"/>
          <w:b/>
          <w:bCs/>
          <w:i/>
          <w:iCs/>
          <w:color w:val="000000"/>
          <w:sz w:val="20"/>
          <w:szCs w:val="20"/>
          <w:shd w:val="clear" w:color="auto" w:fill="FFFFFF"/>
        </w:rPr>
        <w:t>We are highly dependent</w:t>
      </w:r>
      <w:r>
        <w:rPr>
          <w:rFonts w:eastAsia="Times New Roman"/>
          <w:color w:val="000000"/>
          <w:sz w:val="20"/>
          <w:szCs w:val="20"/>
          <w:shd w:val="clear" w:color="auto" w:fill="FFFFFF"/>
        </w:rPr>
        <w:t xml:space="preserve"> </w:t>
      </w:r>
      <w:r>
        <w:rPr>
          <w:rFonts w:eastAsia="Times New Roman"/>
          <w:b/>
          <w:bCs/>
          <w:i/>
          <w:iCs/>
          <w:color w:val="000000"/>
          <w:sz w:val="20"/>
          <w:szCs w:val="20"/>
        </w:rPr>
        <w:t>on the services of our key executives and person</w:t>
      </w:r>
      <w:r>
        <w:rPr>
          <w:rFonts w:eastAsia="Times New Roman"/>
          <w:b/>
          <w:bCs/>
          <w:i/>
          <w:iCs/>
          <w:color w:val="000000"/>
          <w:sz w:val="20"/>
          <w:szCs w:val="20"/>
        </w:rPr>
        <w:t>nel, including Julia C. Owens, Ph.D., our chief executive office</w:t>
      </w:r>
      <w:r>
        <w:rPr>
          <w:rFonts w:eastAsia="Times New Roman"/>
          <w:b/>
          <w:bCs/>
          <w:i/>
          <w:iCs/>
          <w:color w:val="000000"/>
          <w:sz w:val="20"/>
          <w:szCs w:val="20"/>
        </w:rPr>
        <w:t>r</w:t>
      </w:r>
      <w:r>
        <w:rPr>
          <w:rFonts w:eastAsia="Times New Roman"/>
          <w:b/>
          <w:bCs/>
          <w:i/>
          <w:iCs/>
          <w:color w:val="000000"/>
          <w:sz w:val="20"/>
          <w:szCs w:val="20"/>
          <w:shd w:val="clear" w:color="auto" w:fill="FFFFFF"/>
        </w:rPr>
        <w:t>, Christophe Arbet-Engel</w:t>
      </w:r>
      <w:r>
        <w:rPr>
          <w:rFonts w:eastAsia="Times New Roman"/>
          <w:b/>
          <w:bCs/>
          <w:i/>
          <w:iCs/>
          <w:color w:val="000000"/>
          <w:sz w:val="20"/>
          <w:szCs w:val="20"/>
          <w:shd w:val="clear" w:color="auto" w:fill="FFFFFF"/>
        </w:rPr>
        <w:t>s</w:t>
      </w:r>
      <w:r>
        <w:rPr>
          <w:rFonts w:eastAsia="Times New Roman"/>
          <w:b/>
          <w:bCs/>
          <w:i/>
          <w:iCs/>
          <w:color w:val="000000"/>
          <w:sz w:val="20"/>
          <w:szCs w:val="20"/>
        </w:rPr>
        <w:t>, our chief medical officer,</w:t>
      </w:r>
      <w:r>
        <w:rPr>
          <w:rFonts w:eastAsia="Times New Roman"/>
          <w:b/>
          <w:bCs/>
          <w:i/>
          <w:iCs/>
          <w:color w:val="000000"/>
          <w:sz w:val="20"/>
          <w:szCs w:val="20"/>
        </w:rPr>
        <w:t xml:space="preserve"> </w:t>
      </w:r>
      <w:r>
        <w:rPr>
          <w:rFonts w:eastAsia="Times New Roman"/>
          <w:b/>
          <w:bCs/>
          <w:i/>
          <w:iCs/>
          <w:color w:val="000000"/>
          <w:sz w:val="20"/>
          <w:szCs w:val="20"/>
          <w:shd w:val="clear" w:color="auto" w:fill="FFFFFF"/>
        </w:rPr>
        <w:t>and Ryan Zeidan, Ph.D., our chief development officer, and if we are not able to retain these members of our management team or recruit a</w:t>
      </w:r>
      <w:r>
        <w:rPr>
          <w:rFonts w:eastAsia="Times New Roman"/>
          <w:b/>
          <w:bCs/>
          <w:i/>
          <w:iCs/>
          <w:color w:val="000000"/>
          <w:sz w:val="20"/>
          <w:szCs w:val="20"/>
          <w:shd w:val="clear" w:color="auto" w:fill="FFFFFF"/>
        </w:rPr>
        <w:t>nd retain additional management, clinical and scientific personnel, our business will be harmed.</w:t>
      </w:r>
    </w:p>
    <w:p w14:paraId="20BFD9A5" w14:textId="77777777" w:rsidR="00000000" w:rsidRDefault="00FD57DC">
      <w:pPr>
        <w:jc w:val="both"/>
        <w:divId w:val="1108811737"/>
        <w:rPr>
          <w:rFonts w:eastAsia="Times New Roman"/>
        </w:rPr>
      </w:pPr>
      <w:r>
        <w:rPr>
          <w:rFonts w:eastAsia="Times New Roman"/>
          <w:color w:val="000000"/>
          <w:sz w:val="20"/>
          <w:szCs w:val="20"/>
        </w:rPr>
        <w:t>We are highly dependent o</w:t>
      </w:r>
      <w:r>
        <w:rPr>
          <w:rFonts w:eastAsia="Times New Roman"/>
          <w:color w:val="000000"/>
          <w:sz w:val="20"/>
          <w:szCs w:val="20"/>
        </w:rPr>
        <w:t>n</w:t>
      </w:r>
      <w:r>
        <w:rPr>
          <w:rFonts w:eastAsia="Times New Roman"/>
          <w:color w:val="000000"/>
          <w:sz w:val="20"/>
          <w:szCs w:val="20"/>
          <w:shd w:val="clear" w:color="auto" w:fill="FFFFFF"/>
        </w:rPr>
        <w:t xml:space="preserve"> Drs. Owens, Arbet-Engels, and Zeidan. The employm</w:t>
      </w:r>
      <w:r>
        <w:rPr>
          <w:rFonts w:eastAsia="Times New Roman"/>
          <w:color w:val="000000"/>
          <w:sz w:val="20"/>
          <w:szCs w:val="20"/>
          <w:shd w:val="clear" w:color="auto" w:fill="FFFFFF"/>
        </w:rPr>
        <w:t>e</w:t>
      </w:r>
      <w:r>
        <w:rPr>
          <w:rFonts w:eastAsia="Times New Roman"/>
          <w:color w:val="000000"/>
          <w:sz w:val="20"/>
          <w:szCs w:val="20"/>
        </w:rPr>
        <w:t>nt agreements we have with these officers do not prevent such persons from termina</w:t>
      </w:r>
      <w:r>
        <w:rPr>
          <w:rFonts w:eastAsia="Times New Roman"/>
          <w:color w:val="000000"/>
          <w:sz w:val="20"/>
          <w:szCs w:val="20"/>
        </w:rPr>
        <w:t>ting their employment with us at any time. Further, these officers may be unable to perform their duties or have limited availability due to COVID-19 or other health emergencies. The temporary or permanent loss of the services of any of these persons could</w:t>
      </w:r>
      <w:r>
        <w:rPr>
          <w:rFonts w:eastAsia="Times New Roman"/>
          <w:color w:val="000000"/>
          <w:sz w:val="20"/>
          <w:szCs w:val="20"/>
        </w:rPr>
        <w:t xml:space="preserve"> impede the achievement of our research, development and commercialization objectives</w:t>
      </w:r>
      <w:r>
        <w:rPr>
          <w:rFonts w:eastAsia="Times New Roman"/>
          <w:color w:val="000000"/>
          <w:sz w:val="20"/>
          <w:szCs w:val="20"/>
        </w:rPr>
        <w:t>.</w:t>
      </w:r>
    </w:p>
    <w:p w14:paraId="7B0D4C28" w14:textId="77777777" w:rsidR="00000000" w:rsidRDefault="00FD57DC">
      <w:pPr>
        <w:jc w:val="both"/>
        <w:divId w:val="1410083042"/>
        <w:rPr>
          <w:rFonts w:eastAsia="Times New Roman"/>
        </w:rPr>
      </w:pPr>
      <w:r>
        <w:rPr>
          <w:rFonts w:eastAsia="Times New Roman"/>
          <w:color w:val="000000"/>
          <w:sz w:val="20"/>
          <w:szCs w:val="20"/>
        </w:rPr>
        <w:t>In addition, we are dependent on our continued ability to attract, retain and motivate highly qualified additional management, clinical and scientific personnel. If we a</w:t>
      </w:r>
      <w:r>
        <w:rPr>
          <w:rFonts w:eastAsia="Times New Roman"/>
          <w:color w:val="000000"/>
          <w:sz w:val="20"/>
          <w:szCs w:val="20"/>
        </w:rPr>
        <w:t>re not able to retain our management and to attract, on acceptable terms, additional qualified personnel necessary for the continued development of our business, we may not be able to sustain our operations or grow</w:t>
      </w:r>
      <w:r>
        <w:rPr>
          <w:rFonts w:eastAsia="Times New Roman"/>
          <w:color w:val="000000"/>
          <w:sz w:val="20"/>
          <w:szCs w:val="20"/>
        </w:rPr>
        <w:t>.</w:t>
      </w:r>
    </w:p>
    <w:p w14:paraId="482F83BB" w14:textId="77777777" w:rsidR="00000000" w:rsidRDefault="00FD57DC">
      <w:pPr>
        <w:jc w:val="both"/>
        <w:divId w:val="133454563"/>
        <w:rPr>
          <w:rFonts w:eastAsia="Times New Roman"/>
        </w:rPr>
      </w:pPr>
      <w:r>
        <w:rPr>
          <w:rFonts w:eastAsia="Times New Roman"/>
          <w:color w:val="000000"/>
          <w:sz w:val="20"/>
          <w:szCs w:val="20"/>
        </w:rPr>
        <w:t xml:space="preserve">We may not be able to attract or retain </w:t>
      </w:r>
      <w:r>
        <w:rPr>
          <w:rFonts w:eastAsia="Times New Roman"/>
          <w:color w:val="000000"/>
          <w:sz w:val="20"/>
          <w:szCs w:val="20"/>
        </w:rPr>
        <w:t>qualified personnel in the future due to the intense competition for qualified personnel among biotechnology, pharmaceutical and other businesses. Many of the other pharmaceutical companies that we compete against for qualified personnel and consultants ha</w:t>
      </w:r>
      <w:r>
        <w:rPr>
          <w:rFonts w:eastAsia="Times New Roman"/>
          <w:color w:val="000000"/>
          <w:sz w:val="20"/>
          <w:szCs w:val="20"/>
        </w:rPr>
        <w:t>ve greater financial and other resources, different risk profiles, are located in geographies with a larger biotechnology industry presence and a longer history in the industry than we do. They also may provide more diverse opportunities and better chances</w:t>
      </w:r>
      <w:r>
        <w:rPr>
          <w:rFonts w:eastAsia="Times New Roman"/>
          <w:color w:val="000000"/>
          <w:sz w:val="20"/>
          <w:szCs w:val="20"/>
        </w:rPr>
        <w:t xml:space="preserve"> for career advancement. Some of these characteristics may be more appealing to high-quality candidates and consultants than what we have to offer. If we are unable to continue to attract, retain and motivate high-quality personnel and consultants to accom</w:t>
      </w:r>
      <w:r>
        <w:rPr>
          <w:rFonts w:eastAsia="Times New Roman"/>
          <w:color w:val="000000"/>
          <w:sz w:val="20"/>
          <w:szCs w:val="20"/>
        </w:rPr>
        <w:t>plish our business objectives, the rate and success at which we can discover and develop product candidates and our business will be limited and we may experience constraints on our development objectives</w:t>
      </w:r>
      <w:r>
        <w:rPr>
          <w:rFonts w:eastAsia="Times New Roman"/>
          <w:color w:val="000000"/>
          <w:sz w:val="20"/>
          <w:szCs w:val="20"/>
        </w:rPr>
        <w:t>.</w:t>
      </w:r>
    </w:p>
    <w:p w14:paraId="61DD77AC" w14:textId="77777777" w:rsidR="00000000" w:rsidRDefault="00FD57DC">
      <w:pPr>
        <w:jc w:val="center"/>
        <w:divId w:val="1223758466"/>
        <w:rPr>
          <w:rFonts w:eastAsia="Times New Roman"/>
        </w:rPr>
      </w:pPr>
      <w:r>
        <w:rPr>
          <w:rFonts w:eastAsia="Times New Roman"/>
          <w:color w:val="000000"/>
          <w:sz w:val="20"/>
          <w:szCs w:val="20"/>
        </w:rPr>
        <w:t>5</w:t>
      </w:r>
      <w:r>
        <w:rPr>
          <w:rFonts w:eastAsia="Times New Roman"/>
          <w:color w:val="000000"/>
          <w:sz w:val="20"/>
          <w:szCs w:val="20"/>
        </w:rPr>
        <w:t>9</w:t>
      </w:r>
    </w:p>
    <w:p w14:paraId="0844DA0E" w14:textId="77777777" w:rsidR="00000000" w:rsidRDefault="00FD57DC">
      <w:pPr>
        <w:rPr>
          <w:rFonts w:eastAsia="Times New Roman"/>
        </w:rPr>
      </w:pPr>
      <w:r>
        <w:rPr>
          <w:rFonts w:eastAsia="Times New Roman"/>
        </w:rPr>
        <w:pict w14:anchorId="4E1D24E5">
          <v:rect id="_x0000_i1083" style="width:0;height:1.5pt" o:hralign="center" o:hrstd="t" o:hr="t" fillcolor="#a0a0a0" stroked="f"/>
        </w:pict>
      </w:r>
    </w:p>
    <w:p w14:paraId="546DF306" w14:textId="77777777" w:rsidR="00000000" w:rsidRDefault="00FD57DC">
      <w:pPr>
        <w:jc w:val="both"/>
        <w:divId w:val="1856724898"/>
        <w:rPr>
          <w:rFonts w:eastAsia="Times New Roman"/>
        </w:rPr>
      </w:pPr>
      <w:hyperlink w:anchor="i2c88d8944b8844ec839b3cd14b7ab12b_7" w:history="1">
        <w:r>
          <w:rPr>
            <w:rStyle w:val="a3"/>
            <w:rFonts w:eastAsia="Times New Roman"/>
            <w:sz w:val="20"/>
            <w:szCs w:val="20"/>
          </w:rPr>
          <w:t>Table of Contents</w:t>
        </w:r>
      </w:hyperlink>
    </w:p>
    <w:p w14:paraId="1910FFE7" w14:textId="77777777" w:rsidR="00000000" w:rsidRDefault="00FD57DC">
      <w:pPr>
        <w:jc w:val="both"/>
        <w:divId w:val="1005978383"/>
        <w:rPr>
          <w:rFonts w:eastAsia="Times New Roman"/>
        </w:rPr>
      </w:pPr>
      <w:r>
        <w:rPr>
          <w:rFonts w:eastAsia="Times New Roman"/>
          <w:color w:val="000000"/>
          <w:sz w:val="20"/>
          <w:szCs w:val="20"/>
        </w:rPr>
        <w:t>Our future performance will also depend, in part, on our ability to successfully integrate newly hired executive officers into our management team and our ability to develop an effective wor</w:t>
      </w:r>
      <w:r>
        <w:rPr>
          <w:rFonts w:eastAsia="Times New Roman"/>
          <w:color w:val="000000"/>
          <w:sz w:val="20"/>
          <w:szCs w:val="20"/>
        </w:rPr>
        <w:t>king relationship among senior management. Our failure to integrate these individuals and create effective working relationships among them and other members of management could result in inefficiencies in the development and commercialization of our produ</w:t>
      </w:r>
      <w:r>
        <w:rPr>
          <w:rFonts w:eastAsia="Times New Roman"/>
          <w:color w:val="000000"/>
          <w:sz w:val="20"/>
          <w:szCs w:val="20"/>
        </w:rPr>
        <w:t>ct candidates, harming future regulatory approvals, sales of our product candidates and our results of operations. Additionally, we do not currently maintain “key person” life insurance on the lives of our executives or any of our employees</w:t>
      </w:r>
      <w:r>
        <w:rPr>
          <w:rFonts w:eastAsia="Times New Roman"/>
          <w:color w:val="000000"/>
          <w:sz w:val="20"/>
          <w:szCs w:val="20"/>
        </w:rPr>
        <w:t>.</w:t>
      </w:r>
    </w:p>
    <w:p w14:paraId="3C3608C6" w14:textId="77777777" w:rsidR="00000000" w:rsidRDefault="00FD57DC">
      <w:pPr>
        <w:jc w:val="both"/>
        <w:divId w:val="1335374301"/>
        <w:rPr>
          <w:rFonts w:eastAsia="Times New Roman"/>
        </w:rPr>
      </w:pPr>
      <w:r>
        <w:rPr>
          <w:rFonts w:eastAsia="Times New Roman"/>
          <w:b/>
          <w:bCs/>
          <w:i/>
          <w:iCs/>
          <w:color w:val="000000"/>
          <w:sz w:val="20"/>
          <w:szCs w:val="20"/>
        </w:rPr>
        <w:t>We must attrac</w:t>
      </w:r>
      <w:r>
        <w:rPr>
          <w:rFonts w:eastAsia="Times New Roman"/>
          <w:b/>
          <w:bCs/>
          <w:i/>
          <w:iCs/>
          <w:color w:val="000000"/>
          <w:sz w:val="20"/>
          <w:szCs w:val="20"/>
        </w:rPr>
        <w:t>t and retain highly skilled employees to succeed</w:t>
      </w:r>
      <w:r>
        <w:rPr>
          <w:rFonts w:eastAsia="Times New Roman"/>
          <w:b/>
          <w:bCs/>
          <w:i/>
          <w:iCs/>
          <w:color w:val="000000"/>
          <w:sz w:val="20"/>
          <w:szCs w:val="20"/>
        </w:rPr>
        <w:t>.</w:t>
      </w:r>
    </w:p>
    <w:p w14:paraId="7FFB752F" w14:textId="77777777" w:rsidR="00000000" w:rsidRDefault="00FD57DC">
      <w:pPr>
        <w:divId w:val="325592180"/>
        <w:rPr>
          <w:rFonts w:eastAsia="Times New Roman"/>
        </w:rPr>
      </w:pPr>
    </w:p>
    <w:p w14:paraId="6CCB836F" w14:textId="77777777" w:rsidR="00000000" w:rsidRDefault="00FD57DC">
      <w:pPr>
        <w:jc w:val="both"/>
        <w:rPr>
          <w:rFonts w:eastAsia="Times New Roman"/>
        </w:rPr>
      </w:pPr>
      <w:r>
        <w:rPr>
          <w:rFonts w:eastAsia="Times New Roman"/>
          <w:color w:val="000000"/>
          <w:sz w:val="20"/>
          <w:szCs w:val="20"/>
        </w:rPr>
        <w:t>To succeed, we must recruit, develop, retain, manage and motivate qualified clinical, scientific, technical, general and administrative and management personnel while facing significant competition for ex</w:t>
      </w:r>
      <w:r>
        <w:rPr>
          <w:rFonts w:eastAsia="Times New Roman"/>
          <w:color w:val="000000"/>
          <w:sz w:val="20"/>
          <w:szCs w:val="20"/>
        </w:rPr>
        <w:t>perienced personnel. In April 2020, we announced our decision to discontinue the development of livoletide as a potential treatment for PWS. In connection with the discontinuation of the livoletide program in PWS, we are in the process of eliminating emplo</w:t>
      </w:r>
      <w:r>
        <w:rPr>
          <w:rFonts w:eastAsia="Times New Roman"/>
          <w:color w:val="000000"/>
          <w:sz w:val="20"/>
          <w:szCs w:val="20"/>
        </w:rPr>
        <w:t>yee positions representing approximately 30% of our prior headcoun</w:t>
      </w:r>
      <w:r>
        <w:rPr>
          <w:rFonts w:eastAsia="Times New Roman"/>
          <w:color w:val="000000"/>
          <w:sz w:val="20"/>
          <w:szCs w:val="20"/>
        </w:rPr>
        <w:t>t</w:t>
      </w:r>
      <w:r>
        <w:rPr>
          <w:rFonts w:eastAsia="Times New Roman"/>
          <w:color w:val="000000"/>
          <w:sz w:val="20"/>
          <w:szCs w:val="20"/>
          <w:shd w:val="clear" w:color="auto" w:fill="FFFFFF"/>
        </w:rPr>
        <w:t>,</w:t>
      </w:r>
      <w:r>
        <w:rPr>
          <w:rFonts w:eastAsia="Times New Roman"/>
          <w:color w:val="000000"/>
          <w:sz w:val="20"/>
          <w:szCs w:val="20"/>
        </w:rPr>
        <w:t xml:space="preserve"> with the majority of the reduction in personnel completed in April 2020, or the restructuring. The restructuring could ha</w:t>
      </w:r>
      <w:r>
        <w:rPr>
          <w:rFonts w:eastAsia="Times New Roman"/>
          <w:color w:val="000000"/>
          <w:sz w:val="20"/>
          <w:szCs w:val="20"/>
        </w:rPr>
        <w:t>r</w:t>
      </w:r>
      <w:r>
        <w:rPr>
          <w:rFonts w:eastAsia="Times New Roman"/>
          <w:color w:val="000000"/>
          <w:sz w:val="20"/>
          <w:szCs w:val="20"/>
          <w:shd w:val="clear" w:color="auto" w:fill="FFFFFF"/>
        </w:rPr>
        <w:t>m our ability to attract and retain qualified personnel. The restructuring could also result in reduced morale and productivity among our remaining personnel.</w:t>
      </w:r>
      <w:r>
        <w:rPr>
          <w:rFonts w:eastAsia="Times New Roman"/>
          <w:color w:val="000000"/>
          <w:sz w:val="20"/>
          <w:szCs w:val="20"/>
          <w:shd w:val="clear" w:color="auto" w:fill="FFFFFF"/>
        </w:rPr>
        <w:t xml:space="preserve"> </w:t>
      </w:r>
      <w:r>
        <w:rPr>
          <w:rFonts w:eastAsia="Times New Roman"/>
          <w:color w:val="000000"/>
          <w:sz w:val="20"/>
          <w:szCs w:val="20"/>
        </w:rPr>
        <w:t xml:space="preserve">Our inability or failure to successfully attract and retain qualified personnel, particularly at </w:t>
      </w:r>
      <w:r>
        <w:rPr>
          <w:rFonts w:eastAsia="Times New Roman"/>
          <w:color w:val="000000"/>
          <w:sz w:val="20"/>
          <w:szCs w:val="20"/>
        </w:rPr>
        <w:t>the management level, could adversely affect our ability to execute our business plan and harm our operating results. In particular, the loss of one or more of our executive officers could be detrimental if we cannot recruit suitable replacements in a time</w:t>
      </w:r>
      <w:r>
        <w:rPr>
          <w:rFonts w:eastAsia="Times New Roman"/>
          <w:color w:val="000000"/>
          <w:sz w:val="20"/>
          <w:szCs w:val="20"/>
        </w:rPr>
        <w:t>ly manner. The competition for qualified personnel in the pharmaceutical field is intense and we may be unable to continue to attract and retain qualified personnel necessary for the development of our business or to recruit suitable replacement personnel</w:t>
      </w:r>
      <w:r>
        <w:rPr>
          <w:rFonts w:eastAsia="Times New Roman"/>
          <w:color w:val="000000"/>
          <w:sz w:val="20"/>
          <w:szCs w:val="20"/>
        </w:rPr>
        <w:t>.</w:t>
      </w:r>
    </w:p>
    <w:p w14:paraId="567E20CD" w14:textId="77777777" w:rsidR="00000000" w:rsidRDefault="00FD57DC">
      <w:pPr>
        <w:jc w:val="both"/>
        <w:rPr>
          <w:rFonts w:eastAsia="Times New Roman"/>
        </w:rPr>
      </w:pPr>
    </w:p>
    <w:p w14:paraId="3FBD2C78" w14:textId="77777777" w:rsidR="00000000" w:rsidRDefault="00FD57DC">
      <w:pPr>
        <w:jc w:val="both"/>
        <w:rPr>
          <w:rFonts w:eastAsia="Times New Roman"/>
        </w:rPr>
      </w:pPr>
      <w:r>
        <w:rPr>
          <w:rFonts w:eastAsia="Times New Roman"/>
          <w:color w:val="000000"/>
          <w:sz w:val="20"/>
          <w:szCs w:val="20"/>
        </w:rPr>
        <w:t>Many of the other pharmaceutical companies with which we compete for qualified personnel have greater financial and other resources, different risk profiles and a longer history in the industry than we have. These companies may also provide more diverse</w:t>
      </w:r>
      <w:r>
        <w:rPr>
          <w:rFonts w:eastAsia="Times New Roman"/>
          <w:color w:val="000000"/>
          <w:sz w:val="20"/>
          <w:szCs w:val="20"/>
        </w:rPr>
        <w:t xml:space="preserve"> opportunities and better or more chances for development or career advancement. Some of these characteristics may appeal more to high-quality candidates than what we offer. If we are unable to continue to attract and retain personnel, the rate at which we</w:t>
      </w:r>
      <w:r>
        <w:rPr>
          <w:rFonts w:eastAsia="Times New Roman"/>
          <w:color w:val="000000"/>
          <w:sz w:val="20"/>
          <w:szCs w:val="20"/>
        </w:rPr>
        <w:t xml:space="preserve"> can discover, develop and advance current and future product candidates, and our success in doing so, will be limited and our business may be harmed</w:t>
      </w:r>
      <w:r>
        <w:rPr>
          <w:rFonts w:eastAsia="Times New Roman"/>
          <w:color w:val="000000"/>
          <w:sz w:val="20"/>
          <w:szCs w:val="20"/>
        </w:rPr>
        <w:t>.</w:t>
      </w:r>
    </w:p>
    <w:p w14:paraId="575FC2D2" w14:textId="77777777" w:rsidR="00000000" w:rsidRDefault="00FD57DC">
      <w:pPr>
        <w:jc w:val="both"/>
        <w:divId w:val="40449561"/>
        <w:rPr>
          <w:rFonts w:eastAsia="Times New Roman"/>
        </w:rPr>
      </w:pPr>
      <w:r>
        <w:rPr>
          <w:rFonts w:eastAsia="Times New Roman"/>
          <w:b/>
          <w:bCs/>
          <w:i/>
          <w:iCs/>
          <w:color w:val="000000"/>
          <w:sz w:val="20"/>
          <w:szCs w:val="20"/>
        </w:rPr>
        <w:t>Our employees, independent contractors, principal investigators, consultants, commercial collaborators, s</w:t>
      </w:r>
      <w:r>
        <w:rPr>
          <w:rFonts w:eastAsia="Times New Roman"/>
          <w:b/>
          <w:bCs/>
          <w:i/>
          <w:iCs/>
          <w:color w:val="000000"/>
          <w:sz w:val="20"/>
          <w:szCs w:val="20"/>
        </w:rPr>
        <w:t>ervice providers and other vendors may engage in misconduct or other improper activities, including noncompliance with regulatory standards and requirements, which could have an adverse effect on our results of operations</w:t>
      </w:r>
      <w:r>
        <w:rPr>
          <w:rFonts w:eastAsia="Times New Roman"/>
          <w:b/>
          <w:bCs/>
          <w:i/>
          <w:iCs/>
          <w:color w:val="000000"/>
          <w:sz w:val="20"/>
          <w:szCs w:val="20"/>
        </w:rPr>
        <w:t>.</w:t>
      </w:r>
    </w:p>
    <w:p w14:paraId="0FC1DA38" w14:textId="77777777" w:rsidR="00000000" w:rsidRDefault="00FD57DC">
      <w:pPr>
        <w:jc w:val="both"/>
        <w:divId w:val="1770194138"/>
        <w:rPr>
          <w:rFonts w:eastAsia="Times New Roman"/>
        </w:rPr>
      </w:pPr>
      <w:r>
        <w:rPr>
          <w:rFonts w:eastAsia="Times New Roman"/>
          <w:color w:val="000000"/>
          <w:sz w:val="20"/>
          <w:szCs w:val="20"/>
        </w:rPr>
        <w:t>We are exposed to the risk of fra</w:t>
      </w:r>
      <w:r>
        <w:rPr>
          <w:rFonts w:eastAsia="Times New Roman"/>
          <w:color w:val="000000"/>
          <w:sz w:val="20"/>
          <w:szCs w:val="20"/>
        </w:rPr>
        <w:t>ud or other misconduct by our employees, principal investigators, consultants and commercial partners. Misconduct by these parties could include intentional failures to comply with FDA regulations or the regulations applicable in other jurisdictions, provi</w:t>
      </w:r>
      <w:r>
        <w:rPr>
          <w:rFonts w:eastAsia="Times New Roman"/>
          <w:color w:val="000000"/>
          <w:sz w:val="20"/>
          <w:szCs w:val="20"/>
        </w:rPr>
        <w:t xml:space="preserve">de accurate information to the FDA and other regulatory authorities, comply with healthcare fraud and abuse laws and regulations in the United States and abroad, report financial information or data accurately or disclose unauthorized activities to us. In </w:t>
      </w:r>
      <w:r>
        <w:rPr>
          <w:rFonts w:eastAsia="Times New Roman"/>
          <w:color w:val="000000"/>
          <w:sz w:val="20"/>
          <w:szCs w:val="20"/>
        </w:rPr>
        <w:t xml:space="preserve">particular, sales, marketing and business arrangements in the healthcare industry are subject to extensive laws and regulations intended to prevent fraud, misconduct, kickbacks, self-dealing and other abusive practices. These laws and regulations restrict </w:t>
      </w:r>
      <w:r>
        <w:rPr>
          <w:rFonts w:eastAsia="Times New Roman"/>
          <w:color w:val="000000"/>
          <w:sz w:val="20"/>
          <w:szCs w:val="20"/>
        </w:rPr>
        <w:t xml:space="preserve">or prohibit a wide range of pricing, discounting, marketing and promotion, sales commission, customer incentive programs and other business arrangements. Such misconduct also could involve the improper use of information obtained in the course of clinical </w:t>
      </w:r>
      <w:r>
        <w:rPr>
          <w:rFonts w:eastAsia="Times New Roman"/>
          <w:color w:val="000000"/>
          <w:sz w:val="20"/>
          <w:szCs w:val="20"/>
        </w:rPr>
        <w:t>trials or interactions with the FDA or other regulatory authorities, which could result in regulatory sanctions and cause serious harm to our reputation. It is not always possible to identify and deter employee misconduct, and the precautions we take to de</w:t>
      </w:r>
      <w:r>
        <w:rPr>
          <w:rFonts w:eastAsia="Times New Roman"/>
          <w:color w:val="000000"/>
          <w:sz w:val="20"/>
          <w:szCs w:val="20"/>
        </w:rPr>
        <w:t>tect and prevent this activity may not be effective in controlling unknown or unmanaged risks or losses or in protecting us from government investigations or other actions or lawsuits stemming from a failure to comply with these laws or regulations. If any</w:t>
      </w:r>
      <w:r>
        <w:rPr>
          <w:rFonts w:eastAsia="Times New Roman"/>
          <w:color w:val="000000"/>
          <w:sz w:val="20"/>
          <w:szCs w:val="20"/>
        </w:rPr>
        <w:t xml:space="preserve"> such actions are instituted against us and we are not successful in defending itself or asserting our rights, those actions could have a negative impact on our business, financial condition and results of operations, including the imposition of significan</w:t>
      </w:r>
      <w:r>
        <w:rPr>
          <w:rFonts w:eastAsia="Times New Roman"/>
          <w:color w:val="000000"/>
          <w:sz w:val="20"/>
          <w:szCs w:val="20"/>
        </w:rPr>
        <w:t>t fines or other sanctions</w:t>
      </w:r>
      <w:r>
        <w:rPr>
          <w:rFonts w:eastAsia="Times New Roman"/>
          <w:color w:val="000000"/>
          <w:sz w:val="20"/>
          <w:szCs w:val="20"/>
        </w:rPr>
        <w:t>.</w:t>
      </w:r>
    </w:p>
    <w:p w14:paraId="1ADD4759" w14:textId="77777777" w:rsidR="00000000" w:rsidRDefault="00FD57DC">
      <w:pPr>
        <w:jc w:val="both"/>
        <w:divId w:val="828591351"/>
        <w:rPr>
          <w:rFonts w:eastAsia="Times New Roman"/>
        </w:rPr>
      </w:pPr>
      <w:r>
        <w:rPr>
          <w:rFonts w:eastAsia="Times New Roman"/>
          <w:b/>
          <w:bCs/>
          <w:i/>
          <w:iCs/>
          <w:color w:val="000000"/>
          <w:sz w:val="20"/>
          <w:szCs w:val="20"/>
        </w:rPr>
        <w:t>We may be delayed in our receipt of certain tax benefits that Alizé historically received as a French technology company</w:t>
      </w:r>
      <w:r>
        <w:rPr>
          <w:rFonts w:eastAsia="Times New Roman"/>
          <w:b/>
          <w:bCs/>
          <w:i/>
          <w:iCs/>
          <w:color w:val="000000"/>
          <w:sz w:val="20"/>
          <w:szCs w:val="20"/>
        </w:rPr>
        <w:t>.</w:t>
      </w:r>
    </w:p>
    <w:p w14:paraId="3606F33B" w14:textId="77777777" w:rsidR="00000000" w:rsidRDefault="00FD57DC">
      <w:pPr>
        <w:jc w:val="both"/>
        <w:divId w:val="743338684"/>
        <w:rPr>
          <w:rFonts w:eastAsia="Times New Roman"/>
        </w:rPr>
      </w:pPr>
      <w:r>
        <w:rPr>
          <w:rFonts w:eastAsia="Times New Roman"/>
          <w:color w:val="000000"/>
          <w:sz w:val="20"/>
          <w:szCs w:val="20"/>
        </w:rPr>
        <w:t>As a French technology company, Alizé historically benefited from certain tax advantages, including the Fr</w:t>
      </w:r>
      <w:r>
        <w:rPr>
          <w:rFonts w:eastAsia="Times New Roman"/>
          <w:color w:val="000000"/>
          <w:sz w:val="20"/>
          <w:szCs w:val="20"/>
        </w:rPr>
        <w:t xml:space="preserve">ench research tax credit </w:t>
      </w:r>
      <w:r>
        <w:rPr>
          <w:rFonts w:eastAsia="Times New Roman"/>
          <w:color w:val="000000"/>
          <w:sz w:val="20"/>
          <w:szCs w:val="20"/>
        </w:rPr>
        <w:t>(</w:t>
      </w:r>
      <w:r>
        <w:rPr>
          <w:rFonts w:eastAsia="Times New Roman"/>
          <w:i/>
          <w:iCs/>
          <w:color w:val="000000"/>
          <w:sz w:val="20"/>
          <w:szCs w:val="20"/>
        </w:rPr>
        <w:t>credit d’impot recherch</w:t>
      </w:r>
      <w:r>
        <w:rPr>
          <w:rFonts w:eastAsia="Times New Roman"/>
          <w:i/>
          <w:iCs/>
          <w:color w:val="000000"/>
          <w:sz w:val="20"/>
          <w:szCs w:val="20"/>
        </w:rPr>
        <w:t>e</w:t>
      </w:r>
      <w:r>
        <w:rPr>
          <w:rFonts w:eastAsia="Times New Roman"/>
          <w:color w:val="000000"/>
          <w:sz w:val="20"/>
          <w:szCs w:val="20"/>
        </w:rPr>
        <w:t xml:space="preserve">), or CIR. The CIR is a French tax credit aimed at stimulating research and development and can offset French corporate income tax due. Alizé has historically received CIR reimbursements promptly following </w:t>
      </w:r>
      <w:r>
        <w:rPr>
          <w:rFonts w:eastAsia="Times New Roman"/>
          <w:color w:val="000000"/>
          <w:sz w:val="20"/>
          <w:szCs w:val="20"/>
        </w:rPr>
        <w:t>filing for such reimbursements with applicable French taxing authorities. For the year ended December 31, 2018, claims were made totaling $1.3 million, which we received in the third quarter of 2019. We filed claims totaling $1.3 million for the year ended</w:t>
      </w:r>
      <w:r>
        <w:rPr>
          <w:rFonts w:eastAsia="Times New Roman"/>
          <w:color w:val="000000"/>
          <w:sz w:val="20"/>
          <w:szCs w:val="20"/>
        </w:rPr>
        <w:t xml:space="preserve"> December 31, 2019, which we received in the second quarter of 2020. In the future, we may no longer qualify as a French small or medium size enterprise, and, accordingly, we may be subject to a three-year waiting period for reimbursement of CIRs, which co</w:t>
      </w:r>
      <w:r>
        <w:rPr>
          <w:rFonts w:eastAsia="Times New Roman"/>
          <w:color w:val="000000"/>
          <w:sz w:val="20"/>
          <w:szCs w:val="20"/>
        </w:rPr>
        <w:t>uld adversely affect the combined business’s results of operations and cash flows. In addition, the amount of CIR</w:t>
      </w:r>
      <w:r>
        <w:rPr>
          <w:rFonts w:eastAsia="Times New Roman"/>
          <w:color w:val="000000"/>
          <w:sz w:val="20"/>
          <w:szCs w:val="20"/>
        </w:rPr>
        <w:t xml:space="preserve"> </w:t>
      </w:r>
    </w:p>
    <w:p w14:paraId="43ADE65D" w14:textId="77777777" w:rsidR="00000000" w:rsidRDefault="00FD57DC">
      <w:pPr>
        <w:jc w:val="center"/>
        <w:divId w:val="876937408"/>
        <w:rPr>
          <w:rFonts w:eastAsia="Times New Roman"/>
        </w:rPr>
      </w:pPr>
      <w:r>
        <w:rPr>
          <w:rFonts w:eastAsia="Times New Roman"/>
          <w:color w:val="000000"/>
          <w:sz w:val="20"/>
          <w:szCs w:val="20"/>
        </w:rPr>
        <w:t>6</w:t>
      </w:r>
      <w:r>
        <w:rPr>
          <w:rFonts w:eastAsia="Times New Roman"/>
          <w:color w:val="000000"/>
          <w:sz w:val="20"/>
          <w:szCs w:val="20"/>
        </w:rPr>
        <w:t>0</w:t>
      </w:r>
    </w:p>
    <w:p w14:paraId="016B6604" w14:textId="77777777" w:rsidR="00000000" w:rsidRDefault="00FD57DC">
      <w:pPr>
        <w:rPr>
          <w:rFonts w:eastAsia="Times New Roman"/>
        </w:rPr>
      </w:pPr>
      <w:r>
        <w:rPr>
          <w:rFonts w:eastAsia="Times New Roman"/>
        </w:rPr>
        <w:pict w14:anchorId="4F1D4207">
          <v:rect id="_x0000_i1084" style="width:0;height:1.5pt" o:hralign="center" o:hrstd="t" o:hr="t" fillcolor="#a0a0a0" stroked="f"/>
        </w:pict>
      </w:r>
    </w:p>
    <w:p w14:paraId="10354DF8" w14:textId="77777777" w:rsidR="00000000" w:rsidRDefault="00FD57DC">
      <w:pPr>
        <w:jc w:val="both"/>
        <w:divId w:val="886987217"/>
        <w:rPr>
          <w:rFonts w:eastAsia="Times New Roman"/>
        </w:rPr>
      </w:pPr>
      <w:hyperlink w:anchor="i2c88d8944b8844ec839b3cd14b7ab12b_7" w:history="1">
        <w:r>
          <w:rPr>
            <w:rStyle w:val="a3"/>
            <w:rFonts w:eastAsia="Times New Roman"/>
            <w:sz w:val="20"/>
            <w:szCs w:val="20"/>
          </w:rPr>
          <w:t>Table of Contents</w:t>
        </w:r>
      </w:hyperlink>
    </w:p>
    <w:p w14:paraId="67FCE481" w14:textId="77777777" w:rsidR="00000000" w:rsidRDefault="00FD57DC">
      <w:pPr>
        <w:jc w:val="both"/>
        <w:divId w:val="1258096115"/>
        <w:rPr>
          <w:rFonts w:eastAsia="Times New Roman"/>
        </w:rPr>
      </w:pPr>
      <w:r>
        <w:rPr>
          <w:rFonts w:eastAsia="Times New Roman"/>
          <w:color w:val="000000"/>
          <w:sz w:val="20"/>
          <w:szCs w:val="20"/>
        </w:rPr>
        <w:t>received is, among other factors, dependent upon incurring qualified research and development expenses and maintaining a certain level of employ</w:t>
      </w:r>
      <w:r>
        <w:rPr>
          <w:rFonts w:eastAsia="Times New Roman"/>
          <w:color w:val="000000"/>
          <w:sz w:val="20"/>
          <w:szCs w:val="20"/>
        </w:rPr>
        <w:t>ee salaries and other personnel costs in France. The number of our research and development employees in France decreased during the year ended December 31, 2019 and we expect a decrease in qualified research and development expenses for the year ending De</w:t>
      </w:r>
      <w:r>
        <w:rPr>
          <w:rFonts w:eastAsia="Times New Roman"/>
          <w:color w:val="000000"/>
          <w:sz w:val="20"/>
          <w:szCs w:val="20"/>
        </w:rPr>
        <w:t>cember 31, 2020 due to the discontinuation of our livoletide program. Therefore, the amount of CIR we are eligible for may decrease</w:t>
      </w:r>
      <w:r>
        <w:rPr>
          <w:rFonts w:eastAsia="Times New Roman"/>
          <w:color w:val="000000"/>
          <w:sz w:val="20"/>
          <w:szCs w:val="20"/>
        </w:rPr>
        <w:t>.</w:t>
      </w:r>
    </w:p>
    <w:p w14:paraId="6BD72428" w14:textId="77777777" w:rsidR="00000000" w:rsidRDefault="00FD57DC">
      <w:pPr>
        <w:jc w:val="both"/>
        <w:divId w:val="1350911633"/>
        <w:rPr>
          <w:rFonts w:eastAsia="Times New Roman"/>
        </w:rPr>
      </w:pPr>
      <w:r>
        <w:rPr>
          <w:rFonts w:eastAsia="Times New Roman"/>
          <w:b/>
          <w:bCs/>
          <w:i/>
          <w:iCs/>
          <w:color w:val="000000"/>
          <w:sz w:val="20"/>
          <w:szCs w:val="20"/>
        </w:rPr>
        <w:t>Our internal computer systems, or those of our collaborators or other contractors or consultants, may fail or suffer securi</w:t>
      </w:r>
      <w:r>
        <w:rPr>
          <w:rFonts w:eastAsia="Times New Roman"/>
          <w:b/>
          <w:bCs/>
          <w:i/>
          <w:iCs/>
          <w:color w:val="000000"/>
          <w:sz w:val="20"/>
          <w:szCs w:val="20"/>
        </w:rPr>
        <w:t>ty breaches, which could result in a material disruption of our product development programs</w:t>
      </w:r>
      <w:r>
        <w:rPr>
          <w:rFonts w:eastAsia="Times New Roman"/>
          <w:b/>
          <w:bCs/>
          <w:i/>
          <w:iCs/>
          <w:color w:val="000000"/>
          <w:sz w:val="20"/>
          <w:szCs w:val="20"/>
        </w:rPr>
        <w:t>.</w:t>
      </w:r>
    </w:p>
    <w:p w14:paraId="3792FB48" w14:textId="77777777" w:rsidR="00000000" w:rsidRDefault="00FD57DC">
      <w:pPr>
        <w:jc w:val="both"/>
        <w:divId w:val="1061826463"/>
        <w:rPr>
          <w:rFonts w:eastAsia="Times New Roman"/>
        </w:rPr>
      </w:pPr>
      <w:r>
        <w:rPr>
          <w:rFonts w:eastAsia="Times New Roman"/>
          <w:color w:val="000000"/>
          <w:sz w:val="20"/>
          <w:szCs w:val="20"/>
        </w:rPr>
        <w:t>Our internal computer systems and those of our current and any future collaborators and other contractors or consultants are vulnerable to damage from computer vi</w:t>
      </w:r>
      <w:r>
        <w:rPr>
          <w:rFonts w:eastAsia="Times New Roman"/>
          <w:color w:val="000000"/>
          <w:sz w:val="20"/>
          <w:szCs w:val="20"/>
        </w:rPr>
        <w:t>ruses, unauthorized access, natural disasters, terrorism, war and telecommunication and electrical failures. While we are not aware of any such material system failure, accident or security breach to date, if such an event were to occur and cause interrupt</w:t>
      </w:r>
      <w:r>
        <w:rPr>
          <w:rFonts w:eastAsia="Times New Roman"/>
          <w:color w:val="000000"/>
          <w:sz w:val="20"/>
          <w:szCs w:val="20"/>
        </w:rPr>
        <w:t>ions in our operations, it could result in a material disruption of our development programs and our business operations, whether due to a loss of our trade secrets or other proprietary information or other similar disruptions. For example, the loss of cli</w:t>
      </w:r>
      <w:r>
        <w:rPr>
          <w:rFonts w:eastAsia="Times New Roman"/>
          <w:color w:val="000000"/>
          <w:sz w:val="20"/>
          <w:szCs w:val="20"/>
        </w:rPr>
        <w:t>nical trial data from completed or future clinical trials could result in delays in our regulatory approval efforts and significantly increase our costs to recover or reproduce the data. To the extent that any disruption or security breach were to result i</w:t>
      </w:r>
      <w:r>
        <w:rPr>
          <w:rFonts w:eastAsia="Times New Roman"/>
          <w:color w:val="000000"/>
          <w:sz w:val="20"/>
          <w:szCs w:val="20"/>
        </w:rPr>
        <w:t>n a loss of, or damage to, our data or applications, or inappropriate disclosure of confidential or proprietary information, we could incur liability, our competitive position could be harmed and the further development and commercialization of our product</w:t>
      </w:r>
      <w:r>
        <w:rPr>
          <w:rFonts w:eastAsia="Times New Roman"/>
          <w:color w:val="000000"/>
          <w:sz w:val="20"/>
          <w:szCs w:val="20"/>
        </w:rPr>
        <w:t xml:space="preserve"> candidates could be delayed</w:t>
      </w:r>
      <w:r>
        <w:rPr>
          <w:rFonts w:eastAsia="Times New Roman"/>
          <w:color w:val="000000"/>
          <w:sz w:val="20"/>
          <w:szCs w:val="20"/>
        </w:rPr>
        <w:t>.</w:t>
      </w:r>
    </w:p>
    <w:p w14:paraId="1CBED09A" w14:textId="77777777" w:rsidR="00000000" w:rsidRDefault="00FD57DC">
      <w:pPr>
        <w:jc w:val="both"/>
        <w:divId w:val="1948001581"/>
        <w:rPr>
          <w:rFonts w:eastAsia="Times New Roman"/>
        </w:rPr>
      </w:pPr>
      <w:r>
        <w:rPr>
          <w:rFonts w:eastAsia="Times New Roman"/>
          <w:b/>
          <w:bCs/>
          <w:i/>
          <w:iCs/>
          <w:color w:val="000000"/>
          <w:sz w:val="20"/>
          <w:szCs w:val="20"/>
        </w:rPr>
        <w:t>We may be exposed to significant foreign exchange risk</w:t>
      </w:r>
      <w:r>
        <w:rPr>
          <w:rFonts w:eastAsia="Times New Roman"/>
          <w:b/>
          <w:bCs/>
          <w:i/>
          <w:iCs/>
          <w:color w:val="000000"/>
          <w:sz w:val="20"/>
          <w:szCs w:val="20"/>
        </w:rPr>
        <w:t>.</w:t>
      </w:r>
    </w:p>
    <w:p w14:paraId="5F555672" w14:textId="77777777" w:rsidR="00000000" w:rsidRDefault="00FD57DC">
      <w:pPr>
        <w:jc w:val="both"/>
        <w:divId w:val="808670005"/>
        <w:rPr>
          <w:rFonts w:eastAsia="Times New Roman"/>
        </w:rPr>
      </w:pPr>
      <w:r>
        <w:rPr>
          <w:rFonts w:eastAsia="Times New Roman"/>
          <w:color w:val="000000"/>
          <w:sz w:val="20"/>
          <w:szCs w:val="20"/>
        </w:rPr>
        <w:t>We incur portions of our expenses, and may in the future derive revenue, in currencies other than the U.S. dollar, in particular, the euro. As a result, we are exposed to</w:t>
      </w:r>
      <w:r>
        <w:rPr>
          <w:rFonts w:eastAsia="Times New Roman"/>
          <w:color w:val="000000"/>
          <w:sz w:val="20"/>
          <w:szCs w:val="20"/>
        </w:rPr>
        <w:t xml:space="preserve"> foreign currency exchange risk as our results of operations and cash flows are subject to fluctuations in foreign currency exchange rates. Any fluctuation in the exchange rate of these foreign currencies may negatively impact our business, financial condi</w:t>
      </w:r>
      <w:r>
        <w:rPr>
          <w:rFonts w:eastAsia="Times New Roman"/>
          <w:color w:val="000000"/>
          <w:sz w:val="20"/>
          <w:szCs w:val="20"/>
        </w:rPr>
        <w:t>tion and operating results. Global economic events, such as the COVID-19 pandemic, have and may continue to significantly impact local economies and the foreign exchange markets, which may increase the risks associated with sales denominated in foreign cur</w:t>
      </w:r>
      <w:r>
        <w:rPr>
          <w:rFonts w:eastAsia="Times New Roman"/>
          <w:color w:val="000000"/>
          <w:sz w:val="20"/>
          <w:szCs w:val="20"/>
        </w:rPr>
        <w:t>rencies. We currently do not engage in hedging transactions to protect against uncertainty in future exchange rates between particular foreign currencies and the euro. Therefore, for example, an increase in the value of the euro against the U.S. dollar cou</w:t>
      </w:r>
      <w:r>
        <w:rPr>
          <w:rFonts w:eastAsia="Times New Roman"/>
          <w:color w:val="000000"/>
          <w:sz w:val="20"/>
          <w:szCs w:val="20"/>
        </w:rPr>
        <w:t>ld be expected to have a negative impact on our operating expenses as euro denominated expenses, if any, would be translated into U.S. dollars at an increased value. We cannot predict the impact of foreign currency fluctuations, and foreign currency fluctu</w:t>
      </w:r>
      <w:r>
        <w:rPr>
          <w:rFonts w:eastAsia="Times New Roman"/>
          <w:color w:val="000000"/>
          <w:sz w:val="20"/>
          <w:szCs w:val="20"/>
        </w:rPr>
        <w:t>ations in the future may adversely affect our financial condition, results of operations and cash flows</w:t>
      </w:r>
      <w:r>
        <w:rPr>
          <w:rFonts w:eastAsia="Times New Roman"/>
          <w:color w:val="000000"/>
          <w:sz w:val="20"/>
          <w:szCs w:val="20"/>
        </w:rPr>
        <w:t>.</w:t>
      </w:r>
    </w:p>
    <w:p w14:paraId="67E23D96" w14:textId="77777777" w:rsidR="00000000" w:rsidRDefault="00FD57DC">
      <w:pPr>
        <w:jc w:val="both"/>
        <w:divId w:val="1028335382"/>
        <w:rPr>
          <w:rFonts w:eastAsia="Times New Roman"/>
        </w:rPr>
      </w:pPr>
      <w:r>
        <w:rPr>
          <w:rFonts w:eastAsia="Times New Roman"/>
          <w:b/>
          <w:bCs/>
          <w:i/>
          <w:iCs/>
          <w:color w:val="000000"/>
          <w:sz w:val="20"/>
          <w:szCs w:val="20"/>
        </w:rPr>
        <w:t>The risks arising with respect to the historic OvaScience business and operations may be different from what we anticipate, which could lead to signifi</w:t>
      </w:r>
      <w:r>
        <w:rPr>
          <w:rFonts w:eastAsia="Times New Roman"/>
          <w:b/>
          <w:bCs/>
          <w:i/>
          <w:iCs/>
          <w:color w:val="000000"/>
          <w:sz w:val="20"/>
          <w:szCs w:val="20"/>
        </w:rPr>
        <w:t>cant, unexpected costs and liabilities and could materially and adversely affect our business going forward</w:t>
      </w:r>
      <w:r>
        <w:rPr>
          <w:rFonts w:eastAsia="Times New Roman"/>
          <w:b/>
          <w:bCs/>
          <w:i/>
          <w:iCs/>
          <w:color w:val="000000"/>
          <w:sz w:val="20"/>
          <w:szCs w:val="20"/>
        </w:rPr>
        <w:t>.</w:t>
      </w:r>
    </w:p>
    <w:p w14:paraId="6D618C17" w14:textId="77777777" w:rsidR="00000000" w:rsidRDefault="00FD57DC">
      <w:pPr>
        <w:jc w:val="both"/>
        <w:divId w:val="490996467"/>
        <w:rPr>
          <w:rFonts w:eastAsia="Times New Roman"/>
        </w:rPr>
      </w:pPr>
      <w:r>
        <w:rPr>
          <w:rFonts w:eastAsia="Times New Roman"/>
          <w:color w:val="000000"/>
          <w:sz w:val="20"/>
          <w:szCs w:val="20"/>
        </w:rPr>
        <w:t>It is possible that we may not have fully anticipated the extent of the risks associated with recent Merger we completed with OvaScience in 2018. A</w:t>
      </w:r>
      <w:r>
        <w:rPr>
          <w:rFonts w:eastAsia="Times New Roman"/>
          <w:color w:val="000000"/>
          <w:sz w:val="20"/>
          <w:szCs w:val="20"/>
        </w:rPr>
        <w:t>fter the Merger, OvaScience’s historic business was discontinued, but prior to the transaction OvaScience had a significant operating history. As a consequence, we may be subject to claims, demands for payment, regulatory issues, costs and liabilities that</w:t>
      </w:r>
      <w:r>
        <w:rPr>
          <w:rFonts w:eastAsia="Times New Roman"/>
          <w:color w:val="000000"/>
          <w:sz w:val="20"/>
          <w:szCs w:val="20"/>
        </w:rPr>
        <w:t xml:space="preserve"> were not and are not currently expected or anticipated. Notwithstanding our exercise of due diligence pre-transaction and winding down of the OvaScience business post-transaction, the risks involved with taking over a business with a significant operating</w:t>
      </w:r>
      <w:r>
        <w:rPr>
          <w:rFonts w:eastAsia="Times New Roman"/>
          <w:color w:val="000000"/>
          <w:sz w:val="20"/>
          <w:szCs w:val="20"/>
        </w:rPr>
        <w:t xml:space="preserve"> history and the costs and liabilities associated with these risks may be greater than we anticipate. We may not be able to contain or control the costs or liabilities associated with OvaScience’s historic business, which could materially and adversely aff</w:t>
      </w:r>
      <w:r>
        <w:rPr>
          <w:rFonts w:eastAsia="Times New Roman"/>
          <w:color w:val="000000"/>
          <w:sz w:val="20"/>
          <w:szCs w:val="20"/>
        </w:rPr>
        <w:t>ect our business, liquidity, capital resources or results of operation</w:t>
      </w:r>
      <w:r>
        <w:rPr>
          <w:rFonts w:eastAsia="Times New Roman"/>
          <w:color w:val="000000"/>
          <w:sz w:val="20"/>
          <w:szCs w:val="20"/>
        </w:rPr>
        <w:t>.</w:t>
      </w:r>
    </w:p>
    <w:p w14:paraId="52483E13" w14:textId="77777777" w:rsidR="00000000" w:rsidRDefault="00FD57DC">
      <w:pPr>
        <w:jc w:val="both"/>
        <w:divId w:val="579826378"/>
        <w:rPr>
          <w:rFonts w:eastAsia="Times New Roman"/>
        </w:rPr>
      </w:pPr>
      <w:r>
        <w:rPr>
          <w:rFonts w:eastAsia="Times New Roman"/>
          <w:b/>
          <w:bCs/>
          <w:color w:val="000000"/>
          <w:sz w:val="20"/>
          <w:szCs w:val="20"/>
        </w:rPr>
        <w:t>Risks Related to Ownership of Our Common Stock and Our Status as a Public Compan</w:t>
      </w:r>
      <w:r>
        <w:rPr>
          <w:rFonts w:eastAsia="Times New Roman"/>
          <w:b/>
          <w:bCs/>
          <w:color w:val="000000"/>
          <w:sz w:val="20"/>
          <w:szCs w:val="20"/>
        </w:rPr>
        <w:t>y</w:t>
      </w:r>
    </w:p>
    <w:p w14:paraId="38823226" w14:textId="77777777" w:rsidR="00000000" w:rsidRDefault="00FD57DC">
      <w:pPr>
        <w:jc w:val="both"/>
        <w:divId w:val="1318263726"/>
        <w:rPr>
          <w:rFonts w:eastAsia="Times New Roman"/>
        </w:rPr>
      </w:pPr>
      <w:r>
        <w:rPr>
          <w:rFonts w:eastAsia="Times New Roman"/>
          <w:b/>
          <w:bCs/>
          <w:i/>
          <w:iCs/>
          <w:color w:val="000000"/>
          <w:sz w:val="20"/>
          <w:szCs w:val="20"/>
        </w:rPr>
        <w:t>The trading price of the shares of our common stock has been and is likely to continue to be volatile,</w:t>
      </w:r>
      <w:r>
        <w:rPr>
          <w:rFonts w:eastAsia="Times New Roman"/>
          <w:b/>
          <w:bCs/>
          <w:i/>
          <w:iCs/>
          <w:color w:val="000000"/>
          <w:sz w:val="20"/>
          <w:szCs w:val="20"/>
        </w:rPr>
        <w:t xml:space="preserve"> and purchasers of our common stock could incur substantial losses</w:t>
      </w:r>
      <w:r>
        <w:rPr>
          <w:rFonts w:eastAsia="Times New Roman"/>
          <w:b/>
          <w:bCs/>
          <w:i/>
          <w:iCs/>
          <w:color w:val="000000"/>
          <w:sz w:val="20"/>
          <w:szCs w:val="20"/>
        </w:rPr>
        <w:t>.</w:t>
      </w:r>
    </w:p>
    <w:p w14:paraId="75CAAE13" w14:textId="77777777" w:rsidR="00000000" w:rsidRDefault="00FD57DC">
      <w:pPr>
        <w:jc w:val="both"/>
        <w:divId w:val="17439453"/>
        <w:rPr>
          <w:rFonts w:eastAsia="Times New Roman"/>
        </w:rPr>
      </w:pPr>
      <w:r>
        <w:rPr>
          <w:rFonts w:eastAsia="Times New Roman"/>
          <w:color w:val="000000"/>
          <w:sz w:val="20"/>
          <w:szCs w:val="20"/>
        </w:rPr>
        <w:t>The market price of our common stock has been and is likely to continue to be highly volatile and could be subject to wide fluctuations in price in response to various factors. A number of</w:t>
      </w:r>
      <w:r>
        <w:rPr>
          <w:rFonts w:eastAsia="Times New Roman"/>
          <w:color w:val="000000"/>
          <w:sz w:val="20"/>
          <w:szCs w:val="20"/>
        </w:rPr>
        <w:t xml:space="preserve"> factors could influence the volatility in the trading price of our common stock, including changes in the economy or in the financial markets, including recently in connection with the ongoing COVID-19 pandemic, industry-related developments, and the impa</w:t>
      </w:r>
      <w:r>
        <w:rPr>
          <w:rFonts w:eastAsia="Times New Roman"/>
          <w:color w:val="000000"/>
          <w:sz w:val="20"/>
          <w:szCs w:val="20"/>
        </w:rPr>
        <w:t>ct of material events and changes in our operations, including as a result of our recent announcement to discontinue our livoletide program in PWS. Worsening economic conditions and other adverse effects or developments relating to our business or the ongo</w:t>
      </w:r>
      <w:r>
        <w:rPr>
          <w:rFonts w:eastAsia="Times New Roman"/>
          <w:color w:val="000000"/>
          <w:sz w:val="20"/>
          <w:szCs w:val="20"/>
        </w:rPr>
        <w:t>ing COVID-19 pandemic may negatively affect the market price of our common stock. The market price for our common stock is likely to continue to be</w:t>
      </w:r>
      <w:r>
        <w:rPr>
          <w:rFonts w:eastAsia="Times New Roman"/>
          <w:color w:val="000000"/>
          <w:sz w:val="20"/>
          <w:szCs w:val="20"/>
        </w:rPr>
        <w:t xml:space="preserve"> </w:t>
      </w:r>
    </w:p>
    <w:p w14:paraId="7B84F9AC" w14:textId="77777777" w:rsidR="00000000" w:rsidRDefault="00FD57DC">
      <w:pPr>
        <w:jc w:val="center"/>
        <w:divId w:val="802701352"/>
        <w:rPr>
          <w:rFonts w:eastAsia="Times New Roman"/>
        </w:rPr>
      </w:pPr>
      <w:r>
        <w:rPr>
          <w:rFonts w:eastAsia="Times New Roman"/>
          <w:color w:val="000000"/>
          <w:sz w:val="20"/>
          <w:szCs w:val="20"/>
        </w:rPr>
        <w:t>6</w:t>
      </w:r>
      <w:r>
        <w:rPr>
          <w:rFonts w:eastAsia="Times New Roman"/>
          <w:color w:val="000000"/>
          <w:sz w:val="20"/>
          <w:szCs w:val="20"/>
        </w:rPr>
        <w:t>1</w:t>
      </w:r>
    </w:p>
    <w:p w14:paraId="376B358B" w14:textId="77777777" w:rsidR="00000000" w:rsidRDefault="00FD57DC">
      <w:pPr>
        <w:rPr>
          <w:rFonts w:eastAsia="Times New Roman"/>
        </w:rPr>
      </w:pPr>
      <w:r>
        <w:rPr>
          <w:rFonts w:eastAsia="Times New Roman"/>
        </w:rPr>
        <w:pict w14:anchorId="307AE268">
          <v:rect id="_x0000_i1085" style="width:0;height:1.5pt" o:hralign="center" o:hrstd="t" o:hr="t" fillcolor="#a0a0a0" stroked="f"/>
        </w:pict>
      </w:r>
    </w:p>
    <w:p w14:paraId="26F1EB4A" w14:textId="77777777" w:rsidR="00000000" w:rsidRDefault="00FD57DC">
      <w:pPr>
        <w:jc w:val="both"/>
        <w:divId w:val="366372447"/>
        <w:rPr>
          <w:rFonts w:eastAsia="Times New Roman"/>
        </w:rPr>
      </w:pPr>
      <w:hyperlink w:anchor="i2c88d8944b8844ec839b3cd14b7ab12b_7" w:history="1">
        <w:r>
          <w:rPr>
            <w:rStyle w:val="a3"/>
            <w:rFonts w:eastAsia="Times New Roman"/>
            <w:sz w:val="20"/>
            <w:szCs w:val="20"/>
          </w:rPr>
          <w:t>Table of Contents</w:t>
        </w:r>
      </w:hyperlink>
    </w:p>
    <w:p w14:paraId="29DC4EE6" w14:textId="77777777" w:rsidR="00000000" w:rsidRDefault="00FD57DC">
      <w:pPr>
        <w:jc w:val="both"/>
        <w:divId w:val="1031372475"/>
        <w:rPr>
          <w:rFonts w:eastAsia="Times New Roman"/>
        </w:rPr>
      </w:pPr>
      <w:r>
        <w:rPr>
          <w:rFonts w:eastAsia="Times New Roman"/>
          <w:color w:val="000000"/>
          <w:sz w:val="20"/>
          <w:szCs w:val="20"/>
        </w:rPr>
        <w:t>volatile, particularly due to the ongoing COVID-19 pandemic, and subject to significant price and volume fluctuations in response to market, industry and other factors, including t</w:t>
      </w:r>
      <w:r>
        <w:rPr>
          <w:rFonts w:eastAsia="Times New Roman"/>
          <w:color w:val="000000"/>
          <w:sz w:val="20"/>
          <w:szCs w:val="20"/>
        </w:rPr>
        <w:t>he risk factors described in this “Risk Factors” section. As a result of this volatility, investors may not be able to sell their common stock at or above the price paid for the shares. The market price for our common stock may be influenced by many factor</w:t>
      </w:r>
      <w:r>
        <w:rPr>
          <w:rFonts w:eastAsia="Times New Roman"/>
          <w:color w:val="000000"/>
          <w:sz w:val="20"/>
          <w:szCs w:val="20"/>
        </w:rPr>
        <w:t>s, including</w:t>
      </w:r>
      <w:r>
        <w:rPr>
          <w:rFonts w:eastAsia="Times New Roman"/>
          <w:color w:val="000000"/>
          <w:sz w:val="20"/>
          <w:szCs w:val="20"/>
        </w:rPr>
        <w:t>:</w:t>
      </w:r>
    </w:p>
    <w:p w14:paraId="03CB9F4E" w14:textId="77777777" w:rsidR="00000000" w:rsidRDefault="00FD57DC">
      <w:pPr>
        <w:ind w:hanging="360"/>
        <w:jc w:val="both"/>
        <w:divId w:val="1963222704"/>
        <w:rPr>
          <w:rFonts w:eastAsia="Times New Roman"/>
        </w:rPr>
      </w:pPr>
      <w:r>
        <w:rPr>
          <w:rFonts w:eastAsia="Times New Roman"/>
          <w:color w:val="000000"/>
          <w:sz w:val="20"/>
          <w:szCs w:val="20"/>
        </w:rPr>
        <w:t>•</w:t>
      </w:r>
      <w:r>
        <w:rPr>
          <w:rFonts w:eastAsia="Times New Roman"/>
          <w:color w:val="000000"/>
          <w:sz w:val="20"/>
          <w:szCs w:val="20"/>
        </w:rPr>
        <w:t>the commencement, enrollment or results of our clinical trials or changes in the development status of our product candidates</w:t>
      </w:r>
      <w:r>
        <w:rPr>
          <w:rFonts w:eastAsia="Times New Roman"/>
          <w:color w:val="000000"/>
          <w:sz w:val="20"/>
          <w:szCs w:val="20"/>
        </w:rPr>
        <w:t>;</w:t>
      </w:r>
    </w:p>
    <w:p w14:paraId="35AB2D55" w14:textId="77777777" w:rsidR="00000000" w:rsidRDefault="00FD57DC">
      <w:pPr>
        <w:ind w:hanging="360"/>
        <w:jc w:val="both"/>
        <w:divId w:val="70470017"/>
        <w:rPr>
          <w:rFonts w:eastAsia="Times New Roman"/>
        </w:rPr>
      </w:pPr>
      <w:r>
        <w:rPr>
          <w:rFonts w:eastAsia="Times New Roman"/>
          <w:color w:val="000000"/>
          <w:sz w:val="20"/>
          <w:szCs w:val="20"/>
        </w:rPr>
        <w:t>•</w:t>
      </w:r>
      <w:r>
        <w:rPr>
          <w:rFonts w:eastAsia="Times New Roman"/>
          <w:color w:val="000000"/>
          <w:sz w:val="20"/>
          <w:szCs w:val="20"/>
        </w:rPr>
        <w:t>any delay in our regulatory filings for any product candidate we may develop, and any adverse development or perc</w:t>
      </w:r>
      <w:r>
        <w:rPr>
          <w:rFonts w:eastAsia="Times New Roman"/>
          <w:color w:val="000000"/>
          <w:sz w:val="20"/>
          <w:szCs w:val="20"/>
        </w:rPr>
        <w:t>eived adverse development with respect to the applicable regulatory authority’s review of such filings, including without limitation the FDA’s issuance of a “refusal to file” letter or a request for additional information</w:t>
      </w:r>
      <w:r>
        <w:rPr>
          <w:rFonts w:eastAsia="Times New Roman"/>
          <w:color w:val="000000"/>
          <w:sz w:val="20"/>
          <w:szCs w:val="20"/>
        </w:rPr>
        <w:t>;</w:t>
      </w:r>
    </w:p>
    <w:p w14:paraId="02F6DFFD" w14:textId="77777777" w:rsidR="00000000" w:rsidRDefault="00FD57DC">
      <w:pPr>
        <w:ind w:hanging="360"/>
        <w:jc w:val="both"/>
        <w:divId w:val="1927110527"/>
        <w:rPr>
          <w:rFonts w:eastAsia="Times New Roman"/>
        </w:rPr>
      </w:pPr>
      <w:r>
        <w:rPr>
          <w:rFonts w:eastAsia="Times New Roman"/>
          <w:color w:val="000000"/>
          <w:sz w:val="20"/>
          <w:szCs w:val="20"/>
        </w:rPr>
        <w:t>•</w:t>
      </w:r>
      <w:r>
        <w:rPr>
          <w:rFonts w:eastAsia="Times New Roman"/>
          <w:color w:val="000000"/>
          <w:sz w:val="20"/>
          <w:szCs w:val="20"/>
        </w:rPr>
        <w:t xml:space="preserve">adverse results from, delays in </w:t>
      </w:r>
      <w:r>
        <w:rPr>
          <w:rFonts w:eastAsia="Times New Roman"/>
          <w:color w:val="000000"/>
          <w:sz w:val="20"/>
          <w:szCs w:val="20"/>
        </w:rPr>
        <w:t>or termination of clinical trials</w:t>
      </w:r>
      <w:r>
        <w:rPr>
          <w:rFonts w:eastAsia="Times New Roman"/>
          <w:color w:val="000000"/>
          <w:sz w:val="20"/>
          <w:szCs w:val="20"/>
        </w:rPr>
        <w:t>;</w:t>
      </w:r>
    </w:p>
    <w:p w14:paraId="53FB92AC" w14:textId="77777777" w:rsidR="00000000" w:rsidRDefault="00FD57DC">
      <w:pPr>
        <w:ind w:hanging="360"/>
        <w:jc w:val="both"/>
        <w:divId w:val="675233235"/>
        <w:rPr>
          <w:rFonts w:eastAsia="Times New Roman"/>
        </w:rPr>
      </w:pPr>
      <w:r>
        <w:rPr>
          <w:rFonts w:eastAsia="Times New Roman"/>
          <w:color w:val="000000"/>
          <w:sz w:val="20"/>
          <w:szCs w:val="20"/>
        </w:rPr>
        <w:t>•</w:t>
      </w:r>
      <w:r>
        <w:rPr>
          <w:rFonts w:eastAsia="Times New Roman"/>
          <w:color w:val="000000"/>
          <w:sz w:val="20"/>
          <w:szCs w:val="20"/>
        </w:rPr>
        <w:t>adverse regulatory decisions, including failure to receive regulatory approval of our product candidates</w:t>
      </w:r>
      <w:r>
        <w:rPr>
          <w:rFonts w:eastAsia="Times New Roman"/>
          <w:color w:val="000000"/>
          <w:sz w:val="20"/>
          <w:szCs w:val="20"/>
        </w:rPr>
        <w:t>;</w:t>
      </w:r>
    </w:p>
    <w:p w14:paraId="7536BF4E" w14:textId="77777777" w:rsidR="00000000" w:rsidRDefault="00FD57DC">
      <w:pPr>
        <w:ind w:hanging="360"/>
        <w:jc w:val="both"/>
        <w:divId w:val="1417021604"/>
        <w:rPr>
          <w:rFonts w:eastAsia="Times New Roman"/>
        </w:rPr>
      </w:pPr>
      <w:r>
        <w:rPr>
          <w:rFonts w:eastAsia="Times New Roman"/>
          <w:color w:val="000000"/>
          <w:sz w:val="20"/>
          <w:szCs w:val="20"/>
        </w:rPr>
        <w:t>•</w:t>
      </w:r>
      <w:r>
        <w:rPr>
          <w:rFonts w:eastAsia="Times New Roman"/>
          <w:color w:val="000000"/>
          <w:sz w:val="20"/>
          <w:szCs w:val="20"/>
        </w:rPr>
        <w:t>unanticipated serious safety concerns related to the use of our product candidates</w:t>
      </w:r>
      <w:r>
        <w:rPr>
          <w:rFonts w:eastAsia="Times New Roman"/>
          <w:color w:val="000000"/>
          <w:sz w:val="20"/>
          <w:szCs w:val="20"/>
        </w:rPr>
        <w:t>;</w:t>
      </w:r>
    </w:p>
    <w:p w14:paraId="5055F69E" w14:textId="77777777" w:rsidR="00000000" w:rsidRDefault="00FD57DC">
      <w:pPr>
        <w:ind w:hanging="360"/>
        <w:jc w:val="both"/>
        <w:divId w:val="2012171396"/>
        <w:rPr>
          <w:rFonts w:eastAsia="Times New Roman"/>
        </w:rPr>
      </w:pPr>
      <w:r>
        <w:rPr>
          <w:rFonts w:eastAsia="Times New Roman"/>
          <w:color w:val="000000"/>
          <w:sz w:val="20"/>
          <w:szCs w:val="20"/>
        </w:rPr>
        <w:t>•</w:t>
      </w:r>
      <w:r>
        <w:rPr>
          <w:rFonts w:eastAsia="Times New Roman"/>
          <w:color w:val="000000"/>
          <w:sz w:val="20"/>
          <w:szCs w:val="20"/>
        </w:rPr>
        <w:t>changes in financial estimat</w:t>
      </w:r>
      <w:r>
        <w:rPr>
          <w:rFonts w:eastAsia="Times New Roman"/>
          <w:color w:val="000000"/>
          <w:sz w:val="20"/>
          <w:szCs w:val="20"/>
        </w:rPr>
        <w:t>es by us or by any securities analysts who might cover our stock</w:t>
      </w:r>
      <w:r>
        <w:rPr>
          <w:rFonts w:eastAsia="Times New Roman"/>
          <w:color w:val="000000"/>
          <w:sz w:val="20"/>
          <w:szCs w:val="20"/>
        </w:rPr>
        <w:t>;</w:t>
      </w:r>
    </w:p>
    <w:p w14:paraId="0CE2D8CE" w14:textId="77777777" w:rsidR="00000000" w:rsidRDefault="00FD57DC">
      <w:pPr>
        <w:ind w:hanging="360"/>
        <w:jc w:val="both"/>
        <w:divId w:val="1995916804"/>
        <w:rPr>
          <w:rFonts w:eastAsia="Times New Roman"/>
        </w:rPr>
      </w:pPr>
      <w:r>
        <w:rPr>
          <w:rFonts w:eastAsia="Times New Roman"/>
          <w:color w:val="000000"/>
          <w:sz w:val="20"/>
          <w:szCs w:val="20"/>
        </w:rPr>
        <w:t>•</w:t>
      </w:r>
      <w:r>
        <w:rPr>
          <w:rFonts w:eastAsia="Times New Roman"/>
          <w:color w:val="000000"/>
          <w:sz w:val="20"/>
          <w:szCs w:val="20"/>
        </w:rPr>
        <w:t>conditions or trends in our industry</w:t>
      </w:r>
      <w:r>
        <w:rPr>
          <w:rFonts w:eastAsia="Times New Roman"/>
          <w:color w:val="000000"/>
          <w:sz w:val="20"/>
          <w:szCs w:val="20"/>
        </w:rPr>
        <w:t>;</w:t>
      </w:r>
    </w:p>
    <w:p w14:paraId="75A3FC4C" w14:textId="77777777" w:rsidR="00000000" w:rsidRDefault="00FD57DC">
      <w:pPr>
        <w:ind w:hanging="360"/>
        <w:jc w:val="both"/>
        <w:divId w:val="525024945"/>
        <w:rPr>
          <w:rFonts w:eastAsia="Times New Roman"/>
        </w:rPr>
      </w:pPr>
      <w:r>
        <w:rPr>
          <w:rFonts w:eastAsia="Times New Roman"/>
          <w:color w:val="000000"/>
          <w:sz w:val="20"/>
          <w:szCs w:val="20"/>
        </w:rPr>
        <w:t>•</w:t>
      </w:r>
      <w:r>
        <w:rPr>
          <w:rFonts w:eastAsia="Times New Roman"/>
          <w:color w:val="000000"/>
          <w:sz w:val="20"/>
          <w:szCs w:val="20"/>
        </w:rPr>
        <w:t>changes in the structure of healthcare payment systems</w:t>
      </w:r>
      <w:r>
        <w:rPr>
          <w:rFonts w:eastAsia="Times New Roman"/>
          <w:color w:val="000000"/>
          <w:sz w:val="20"/>
          <w:szCs w:val="20"/>
        </w:rPr>
        <w:t>;</w:t>
      </w:r>
    </w:p>
    <w:p w14:paraId="2F12E8EB" w14:textId="77777777" w:rsidR="00000000" w:rsidRDefault="00FD57DC">
      <w:pPr>
        <w:ind w:hanging="360"/>
        <w:jc w:val="both"/>
        <w:divId w:val="524170842"/>
        <w:rPr>
          <w:rFonts w:eastAsia="Times New Roman"/>
        </w:rPr>
      </w:pPr>
      <w:r>
        <w:rPr>
          <w:rFonts w:eastAsia="Times New Roman"/>
          <w:color w:val="000000"/>
          <w:sz w:val="20"/>
          <w:szCs w:val="20"/>
        </w:rPr>
        <w:t>•</w:t>
      </w:r>
      <w:r>
        <w:rPr>
          <w:rFonts w:eastAsia="Times New Roman"/>
          <w:color w:val="000000"/>
          <w:sz w:val="20"/>
          <w:szCs w:val="20"/>
        </w:rPr>
        <w:t>changes in the market valuations of similar companies</w:t>
      </w:r>
      <w:r>
        <w:rPr>
          <w:rFonts w:eastAsia="Times New Roman"/>
          <w:color w:val="000000"/>
          <w:sz w:val="20"/>
          <w:szCs w:val="20"/>
        </w:rPr>
        <w:t>;</w:t>
      </w:r>
    </w:p>
    <w:p w14:paraId="037E5C36" w14:textId="77777777" w:rsidR="00000000" w:rsidRDefault="00FD57DC">
      <w:pPr>
        <w:ind w:hanging="360"/>
        <w:jc w:val="both"/>
        <w:divId w:val="843320114"/>
        <w:rPr>
          <w:rFonts w:eastAsia="Times New Roman"/>
        </w:rPr>
      </w:pPr>
      <w:r>
        <w:rPr>
          <w:rFonts w:eastAsia="Times New Roman"/>
          <w:color w:val="000000"/>
          <w:sz w:val="20"/>
          <w:szCs w:val="20"/>
        </w:rPr>
        <w:t>•</w:t>
      </w:r>
      <w:r>
        <w:rPr>
          <w:rFonts w:eastAsia="Times New Roman"/>
          <w:color w:val="000000"/>
          <w:sz w:val="20"/>
          <w:szCs w:val="20"/>
        </w:rPr>
        <w:t>stock market price and volume fluctua</w:t>
      </w:r>
      <w:r>
        <w:rPr>
          <w:rFonts w:eastAsia="Times New Roman"/>
          <w:color w:val="000000"/>
          <w:sz w:val="20"/>
          <w:szCs w:val="20"/>
        </w:rPr>
        <w:t>tions of comparable companies and, in particular, those that operate in the biopharmaceutical industry</w:t>
      </w:r>
      <w:r>
        <w:rPr>
          <w:rFonts w:eastAsia="Times New Roman"/>
          <w:color w:val="000000"/>
          <w:sz w:val="20"/>
          <w:szCs w:val="20"/>
        </w:rPr>
        <w:t>;</w:t>
      </w:r>
    </w:p>
    <w:p w14:paraId="21A4391E" w14:textId="77777777" w:rsidR="00000000" w:rsidRDefault="00FD57DC">
      <w:pPr>
        <w:ind w:hanging="360"/>
        <w:jc w:val="both"/>
        <w:divId w:val="412703929"/>
        <w:rPr>
          <w:rFonts w:eastAsia="Times New Roman"/>
        </w:rPr>
      </w:pPr>
      <w:r>
        <w:rPr>
          <w:rFonts w:eastAsia="Times New Roman"/>
          <w:color w:val="000000"/>
          <w:sz w:val="20"/>
          <w:szCs w:val="20"/>
        </w:rPr>
        <w:t>•</w:t>
      </w:r>
      <w:r>
        <w:rPr>
          <w:rFonts w:eastAsia="Times New Roman"/>
          <w:color w:val="000000"/>
          <w:sz w:val="20"/>
          <w:szCs w:val="20"/>
        </w:rPr>
        <w:t>publication of research reports about us or our industry or positive or negative recommendations or withdrawal of research coverage by securities analy</w:t>
      </w:r>
      <w:r>
        <w:rPr>
          <w:rFonts w:eastAsia="Times New Roman"/>
          <w:color w:val="000000"/>
          <w:sz w:val="20"/>
          <w:szCs w:val="20"/>
        </w:rPr>
        <w:t>sts</w:t>
      </w:r>
      <w:r>
        <w:rPr>
          <w:rFonts w:eastAsia="Times New Roman"/>
          <w:color w:val="000000"/>
          <w:sz w:val="20"/>
          <w:szCs w:val="20"/>
        </w:rPr>
        <w:t>;</w:t>
      </w:r>
    </w:p>
    <w:p w14:paraId="343001E6" w14:textId="77777777" w:rsidR="00000000" w:rsidRDefault="00FD57DC">
      <w:pPr>
        <w:ind w:hanging="360"/>
        <w:jc w:val="both"/>
        <w:divId w:val="1368602814"/>
        <w:rPr>
          <w:rFonts w:eastAsia="Times New Roman"/>
        </w:rPr>
      </w:pPr>
      <w:r>
        <w:rPr>
          <w:rFonts w:eastAsia="Times New Roman"/>
          <w:color w:val="000000"/>
          <w:sz w:val="20"/>
          <w:szCs w:val="20"/>
        </w:rPr>
        <w:t>•</w:t>
      </w:r>
      <w:r>
        <w:rPr>
          <w:rFonts w:eastAsia="Times New Roman"/>
          <w:color w:val="000000"/>
          <w:sz w:val="20"/>
          <w:szCs w:val="20"/>
        </w:rPr>
        <w:t>announcements by us or our competitors of significant acquisitions, strategic partnerships or divestitures</w:t>
      </w:r>
      <w:r>
        <w:rPr>
          <w:rFonts w:eastAsia="Times New Roman"/>
          <w:color w:val="000000"/>
          <w:sz w:val="20"/>
          <w:szCs w:val="20"/>
        </w:rPr>
        <w:t>;</w:t>
      </w:r>
    </w:p>
    <w:p w14:paraId="30C5B1C4" w14:textId="77777777" w:rsidR="00000000" w:rsidRDefault="00FD57DC">
      <w:pPr>
        <w:ind w:hanging="360"/>
        <w:jc w:val="both"/>
        <w:divId w:val="2082099066"/>
        <w:rPr>
          <w:rFonts w:eastAsia="Times New Roman"/>
        </w:rPr>
      </w:pPr>
      <w:r>
        <w:rPr>
          <w:rFonts w:eastAsia="Times New Roman"/>
          <w:color w:val="000000"/>
          <w:sz w:val="20"/>
          <w:szCs w:val="20"/>
        </w:rPr>
        <w:t>•</w:t>
      </w:r>
      <w:r>
        <w:rPr>
          <w:rFonts w:eastAsia="Times New Roman"/>
          <w:color w:val="000000"/>
          <w:sz w:val="20"/>
          <w:szCs w:val="20"/>
        </w:rPr>
        <w:t>announcements of investigations or regulatory scrutiny of our operations or lawsuits filed against us</w:t>
      </w:r>
      <w:r>
        <w:rPr>
          <w:rFonts w:eastAsia="Times New Roman"/>
          <w:color w:val="000000"/>
          <w:sz w:val="20"/>
          <w:szCs w:val="20"/>
        </w:rPr>
        <w:t>;</w:t>
      </w:r>
    </w:p>
    <w:p w14:paraId="2B41848C" w14:textId="77777777" w:rsidR="00000000" w:rsidRDefault="00FD57DC">
      <w:pPr>
        <w:ind w:hanging="360"/>
        <w:jc w:val="both"/>
        <w:divId w:val="755328710"/>
        <w:rPr>
          <w:rFonts w:eastAsia="Times New Roman"/>
        </w:rPr>
      </w:pPr>
      <w:r>
        <w:rPr>
          <w:rFonts w:eastAsia="Times New Roman"/>
          <w:color w:val="000000"/>
          <w:sz w:val="20"/>
          <w:szCs w:val="20"/>
        </w:rPr>
        <w:t>•</w:t>
      </w:r>
      <w:r>
        <w:rPr>
          <w:rFonts w:eastAsia="Times New Roman"/>
          <w:color w:val="000000"/>
          <w:sz w:val="20"/>
          <w:szCs w:val="20"/>
        </w:rPr>
        <w:t>investors’ general perception of our company and our business</w:t>
      </w:r>
      <w:r>
        <w:rPr>
          <w:rFonts w:eastAsia="Times New Roman"/>
          <w:color w:val="000000"/>
          <w:sz w:val="20"/>
          <w:szCs w:val="20"/>
        </w:rPr>
        <w:t>;</w:t>
      </w:r>
    </w:p>
    <w:p w14:paraId="0B86A842" w14:textId="77777777" w:rsidR="00000000" w:rsidRDefault="00FD57DC">
      <w:pPr>
        <w:ind w:hanging="360"/>
        <w:jc w:val="both"/>
        <w:divId w:val="1748502696"/>
        <w:rPr>
          <w:rFonts w:eastAsia="Times New Roman"/>
        </w:rPr>
      </w:pPr>
      <w:r>
        <w:rPr>
          <w:rFonts w:eastAsia="Times New Roman"/>
          <w:color w:val="000000"/>
          <w:sz w:val="20"/>
          <w:szCs w:val="20"/>
        </w:rPr>
        <w:t>•</w:t>
      </w:r>
      <w:r>
        <w:rPr>
          <w:rFonts w:eastAsia="Times New Roman"/>
          <w:color w:val="000000"/>
          <w:sz w:val="20"/>
          <w:szCs w:val="20"/>
        </w:rPr>
        <w:t>recruitment or departure of key personnel</w:t>
      </w:r>
      <w:r>
        <w:rPr>
          <w:rFonts w:eastAsia="Times New Roman"/>
          <w:color w:val="000000"/>
          <w:sz w:val="20"/>
          <w:szCs w:val="20"/>
        </w:rPr>
        <w:t>;</w:t>
      </w:r>
    </w:p>
    <w:p w14:paraId="47F1A4B2" w14:textId="77777777" w:rsidR="00000000" w:rsidRDefault="00FD57DC">
      <w:pPr>
        <w:ind w:hanging="360"/>
        <w:jc w:val="both"/>
        <w:divId w:val="420445126"/>
        <w:rPr>
          <w:rFonts w:eastAsia="Times New Roman"/>
        </w:rPr>
      </w:pPr>
      <w:r>
        <w:rPr>
          <w:rFonts w:eastAsia="Times New Roman"/>
          <w:color w:val="000000"/>
          <w:sz w:val="20"/>
          <w:szCs w:val="20"/>
        </w:rPr>
        <w:t>•</w:t>
      </w:r>
      <w:r>
        <w:rPr>
          <w:rFonts w:eastAsia="Times New Roman"/>
          <w:color w:val="000000"/>
          <w:sz w:val="20"/>
          <w:szCs w:val="20"/>
        </w:rPr>
        <w:t>overall performance of the equity markets</w:t>
      </w:r>
      <w:r>
        <w:rPr>
          <w:rFonts w:eastAsia="Times New Roman"/>
          <w:color w:val="000000"/>
          <w:sz w:val="20"/>
          <w:szCs w:val="20"/>
        </w:rPr>
        <w:t>;</w:t>
      </w:r>
    </w:p>
    <w:p w14:paraId="1C482DC3" w14:textId="77777777" w:rsidR="00000000" w:rsidRDefault="00FD57DC">
      <w:pPr>
        <w:ind w:hanging="360"/>
        <w:jc w:val="both"/>
        <w:divId w:val="2028940108"/>
        <w:rPr>
          <w:rFonts w:eastAsia="Times New Roman"/>
        </w:rPr>
      </w:pPr>
      <w:r>
        <w:rPr>
          <w:rFonts w:eastAsia="Times New Roman"/>
          <w:color w:val="000000"/>
          <w:sz w:val="20"/>
          <w:szCs w:val="20"/>
        </w:rPr>
        <w:t>•</w:t>
      </w:r>
      <w:r>
        <w:rPr>
          <w:rFonts w:eastAsia="Times New Roman"/>
          <w:color w:val="000000"/>
          <w:sz w:val="20"/>
          <w:szCs w:val="20"/>
        </w:rPr>
        <w:t>trading volume of our common stock</w:t>
      </w:r>
      <w:r>
        <w:rPr>
          <w:rFonts w:eastAsia="Times New Roman"/>
          <w:color w:val="000000"/>
          <w:sz w:val="20"/>
          <w:szCs w:val="20"/>
        </w:rPr>
        <w:t>;</w:t>
      </w:r>
    </w:p>
    <w:p w14:paraId="1810574D" w14:textId="77777777" w:rsidR="00000000" w:rsidRDefault="00FD57DC">
      <w:pPr>
        <w:ind w:hanging="360"/>
        <w:jc w:val="both"/>
        <w:divId w:val="328408935"/>
        <w:rPr>
          <w:rFonts w:eastAsia="Times New Roman"/>
        </w:rPr>
      </w:pPr>
      <w:r>
        <w:rPr>
          <w:rFonts w:eastAsia="Times New Roman"/>
          <w:color w:val="000000"/>
          <w:sz w:val="20"/>
          <w:szCs w:val="20"/>
        </w:rPr>
        <w:t>•</w:t>
      </w:r>
      <w:r>
        <w:rPr>
          <w:rFonts w:eastAsia="Times New Roman"/>
          <w:color w:val="000000"/>
          <w:sz w:val="20"/>
          <w:szCs w:val="20"/>
        </w:rPr>
        <w:t>disputes or other developments relating to proprietary rights, including patents, litigation matters and our ability to obtain patent protection for our technologies</w:t>
      </w:r>
      <w:r>
        <w:rPr>
          <w:rFonts w:eastAsia="Times New Roman"/>
          <w:color w:val="000000"/>
          <w:sz w:val="20"/>
          <w:szCs w:val="20"/>
        </w:rPr>
        <w:t>;</w:t>
      </w:r>
    </w:p>
    <w:p w14:paraId="45F1E70F" w14:textId="77777777" w:rsidR="00000000" w:rsidRDefault="00FD57DC">
      <w:pPr>
        <w:ind w:hanging="360"/>
        <w:jc w:val="both"/>
        <w:divId w:val="1232304781"/>
        <w:rPr>
          <w:rFonts w:eastAsia="Times New Roman"/>
        </w:rPr>
      </w:pPr>
      <w:r>
        <w:rPr>
          <w:rFonts w:eastAsia="Times New Roman"/>
          <w:color w:val="000000"/>
          <w:sz w:val="20"/>
          <w:szCs w:val="20"/>
        </w:rPr>
        <w:t>•</w:t>
      </w:r>
      <w:r>
        <w:rPr>
          <w:rFonts w:eastAsia="Times New Roman"/>
          <w:color w:val="000000"/>
          <w:sz w:val="20"/>
          <w:szCs w:val="20"/>
        </w:rPr>
        <w:t>significant lawsuits, including patent or stockhold</w:t>
      </w:r>
      <w:r>
        <w:rPr>
          <w:rFonts w:eastAsia="Times New Roman"/>
          <w:color w:val="000000"/>
          <w:sz w:val="20"/>
          <w:szCs w:val="20"/>
        </w:rPr>
        <w:t>er litigation</w:t>
      </w:r>
      <w:r>
        <w:rPr>
          <w:rFonts w:eastAsia="Times New Roman"/>
          <w:color w:val="000000"/>
          <w:sz w:val="20"/>
          <w:szCs w:val="20"/>
        </w:rPr>
        <w:t>;</w:t>
      </w:r>
    </w:p>
    <w:p w14:paraId="6C3A0C3A" w14:textId="77777777" w:rsidR="00000000" w:rsidRDefault="00FD57DC">
      <w:pPr>
        <w:ind w:hanging="360"/>
        <w:jc w:val="both"/>
        <w:divId w:val="741290743"/>
        <w:rPr>
          <w:rFonts w:eastAsia="Times New Roman"/>
        </w:rPr>
      </w:pPr>
      <w:r>
        <w:rPr>
          <w:rFonts w:eastAsia="Times New Roman"/>
          <w:color w:val="000000"/>
          <w:sz w:val="20"/>
          <w:szCs w:val="20"/>
        </w:rPr>
        <w:t>•</w:t>
      </w:r>
      <w:r>
        <w:rPr>
          <w:rFonts w:eastAsia="Times New Roman"/>
          <w:color w:val="000000"/>
          <w:sz w:val="20"/>
          <w:szCs w:val="20"/>
        </w:rPr>
        <w:t>general political and economic conditions; an</w:t>
      </w:r>
      <w:r>
        <w:rPr>
          <w:rFonts w:eastAsia="Times New Roman"/>
          <w:color w:val="000000"/>
          <w:sz w:val="20"/>
          <w:szCs w:val="20"/>
        </w:rPr>
        <w:t>d</w:t>
      </w:r>
    </w:p>
    <w:p w14:paraId="09F40EDA" w14:textId="77777777" w:rsidR="00000000" w:rsidRDefault="00FD57DC">
      <w:pPr>
        <w:ind w:hanging="360"/>
        <w:jc w:val="both"/>
        <w:divId w:val="1323585176"/>
        <w:rPr>
          <w:rFonts w:eastAsia="Times New Roman"/>
        </w:rPr>
      </w:pPr>
      <w:r>
        <w:rPr>
          <w:rFonts w:eastAsia="Times New Roman"/>
          <w:color w:val="000000"/>
          <w:sz w:val="20"/>
          <w:szCs w:val="20"/>
        </w:rPr>
        <w:t>•</w:t>
      </w:r>
      <w:r>
        <w:rPr>
          <w:rFonts w:eastAsia="Times New Roman"/>
          <w:color w:val="000000"/>
          <w:sz w:val="20"/>
          <w:szCs w:val="20"/>
        </w:rPr>
        <w:t>other events or factors, many of which are beyond our control</w:t>
      </w:r>
      <w:r>
        <w:rPr>
          <w:rFonts w:eastAsia="Times New Roman"/>
          <w:color w:val="000000"/>
          <w:sz w:val="20"/>
          <w:szCs w:val="20"/>
        </w:rPr>
        <w:t>.</w:t>
      </w:r>
    </w:p>
    <w:p w14:paraId="72EA6562" w14:textId="77777777" w:rsidR="00000000" w:rsidRDefault="00FD57DC">
      <w:pPr>
        <w:jc w:val="both"/>
        <w:divId w:val="1104573292"/>
        <w:rPr>
          <w:rFonts w:eastAsia="Times New Roman"/>
        </w:rPr>
      </w:pPr>
      <w:r>
        <w:rPr>
          <w:rFonts w:eastAsia="Times New Roman"/>
          <w:color w:val="000000"/>
          <w:sz w:val="20"/>
          <w:szCs w:val="20"/>
        </w:rPr>
        <w:t>In addition, in the past, stockholders have initiated class action lawsuits against pharmaceutical and biotechnology companies fo</w:t>
      </w:r>
      <w:r>
        <w:rPr>
          <w:rFonts w:eastAsia="Times New Roman"/>
          <w:color w:val="000000"/>
          <w:sz w:val="20"/>
          <w:szCs w:val="20"/>
        </w:rPr>
        <w:t>llowing periods of volatility in the market prices of these companies’ stock. Such litigation, if instituted against us, could cause us to incur substantial costs and divert management’s attention and resources from our business</w:t>
      </w:r>
      <w:r>
        <w:rPr>
          <w:rFonts w:eastAsia="Times New Roman"/>
          <w:color w:val="000000"/>
          <w:sz w:val="20"/>
          <w:szCs w:val="20"/>
        </w:rPr>
        <w:t>.</w:t>
      </w:r>
    </w:p>
    <w:p w14:paraId="2540568A" w14:textId="77777777" w:rsidR="00000000" w:rsidRDefault="00FD57DC">
      <w:pPr>
        <w:jc w:val="center"/>
        <w:divId w:val="227159130"/>
        <w:rPr>
          <w:rFonts w:eastAsia="Times New Roman"/>
        </w:rPr>
      </w:pPr>
      <w:r>
        <w:rPr>
          <w:rFonts w:eastAsia="Times New Roman"/>
          <w:color w:val="000000"/>
          <w:sz w:val="20"/>
          <w:szCs w:val="20"/>
        </w:rPr>
        <w:t>6</w:t>
      </w:r>
      <w:r>
        <w:rPr>
          <w:rFonts w:eastAsia="Times New Roman"/>
          <w:color w:val="000000"/>
          <w:sz w:val="20"/>
          <w:szCs w:val="20"/>
        </w:rPr>
        <w:t>2</w:t>
      </w:r>
    </w:p>
    <w:p w14:paraId="3044C260" w14:textId="77777777" w:rsidR="00000000" w:rsidRDefault="00FD57DC">
      <w:pPr>
        <w:rPr>
          <w:rFonts w:eastAsia="Times New Roman"/>
        </w:rPr>
      </w:pPr>
      <w:r>
        <w:rPr>
          <w:rFonts w:eastAsia="Times New Roman"/>
        </w:rPr>
        <w:pict w14:anchorId="754C7DC7">
          <v:rect id="_x0000_i1086" style="width:0;height:1.5pt" o:hralign="center" o:hrstd="t" o:hr="t" fillcolor="#a0a0a0" stroked="f"/>
        </w:pict>
      </w:r>
    </w:p>
    <w:p w14:paraId="58E1B956" w14:textId="77777777" w:rsidR="00000000" w:rsidRDefault="00FD57DC">
      <w:pPr>
        <w:jc w:val="both"/>
        <w:divId w:val="827356619"/>
        <w:rPr>
          <w:rFonts w:eastAsia="Times New Roman"/>
        </w:rPr>
      </w:pPr>
      <w:hyperlink w:anchor="i2c88d8944b8844ec839b3cd14b7ab12b_7" w:history="1">
        <w:r>
          <w:rPr>
            <w:rStyle w:val="a3"/>
            <w:rFonts w:eastAsia="Times New Roman"/>
            <w:sz w:val="20"/>
            <w:szCs w:val="20"/>
          </w:rPr>
          <w:t>Table of Contents</w:t>
        </w:r>
      </w:hyperlink>
    </w:p>
    <w:p w14:paraId="668FF7A0" w14:textId="77777777" w:rsidR="00000000" w:rsidRDefault="00FD57DC">
      <w:pPr>
        <w:jc w:val="both"/>
        <w:divId w:val="1038551439"/>
        <w:rPr>
          <w:rFonts w:eastAsia="Times New Roman"/>
        </w:rPr>
      </w:pPr>
      <w:r>
        <w:rPr>
          <w:rFonts w:eastAsia="Times New Roman"/>
          <w:b/>
          <w:bCs/>
          <w:i/>
          <w:iCs/>
          <w:color w:val="000000"/>
          <w:sz w:val="20"/>
          <w:szCs w:val="20"/>
        </w:rPr>
        <w:t xml:space="preserve">If equity research analysts do not publish research or reports, or publish unfavorable research or reports, about us, our business or our market, our stock price and </w:t>
      </w:r>
      <w:r>
        <w:rPr>
          <w:rFonts w:eastAsia="Times New Roman"/>
          <w:b/>
          <w:bCs/>
          <w:i/>
          <w:iCs/>
          <w:color w:val="000000"/>
          <w:sz w:val="20"/>
          <w:szCs w:val="20"/>
        </w:rPr>
        <w:t>trading volume could decline</w:t>
      </w:r>
      <w:r>
        <w:rPr>
          <w:rFonts w:eastAsia="Times New Roman"/>
          <w:b/>
          <w:bCs/>
          <w:i/>
          <w:iCs/>
          <w:color w:val="000000"/>
          <w:sz w:val="20"/>
          <w:szCs w:val="20"/>
        </w:rPr>
        <w:t>.</w:t>
      </w:r>
    </w:p>
    <w:p w14:paraId="3C1B97BB" w14:textId="77777777" w:rsidR="00000000" w:rsidRDefault="00FD57DC">
      <w:pPr>
        <w:jc w:val="both"/>
        <w:divId w:val="934478375"/>
        <w:rPr>
          <w:rFonts w:eastAsia="Times New Roman"/>
        </w:rPr>
      </w:pPr>
      <w:r>
        <w:rPr>
          <w:rFonts w:eastAsia="Times New Roman"/>
          <w:color w:val="000000"/>
          <w:sz w:val="20"/>
          <w:szCs w:val="20"/>
        </w:rPr>
        <w:t>The trading market for our common stock will be influenced by the research and reports that equity research analysts publish about us and our business. As a newly public company, we have only limited research coverage by equit</w:t>
      </w:r>
      <w:r>
        <w:rPr>
          <w:rFonts w:eastAsia="Times New Roman"/>
          <w:color w:val="000000"/>
          <w:sz w:val="20"/>
          <w:szCs w:val="20"/>
        </w:rPr>
        <w:t xml:space="preserve">y research analysts. Equity research analysts may elect not to initiate or continue to provide research coverage of our common stock, and such lack of research coverage may adversely affect the market price of our common stock. Even if we continue to have </w:t>
      </w:r>
      <w:r>
        <w:rPr>
          <w:rFonts w:eastAsia="Times New Roman"/>
          <w:color w:val="000000"/>
          <w:sz w:val="20"/>
          <w:szCs w:val="20"/>
        </w:rPr>
        <w:t>equity research analyst coverage, we will not have any control over the analysts or the content and opinions included in their reports. The price of our stock could decline if one or more equity research analysts downgrade our stock or issue other unfavora</w:t>
      </w:r>
      <w:r>
        <w:rPr>
          <w:rFonts w:eastAsia="Times New Roman"/>
          <w:color w:val="000000"/>
          <w:sz w:val="20"/>
          <w:szCs w:val="20"/>
        </w:rPr>
        <w:t>ble commentary or research. If one or more equity research analysts ceases coverage of our company or fails to publish reports on us regularly, demand for our stock could decrease, which in turn could cause our stock price or trading volume to decline</w:t>
      </w:r>
      <w:r>
        <w:rPr>
          <w:rFonts w:eastAsia="Times New Roman"/>
          <w:color w:val="000000"/>
          <w:sz w:val="20"/>
          <w:szCs w:val="20"/>
        </w:rPr>
        <w:t>.</w:t>
      </w:r>
    </w:p>
    <w:p w14:paraId="0998BC46" w14:textId="77777777" w:rsidR="00000000" w:rsidRDefault="00FD57DC">
      <w:pPr>
        <w:jc w:val="both"/>
        <w:divId w:val="640885075"/>
        <w:rPr>
          <w:rFonts w:eastAsia="Times New Roman"/>
        </w:rPr>
      </w:pPr>
      <w:r>
        <w:rPr>
          <w:rFonts w:eastAsia="Times New Roman"/>
          <w:b/>
          <w:bCs/>
          <w:i/>
          <w:iCs/>
          <w:color w:val="000000"/>
          <w:sz w:val="20"/>
          <w:szCs w:val="20"/>
        </w:rPr>
        <w:t>Future sales of our common stock in the public market could cause our share price to decline</w:t>
      </w:r>
      <w:r>
        <w:rPr>
          <w:rFonts w:eastAsia="Times New Roman"/>
          <w:b/>
          <w:bCs/>
          <w:i/>
          <w:iCs/>
          <w:color w:val="000000"/>
          <w:sz w:val="20"/>
          <w:szCs w:val="20"/>
        </w:rPr>
        <w:t>.</w:t>
      </w:r>
    </w:p>
    <w:p w14:paraId="437B8D04" w14:textId="77777777" w:rsidR="00000000" w:rsidRDefault="00FD57DC">
      <w:pPr>
        <w:jc w:val="both"/>
        <w:divId w:val="2100371605"/>
        <w:rPr>
          <w:rFonts w:eastAsia="Times New Roman"/>
        </w:rPr>
      </w:pPr>
      <w:r>
        <w:rPr>
          <w:rFonts w:eastAsia="Times New Roman"/>
          <w:color w:val="000000"/>
          <w:sz w:val="20"/>
          <w:szCs w:val="20"/>
        </w:rPr>
        <w:t>Sales of a substantial number of shares of our common stock in the public market could occur at any time, subject to the restrictions and limitations described be</w:t>
      </w:r>
      <w:r>
        <w:rPr>
          <w:rFonts w:eastAsia="Times New Roman"/>
          <w:color w:val="000000"/>
          <w:sz w:val="20"/>
          <w:szCs w:val="20"/>
        </w:rPr>
        <w:t>low. If our stockholders sell, or the market perceives that our stockholders intend to sell, substantial amounts of our common stock in the public market, the market price of our common stock could decline significantly and could impair our ability to rais</w:t>
      </w:r>
      <w:r>
        <w:rPr>
          <w:rFonts w:eastAsia="Times New Roman"/>
          <w:color w:val="000000"/>
          <w:sz w:val="20"/>
          <w:szCs w:val="20"/>
        </w:rPr>
        <w:t xml:space="preserve">e capital through the sale of additional equity securities. We are unable to predict the effect that sales, particularly sales by our directors, executive officers, and significant stockholders, may have on the prevailing market price of our common stock. </w:t>
      </w:r>
      <w:r>
        <w:rPr>
          <w:rFonts w:eastAsia="Times New Roman"/>
          <w:color w:val="000000"/>
          <w:sz w:val="20"/>
          <w:szCs w:val="20"/>
        </w:rPr>
        <w:t>As of March 31, 2020, we had 18,998,252 shares of common stock outstanding. All of our outstanding shares of common stock are available for sale in the public market, subject only to the restrictions of Rule 144 under the Securities Act. In addition, the s</w:t>
      </w:r>
      <w:r>
        <w:rPr>
          <w:rFonts w:eastAsia="Times New Roman"/>
          <w:color w:val="000000"/>
          <w:sz w:val="20"/>
          <w:szCs w:val="20"/>
        </w:rPr>
        <w:t>hares of common stock subject to outstanding options under our equity incentive plans and the shares reserved for future issuance under our equity incentive plans will become eligible for sale in the public market in the future, subject to certain legal an</w:t>
      </w:r>
      <w:r>
        <w:rPr>
          <w:rFonts w:eastAsia="Times New Roman"/>
          <w:color w:val="000000"/>
          <w:sz w:val="20"/>
          <w:szCs w:val="20"/>
        </w:rPr>
        <w:t>d contractual limitations. In addition, certain holders of our common stock have the right, subject to various conditions and limitations, to request we include their shares of our common stock in registration statements we may file relating to our securit</w:t>
      </w:r>
      <w:r>
        <w:rPr>
          <w:rFonts w:eastAsia="Times New Roman"/>
          <w:color w:val="000000"/>
          <w:sz w:val="20"/>
          <w:szCs w:val="20"/>
        </w:rPr>
        <w:t>ies</w:t>
      </w:r>
      <w:r>
        <w:rPr>
          <w:rFonts w:eastAsia="Times New Roman"/>
          <w:color w:val="000000"/>
          <w:sz w:val="20"/>
          <w:szCs w:val="20"/>
        </w:rPr>
        <w:t>.</w:t>
      </w:r>
    </w:p>
    <w:p w14:paraId="75DDA625" w14:textId="77777777" w:rsidR="00000000" w:rsidRDefault="00FD57DC">
      <w:pPr>
        <w:jc w:val="both"/>
        <w:divId w:val="159079531"/>
        <w:rPr>
          <w:rFonts w:eastAsia="Times New Roman"/>
        </w:rPr>
      </w:pPr>
      <w:r>
        <w:rPr>
          <w:rFonts w:eastAsia="Times New Roman"/>
          <w:b/>
          <w:bCs/>
          <w:i/>
          <w:iCs/>
          <w:color w:val="000000"/>
          <w:sz w:val="20"/>
          <w:szCs w:val="20"/>
        </w:rPr>
        <w:t>Provisions in our certificate of incorporation and by-laws and under Delaware law could make an acquisition of us, which may be beneficial to our stockholders, more difficult and may prevent attempts by our stockholders to replace or remove our curren</w:t>
      </w:r>
      <w:r>
        <w:rPr>
          <w:rFonts w:eastAsia="Times New Roman"/>
          <w:b/>
          <w:bCs/>
          <w:i/>
          <w:iCs/>
          <w:color w:val="000000"/>
          <w:sz w:val="20"/>
          <w:szCs w:val="20"/>
        </w:rPr>
        <w:t>t management</w:t>
      </w:r>
      <w:r>
        <w:rPr>
          <w:rFonts w:eastAsia="Times New Roman"/>
          <w:b/>
          <w:bCs/>
          <w:i/>
          <w:iCs/>
          <w:color w:val="000000"/>
          <w:sz w:val="20"/>
          <w:szCs w:val="20"/>
        </w:rPr>
        <w:t>.</w:t>
      </w:r>
    </w:p>
    <w:p w14:paraId="533BD586" w14:textId="77777777" w:rsidR="00000000" w:rsidRDefault="00FD57DC">
      <w:pPr>
        <w:jc w:val="both"/>
        <w:divId w:val="89811644"/>
        <w:rPr>
          <w:rFonts w:eastAsia="Times New Roman"/>
        </w:rPr>
      </w:pPr>
      <w:r>
        <w:rPr>
          <w:rFonts w:eastAsia="Times New Roman"/>
          <w:color w:val="000000"/>
          <w:sz w:val="20"/>
          <w:szCs w:val="20"/>
        </w:rPr>
        <w:t>Provisions in our certificate of incorporation and by-laws may discourage, delay or prevent a merger, acquisition or other change in control of us that stockholders may consider favorable, including transactions in which our common stockholde</w:t>
      </w:r>
      <w:r>
        <w:rPr>
          <w:rFonts w:eastAsia="Times New Roman"/>
          <w:color w:val="000000"/>
          <w:sz w:val="20"/>
          <w:szCs w:val="20"/>
        </w:rPr>
        <w:t>rs might otherwise receive a premium price for their shares. These provisions could also limit the price that investors might be willing to pay in the future for shares of our common stock, thereby depressing the market price of our common stock. In additi</w:t>
      </w:r>
      <w:r>
        <w:rPr>
          <w:rFonts w:eastAsia="Times New Roman"/>
          <w:color w:val="000000"/>
          <w:sz w:val="20"/>
          <w:szCs w:val="20"/>
        </w:rPr>
        <w:t>on, because our board of directors is responsible for appointing the members of our management team, these provisions may frustrate or prevent any attempts by our stockholders to replace or remove our current management by making it more difficult for stoc</w:t>
      </w:r>
      <w:r>
        <w:rPr>
          <w:rFonts w:eastAsia="Times New Roman"/>
          <w:color w:val="000000"/>
          <w:sz w:val="20"/>
          <w:szCs w:val="20"/>
        </w:rPr>
        <w:t>kholders to replace members of our board of directors. Among other things, these provisions</w:t>
      </w:r>
      <w:r>
        <w:rPr>
          <w:rFonts w:eastAsia="Times New Roman"/>
          <w:color w:val="000000"/>
          <w:sz w:val="20"/>
          <w:szCs w:val="20"/>
        </w:rPr>
        <w:t>:</w:t>
      </w:r>
    </w:p>
    <w:p w14:paraId="397B47BA" w14:textId="77777777" w:rsidR="00000000" w:rsidRDefault="00FD57DC">
      <w:pPr>
        <w:ind w:hanging="360"/>
        <w:jc w:val="both"/>
        <w:divId w:val="1434325991"/>
        <w:rPr>
          <w:rFonts w:eastAsia="Times New Roman"/>
        </w:rPr>
      </w:pPr>
      <w:r>
        <w:rPr>
          <w:rFonts w:eastAsia="Times New Roman"/>
          <w:color w:val="000000"/>
          <w:sz w:val="20"/>
          <w:szCs w:val="20"/>
        </w:rPr>
        <w:t>•</w:t>
      </w:r>
      <w:r>
        <w:rPr>
          <w:rFonts w:eastAsia="Times New Roman"/>
          <w:color w:val="000000"/>
          <w:sz w:val="20"/>
          <w:szCs w:val="20"/>
        </w:rPr>
        <w:t>establish a classified board of directors such that not all members of the board are elected at one time</w:t>
      </w:r>
      <w:r>
        <w:rPr>
          <w:rFonts w:eastAsia="Times New Roman"/>
          <w:color w:val="000000"/>
          <w:sz w:val="20"/>
          <w:szCs w:val="20"/>
        </w:rPr>
        <w:t>;</w:t>
      </w:r>
    </w:p>
    <w:p w14:paraId="497B8070" w14:textId="77777777" w:rsidR="00000000" w:rsidRDefault="00FD57DC">
      <w:pPr>
        <w:ind w:hanging="360"/>
        <w:jc w:val="both"/>
        <w:divId w:val="575239937"/>
        <w:rPr>
          <w:rFonts w:eastAsia="Times New Roman"/>
        </w:rPr>
      </w:pPr>
      <w:r>
        <w:rPr>
          <w:rFonts w:eastAsia="Times New Roman"/>
          <w:color w:val="000000"/>
          <w:sz w:val="20"/>
          <w:szCs w:val="20"/>
        </w:rPr>
        <w:t>•</w:t>
      </w:r>
      <w:r>
        <w:rPr>
          <w:rFonts w:eastAsia="Times New Roman"/>
          <w:color w:val="000000"/>
          <w:sz w:val="20"/>
          <w:szCs w:val="20"/>
        </w:rPr>
        <w:t>allow the authorized number of our directors to be chan</w:t>
      </w:r>
      <w:r>
        <w:rPr>
          <w:rFonts w:eastAsia="Times New Roman"/>
          <w:color w:val="000000"/>
          <w:sz w:val="20"/>
          <w:szCs w:val="20"/>
        </w:rPr>
        <w:t>ged only by resolution of our board of directors</w:t>
      </w:r>
      <w:r>
        <w:rPr>
          <w:rFonts w:eastAsia="Times New Roman"/>
          <w:color w:val="000000"/>
          <w:sz w:val="20"/>
          <w:szCs w:val="20"/>
        </w:rPr>
        <w:t>;</w:t>
      </w:r>
    </w:p>
    <w:p w14:paraId="21FB28AC" w14:textId="77777777" w:rsidR="00000000" w:rsidRDefault="00FD57DC">
      <w:pPr>
        <w:ind w:hanging="360"/>
        <w:jc w:val="both"/>
        <w:divId w:val="2127967839"/>
        <w:rPr>
          <w:rFonts w:eastAsia="Times New Roman"/>
        </w:rPr>
      </w:pPr>
      <w:r>
        <w:rPr>
          <w:rFonts w:eastAsia="Times New Roman"/>
          <w:color w:val="000000"/>
          <w:sz w:val="20"/>
          <w:szCs w:val="20"/>
        </w:rPr>
        <w:t>•</w:t>
      </w:r>
      <w:r>
        <w:rPr>
          <w:rFonts w:eastAsia="Times New Roman"/>
          <w:color w:val="000000"/>
          <w:sz w:val="20"/>
          <w:szCs w:val="20"/>
        </w:rPr>
        <w:t>limit the manner in which stockholders can remove directors from the board</w:t>
      </w:r>
      <w:r>
        <w:rPr>
          <w:rFonts w:eastAsia="Times New Roman"/>
          <w:color w:val="000000"/>
          <w:sz w:val="20"/>
          <w:szCs w:val="20"/>
        </w:rPr>
        <w:t>;</w:t>
      </w:r>
    </w:p>
    <w:p w14:paraId="3B541C1C" w14:textId="77777777" w:rsidR="00000000" w:rsidRDefault="00FD57DC">
      <w:pPr>
        <w:ind w:hanging="360"/>
        <w:jc w:val="both"/>
        <w:divId w:val="1943830325"/>
        <w:rPr>
          <w:rFonts w:eastAsia="Times New Roman"/>
        </w:rPr>
      </w:pPr>
      <w:r>
        <w:rPr>
          <w:rFonts w:eastAsia="Times New Roman"/>
          <w:color w:val="000000"/>
          <w:sz w:val="20"/>
          <w:szCs w:val="20"/>
        </w:rPr>
        <w:t>•</w:t>
      </w:r>
      <w:r>
        <w:rPr>
          <w:rFonts w:eastAsia="Times New Roman"/>
          <w:color w:val="000000"/>
          <w:sz w:val="20"/>
          <w:szCs w:val="20"/>
        </w:rPr>
        <w:t>establish advance notice requirements for stockholder proposals that can be acted on at stockholder meetings and for nominations</w:t>
      </w:r>
      <w:r>
        <w:rPr>
          <w:rFonts w:eastAsia="Times New Roman"/>
          <w:color w:val="000000"/>
          <w:sz w:val="20"/>
          <w:szCs w:val="20"/>
        </w:rPr>
        <w:t xml:space="preserve"> to our board of directors</w:t>
      </w:r>
      <w:r>
        <w:rPr>
          <w:rFonts w:eastAsia="Times New Roman"/>
          <w:color w:val="000000"/>
          <w:sz w:val="20"/>
          <w:szCs w:val="20"/>
        </w:rPr>
        <w:t>;</w:t>
      </w:r>
    </w:p>
    <w:p w14:paraId="24C73EE8" w14:textId="77777777" w:rsidR="00000000" w:rsidRDefault="00FD57DC">
      <w:pPr>
        <w:ind w:hanging="360"/>
        <w:jc w:val="both"/>
        <w:divId w:val="1418863010"/>
        <w:rPr>
          <w:rFonts w:eastAsia="Times New Roman"/>
        </w:rPr>
      </w:pPr>
      <w:r>
        <w:rPr>
          <w:rFonts w:eastAsia="Times New Roman"/>
          <w:color w:val="000000"/>
          <w:sz w:val="20"/>
          <w:szCs w:val="20"/>
        </w:rPr>
        <w:t>•</w:t>
      </w:r>
      <w:r>
        <w:rPr>
          <w:rFonts w:eastAsia="Times New Roman"/>
          <w:color w:val="000000"/>
          <w:sz w:val="20"/>
          <w:szCs w:val="20"/>
        </w:rPr>
        <w:t>limit who may call stockholder meetings</w:t>
      </w:r>
      <w:r>
        <w:rPr>
          <w:rFonts w:eastAsia="Times New Roman"/>
          <w:color w:val="000000"/>
          <w:sz w:val="20"/>
          <w:szCs w:val="20"/>
        </w:rPr>
        <w:t>;</w:t>
      </w:r>
    </w:p>
    <w:p w14:paraId="0AC510DE" w14:textId="77777777" w:rsidR="00000000" w:rsidRDefault="00FD57DC">
      <w:pPr>
        <w:ind w:hanging="360"/>
        <w:jc w:val="both"/>
        <w:divId w:val="1662149481"/>
        <w:rPr>
          <w:rFonts w:eastAsia="Times New Roman"/>
        </w:rPr>
      </w:pPr>
      <w:r>
        <w:rPr>
          <w:rFonts w:eastAsia="Times New Roman"/>
          <w:color w:val="000000"/>
          <w:sz w:val="20"/>
          <w:szCs w:val="20"/>
        </w:rPr>
        <w:t>•</w:t>
      </w:r>
      <w:r>
        <w:rPr>
          <w:rFonts w:eastAsia="Times New Roman"/>
          <w:color w:val="000000"/>
          <w:sz w:val="20"/>
          <w:szCs w:val="20"/>
        </w:rPr>
        <w:t>prohibit actions by our stockholders by written consent</w:t>
      </w:r>
      <w:r>
        <w:rPr>
          <w:rFonts w:eastAsia="Times New Roman"/>
          <w:color w:val="000000"/>
          <w:sz w:val="20"/>
          <w:szCs w:val="20"/>
        </w:rPr>
        <w:t>;</w:t>
      </w:r>
    </w:p>
    <w:p w14:paraId="4524CC2C" w14:textId="77777777" w:rsidR="00000000" w:rsidRDefault="00FD57DC">
      <w:pPr>
        <w:ind w:hanging="360"/>
        <w:jc w:val="both"/>
        <w:divId w:val="1771468066"/>
        <w:rPr>
          <w:rFonts w:eastAsia="Times New Roman"/>
        </w:rPr>
      </w:pPr>
      <w:r>
        <w:rPr>
          <w:rFonts w:eastAsia="Times New Roman"/>
          <w:color w:val="000000"/>
          <w:sz w:val="20"/>
          <w:szCs w:val="20"/>
        </w:rPr>
        <w:t>•</w:t>
      </w:r>
      <w:r>
        <w:rPr>
          <w:rFonts w:eastAsia="Times New Roman"/>
          <w:color w:val="000000"/>
          <w:sz w:val="20"/>
          <w:szCs w:val="20"/>
        </w:rPr>
        <w:t>require that stockholder actions be effected at a duly called stockholders meeting</w:t>
      </w:r>
      <w:r>
        <w:rPr>
          <w:rFonts w:eastAsia="Times New Roman"/>
          <w:color w:val="000000"/>
          <w:sz w:val="20"/>
          <w:szCs w:val="20"/>
        </w:rPr>
        <w:t>;</w:t>
      </w:r>
    </w:p>
    <w:p w14:paraId="2FB97E51" w14:textId="77777777" w:rsidR="00000000" w:rsidRDefault="00FD57DC">
      <w:pPr>
        <w:ind w:hanging="360"/>
        <w:jc w:val="both"/>
        <w:divId w:val="990255835"/>
        <w:rPr>
          <w:rFonts w:eastAsia="Times New Roman"/>
        </w:rPr>
      </w:pPr>
      <w:r>
        <w:rPr>
          <w:rFonts w:eastAsia="Times New Roman"/>
          <w:color w:val="000000"/>
          <w:sz w:val="20"/>
          <w:szCs w:val="20"/>
        </w:rPr>
        <w:t>•</w:t>
      </w:r>
      <w:r>
        <w:rPr>
          <w:rFonts w:eastAsia="Times New Roman"/>
          <w:color w:val="000000"/>
          <w:sz w:val="20"/>
          <w:szCs w:val="20"/>
        </w:rPr>
        <w:t>authorize our board of directors to issue preferred stock without stockholder approval, which could be used to institute a “poison pill” that would work to dilute the stock ownership of a potential hostile acquirer, effectively preventing acquisitions that</w:t>
      </w:r>
      <w:r>
        <w:rPr>
          <w:rFonts w:eastAsia="Times New Roman"/>
          <w:color w:val="000000"/>
          <w:sz w:val="20"/>
          <w:szCs w:val="20"/>
        </w:rPr>
        <w:t xml:space="preserve"> have not been approved by our board of directors; an</w:t>
      </w:r>
      <w:r>
        <w:rPr>
          <w:rFonts w:eastAsia="Times New Roman"/>
          <w:color w:val="000000"/>
          <w:sz w:val="20"/>
          <w:szCs w:val="20"/>
        </w:rPr>
        <w:t>d</w:t>
      </w:r>
    </w:p>
    <w:p w14:paraId="7A2FA417" w14:textId="77777777" w:rsidR="00000000" w:rsidRDefault="00FD57DC">
      <w:pPr>
        <w:jc w:val="center"/>
        <w:divId w:val="1431898808"/>
        <w:rPr>
          <w:rFonts w:eastAsia="Times New Roman"/>
        </w:rPr>
      </w:pPr>
      <w:r>
        <w:rPr>
          <w:rFonts w:eastAsia="Times New Roman"/>
          <w:color w:val="000000"/>
          <w:sz w:val="20"/>
          <w:szCs w:val="20"/>
        </w:rPr>
        <w:t>6</w:t>
      </w:r>
      <w:r>
        <w:rPr>
          <w:rFonts w:eastAsia="Times New Roman"/>
          <w:color w:val="000000"/>
          <w:sz w:val="20"/>
          <w:szCs w:val="20"/>
        </w:rPr>
        <w:t>3</w:t>
      </w:r>
    </w:p>
    <w:p w14:paraId="10B70F2E" w14:textId="77777777" w:rsidR="00000000" w:rsidRDefault="00FD57DC">
      <w:pPr>
        <w:rPr>
          <w:rFonts w:eastAsia="Times New Roman"/>
        </w:rPr>
      </w:pPr>
      <w:r>
        <w:rPr>
          <w:rFonts w:eastAsia="Times New Roman"/>
        </w:rPr>
        <w:pict w14:anchorId="12823EDF">
          <v:rect id="_x0000_i1087" style="width:0;height:1.5pt" o:hralign="center" o:hrstd="t" o:hr="t" fillcolor="#a0a0a0" stroked="f"/>
        </w:pict>
      </w:r>
    </w:p>
    <w:p w14:paraId="59CDFEE6" w14:textId="77777777" w:rsidR="00000000" w:rsidRDefault="00FD57DC">
      <w:pPr>
        <w:jc w:val="both"/>
        <w:divId w:val="1611889236"/>
        <w:rPr>
          <w:rFonts w:eastAsia="Times New Roman"/>
        </w:rPr>
      </w:pPr>
      <w:hyperlink w:anchor="i2c88d8944b8844ec839b3cd14b7ab12b_7" w:history="1">
        <w:r>
          <w:rPr>
            <w:rStyle w:val="a3"/>
            <w:rFonts w:eastAsia="Times New Roman"/>
            <w:sz w:val="20"/>
            <w:szCs w:val="20"/>
          </w:rPr>
          <w:t>Table of Contents</w:t>
        </w:r>
      </w:hyperlink>
    </w:p>
    <w:p w14:paraId="4EB89751" w14:textId="77777777" w:rsidR="00000000" w:rsidRDefault="00FD57DC">
      <w:pPr>
        <w:ind w:hanging="360"/>
        <w:jc w:val="both"/>
        <w:divId w:val="1467503781"/>
        <w:rPr>
          <w:rFonts w:eastAsia="Times New Roman"/>
        </w:rPr>
      </w:pPr>
      <w:r>
        <w:rPr>
          <w:rFonts w:eastAsia="Times New Roman"/>
          <w:color w:val="000000"/>
          <w:sz w:val="20"/>
          <w:szCs w:val="20"/>
        </w:rPr>
        <w:t>•</w:t>
      </w:r>
      <w:r>
        <w:rPr>
          <w:rFonts w:eastAsia="Times New Roman"/>
          <w:color w:val="000000"/>
          <w:sz w:val="20"/>
          <w:szCs w:val="20"/>
        </w:rPr>
        <w:t xml:space="preserve">require the approval of the holders of at least 75 percent of the votes that all our </w:t>
      </w:r>
      <w:r>
        <w:rPr>
          <w:rFonts w:eastAsia="Times New Roman"/>
          <w:color w:val="000000"/>
          <w:sz w:val="20"/>
          <w:szCs w:val="20"/>
        </w:rPr>
        <w:t>stockholders would be entitled to cast to amend or repeal certain provisions of our certificate of incorporation or by-laws</w:t>
      </w:r>
      <w:r>
        <w:rPr>
          <w:rFonts w:eastAsia="Times New Roman"/>
          <w:color w:val="000000"/>
          <w:sz w:val="20"/>
          <w:szCs w:val="20"/>
        </w:rPr>
        <w:t>.</w:t>
      </w:r>
    </w:p>
    <w:p w14:paraId="1A91EF7F" w14:textId="77777777" w:rsidR="00000000" w:rsidRDefault="00FD57DC">
      <w:pPr>
        <w:jc w:val="both"/>
        <w:divId w:val="1769042046"/>
        <w:rPr>
          <w:rFonts w:eastAsia="Times New Roman"/>
        </w:rPr>
      </w:pPr>
      <w:r>
        <w:rPr>
          <w:rFonts w:eastAsia="Times New Roman"/>
          <w:color w:val="000000"/>
          <w:sz w:val="20"/>
          <w:szCs w:val="20"/>
        </w:rPr>
        <w:t>Moreover, because we are incorporated in Delaware, we are governed by the provisions of Section 203 of the Delaware General Corpora</w:t>
      </w:r>
      <w:r>
        <w:rPr>
          <w:rFonts w:eastAsia="Times New Roman"/>
          <w:color w:val="000000"/>
          <w:sz w:val="20"/>
          <w:szCs w:val="20"/>
        </w:rPr>
        <w:t>tion Law, which prohibits a person who owns 15 percent or more of our outstanding voting stock from merging or combining with us for a period of three years after the date of the transaction in which the person acquired 15 percent or more of our outstandin</w:t>
      </w:r>
      <w:r>
        <w:rPr>
          <w:rFonts w:eastAsia="Times New Roman"/>
          <w:color w:val="000000"/>
          <w:sz w:val="20"/>
          <w:szCs w:val="20"/>
        </w:rPr>
        <w:t>g voting stock, unless the merger or combination is approved in a manner prescribed by the statute</w:t>
      </w:r>
      <w:r>
        <w:rPr>
          <w:rFonts w:eastAsia="Times New Roman"/>
          <w:color w:val="000000"/>
          <w:sz w:val="20"/>
          <w:szCs w:val="20"/>
        </w:rPr>
        <w:t>.</w:t>
      </w:r>
    </w:p>
    <w:p w14:paraId="6B9D9248" w14:textId="77777777" w:rsidR="00000000" w:rsidRDefault="00FD57DC">
      <w:pPr>
        <w:jc w:val="both"/>
        <w:divId w:val="674503272"/>
        <w:rPr>
          <w:rFonts w:eastAsia="Times New Roman"/>
        </w:rPr>
      </w:pPr>
      <w:r>
        <w:rPr>
          <w:rFonts w:eastAsia="Times New Roman"/>
          <w:b/>
          <w:bCs/>
          <w:i/>
          <w:iCs/>
          <w:color w:val="000000"/>
          <w:sz w:val="20"/>
          <w:szCs w:val="20"/>
        </w:rPr>
        <w:t>Concentration of ownership of our common stock among our existing executive officers, directors and principal stockholders may prevent our other stockholder</w:t>
      </w:r>
      <w:r>
        <w:rPr>
          <w:rFonts w:eastAsia="Times New Roman"/>
          <w:b/>
          <w:bCs/>
          <w:i/>
          <w:iCs/>
          <w:color w:val="000000"/>
          <w:sz w:val="20"/>
          <w:szCs w:val="20"/>
        </w:rPr>
        <w:t>s from influencing significant corporate decisions</w:t>
      </w:r>
      <w:r>
        <w:rPr>
          <w:rFonts w:eastAsia="Times New Roman"/>
          <w:b/>
          <w:bCs/>
          <w:i/>
          <w:iCs/>
          <w:color w:val="000000"/>
          <w:sz w:val="20"/>
          <w:szCs w:val="20"/>
        </w:rPr>
        <w:t>.</w:t>
      </w:r>
    </w:p>
    <w:p w14:paraId="1701C85F" w14:textId="77777777" w:rsidR="00000000" w:rsidRDefault="00FD57DC">
      <w:pPr>
        <w:jc w:val="both"/>
        <w:divId w:val="320811878"/>
        <w:rPr>
          <w:rFonts w:eastAsia="Times New Roman"/>
        </w:rPr>
      </w:pPr>
      <w:r>
        <w:rPr>
          <w:rFonts w:eastAsia="Times New Roman"/>
          <w:color w:val="000000"/>
          <w:sz w:val="20"/>
          <w:szCs w:val="20"/>
        </w:rPr>
        <w:t>As of March 31, 2020, our executive officers, directors and current beneficial owners of 5% or more of our common stock and their respective affiliates, in the aggregate, beneficially own approximately 34</w:t>
      </w:r>
      <w:r>
        <w:rPr>
          <w:rFonts w:eastAsia="Times New Roman"/>
          <w:color w:val="000000"/>
          <w:sz w:val="20"/>
          <w:szCs w:val="20"/>
        </w:rPr>
        <w:t>.7% of our outstanding common stock. As a result, these persons, acting together, can significantly influence all matters requiring stockholder approval, including the election and removal of directors, any merger, consolidation, sale of all or substantial</w:t>
      </w:r>
      <w:r>
        <w:rPr>
          <w:rFonts w:eastAsia="Times New Roman"/>
          <w:color w:val="000000"/>
          <w:sz w:val="20"/>
          <w:szCs w:val="20"/>
        </w:rPr>
        <w:t>ly all of our assets, or other significant corporate transactions</w:t>
      </w:r>
      <w:r>
        <w:rPr>
          <w:rFonts w:eastAsia="Times New Roman"/>
          <w:color w:val="000000"/>
          <w:sz w:val="20"/>
          <w:szCs w:val="20"/>
        </w:rPr>
        <w:t>.</w:t>
      </w:r>
    </w:p>
    <w:p w14:paraId="3A70B3DD" w14:textId="77777777" w:rsidR="00000000" w:rsidRDefault="00FD57DC">
      <w:pPr>
        <w:jc w:val="both"/>
        <w:divId w:val="1569916908"/>
        <w:rPr>
          <w:rFonts w:eastAsia="Times New Roman"/>
        </w:rPr>
      </w:pPr>
      <w:r>
        <w:rPr>
          <w:rFonts w:eastAsia="Times New Roman"/>
          <w:color w:val="000000"/>
          <w:sz w:val="20"/>
          <w:szCs w:val="20"/>
        </w:rPr>
        <w:t>Some of these persons or entities may have interests different than yours. For example, because many of these stockholders purchased their shares at prices substantially below the current m</w:t>
      </w:r>
      <w:r>
        <w:rPr>
          <w:rFonts w:eastAsia="Times New Roman"/>
          <w:color w:val="000000"/>
          <w:sz w:val="20"/>
          <w:szCs w:val="20"/>
        </w:rPr>
        <w:t>arket price of our common stock and have held their shares for a longer period, they may be more interested in selling our company to an acquirer than other investors, or they may want us to pursue strategies that deviate from the interests of other stockh</w:t>
      </w:r>
      <w:r>
        <w:rPr>
          <w:rFonts w:eastAsia="Times New Roman"/>
          <w:color w:val="000000"/>
          <w:sz w:val="20"/>
          <w:szCs w:val="20"/>
        </w:rPr>
        <w:t>olders</w:t>
      </w:r>
      <w:r>
        <w:rPr>
          <w:rFonts w:eastAsia="Times New Roman"/>
          <w:color w:val="000000"/>
          <w:sz w:val="20"/>
          <w:szCs w:val="20"/>
        </w:rPr>
        <w:t>.</w:t>
      </w:r>
    </w:p>
    <w:p w14:paraId="10B0E67A" w14:textId="77777777" w:rsidR="00000000" w:rsidRDefault="00FD57DC">
      <w:pPr>
        <w:jc w:val="both"/>
        <w:divId w:val="1924416650"/>
        <w:rPr>
          <w:rFonts w:eastAsia="Times New Roman"/>
        </w:rPr>
      </w:pPr>
      <w:r>
        <w:rPr>
          <w:rFonts w:eastAsia="Times New Roman"/>
          <w:b/>
          <w:bCs/>
          <w:i/>
          <w:iCs/>
          <w:color w:val="000000"/>
          <w:sz w:val="20"/>
          <w:szCs w:val="20"/>
        </w:rPr>
        <w:t>We are at risk of securities class action and similar litigation</w:t>
      </w:r>
      <w:r>
        <w:rPr>
          <w:rFonts w:eastAsia="Times New Roman"/>
          <w:b/>
          <w:bCs/>
          <w:i/>
          <w:iCs/>
          <w:color w:val="000000"/>
          <w:sz w:val="20"/>
          <w:szCs w:val="20"/>
        </w:rPr>
        <w:t>.</w:t>
      </w:r>
    </w:p>
    <w:p w14:paraId="6D868AD8" w14:textId="77777777" w:rsidR="00000000" w:rsidRDefault="00FD57DC">
      <w:pPr>
        <w:jc w:val="both"/>
        <w:divId w:val="185482457"/>
        <w:rPr>
          <w:rFonts w:eastAsia="Times New Roman"/>
        </w:rPr>
      </w:pPr>
      <w:r>
        <w:rPr>
          <w:rFonts w:eastAsia="Times New Roman"/>
          <w:color w:val="000000"/>
          <w:sz w:val="20"/>
          <w:szCs w:val="20"/>
        </w:rPr>
        <w:t>In the past, securities class action litigation has often been brought against a company following a decline in the market price of our securities. This risk is especially relevant f</w:t>
      </w:r>
      <w:r>
        <w:rPr>
          <w:rFonts w:eastAsia="Times New Roman"/>
          <w:color w:val="000000"/>
          <w:sz w:val="20"/>
          <w:szCs w:val="20"/>
        </w:rPr>
        <w:t>or us because biopharmaceutical companies have experienced significant stock price volatility in recent years. We remain the subject of various securities class action lawsuits and shareholder derivative lawsuits that were filed against OvaScience and cert</w:t>
      </w:r>
      <w:r>
        <w:rPr>
          <w:rFonts w:eastAsia="Times New Roman"/>
          <w:color w:val="000000"/>
          <w:sz w:val="20"/>
          <w:szCs w:val="20"/>
        </w:rPr>
        <w:t>ain of its officer and directors, as described in more detail in Item 3, Legal Proceedings. These lawsuits, as well as any similar lawsuits initiated in the future, could result in substantial cost and a diversion of management’s attention and resources, w</w:t>
      </w:r>
      <w:r>
        <w:rPr>
          <w:rFonts w:eastAsia="Times New Roman"/>
          <w:color w:val="000000"/>
          <w:sz w:val="20"/>
          <w:szCs w:val="20"/>
        </w:rPr>
        <w:t>hich could harm our business</w:t>
      </w:r>
      <w:r>
        <w:rPr>
          <w:rFonts w:eastAsia="Times New Roman"/>
          <w:color w:val="000000"/>
          <w:sz w:val="20"/>
          <w:szCs w:val="20"/>
        </w:rPr>
        <w:t>.</w:t>
      </w:r>
    </w:p>
    <w:p w14:paraId="5D8966F8" w14:textId="77777777" w:rsidR="00000000" w:rsidRDefault="00FD57DC">
      <w:pPr>
        <w:jc w:val="both"/>
        <w:divId w:val="1756244075"/>
        <w:rPr>
          <w:rFonts w:eastAsia="Times New Roman"/>
        </w:rPr>
      </w:pPr>
      <w:r>
        <w:rPr>
          <w:rFonts w:eastAsia="Times New Roman"/>
          <w:b/>
          <w:bCs/>
          <w:i/>
          <w:iCs/>
          <w:color w:val="000000"/>
          <w:sz w:val="20"/>
          <w:szCs w:val="20"/>
        </w:rPr>
        <w:t>If we fail to maintain proper and effective internal controls, our ability to produce accurate financial statements on a timely basis could be impaired</w:t>
      </w:r>
      <w:r>
        <w:rPr>
          <w:rFonts w:eastAsia="Times New Roman"/>
          <w:b/>
          <w:bCs/>
          <w:i/>
          <w:iCs/>
          <w:color w:val="000000"/>
          <w:sz w:val="20"/>
          <w:szCs w:val="20"/>
        </w:rPr>
        <w:t>.</w:t>
      </w:r>
    </w:p>
    <w:p w14:paraId="7B402483" w14:textId="77777777" w:rsidR="00000000" w:rsidRDefault="00FD57DC">
      <w:pPr>
        <w:jc w:val="both"/>
        <w:divId w:val="847865383"/>
        <w:rPr>
          <w:rFonts w:eastAsia="Times New Roman"/>
        </w:rPr>
      </w:pPr>
      <w:r>
        <w:rPr>
          <w:rFonts w:eastAsia="Times New Roman"/>
          <w:color w:val="000000"/>
          <w:sz w:val="20"/>
          <w:szCs w:val="20"/>
        </w:rPr>
        <w:t>We are subject to the reporting requirements of the Securities Exchange A</w:t>
      </w:r>
      <w:r>
        <w:rPr>
          <w:rFonts w:eastAsia="Times New Roman"/>
          <w:color w:val="000000"/>
          <w:sz w:val="20"/>
          <w:szCs w:val="20"/>
        </w:rPr>
        <w:t>ct of 1934, as amended, or the Exchange Act, The Sarbanes-Oxley Act, the Dodd-Frank Wall Street Reform and Consumer Protection Act, and the rules and regulations of the stock market on which our common stock is listed. The Sarbanes-Oxley Act requires, amon</w:t>
      </w:r>
      <w:r>
        <w:rPr>
          <w:rFonts w:eastAsia="Times New Roman"/>
          <w:color w:val="000000"/>
          <w:sz w:val="20"/>
          <w:szCs w:val="20"/>
        </w:rPr>
        <w:t>g other things, that we maintain effective disclosure controls and procedures and internal control over financial reporting and that w</w:t>
      </w:r>
      <w:r>
        <w:rPr>
          <w:rFonts w:eastAsia="Times New Roman"/>
          <w:color w:val="000000"/>
          <w:sz w:val="20"/>
          <w:szCs w:val="20"/>
        </w:rPr>
        <w:t>e</w:t>
      </w:r>
      <w:r>
        <w:rPr>
          <w:rFonts w:eastAsia="Times New Roman"/>
          <w:color w:val="000000"/>
          <w:sz w:val="20"/>
          <w:szCs w:val="20"/>
          <w:shd w:val="clear" w:color="auto" w:fill="FFFFFF"/>
        </w:rPr>
        <w:t xml:space="preserve"> furnish a report by management on, among other things, the effectiveness of our internal control over financial reportin</w:t>
      </w:r>
      <w:r>
        <w:rPr>
          <w:rFonts w:eastAsia="Times New Roman"/>
          <w:color w:val="000000"/>
          <w:sz w:val="20"/>
          <w:szCs w:val="20"/>
          <w:shd w:val="clear" w:color="auto" w:fill="FFFFFF"/>
        </w:rPr>
        <w:t>g. This assessment includes</w:t>
      </w:r>
      <w:r>
        <w:rPr>
          <w:rFonts w:eastAsia="Times New Roman"/>
          <w:color w:val="000000"/>
          <w:sz w:val="20"/>
          <w:szCs w:val="20"/>
          <w:shd w:val="clear" w:color="auto" w:fill="FFFFFF"/>
        </w:rPr>
        <w:t xml:space="preserve"> </w:t>
      </w:r>
      <w:r>
        <w:rPr>
          <w:rFonts w:eastAsia="Times New Roman"/>
          <w:color w:val="000000"/>
          <w:sz w:val="20"/>
          <w:szCs w:val="20"/>
        </w:rPr>
        <w:t>disclosure of any material weaknesses identified by our management in our internal control over financial reporting. We are also required to have our auditors formally attest to the effectiveness of our internal control over fin</w:t>
      </w:r>
      <w:r>
        <w:rPr>
          <w:rFonts w:eastAsia="Times New Roman"/>
          <w:color w:val="000000"/>
          <w:sz w:val="20"/>
          <w:szCs w:val="20"/>
        </w:rPr>
        <w:t>ancial reporting. For the year ended December 31, 2018, we were unable to conduct the required assessment primarily due to the Merger occurring in the fourth quarter of 2018 and the substantial change in operational focus, management and the internal contr</w:t>
      </w:r>
      <w:r>
        <w:rPr>
          <w:rFonts w:eastAsia="Times New Roman"/>
          <w:color w:val="000000"/>
          <w:sz w:val="20"/>
          <w:szCs w:val="20"/>
        </w:rPr>
        <w:t>ol environment following the Merger. As a result, we provided our first internal control assessment with our Annual Report on Form 10-K for the year ended December 31, 2019</w:t>
      </w:r>
      <w:r>
        <w:rPr>
          <w:rFonts w:eastAsia="Times New Roman"/>
          <w:color w:val="000000"/>
          <w:sz w:val="20"/>
          <w:szCs w:val="20"/>
        </w:rPr>
        <w:t>.</w:t>
      </w:r>
    </w:p>
    <w:p w14:paraId="66C5AF6C" w14:textId="77777777" w:rsidR="00000000" w:rsidRDefault="00FD57DC">
      <w:pPr>
        <w:jc w:val="both"/>
        <w:divId w:val="414977225"/>
        <w:rPr>
          <w:rFonts w:eastAsia="Times New Roman"/>
        </w:rPr>
      </w:pPr>
      <w:r>
        <w:rPr>
          <w:rFonts w:eastAsia="Times New Roman"/>
          <w:color w:val="000000"/>
          <w:sz w:val="20"/>
          <w:szCs w:val="20"/>
        </w:rPr>
        <w:t>We may identify weaknesses in our system of internal financial and accounting cont</w:t>
      </w:r>
      <w:r>
        <w:rPr>
          <w:rFonts w:eastAsia="Times New Roman"/>
          <w:color w:val="000000"/>
          <w:sz w:val="20"/>
          <w:szCs w:val="20"/>
        </w:rPr>
        <w:t>rols and procedures that could result in a material misstatement of our financial statements. Our internal control over financial reporting will not prevent or detect all errors and all fraud. A control system, no matter how well designed and operated, can</w:t>
      </w:r>
      <w:r>
        <w:rPr>
          <w:rFonts w:eastAsia="Times New Roman"/>
          <w:color w:val="000000"/>
          <w:sz w:val="20"/>
          <w:szCs w:val="20"/>
        </w:rPr>
        <w:t xml:space="preserve"> provide only reasonable, not absolute, assurance that the control system’s objectives will be met. Because of the inherent limitations in all control systems, no evaluation of controls can provide absolute assurance that misstatements due to error or frau</w:t>
      </w:r>
      <w:r>
        <w:rPr>
          <w:rFonts w:eastAsia="Times New Roman"/>
          <w:color w:val="000000"/>
          <w:sz w:val="20"/>
          <w:szCs w:val="20"/>
        </w:rPr>
        <w:t>d will not occur or that all control issues and instances of fraud will be detected</w:t>
      </w:r>
      <w:r>
        <w:rPr>
          <w:rFonts w:eastAsia="Times New Roman"/>
          <w:color w:val="000000"/>
          <w:sz w:val="20"/>
          <w:szCs w:val="20"/>
        </w:rPr>
        <w:t>.</w:t>
      </w:r>
    </w:p>
    <w:p w14:paraId="48E7A98F" w14:textId="77777777" w:rsidR="00000000" w:rsidRDefault="00FD57DC">
      <w:pPr>
        <w:jc w:val="both"/>
        <w:divId w:val="59137946"/>
        <w:rPr>
          <w:rFonts w:eastAsia="Times New Roman"/>
        </w:rPr>
      </w:pPr>
      <w:r>
        <w:rPr>
          <w:rFonts w:eastAsia="Times New Roman"/>
          <w:color w:val="000000"/>
          <w:sz w:val="20"/>
          <w:szCs w:val="20"/>
        </w:rPr>
        <w:t>If we are not able to comply with the requirements of Section 404 of the Sarbanes-Oxley Act in a timely manner, or if we are unable to maintain proper and effective intern</w:t>
      </w:r>
      <w:r>
        <w:rPr>
          <w:rFonts w:eastAsia="Times New Roman"/>
          <w:color w:val="000000"/>
          <w:sz w:val="20"/>
          <w:szCs w:val="20"/>
        </w:rPr>
        <w:t xml:space="preserve">al controls, we may not be able to produce timely and accurate financial statements. If that were to happen, the market price of our stock could decline and we could be subject to sanctions or investigations by the stock exchange on which our common stock </w:t>
      </w:r>
      <w:r>
        <w:rPr>
          <w:rFonts w:eastAsia="Times New Roman"/>
          <w:color w:val="000000"/>
          <w:sz w:val="20"/>
          <w:szCs w:val="20"/>
        </w:rPr>
        <w:t>is listed, the Securities and Exchange Commission, or SEC, or other regulatory authorities</w:t>
      </w:r>
      <w:r>
        <w:rPr>
          <w:rFonts w:eastAsia="Times New Roman"/>
          <w:color w:val="000000"/>
          <w:sz w:val="20"/>
          <w:szCs w:val="20"/>
        </w:rPr>
        <w:t>.</w:t>
      </w:r>
    </w:p>
    <w:p w14:paraId="7A60BF4B" w14:textId="77777777" w:rsidR="00000000" w:rsidRDefault="00FD57DC">
      <w:pPr>
        <w:jc w:val="center"/>
        <w:divId w:val="1012298979"/>
        <w:rPr>
          <w:rFonts w:eastAsia="Times New Roman"/>
        </w:rPr>
      </w:pPr>
      <w:r>
        <w:rPr>
          <w:rFonts w:eastAsia="Times New Roman"/>
          <w:color w:val="000000"/>
          <w:sz w:val="20"/>
          <w:szCs w:val="20"/>
        </w:rPr>
        <w:t>6</w:t>
      </w:r>
      <w:r>
        <w:rPr>
          <w:rFonts w:eastAsia="Times New Roman"/>
          <w:color w:val="000000"/>
          <w:sz w:val="20"/>
          <w:szCs w:val="20"/>
        </w:rPr>
        <w:t>4</w:t>
      </w:r>
    </w:p>
    <w:p w14:paraId="6C97931C" w14:textId="77777777" w:rsidR="00000000" w:rsidRDefault="00FD57DC">
      <w:pPr>
        <w:rPr>
          <w:rFonts w:eastAsia="Times New Roman"/>
        </w:rPr>
      </w:pPr>
      <w:r>
        <w:rPr>
          <w:rFonts w:eastAsia="Times New Roman"/>
        </w:rPr>
        <w:pict w14:anchorId="29B2A2FE">
          <v:rect id="_x0000_i1088" style="width:0;height:1.5pt" o:hralign="center" o:hrstd="t" o:hr="t" fillcolor="#a0a0a0" stroked="f"/>
        </w:pict>
      </w:r>
    </w:p>
    <w:p w14:paraId="0DF3848C" w14:textId="77777777" w:rsidR="00000000" w:rsidRDefault="00FD57DC">
      <w:pPr>
        <w:jc w:val="both"/>
        <w:divId w:val="1718046510"/>
        <w:rPr>
          <w:rFonts w:eastAsia="Times New Roman"/>
        </w:rPr>
      </w:pPr>
      <w:hyperlink w:anchor="i2c88d8944b8844ec839b3cd14b7ab12b_7" w:history="1">
        <w:r>
          <w:rPr>
            <w:rStyle w:val="a3"/>
            <w:rFonts w:eastAsia="Times New Roman"/>
            <w:sz w:val="20"/>
            <w:szCs w:val="20"/>
          </w:rPr>
          <w:t>Table of Contents</w:t>
        </w:r>
      </w:hyperlink>
    </w:p>
    <w:p w14:paraId="5230AD93" w14:textId="77777777" w:rsidR="00000000" w:rsidRDefault="00FD57DC">
      <w:pPr>
        <w:jc w:val="both"/>
        <w:divId w:val="1101997485"/>
        <w:rPr>
          <w:rFonts w:eastAsia="Times New Roman"/>
        </w:rPr>
      </w:pPr>
      <w:r>
        <w:rPr>
          <w:rFonts w:eastAsia="Times New Roman"/>
          <w:b/>
          <w:bCs/>
          <w:i/>
          <w:iCs/>
          <w:color w:val="000000"/>
          <w:sz w:val="20"/>
          <w:szCs w:val="20"/>
        </w:rPr>
        <w:t>We expect to continue to incur increased costs as a result of operating as a public company, and our management is required to devote substantial time to compliance with our public company responsibilities and corporate governance practices</w:t>
      </w:r>
      <w:r>
        <w:rPr>
          <w:rFonts w:eastAsia="Times New Roman"/>
          <w:b/>
          <w:bCs/>
          <w:i/>
          <w:iCs/>
          <w:color w:val="000000"/>
          <w:sz w:val="20"/>
          <w:szCs w:val="20"/>
        </w:rPr>
        <w:t>.</w:t>
      </w:r>
    </w:p>
    <w:p w14:paraId="307FBB84" w14:textId="77777777" w:rsidR="00000000" w:rsidRDefault="00FD57DC">
      <w:pPr>
        <w:jc w:val="both"/>
        <w:divId w:val="2137139567"/>
        <w:rPr>
          <w:rFonts w:eastAsia="Times New Roman"/>
        </w:rPr>
      </w:pPr>
      <w:r>
        <w:rPr>
          <w:rFonts w:eastAsia="Times New Roman"/>
          <w:color w:val="000000"/>
          <w:sz w:val="20"/>
          <w:szCs w:val="20"/>
        </w:rPr>
        <w:t>As a relativel</w:t>
      </w:r>
      <w:r>
        <w:rPr>
          <w:rFonts w:eastAsia="Times New Roman"/>
          <w:color w:val="000000"/>
          <w:sz w:val="20"/>
          <w:szCs w:val="20"/>
        </w:rPr>
        <w:t>y new public company, we continue to incur significant legal, accounting and other expenses that we did not incur as a private company. The Sarbanes-Oxley Act, the Dodd-Frank Wall Street Reform and Consumer Protection Act, the listing requirements of the N</w:t>
      </w:r>
      <w:r>
        <w:rPr>
          <w:rFonts w:eastAsia="Times New Roman"/>
          <w:color w:val="000000"/>
          <w:sz w:val="20"/>
          <w:szCs w:val="20"/>
        </w:rPr>
        <w:t>asdaq Capital Market and other applicable securities rules and regulations impose various requirements on public companies. Our management and other personnel need to devote a substantial amount of time to compliance with these requirements. Moreover, thes</w:t>
      </w:r>
      <w:r>
        <w:rPr>
          <w:rFonts w:eastAsia="Times New Roman"/>
          <w:color w:val="000000"/>
          <w:sz w:val="20"/>
          <w:szCs w:val="20"/>
        </w:rPr>
        <w:t>e rules and regulations increase our legal and financial compliance costs and will make some activities more time-consuming and costly. For example, we expect that these rules and regulations may make it more difficult and more expensive for us to obtain d</w:t>
      </w:r>
      <w:r>
        <w:rPr>
          <w:rFonts w:eastAsia="Times New Roman"/>
          <w:color w:val="000000"/>
          <w:sz w:val="20"/>
          <w:szCs w:val="20"/>
        </w:rPr>
        <w:t>irectors’ and officers’ liability insurance, compared to when we were a private company, which could make it more difficult for us to attract and retain qualified members of our board of directors. We cannot predict or estimate the amount of additional cos</w:t>
      </w:r>
      <w:r>
        <w:rPr>
          <w:rFonts w:eastAsia="Times New Roman"/>
          <w:color w:val="000000"/>
          <w:sz w:val="20"/>
          <w:szCs w:val="20"/>
        </w:rPr>
        <w:t>ts we will continue to incur as a public company or the timing of such costs</w:t>
      </w:r>
      <w:r>
        <w:rPr>
          <w:rFonts w:eastAsia="Times New Roman"/>
          <w:color w:val="000000"/>
          <w:sz w:val="20"/>
          <w:szCs w:val="20"/>
        </w:rPr>
        <w:t>.</w:t>
      </w:r>
    </w:p>
    <w:p w14:paraId="2F498C00" w14:textId="77777777" w:rsidR="00000000" w:rsidRDefault="00FD57DC">
      <w:pPr>
        <w:jc w:val="both"/>
        <w:divId w:val="590239280"/>
        <w:rPr>
          <w:rFonts w:eastAsia="Times New Roman"/>
        </w:rPr>
      </w:pPr>
      <w:r>
        <w:rPr>
          <w:rFonts w:eastAsia="Times New Roman"/>
          <w:b/>
          <w:bCs/>
          <w:i/>
          <w:iCs/>
          <w:color w:val="000000"/>
          <w:sz w:val="20"/>
          <w:szCs w:val="20"/>
        </w:rPr>
        <w:t>Changes in tax laws or regulations could materially adversely affect our company.</w:t>
      </w:r>
      <w:r>
        <w:rPr>
          <w:rFonts w:eastAsia="Times New Roman"/>
          <w:b/>
          <w:bCs/>
          <w:i/>
          <w:iCs/>
          <w:color w:val="000000"/>
          <w:sz w:val="20"/>
          <w:szCs w:val="20"/>
        </w:rPr>
        <w:t xml:space="preserve"> </w:t>
      </w:r>
    </w:p>
    <w:p w14:paraId="338C95B2" w14:textId="77777777" w:rsidR="00000000" w:rsidRDefault="00FD57DC">
      <w:pPr>
        <w:jc w:val="both"/>
        <w:divId w:val="590354035"/>
        <w:rPr>
          <w:rFonts w:eastAsia="Times New Roman"/>
        </w:rPr>
      </w:pPr>
      <w:r>
        <w:rPr>
          <w:rFonts w:eastAsia="Times New Roman"/>
          <w:color w:val="000000"/>
          <w:sz w:val="20"/>
          <w:szCs w:val="20"/>
        </w:rPr>
        <w:t xml:space="preserve">New tax laws or regulations could be enacted at any time, and existing tax laws or regulations </w:t>
      </w:r>
      <w:r>
        <w:rPr>
          <w:rFonts w:eastAsia="Times New Roman"/>
          <w:color w:val="000000"/>
          <w:sz w:val="20"/>
          <w:szCs w:val="20"/>
        </w:rPr>
        <w:t>could be interpreted, modified or applied in a manner that is adverse to us, which could adversely affect our business and financial condition. For example, legislation enacted in 2017, informally titled the Tax Act, enacted many significant changes to the</w:t>
      </w:r>
      <w:r>
        <w:rPr>
          <w:rFonts w:eastAsia="Times New Roman"/>
          <w:color w:val="000000"/>
          <w:sz w:val="20"/>
          <w:szCs w:val="20"/>
        </w:rPr>
        <w:t xml:space="preserve"> U.S. tax laws, including changes in corporate tax rates, the utilization of our NOLs and other deferred tax assets, the deductibility of expenses, and the taxation of foreign earnings. Future guidance from the Internal Revenue Service and other tax author</w:t>
      </w:r>
      <w:r>
        <w:rPr>
          <w:rFonts w:eastAsia="Times New Roman"/>
          <w:color w:val="000000"/>
          <w:sz w:val="20"/>
          <w:szCs w:val="20"/>
        </w:rPr>
        <w:t>ities with respect to the Tax Act may affect us, and certain aspects of the Tax Act could be repealed or modified in future legislation. For example, the Coronavirus Aid, Relief, and Economic Security Act, or CARES Act, modified certain provisions of the T</w:t>
      </w:r>
      <w:r>
        <w:rPr>
          <w:rFonts w:eastAsia="Times New Roman"/>
          <w:color w:val="000000"/>
          <w:sz w:val="20"/>
          <w:szCs w:val="20"/>
        </w:rPr>
        <w:t>ax Act</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In addition, it is uncertain if and to what extent various states will conform to the Tax Act, the CARES Act, or any newly enacted federal tax legislation. The impact of changes under the Tax Act, the CARES Act, or future reform legislation could i</w:t>
      </w:r>
      <w:r>
        <w:rPr>
          <w:rFonts w:eastAsia="Times New Roman"/>
          <w:color w:val="000000"/>
          <w:sz w:val="20"/>
          <w:szCs w:val="20"/>
        </w:rPr>
        <w:t>ncrease our future U.S. tax expense and could have a material adverse impact on our business and financial condition</w:t>
      </w:r>
      <w:r>
        <w:rPr>
          <w:rFonts w:eastAsia="Times New Roman"/>
          <w:color w:val="000000"/>
          <w:sz w:val="20"/>
          <w:szCs w:val="20"/>
        </w:rPr>
        <w:t>.</w:t>
      </w:r>
    </w:p>
    <w:p w14:paraId="3357A242" w14:textId="77777777" w:rsidR="00000000" w:rsidRDefault="00FD57DC">
      <w:pPr>
        <w:jc w:val="both"/>
        <w:divId w:val="1449811822"/>
        <w:rPr>
          <w:rFonts w:eastAsia="Times New Roman"/>
        </w:rPr>
      </w:pPr>
      <w:r>
        <w:rPr>
          <w:rFonts w:eastAsia="Times New Roman"/>
          <w:b/>
          <w:bCs/>
          <w:i/>
          <w:iCs/>
          <w:color w:val="000000"/>
          <w:sz w:val="20"/>
          <w:szCs w:val="20"/>
        </w:rPr>
        <w:t>Our effective tax rate may fluctuate, and we may incur obligations in tax jurisdictions in excess of accrued amounts</w:t>
      </w:r>
      <w:r>
        <w:rPr>
          <w:rFonts w:eastAsia="Times New Roman"/>
          <w:b/>
          <w:bCs/>
          <w:i/>
          <w:iCs/>
          <w:color w:val="000000"/>
          <w:sz w:val="20"/>
          <w:szCs w:val="20"/>
        </w:rPr>
        <w:t>.</w:t>
      </w:r>
    </w:p>
    <w:p w14:paraId="43F89A97" w14:textId="77777777" w:rsidR="00000000" w:rsidRDefault="00FD57DC">
      <w:pPr>
        <w:jc w:val="both"/>
        <w:divId w:val="915744162"/>
        <w:rPr>
          <w:rFonts w:eastAsia="Times New Roman"/>
        </w:rPr>
      </w:pPr>
      <w:r>
        <w:rPr>
          <w:rFonts w:eastAsia="Times New Roman"/>
          <w:color w:val="000000"/>
          <w:sz w:val="20"/>
          <w:szCs w:val="20"/>
        </w:rPr>
        <w:t>We are subject to ta</w:t>
      </w:r>
      <w:r>
        <w:rPr>
          <w:rFonts w:eastAsia="Times New Roman"/>
          <w:color w:val="000000"/>
          <w:sz w:val="20"/>
          <w:szCs w:val="20"/>
        </w:rPr>
        <w:t>xation in more than one tax jurisdiction. As a result, our effective tax rate is derived from a combination of applicable tax rates in the various places that we operate. In preparing our financial statements, we estimate the amount of tax that will become</w:t>
      </w:r>
      <w:r>
        <w:rPr>
          <w:rFonts w:eastAsia="Times New Roman"/>
          <w:color w:val="000000"/>
          <w:sz w:val="20"/>
          <w:szCs w:val="20"/>
        </w:rPr>
        <w:t xml:space="preserve"> payable in each of such places. Nevertheless, our effective tax rate may be different than experienced in the past due to numerous factors, including passage of the newly enacted federal income tax law, changes in the mix of our profitability from jurisdi</w:t>
      </w:r>
      <w:r>
        <w:rPr>
          <w:rFonts w:eastAsia="Times New Roman"/>
          <w:color w:val="000000"/>
          <w:sz w:val="20"/>
          <w:szCs w:val="20"/>
        </w:rPr>
        <w:t>ction to jurisdiction, the results of examinations and audits of our tax filings, our inability to secure or sustain acceptable agreements with tax authorities, changes in accounting for income taxes and changes in tax laws. Any of these factors could caus</w:t>
      </w:r>
      <w:r>
        <w:rPr>
          <w:rFonts w:eastAsia="Times New Roman"/>
          <w:color w:val="000000"/>
          <w:sz w:val="20"/>
          <w:szCs w:val="20"/>
        </w:rPr>
        <w:t>e us to experience an effective tax rate significantly different from previous periods or our current expectations and may result in tax obligations in excess of amounts accrued in our financial statements</w:t>
      </w:r>
      <w:r>
        <w:rPr>
          <w:rFonts w:eastAsia="Times New Roman"/>
          <w:color w:val="000000"/>
          <w:sz w:val="20"/>
          <w:szCs w:val="20"/>
        </w:rPr>
        <w:t>.</w:t>
      </w:r>
    </w:p>
    <w:p w14:paraId="334F59D0" w14:textId="77777777" w:rsidR="00000000" w:rsidRDefault="00FD57DC">
      <w:pPr>
        <w:jc w:val="both"/>
        <w:divId w:val="1283342574"/>
        <w:rPr>
          <w:rFonts w:eastAsia="Times New Roman"/>
        </w:rPr>
      </w:pPr>
      <w:r>
        <w:rPr>
          <w:rFonts w:eastAsia="Times New Roman"/>
          <w:b/>
          <w:bCs/>
          <w:i/>
          <w:iCs/>
          <w:color w:val="000000"/>
          <w:sz w:val="20"/>
          <w:szCs w:val="20"/>
        </w:rPr>
        <w:t>Our ability to use net operating losses and certa</w:t>
      </w:r>
      <w:r>
        <w:rPr>
          <w:rFonts w:eastAsia="Times New Roman"/>
          <w:b/>
          <w:bCs/>
          <w:i/>
          <w:iCs/>
          <w:color w:val="000000"/>
          <w:sz w:val="20"/>
          <w:szCs w:val="20"/>
        </w:rPr>
        <w:t>in other tax attributes to offset future taxable income may be subject to limitation</w:t>
      </w:r>
      <w:r>
        <w:rPr>
          <w:rFonts w:eastAsia="Times New Roman"/>
          <w:b/>
          <w:bCs/>
          <w:i/>
          <w:iCs/>
          <w:color w:val="000000"/>
          <w:sz w:val="20"/>
          <w:szCs w:val="20"/>
        </w:rPr>
        <w:t>.</w:t>
      </w:r>
    </w:p>
    <w:p w14:paraId="06355AEE" w14:textId="77777777" w:rsidR="00000000" w:rsidRDefault="00FD57DC">
      <w:pPr>
        <w:jc w:val="both"/>
        <w:rPr>
          <w:rFonts w:eastAsia="Times New Roman"/>
        </w:rPr>
      </w:pPr>
    </w:p>
    <w:p w14:paraId="47EE122F" w14:textId="77777777" w:rsidR="00000000" w:rsidRDefault="00FD57DC">
      <w:pPr>
        <w:jc w:val="both"/>
        <w:rPr>
          <w:rFonts w:eastAsia="Times New Roman"/>
        </w:rPr>
      </w:pPr>
      <w:r>
        <w:rPr>
          <w:rFonts w:eastAsia="Times New Roman"/>
          <w:color w:val="000000"/>
          <w:sz w:val="20"/>
          <w:szCs w:val="20"/>
        </w:rPr>
        <w:t>As of December 31, 2019, we had federal and state net operating loss carryforwards (“NOLs”) of $298.6 million and $262.5 million, respectively. Our NOLs could expire un</w:t>
      </w:r>
      <w:r>
        <w:rPr>
          <w:rFonts w:eastAsia="Times New Roman"/>
          <w:color w:val="000000"/>
          <w:sz w:val="20"/>
          <w:szCs w:val="20"/>
        </w:rPr>
        <w:t>used and be unavailable to offset future income tax liabilities because of their limited duration or because of restrictions under U.S. tax law. Our NOLs generated in tax years ending on or prior to December 31, 2017 are permitted to be carried forward for</w:t>
      </w:r>
      <w:r>
        <w:rPr>
          <w:rFonts w:eastAsia="Times New Roman"/>
          <w:color w:val="000000"/>
          <w:sz w:val="20"/>
          <w:szCs w:val="20"/>
        </w:rPr>
        <w:t xml:space="preserve"> only 20 years under applicable U.S. tax law. Our federal NOLs generated in tax years ending after December 31, 2017 may be carried forward indefinitely, but the deductibility of federal NOLs generated in tax years beginning after December 31, 2020 is subj</w:t>
      </w:r>
      <w:r>
        <w:rPr>
          <w:rFonts w:eastAsia="Times New Roman"/>
          <w:color w:val="000000"/>
          <w:sz w:val="20"/>
          <w:szCs w:val="20"/>
        </w:rPr>
        <w:t>ect to certain limitations. It is uncertain if and to what extent various states will conform to the Tax Act. Our federal and state net operating loss carryforwards will begin to expire, if not utilized, by 2031.</w:t>
      </w:r>
      <w:r>
        <w:rPr>
          <w:rFonts w:eastAsia="Times New Roman"/>
          <w:color w:val="000000"/>
          <w:sz w:val="20"/>
          <w:szCs w:val="20"/>
        </w:rPr>
        <w:t xml:space="preserve"> </w:t>
      </w:r>
    </w:p>
    <w:p w14:paraId="133C77FC" w14:textId="77777777" w:rsidR="00000000" w:rsidRDefault="00FD57DC">
      <w:pPr>
        <w:divId w:val="199821999"/>
        <w:rPr>
          <w:rFonts w:eastAsia="Times New Roman"/>
        </w:rPr>
      </w:pPr>
    </w:p>
    <w:p w14:paraId="11D3A909" w14:textId="77777777" w:rsidR="00000000" w:rsidRDefault="00FD57DC">
      <w:pPr>
        <w:jc w:val="both"/>
        <w:rPr>
          <w:rFonts w:eastAsia="Times New Roman"/>
        </w:rPr>
      </w:pPr>
      <w:r>
        <w:rPr>
          <w:rFonts w:eastAsia="Times New Roman"/>
          <w:color w:val="000000"/>
          <w:sz w:val="20"/>
          <w:szCs w:val="20"/>
        </w:rPr>
        <w:t>In addition, under Section 382 and Section 383 of the Internal Revenue Code of 1986, as amended, and corresponding provisions of state law, if a corporation undergoes an “ownership change,” its ability to use its pre-change NOL carryforwards and other pre-</w:t>
      </w:r>
      <w:r>
        <w:rPr>
          <w:rFonts w:eastAsia="Times New Roman"/>
          <w:color w:val="000000"/>
          <w:sz w:val="20"/>
          <w:szCs w:val="20"/>
        </w:rPr>
        <w:t>change tax attributes (such as research tax credits) to offset its post-change income may be limited. A Section 382 “ownership change” generally occurs if one or more stockholders or groups of stockholders who own at least 5% of our stock increase their ow</w:t>
      </w:r>
      <w:r>
        <w:rPr>
          <w:rFonts w:eastAsia="Times New Roman"/>
          <w:color w:val="000000"/>
          <w:sz w:val="20"/>
          <w:szCs w:val="20"/>
        </w:rPr>
        <w:t xml:space="preserve">nership by more than 50 percentage points (by value) over their lowest ownership percentage over a rolling three-year period. We may have experienced ownership changes in the past and may experience ownership changes in the future as a result of shifts in </w:t>
      </w:r>
      <w:r>
        <w:rPr>
          <w:rFonts w:eastAsia="Times New Roman"/>
          <w:color w:val="000000"/>
          <w:sz w:val="20"/>
          <w:szCs w:val="20"/>
        </w:rPr>
        <w:t xml:space="preserve">our stock ownership (some of which are outside our control). As a result, if we earn net taxable income, our ability to use our pre-change NOLs to offset such taxable income may be subject to limitations. Similar provisions of state tax law may also apply </w:t>
      </w:r>
      <w:r>
        <w:rPr>
          <w:rFonts w:eastAsia="Times New Roman"/>
          <w:color w:val="000000"/>
          <w:sz w:val="20"/>
          <w:szCs w:val="20"/>
        </w:rPr>
        <w:t>to limit our use of accumulated state tax attributes. In addition, at the state level, there may be</w:t>
      </w:r>
      <w:r>
        <w:rPr>
          <w:rFonts w:eastAsia="Times New Roman"/>
          <w:color w:val="000000"/>
          <w:sz w:val="20"/>
          <w:szCs w:val="20"/>
        </w:rPr>
        <w:t xml:space="preserve"> </w:t>
      </w:r>
    </w:p>
    <w:p w14:paraId="00087160" w14:textId="77777777" w:rsidR="00000000" w:rsidRDefault="00FD57DC">
      <w:pPr>
        <w:jc w:val="center"/>
        <w:divId w:val="1934239352"/>
        <w:rPr>
          <w:rFonts w:eastAsia="Times New Roman"/>
        </w:rPr>
      </w:pPr>
      <w:r>
        <w:rPr>
          <w:rFonts w:eastAsia="Times New Roman"/>
          <w:color w:val="000000"/>
          <w:sz w:val="20"/>
          <w:szCs w:val="20"/>
        </w:rPr>
        <w:t>6</w:t>
      </w:r>
      <w:r>
        <w:rPr>
          <w:rFonts w:eastAsia="Times New Roman"/>
          <w:color w:val="000000"/>
          <w:sz w:val="20"/>
          <w:szCs w:val="20"/>
        </w:rPr>
        <w:t>5</w:t>
      </w:r>
    </w:p>
    <w:p w14:paraId="5EF21EB4" w14:textId="77777777" w:rsidR="00000000" w:rsidRDefault="00FD57DC">
      <w:pPr>
        <w:rPr>
          <w:rFonts w:eastAsia="Times New Roman"/>
        </w:rPr>
      </w:pPr>
      <w:r>
        <w:rPr>
          <w:rFonts w:eastAsia="Times New Roman"/>
        </w:rPr>
        <w:pict w14:anchorId="4523A3AB">
          <v:rect id="_x0000_i1089" style="width:0;height:1.5pt" o:hralign="center" o:hrstd="t" o:hr="t" fillcolor="#a0a0a0" stroked="f"/>
        </w:pict>
      </w:r>
    </w:p>
    <w:p w14:paraId="0990CD64" w14:textId="77777777" w:rsidR="00000000" w:rsidRDefault="00FD57DC">
      <w:pPr>
        <w:jc w:val="both"/>
        <w:divId w:val="1946644932"/>
        <w:rPr>
          <w:rFonts w:eastAsia="Times New Roman"/>
        </w:rPr>
      </w:pPr>
      <w:hyperlink w:anchor="i2c88d8944b8844ec839b3cd14b7ab12b_7" w:history="1">
        <w:r>
          <w:rPr>
            <w:rStyle w:val="a3"/>
            <w:rFonts w:eastAsia="Times New Roman"/>
            <w:sz w:val="20"/>
            <w:szCs w:val="20"/>
          </w:rPr>
          <w:t>Table of Contents</w:t>
        </w:r>
      </w:hyperlink>
    </w:p>
    <w:p w14:paraId="132428F5" w14:textId="77777777" w:rsidR="00000000" w:rsidRDefault="00FD57DC">
      <w:pPr>
        <w:jc w:val="both"/>
        <w:rPr>
          <w:rFonts w:eastAsia="Times New Roman"/>
        </w:rPr>
      </w:pPr>
      <w:r>
        <w:rPr>
          <w:rFonts w:eastAsia="Times New Roman"/>
          <w:color w:val="000000"/>
          <w:sz w:val="20"/>
          <w:szCs w:val="20"/>
        </w:rPr>
        <w:t xml:space="preserve">periods during which the use of NOLs is </w:t>
      </w:r>
      <w:r>
        <w:rPr>
          <w:rFonts w:eastAsia="Times New Roman"/>
          <w:color w:val="000000"/>
          <w:sz w:val="20"/>
          <w:szCs w:val="20"/>
        </w:rPr>
        <w:t>suspended or otherwise limited, which could accelerate or permanently increase state taxes owed</w:t>
      </w:r>
      <w:r>
        <w:rPr>
          <w:rFonts w:eastAsia="Times New Roman"/>
          <w:color w:val="000000"/>
          <w:sz w:val="20"/>
          <w:szCs w:val="20"/>
        </w:rPr>
        <w:t>.</w:t>
      </w:r>
    </w:p>
    <w:p w14:paraId="6D43F83F" w14:textId="77777777" w:rsidR="00000000" w:rsidRDefault="00FD57DC">
      <w:pPr>
        <w:jc w:val="both"/>
        <w:rPr>
          <w:rFonts w:eastAsia="Times New Roman"/>
        </w:rPr>
      </w:pPr>
    </w:p>
    <w:p w14:paraId="63978065" w14:textId="77777777" w:rsidR="00000000" w:rsidRDefault="00FD57DC">
      <w:pPr>
        <w:jc w:val="both"/>
        <w:rPr>
          <w:rFonts w:eastAsia="Times New Roman"/>
        </w:rPr>
      </w:pPr>
      <w:r>
        <w:rPr>
          <w:rFonts w:eastAsia="Times New Roman"/>
          <w:color w:val="000000"/>
          <w:sz w:val="20"/>
          <w:szCs w:val="20"/>
        </w:rPr>
        <w:t>Consequently, even if we achieve profitability, we may not be able to utilize a material portion of our net operating loss carryforwards and certain other ta</w:t>
      </w:r>
      <w:r>
        <w:rPr>
          <w:rFonts w:eastAsia="Times New Roman"/>
          <w:color w:val="000000"/>
          <w:sz w:val="20"/>
          <w:szCs w:val="20"/>
        </w:rPr>
        <w:t>x attributes, which could have a material adverse effect on cash flow and results of operations</w:t>
      </w:r>
      <w:r>
        <w:rPr>
          <w:rFonts w:eastAsia="Times New Roman"/>
          <w:color w:val="000000"/>
          <w:sz w:val="20"/>
          <w:szCs w:val="20"/>
        </w:rPr>
        <w:t>.</w:t>
      </w:r>
    </w:p>
    <w:p w14:paraId="4625981B" w14:textId="77777777" w:rsidR="00000000" w:rsidRDefault="00FD57DC">
      <w:pPr>
        <w:divId w:val="787819844"/>
        <w:rPr>
          <w:rFonts w:eastAsia="Times New Roman"/>
        </w:rPr>
      </w:pPr>
    </w:p>
    <w:p w14:paraId="2B490F7D" w14:textId="77777777" w:rsidR="00000000" w:rsidRDefault="00FD57DC">
      <w:pPr>
        <w:divId w:val="329450605"/>
        <w:rPr>
          <w:rFonts w:eastAsia="Times New Roman"/>
        </w:rPr>
      </w:pPr>
      <w:r>
        <w:rPr>
          <w:rFonts w:eastAsia="Times New Roman"/>
          <w:b/>
          <w:bCs/>
          <w:i/>
          <w:iCs/>
          <w:color w:val="000000"/>
          <w:sz w:val="20"/>
          <w:szCs w:val="20"/>
        </w:rPr>
        <w:t>We do not anticipate paying any cash dividends on our common stock in the foreseeable future</w:t>
      </w:r>
      <w:r>
        <w:rPr>
          <w:rFonts w:eastAsia="Times New Roman"/>
          <w:b/>
          <w:bCs/>
          <w:i/>
          <w:iCs/>
          <w:color w:val="000000"/>
          <w:sz w:val="20"/>
          <w:szCs w:val="20"/>
        </w:rPr>
        <w:t>.</w:t>
      </w:r>
    </w:p>
    <w:p w14:paraId="2CE3F36C" w14:textId="77777777" w:rsidR="00000000" w:rsidRDefault="00FD57DC">
      <w:pPr>
        <w:jc w:val="both"/>
        <w:divId w:val="1429427207"/>
        <w:rPr>
          <w:rFonts w:eastAsia="Times New Roman"/>
        </w:rPr>
      </w:pPr>
      <w:r>
        <w:rPr>
          <w:rFonts w:eastAsia="Times New Roman"/>
          <w:color w:val="000000"/>
          <w:sz w:val="20"/>
          <w:szCs w:val="20"/>
        </w:rPr>
        <w:t>You should not rely on an investment in our common stock to pro</w:t>
      </w:r>
      <w:r>
        <w:rPr>
          <w:rFonts w:eastAsia="Times New Roman"/>
          <w:color w:val="000000"/>
          <w:sz w:val="20"/>
          <w:szCs w:val="20"/>
        </w:rPr>
        <w:t>vide dividend income. We have not declared or paid cash dividends on our common stock to date. We currently intend to retain our future earnings, if any, to fund the development and growth of our business. In addition, the terms of any existing or future d</w:t>
      </w:r>
      <w:r>
        <w:rPr>
          <w:rFonts w:eastAsia="Times New Roman"/>
          <w:color w:val="000000"/>
          <w:sz w:val="20"/>
          <w:szCs w:val="20"/>
        </w:rPr>
        <w:t>ebt agreements may preclude us from paying dividends. As a result, capital appreciation, if any, of our common stock will be your sole source of gain for the foreseeable future. Investors seeking cash dividends should not purchase our common stock</w:t>
      </w:r>
      <w:r>
        <w:rPr>
          <w:rFonts w:eastAsia="Times New Roman"/>
          <w:color w:val="000000"/>
          <w:sz w:val="20"/>
          <w:szCs w:val="20"/>
        </w:rPr>
        <w:t>.</w:t>
      </w:r>
    </w:p>
    <w:p w14:paraId="3FFE34E0" w14:textId="77777777" w:rsidR="00000000" w:rsidRDefault="00FD57DC">
      <w:pPr>
        <w:jc w:val="both"/>
        <w:divId w:val="721445511"/>
        <w:rPr>
          <w:rFonts w:eastAsia="Times New Roman"/>
        </w:rPr>
      </w:pPr>
      <w:r>
        <w:rPr>
          <w:rFonts w:eastAsia="Times New Roman"/>
          <w:b/>
          <w:bCs/>
          <w:color w:val="000000"/>
          <w:sz w:val="20"/>
          <w:szCs w:val="20"/>
        </w:rPr>
        <w:t>Item 2.</w:t>
      </w:r>
      <w:r>
        <w:rPr>
          <w:rFonts w:eastAsia="Times New Roman"/>
          <w:b/>
          <w:bCs/>
          <w:color w:val="000000"/>
          <w:sz w:val="20"/>
          <w:szCs w:val="20"/>
        </w:rPr>
        <w:t xml:space="preserve"> Unregistered Sales of Equity Securities and Use of Proceed</w:t>
      </w:r>
      <w:r>
        <w:rPr>
          <w:rFonts w:eastAsia="Times New Roman"/>
          <w:b/>
          <w:bCs/>
          <w:color w:val="000000"/>
          <w:sz w:val="20"/>
          <w:szCs w:val="20"/>
        </w:rPr>
        <w:t>s</w:t>
      </w:r>
    </w:p>
    <w:p w14:paraId="163F4986" w14:textId="77777777" w:rsidR="00000000" w:rsidRDefault="00FD57DC">
      <w:pPr>
        <w:jc w:val="both"/>
        <w:divId w:val="2053072986"/>
        <w:rPr>
          <w:rFonts w:eastAsia="Times New Roman"/>
        </w:rPr>
      </w:pPr>
      <w:r>
        <w:rPr>
          <w:rFonts w:eastAsia="Times New Roman"/>
          <w:b/>
          <w:bCs/>
          <w:color w:val="000000"/>
          <w:sz w:val="20"/>
          <w:szCs w:val="20"/>
        </w:rPr>
        <w:t>Recent Sales of Unregistered Securitie</w:t>
      </w:r>
      <w:r>
        <w:rPr>
          <w:rFonts w:eastAsia="Times New Roman"/>
          <w:b/>
          <w:bCs/>
          <w:color w:val="000000"/>
          <w:sz w:val="20"/>
          <w:szCs w:val="20"/>
        </w:rPr>
        <w:t>s</w:t>
      </w:r>
    </w:p>
    <w:p w14:paraId="14F44C7C" w14:textId="77777777" w:rsidR="00000000" w:rsidRDefault="00FD57DC">
      <w:pPr>
        <w:jc w:val="both"/>
        <w:divId w:val="1972662141"/>
        <w:rPr>
          <w:rFonts w:eastAsia="Times New Roman"/>
        </w:rPr>
      </w:pPr>
      <w:r>
        <w:rPr>
          <w:rFonts w:eastAsia="Times New Roman"/>
          <w:color w:val="000000"/>
          <w:sz w:val="20"/>
          <w:szCs w:val="20"/>
        </w:rPr>
        <w:t>We did not sell any unregistered securities during the three months ended March 31, 2020</w:t>
      </w:r>
      <w:r>
        <w:rPr>
          <w:rFonts w:eastAsia="Times New Roman"/>
          <w:color w:val="000000"/>
          <w:sz w:val="20"/>
          <w:szCs w:val="20"/>
        </w:rPr>
        <w:t>.</w:t>
      </w:r>
    </w:p>
    <w:p w14:paraId="7B26EA5D" w14:textId="77777777" w:rsidR="00000000" w:rsidRDefault="00FD57DC">
      <w:pPr>
        <w:jc w:val="both"/>
        <w:divId w:val="1229801724"/>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p w14:paraId="1EF9F044" w14:textId="77777777" w:rsidR="00000000" w:rsidRDefault="00FD57DC">
      <w:pPr>
        <w:jc w:val="both"/>
        <w:divId w:val="2021543601"/>
        <w:rPr>
          <w:rFonts w:eastAsia="Times New Roman"/>
        </w:rPr>
      </w:pPr>
      <w:r>
        <w:rPr>
          <w:rFonts w:eastAsia="Times New Roman"/>
          <w:color w:val="000000"/>
          <w:sz w:val="20"/>
          <w:szCs w:val="20"/>
        </w:rPr>
        <w:t>We did not repurchase any s</w:t>
      </w:r>
      <w:r>
        <w:rPr>
          <w:rFonts w:eastAsia="Times New Roman"/>
          <w:color w:val="000000"/>
          <w:sz w:val="20"/>
          <w:szCs w:val="20"/>
        </w:rPr>
        <w:t>ecurities during the three months ended March 31, 2020</w:t>
      </w:r>
      <w:r>
        <w:rPr>
          <w:rFonts w:eastAsia="Times New Roman"/>
          <w:color w:val="000000"/>
          <w:sz w:val="20"/>
          <w:szCs w:val="20"/>
        </w:rPr>
        <w:t>.</w:t>
      </w:r>
    </w:p>
    <w:p w14:paraId="75832B8E" w14:textId="77777777" w:rsidR="00000000" w:rsidRDefault="00FD57DC">
      <w:pPr>
        <w:jc w:val="both"/>
        <w:divId w:val="1811481420"/>
        <w:rPr>
          <w:rFonts w:eastAsia="Times New Roman"/>
        </w:rPr>
      </w:pPr>
      <w:r>
        <w:rPr>
          <w:rFonts w:eastAsia="Times New Roman"/>
          <w:b/>
          <w:bCs/>
          <w:color w:val="000000"/>
          <w:sz w:val="20"/>
          <w:szCs w:val="20"/>
        </w:rPr>
        <w:t>Item 3. Defaults upon Senior Securitie</w:t>
      </w:r>
      <w:r>
        <w:rPr>
          <w:rFonts w:eastAsia="Times New Roman"/>
          <w:b/>
          <w:bCs/>
          <w:color w:val="000000"/>
          <w:sz w:val="20"/>
          <w:szCs w:val="20"/>
        </w:rPr>
        <w:t>s</w:t>
      </w:r>
    </w:p>
    <w:p w14:paraId="442AD208" w14:textId="77777777" w:rsidR="00000000" w:rsidRDefault="00FD57DC">
      <w:pPr>
        <w:jc w:val="both"/>
        <w:divId w:val="126775698"/>
        <w:rPr>
          <w:rFonts w:eastAsia="Times New Roman"/>
        </w:rPr>
      </w:pPr>
      <w:r>
        <w:rPr>
          <w:rFonts w:eastAsia="Times New Roman"/>
          <w:color w:val="000000"/>
          <w:sz w:val="20"/>
          <w:szCs w:val="20"/>
        </w:rPr>
        <w:t>Not applicable</w:t>
      </w:r>
      <w:r>
        <w:rPr>
          <w:rFonts w:eastAsia="Times New Roman"/>
          <w:color w:val="000000"/>
          <w:sz w:val="20"/>
          <w:szCs w:val="20"/>
        </w:rPr>
        <w:t>.</w:t>
      </w:r>
    </w:p>
    <w:p w14:paraId="39C86907" w14:textId="77777777" w:rsidR="00000000" w:rsidRDefault="00FD57DC">
      <w:pPr>
        <w:jc w:val="both"/>
        <w:divId w:val="477458758"/>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14:paraId="58720F80" w14:textId="77777777" w:rsidR="00000000" w:rsidRDefault="00FD57DC">
      <w:pPr>
        <w:jc w:val="both"/>
        <w:divId w:val="710615242"/>
        <w:rPr>
          <w:rFonts w:eastAsia="Times New Roman"/>
        </w:rPr>
      </w:pPr>
      <w:r>
        <w:rPr>
          <w:rFonts w:eastAsia="Times New Roman"/>
          <w:color w:val="000000"/>
          <w:sz w:val="20"/>
          <w:szCs w:val="20"/>
        </w:rPr>
        <w:t>Not applicable</w:t>
      </w:r>
      <w:r>
        <w:rPr>
          <w:rFonts w:eastAsia="Times New Roman"/>
          <w:color w:val="000000"/>
          <w:sz w:val="20"/>
          <w:szCs w:val="20"/>
        </w:rPr>
        <w:t>.</w:t>
      </w:r>
    </w:p>
    <w:p w14:paraId="2AC99929" w14:textId="77777777" w:rsidR="00000000" w:rsidRDefault="00FD57DC">
      <w:pPr>
        <w:jc w:val="both"/>
        <w:divId w:val="2138840831"/>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14:paraId="130596CF" w14:textId="77777777" w:rsidR="00000000" w:rsidRDefault="00FD57DC">
      <w:pPr>
        <w:jc w:val="both"/>
        <w:divId w:val="1088693983"/>
        <w:rPr>
          <w:rFonts w:eastAsia="Times New Roman"/>
        </w:rPr>
      </w:pPr>
      <w:r>
        <w:rPr>
          <w:rFonts w:eastAsia="Times New Roman"/>
          <w:color w:val="000000"/>
          <w:sz w:val="20"/>
          <w:szCs w:val="20"/>
        </w:rPr>
        <w:t>Not applicable</w:t>
      </w:r>
      <w:r>
        <w:rPr>
          <w:rFonts w:eastAsia="Times New Roman"/>
          <w:color w:val="000000"/>
          <w:sz w:val="20"/>
          <w:szCs w:val="20"/>
        </w:rPr>
        <w:t>.</w:t>
      </w:r>
    </w:p>
    <w:p w14:paraId="58773FAA" w14:textId="77777777" w:rsidR="00000000" w:rsidRDefault="00FD57DC">
      <w:pPr>
        <w:jc w:val="center"/>
        <w:divId w:val="1367558681"/>
        <w:rPr>
          <w:rFonts w:eastAsia="Times New Roman"/>
        </w:rPr>
      </w:pPr>
      <w:r>
        <w:rPr>
          <w:rFonts w:eastAsia="Times New Roman"/>
          <w:color w:val="000000"/>
          <w:sz w:val="20"/>
          <w:szCs w:val="20"/>
        </w:rPr>
        <w:t>6</w:t>
      </w:r>
      <w:r>
        <w:rPr>
          <w:rFonts w:eastAsia="Times New Roman"/>
          <w:color w:val="000000"/>
          <w:sz w:val="20"/>
          <w:szCs w:val="20"/>
        </w:rPr>
        <w:t>6</w:t>
      </w:r>
    </w:p>
    <w:p w14:paraId="71D24CFF" w14:textId="77777777" w:rsidR="00000000" w:rsidRDefault="00FD57DC">
      <w:pPr>
        <w:rPr>
          <w:rFonts w:eastAsia="Times New Roman"/>
        </w:rPr>
      </w:pPr>
      <w:r>
        <w:rPr>
          <w:rFonts w:eastAsia="Times New Roman"/>
        </w:rPr>
        <w:pict w14:anchorId="034AB636">
          <v:rect id="_x0000_i1090" style="width:0;height:1.5pt" o:hralign="center" o:hrstd="t" o:hr="t" fillcolor="#a0a0a0" stroked="f"/>
        </w:pict>
      </w:r>
    </w:p>
    <w:p w14:paraId="2BE0D696" w14:textId="77777777" w:rsidR="00000000" w:rsidRDefault="00FD57DC">
      <w:pPr>
        <w:jc w:val="both"/>
        <w:divId w:val="86393436"/>
        <w:rPr>
          <w:rFonts w:eastAsia="Times New Roman"/>
        </w:rPr>
      </w:pPr>
      <w:hyperlink w:anchor="i2c88d8944b8844ec839b3cd14b7ab12b_7" w:history="1">
        <w:r>
          <w:rPr>
            <w:rStyle w:val="a3"/>
            <w:rFonts w:eastAsia="Times New Roman"/>
            <w:sz w:val="20"/>
            <w:szCs w:val="20"/>
          </w:rPr>
          <w:t>Table of Contents</w:t>
        </w:r>
      </w:hyperlink>
    </w:p>
    <w:p w14:paraId="6B950D62" w14:textId="77777777" w:rsidR="00000000" w:rsidRDefault="00FD57DC">
      <w:pPr>
        <w:jc w:val="both"/>
        <w:divId w:val="331420744"/>
        <w:rPr>
          <w:rFonts w:eastAsia="Times New Roman"/>
        </w:rPr>
      </w:pPr>
      <w:r>
        <w:rPr>
          <w:rFonts w:eastAsia="Times New Roman"/>
          <w:b/>
          <w:bCs/>
          <w:color w:val="000000"/>
          <w:sz w:val="20"/>
          <w:szCs w:val="20"/>
        </w:rPr>
        <w:t>Item 6. Exhibit</w:t>
      </w:r>
      <w:r>
        <w:rPr>
          <w:rFonts w:eastAsia="Times New Roman"/>
          <w:b/>
          <w:bCs/>
          <w:color w:val="000000"/>
          <w:sz w:val="20"/>
          <w:szCs w:val="20"/>
        </w:rPr>
        <w:t>s</w:t>
      </w:r>
    </w:p>
    <w:p w14:paraId="502F6116" w14:textId="77777777" w:rsidR="00000000" w:rsidRDefault="00FD57DC">
      <w:pPr>
        <w:jc w:val="both"/>
        <w:divId w:val="275449291"/>
        <w:rPr>
          <w:rFonts w:eastAsia="Times New Roman"/>
        </w:rPr>
      </w:pPr>
      <w:r>
        <w:rPr>
          <w:rFonts w:eastAsia="Times New Roman"/>
          <w:color w:val="000000"/>
          <w:sz w:val="20"/>
          <w:szCs w:val="20"/>
        </w:rPr>
        <w:t>The following exhibits are incorporated by reference or filed as part of this report</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73"/>
        <w:gridCol w:w="795"/>
        <w:gridCol w:w="85"/>
        <w:gridCol w:w="36"/>
        <w:gridCol w:w="131"/>
        <w:gridCol w:w="36"/>
        <w:gridCol w:w="73"/>
        <w:gridCol w:w="6978"/>
        <w:gridCol w:w="74"/>
      </w:tblGrid>
      <w:tr w:rsidR="00000000" w14:paraId="773801C5" w14:textId="77777777">
        <w:trPr>
          <w:divId w:val="759332620"/>
        </w:trPr>
        <w:tc>
          <w:tcPr>
            <w:tcW w:w="50" w:type="pct"/>
            <w:vAlign w:val="center"/>
            <w:hideMark/>
          </w:tcPr>
          <w:p w14:paraId="44AC65D4" w14:textId="77777777" w:rsidR="00000000" w:rsidRDefault="00FD57DC">
            <w:pPr>
              <w:jc w:val="both"/>
              <w:rPr>
                <w:rFonts w:eastAsia="Times New Roman"/>
              </w:rPr>
            </w:pPr>
          </w:p>
        </w:tc>
        <w:tc>
          <w:tcPr>
            <w:tcW w:w="486" w:type="pct"/>
            <w:vAlign w:val="center"/>
            <w:hideMark/>
          </w:tcPr>
          <w:p w14:paraId="24CB51E1" w14:textId="77777777" w:rsidR="00000000" w:rsidRDefault="00FD57DC">
            <w:pPr>
              <w:rPr>
                <w:rFonts w:eastAsia="Times New Roman"/>
                <w:sz w:val="20"/>
                <w:szCs w:val="20"/>
              </w:rPr>
            </w:pPr>
          </w:p>
        </w:tc>
        <w:tc>
          <w:tcPr>
            <w:tcW w:w="50" w:type="pct"/>
            <w:vAlign w:val="center"/>
            <w:hideMark/>
          </w:tcPr>
          <w:p w14:paraId="2710F2BE" w14:textId="77777777" w:rsidR="00000000" w:rsidRDefault="00FD57DC">
            <w:pPr>
              <w:rPr>
                <w:rFonts w:eastAsia="Times New Roman"/>
                <w:sz w:val="20"/>
                <w:szCs w:val="20"/>
              </w:rPr>
            </w:pPr>
          </w:p>
        </w:tc>
        <w:tc>
          <w:tcPr>
            <w:tcW w:w="5" w:type="pct"/>
            <w:vAlign w:val="center"/>
            <w:hideMark/>
          </w:tcPr>
          <w:p w14:paraId="503D19DF" w14:textId="77777777" w:rsidR="00000000" w:rsidRDefault="00FD57DC">
            <w:pPr>
              <w:rPr>
                <w:rFonts w:eastAsia="Times New Roman"/>
                <w:sz w:val="20"/>
                <w:szCs w:val="20"/>
              </w:rPr>
            </w:pPr>
          </w:p>
        </w:tc>
        <w:tc>
          <w:tcPr>
            <w:tcW w:w="85" w:type="pct"/>
            <w:vAlign w:val="center"/>
            <w:hideMark/>
          </w:tcPr>
          <w:p w14:paraId="5316585A" w14:textId="77777777" w:rsidR="00000000" w:rsidRDefault="00FD57DC">
            <w:pPr>
              <w:rPr>
                <w:rFonts w:eastAsia="Times New Roman"/>
                <w:sz w:val="20"/>
                <w:szCs w:val="20"/>
              </w:rPr>
            </w:pPr>
          </w:p>
        </w:tc>
        <w:tc>
          <w:tcPr>
            <w:tcW w:w="5" w:type="pct"/>
            <w:vAlign w:val="center"/>
            <w:hideMark/>
          </w:tcPr>
          <w:p w14:paraId="1B485475" w14:textId="77777777" w:rsidR="00000000" w:rsidRDefault="00FD57DC">
            <w:pPr>
              <w:rPr>
                <w:rFonts w:eastAsia="Times New Roman"/>
                <w:sz w:val="20"/>
                <w:szCs w:val="20"/>
              </w:rPr>
            </w:pPr>
          </w:p>
        </w:tc>
        <w:tc>
          <w:tcPr>
            <w:tcW w:w="50" w:type="pct"/>
            <w:vAlign w:val="center"/>
            <w:hideMark/>
          </w:tcPr>
          <w:p w14:paraId="40DCC53A" w14:textId="77777777" w:rsidR="00000000" w:rsidRDefault="00FD57DC">
            <w:pPr>
              <w:rPr>
                <w:rFonts w:eastAsia="Times New Roman"/>
                <w:sz w:val="20"/>
                <w:szCs w:val="20"/>
              </w:rPr>
            </w:pPr>
          </w:p>
        </w:tc>
        <w:tc>
          <w:tcPr>
            <w:tcW w:w="4218" w:type="pct"/>
            <w:vAlign w:val="center"/>
            <w:hideMark/>
          </w:tcPr>
          <w:p w14:paraId="708708CD" w14:textId="77777777" w:rsidR="00000000" w:rsidRDefault="00FD57DC">
            <w:pPr>
              <w:rPr>
                <w:rFonts w:eastAsia="Times New Roman"/>
                <w:sz w:val="20"/>
                <w:szCs w:val="20"/>
              </w:rPr>
            </w:pPr>
          </w:p>
        </w:tc>
        <w:tc>
          <w:tcPr>
            <w:tcW w:w="50" w:type="pct"/>
            <w:vAlign w:val="center"/>
            <w:hideMark/>
          </w:tcPr>
          <w:p w14:paraId="07698C4C" w14:textId="77777777" w:rsidR="00000000" w:rsidRDefault="00FD57DC">
            <w:pPr>
              <w:rPr>
                <w:rFonts w:eastAsia="Times New Roman"/>
                <w:sz w:val="20"/>
                <w:szCs w:val="20"/>
              </w:rPr>
            </w:pPr>
          </w:p>
        </w:tc>
      </w:tr>
      <w:tr w:rsidR="00000000" w14:paraId="1689C22F" w14:textId="77777777">
        <w:trPr>
          <w:divId w:val="759332620"/>
        </w:trPr>
        <w:tc>
          <w:tcPr>
            <w:tcW w:w="0" w:type="auto"/>
            <w:gridSpan w:val="3"/>
            <w:tcMar>
              <w:top w:w="30" w:type="dxa"/>
              <w:left w:w="20" w:type="dxa"/>
              <w:bottom w:w="30" w:type="dxa"/>
              <w:right w:w="20" w:type="dxa"/>
            </w:tcMar>
            <w:vAlign w:val="bottom"/>
            <w:hideMark/>
          </w:tcPr>
          <w:p w14:paraId="3AA8CB51" w14:textId="77777777" w:rsidR="00000000" w:rsidRDefault="00FD57DC">
            <w:pPr>
              <w:divId w:val="1215652738"/>
              <w:rPr>
                <w:rFonts w:eastAsia="Times New Roman"/>
              </w:rPr>
            </w:pPr>
            <w:r>
              <w:rPr>
                <w:rFonts w:eastAsia="Times New Roman"/>
                <w:b/>
                <w:bCs/>
                <w:color w:val="000000"/>
                <w:sz w:val="16"/>
                <w:szCs w:val="16"/>
              </w:rPr>
              <w:t>Exhibi</w:t>
            </w:r>
            <w:r>
              <w:rPr>
                <w:rFonts w:eastAsia="Times New Roman"/>
                <w:b/>
                <w:bCs/>
                <w:color w:val="000000"/>
                <w:sz w:val="16"/>
                <w:szCs w:val="16"/>
              </w:rPr>
              <w:t>t</w:t>
            </w:r>
          </w:p>
          <w:p w14:paraId="788CB9DD" w14:textId="77777777" w:rsidR="00000000" w:rsidRDefault="00FD57DC">
            <w:pPr>
              <w:divId w:val="154418649"/>
              <w:rPr>
                <w:rFonts w:eastAsia="Times New Roman"/>
              </w:rPr>
            </w:pPr>
            <w:r>
              <w:rPr>
                <w:rFonts w:eastAsia="Times New Roman"/>
                <w:b/>
                <w:bCs/>
                <w:color w:val="000000"/>
                <w:sz w:val="16"/>
                <w:szCs w:val="16"/>
              </w:rP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14:paraId="49C35283" w14:textId="77777777" w:rsidR="00000000" w:rsidRDefault="00FD57DC">
            <w:pPr>
              <w:rPr>
                <w:rFonts w:eastAsia="Times New Roman"/>
              </w:rPr>
            </w:pPr>
          </w:p>
        </w:tc>
        <w:tc>
          <w:tcPr>
            <w:tcW w:w="0" w:type="auto"/>
            <w:gridSpan w:val="3"/>
            <w:tcMar>
              <w:top w:w="30" w:type="dxa"/>
              <w:left w:w="20" w:type="dxa"/>
              <w:bottom w:w="30" w:type="dxa"/>
              <w:right w:w="20" w:type="dxa"/>
            </w:tcMar>
            <w:vAlign w:val="bottom"/>
            <w:hideMark/>
          </w:tcPr>
          <w:p w14:paraId="654155E9" w14:textId="77777777" w:rsidR="00000000" w:rsidRDefault="00FD57DC">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14:paraId="1797521F" w14:textId="77777777">
        <w:trPr>
          <w:divId w:val="759332620"/>
        </w:trPr>
        <w:tc>
          <w:tcPr>
            <w:tcW w:w="0" w:type="auto"/>
            <w:gridSpan w:val="2"/>
            <w:tcBorders>
              <w:top w:val="single" w:sz="8" w:space="0" w:color="000000"/>
            </w:tcBorders>
            <w:tcMar>
              <w:top w:w="30" w:type="dxa"/>
              <w:left w:w="20" w:type="dxa"/>
              <w:bottom w:w="30" w:type="dxa"/>
              <w:right w:w="0" w:type="dxa"/>
            </w:tcMar>
            <w:hideMark/>
          </w:tcPr>
          <w:p w14:paraId="3DEB4630" w14:textId="77777777" w:rsidR="00000000" w:rsidRDefault="00FD57DC">
            <w:pPr>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hideMark/>
          </w:tcPr>
          <w:p w14:paraId="05F0735C"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748654AE" w14:textId="77777777" w:rsidR="00000000" w:rsidRDefault="00FD57D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06B8342" w14:textId="77777777" w:rsidR="00000000" w:rsidRDefault="00FD57DC">
            <w:pPr>
              <w:jc w:val="both"/>
              <w:rPr>
                <w:rFonts w:eastAsia="Times New Roman"/>
              </w:rPr>
            </w:pPr>
            <w:hyperlink r:id="rId4" w:history="1">
              <w:r>
                <w:rPr>
                  <w:rStyle w:val="a3"/>
                  <w:rFonts w:eastAsia="Times New Roman"/>
                  <w:sz w:val="20"/>
                  <w:szCs w:val="20"/>
                </w:rPr>
                <w:t>Restated Certificate of Incorporation of the Registrant, as amended (incorporated by reference from Exhibit 3.1 to the Quarterly Report on Form 10-Q filed with the Securities and Exchange Commission on May 15, 2019 File No. 001-35890)</w:t>
              </w:r>
            </w:hyperlink>
          </w:p>
        </w:tc>
      </w:tr>
      <w:tr w:rsidR="00000000" w14:paraId="72025B0A" w14:textId="77777777">
        <w:trPr>
          <w:divId w:val="759332620"/>
          <w:trHeight w:val="60"/>
        </w:trPr>
        <w:tc>
          <w:tcPr>
            <w:tcW w:w="0" w:type="auto"/>
            <w:gridSpan w:val="3"/>
            <w:tcMar>
              <w:top w:w="15" w:type="dxa"/>
              <w:left w:w="20" w:type="dxa"/>
              <w:bottom w:w="15" w:type="dxa"/>
              <w:right w:w="20" w:type="dxa"/>
            </w:tcMar>
            <w:vAlign w:val="bottom"/>
            <w:hideMark/>
          </w:tcPr>
          <w:p w14:paraId="23362C41"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704C8DE8"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43ECE462" w14:textId="77777777" w:rsidR="00000000" w:rsidRDefault="00FD57DC">
            <w:pPr>
              <w:rPr>
                <w:rFonts w:eastAsia="Times New Roman"/>
                <w:sz w:val="20"/>
                <w:szCs w:val="20"/>
              </w:rPr>
            </w:pPr>
          </w:p>
        </w:tc>
      </w:tr>
      <w:tr w:rsidR="00000000" w14:paraId="53C9B604" w14:textId="77777777">
        <w:trPr>
          <w:divId w:val="759332620"/>
        </w:trPr>
        <w:tc>
          <w:tcPr>
            <w:tcW w:w="0" w:type="auto"/>
            <w:gridSpan w:val="2"/>
            <w:tcMar>
              <w:top w:w="30" w:type="dxa"/>
              <w:left w:w="20" w:type="dxa"/>
              <w:bottom w:w="30" w:type="dxa"/>
              <w:right w:w="0" w:type="dxa"/>
            </w:tcMar>
            <w:hideMark/>
          </w:tcPr>
          <w:p w14:paraId="5F6B8DDC" w14:textId="77777777" w:rsidR="00000000" w:rsidRDefault="00FD57DC">
            <w:pPr>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Mar>
              <w:top w:w="30" w:type="dxa"/>
              <w:left w:w="15" w:type="dxa"/>
              <w:bottom w:w="30" w:type="dxa"/>
              <w:right w:w="20" w:type="dxa"/>
            </w:tcMar>
            <w:hideMark/>
          </w:tcPr>
          <w:p w14:paraId="3C2E1B3F"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FD8100F" w14:textId="77777777" w:rsidR="00000000" w:rsidRDefault="00FD57DC">
            <w:pPr>
              <w:jc w:val="right"/>
              <w:rPr>
                <w:rFonts w:eastAsia="Times New Roman"/>
              </w:rPr>
            </w:pPr>
          </w:p>
        </w:tc>
        <w:tc>
          <w:tcPr>
            <w:tcW w:w="0" w:type="auto"/>
            <w:gridSpan w:val="3"/>
            <w:tcMar>
              <w:top w:w="30" w:type="dxa"/>
              <w:left w:w="20" w:type="dxa"/>
              <w:bottom w:w="30" w:type="dxa"/>
              <w:right w:w="20" w:type="dxa"/>
            </w:tcMar>
            <w:hideMark/>
          </w:tcPr>
          <w:p w14:paraId="2EECF6ED" w14:textId="77777777" w:rsidR="00000000" w:rsidRDefault="00FD57DC">
            <w:pPr>
              <w:jc w:val="both"/>
              <w:rPr>
                <w:rFonts w:eastAsia="Times New Roman"/>
              </w:rPr>
            </w:pPr>
            <w:hyperlink r:id="rId5" w:history="1">
              <w:r>
                <w:rPr>
                  <w:rStyle w:val="a3"/>
                  <w:rFonts w:eastAsia="Times New Roman"/>
                  <w:sz w:val="20"/>
                  <w:szCs w:val="20"/>
                </w:rPr>
                <w:t>Third Amended and Restated Bylaws, as Amended, of the Registrant (incorporated by reference from Exhibit 3.1 to the Current Report on Form 8-K filed with the Securities and Exchange Commission on August 9, 2018 File No. 001-35890)</w:t>
              </w:r>
            </w:hyperlink>
          </w:p>
        </w:tc>
      </w:tr>
      <w:tr w:rsidR="00000000" w14:paraId="1D07974E" w14:textId="77777777">
        <w:trPr>
          <w:divId w:val="759332620"/>
          <w:trHeight w:val="60"/>
        </w:trPr>
        <w:tc>
          <w:tcPr>
            <w:tcW w:w="0" w:type="auto"/>
            <w:gridSpan w:val="3"/>
            <w:tcMar>
              <w:top w:w="15" w:type="dxa"/>
              <w:left w:w="20" w:type="dxa"/>
              <w:bottom w:w="15" w:type="dxa"/>
              <w:right w:w="20" w:type="dxa"/>
            </w:tcMar>
            <w:vAlign w:val="bottom"/>
            <w:hideMark/>
          </w:tcPr>
          <w:p w14:paraId="7C58A213"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6F4E9EF2"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3634A76B" w14:textId="77777777" w:rsidR="00000000" w:rsidRDefault="00FD57DC">
            <w:pPr>
              <w:rPr>
                <w:rFonts w:eastAsia="Times New Roman"/>
                <w:sz w:val="20"/>
                <w:szCs w:val="20"/>
              </w:rPr>
            </w:pPr>
          </w:p>
        </w:tc>
      </w:tr>
      <w:tr w:rsidR="00000000" w14:paraId="04414286" w14:textId="77777777">
        <w:trPr>
          <w:divId w:val="759332620"/>
        </w:trPr>
        <w:tc>
          <w:tcPr>
            <w:tcW w:w="0" w:type="auto"/>
            <w:gridSpan w:val="2"/>
            <w:tcMar>
              <w:top w:w="30" w:type="dxa"/>
              <w:left w:w="20" w:type="dxa"/>
              <w:bottom w:w="30" w:type="dxa"/>
              <w:right w:w="0" w:type="dxa"/>
            </w:tcMar>
            <w:hideMark/>
          </w:tcPr>
          <w:p w14:paraId="4744403C" w14:textId="77777777" w:rsidR="00000000" w:rsidRDefault="00FD57DC">
            <w:pPr>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tcMar>
              <w:top w:w="30" w:type="dxa"/>
              <w:left w:w="15" w:type="dxa"/>
              <w:bottom w:w="30" w:type="dxa"/>
              <w:right w:w="20" w:type="dxa"/>
            </w:tcMar>
            <w:hideMark/>
          </w:tcPr>
          <w:p w14:paraId="206120C8" w14:textId="77777777" w:rsidR="00000000" w:rsidRDefault="00FD57DC">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49334A1C" w14:textId="77777777" w:rsidR="00000000" w:rsidRDefault="00FD57DC">
            <w:pPr>
              <w:jc w:val="right"/>
              <w:rPr>
                <w:rFonts w:eastAsia="Times New Roman"/>
              </w:rPr>
            </w:pPr>
          </w:p>
        </w:tc>
        <w:tc>
          <w:tcPr>
            <w:tcW w:w="0" w:type="auto"/>
            <w:gridSpan w:val="3"/>
            <w:tcMar>
              <w:top w:w="30" w:type="dxa"/>
              <w:left w:w="20" w:type="dxa"/>
              <w:bottom w:w="30" w:type="dxa"/>
              <w:right w:w="20" w:type="dxa"/>
            </w:tcMar>
            <w:vAlign w:val="bottom"/>
            <w:hideMark/>
          </w:tcPr>
          <w:p w14:paraId="4FAEE984" w14:textId="77777777" w:rsidR="00000000" w:rsidRDefault="00FD57DC">
            <w:pPr>
              <w:jc w:val="both"/>
              <w:rPr>
                <w:rFonts w:eastAsia="Times New Roman"/>
              </w:rPr>
            </w:pPr>
            <w:hyperlink r:id="rId6" w:history="1">
              <w:r>
                <w:rPr>
                  <w:rStyle w:val="a3"/>
                  <w:rFonts w:eastAsia="Times New Roman"/>
                  <w:sz w:val="20"/>
                  <w:szCs w:val="20"/>
                </w:rPr>
                <w:t>Amended and Restated Equity Distribution Agreement, dated March 4, 2020, by and among the Company, Citigroup Global Markets Inc. and SVB Leerink LLC (i</w:t>
              </w:r>
              <w:r>
                <w:rPr>
                  <w:rStyle w:val="a3"/>
                  <w:rFonts w:eastAsia="Times New Roman"/>
                  <w:sz w:val="20"/>
                  <w:szCs w:val="20"/>
                </w:rPr>
                <w:t xml:space="preserve">ncorporated by reference from Exhibit 1.1 to the Current Report on Form 8-K filed with the Securities and Exchange Commission on March 4, 2020 File No. </w:t>
              </w:r>
            </w:hyperlink>
            <w:hyperlink r:id="rId7" w:history="1">
              <w:r>
                <w:rPr>
                  <w:rStyle w:val="a3"/>
                  <w:rFonts w:eastAsia="Times New Roman"/>
                  <w:sz w:val="20"/>
                  <w:szCs w:val="20"/>
                </w:rPr>
                <w:t>001</w:t>
              </w:r>
            </w:hyperlink>
            <w:hyperlink r:id="rId8" w:history="1">
              <w:r>
                <w:rPr>
                  <w:rStyle w:val="a3"/>
                  <w:rFonts w:eastAsia="Times New Roman"/>
                  <w:sz w:val="20"/>
                  <w:szCs w:val="20"/>
                </w:rPr>
                <w:t>-</w:t>
              </w:r>
            </w:hyperlink>
            <w:hyperlink r:id="rId9" w:history="1">
              <w:r>
                <w:rPr>
                  <w:rStyle w:val="a3"/>
                  <w:rFonts w:eastAsia="Times New Roman"/>
                  <w:sz w:val="20"/>
                  <w:szCs w:val="20"/>
                </w:rPr>
                <w:t>358</w:t>
              </w:r>
            </w:hyperlink>
            <w:hyperlink r:id="rId10" w:history="1">
              <w:r>
                <w:rPr>
                  <w:rStyle w:val="a3"/>
                  <w:rFonts w:eastAsia="Times New Roman"/>
                  <w:sz w:val="20"/>
                  <w:szCs w:val="20"/>
                </w:rPr>
                <w:t>90</w:t>
              </w:r>
            </w:hyperlink>
            <w:hyperlink r:id="rId11" w:history="1">
              <w:r>
                <w:rPr>
                  <w:rStyle w:val="a3"/>
                  <w:rFonts w:eastAsia="Times New Roman"/>
                  <w:sz w:val="20"/>
                  <w:szCs w:val="20"/>
                </w:rPr>
                <w:t>)</w:t>
              </w:r>
            </w:hyperlink>
          </w:p>
        </w:tc>
      </w:tr>
      <w:tr w:rsidR="00000000" w14:paraId="2A2AD366" w14:textId="77777777">
        <w:trPr>
          <w:divId w:val="759332620"/>
          <w:trHeight w:val="60"/>
        </w:trPr>
        <w:tc>
          <w:tcPr>
            <w:tcW w:w="0" w:type="auto"/>
            <w:gridSpan w:val="3"/>
            <w:tcMar>
              <w:top w:w="15" w:type="dxa"/>
              <w:left w:w="20" w:type="dxa"/>
              <w:bottom w:w="15" w:type="dxa"/>
              <w:right w:w="20" w:type="dxa"/>
            </w:tcMar>
            <w:vAlign w:val="bottom"/>
            <w:hideMark/>
          </w:tcPr>
          <w:p w14:paraId="56A1D2CA"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19206D7F"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0C155A03" w14:textId="77777777" w:rsidR="00000000" w:rsidRDefault="00FD57DC">
            <w:pPr>
              <w:rPr>
                <w:rFonts w:eastAsia="Times New Roman"/>
                <w:sz w:val="20"/>
                <w:szCs w:val="20"/>
              </w:rPr>
            </w:pPr>
          </w:p>
        </w:tc>
      </w:tr>
      <w:tr w:rsidR="00000000" w14:paraId="73B7679D" w14:textId="77777777">
        <w:trPr>
          <w:divId w:val="759332620"/>
        </w:trPr>
        <w:tc>
          <w:tcPr>
            <w:tcW w:w="0" w:type="auto"/>
            <w:gridSpan w:val="3"/>
            <w:tcMar>
              <w:top w:w="30" w:type="dxa"/>
              <w:left w:w="20" w:type="dxa"/>
              <w:bottom w:w="30" w:type="dxa"/>
              <w:right w:w="20" w:type="dxa"/>
            </w:tcMar>
            <w:hideMark/>
          </w:tcPr>
          <w:p w14:paraId="47FCAD45" w14:textId="77777777" w:rsidR="00000000" w:rsidRDefault="00FD57DC">
            <w:pPr>
              <w:rPr>
                <w:rFonts w:eastAsia="Times New Roman"/>
              </w:rPr>
            </w:pPr>
            <w:r>
              <w:rPr>
                <w:rFonts w:eastAsia="Times New Roman"/>
                <w:color w:val="000000"/>
                <w:sz w:val="20"/>
                <w:szCs w:val="20"/>
              </w:rPr>
              <w:t>31.1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43901944"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0A262072" w14:textId="77777777" w:rsidR="00000000" w:rsidRDefault="00FD57DC">
            <w:pPr>
              <w:jc w:val="both"/>
              <w:rPr>
                <w:rFonts w:eastAsia="Times New Roman"/>
              </w:rPr>
            </w:pPr>
            <w:hyperlink r:id="rId12" w:history="1">
              <w:r>
                <w:rPr>
                  <w:rStyle w:val="a3"/>
                  <w:rFonts w:eastAsia="Times New Roman"/>
                  <w:sz w:val="20"/>
                  <w:szCs w:val="20"/>
                </w:rPr>
                <w:t>Certification of Chief Executive Officer (Principal Executive Officer) pursuant to Section 302 of Sarbanes-Oxley Act of 2002</w:t>
              </w:r>
            </w:hyperlink>
          </w:p>
        </w:tc>
      </w:tr>
      <w:tr w:rsidR="00000000" w14:paraId="505CC975" w14:textId="77777777">
        <w:trPr>
          <w:divId w:val="759332620"/>
          <w:trHeight w:val="60"/>
        </w:trPr>
        <w:tc>
          <w:tcPr>
            <w:tcW w:w="0" w:type="auto"/>
            <w:gridSpan w:val="3"/>
            <w:tcMar>
              <w:top w:w="15" w:type="dxa"/>
              <w:left w:w="20" w:type="dxa"/>
              <w:bottom w:w="15" w:type="dxa"/>
              <w:right w:w="20" w:type="dxa"/>
            </w:tcMar>
            <w:vAlign w:val="bottom"/>
            <w:hideMark/>
          </w:tcPr>
          <w:p w14:paraId="5E0EE6B2"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7CB533D2"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4E91F47A" w14:textId="77777777" w:rsidR="00000000" w:rsidRDefault="00FD57DC">
            <w:pPr>
              <w:rPr>
                <w:rFonts w:eastAsia="Times New Roman"/>
                <w:sz w:val="20"/>
                <w:szCs w:val="20"/>
              </w:rPr>
            </w:pPr>
          </w:p>
        </w:tc>
      </w:tr>
      <w:tr w:rsidR="00000000" w14:paraId="65119968" w14:textId="77777777">
        <w:trPr>
          <w:divId w:val="759332620"/>
        </w:trPr>
        <w:tc>
          <w:tcPr>
            <w:tcW w:w="0" w:type="auto"/>
            <w:gridSpan w:val="3"/>
            <w:tcMar>
              <w:top w:w="30" w:type="dxa"/>
              <w:left w:w="20" w:type="dxa"/>
              <w:bottom w:w="30" w:type="dxa"/>
              <w:right w:w="20" w:type="dxa"/>
            </w:tcMar>
            <w:hideMark/>
          </w:tcPr>
          <w:p w14:paraId="12A95EE1" w14:textId="77777777" w:rsidR="00000000" w:rsidRDefault="00FD57DC">
            <w:pPr>
              <w:rPr>
                <w:rFonts w:eastAsia="Times New Roman"/>
              </w:rPr>
            </w:pPr>
            <w:r>
              <w:rPr>
                <w:rFonts w:eastAsia="Times New Roman"/>
                <w:color w:val="000000"/>
                <w:sz w:val="20"/>
                <w:szCs w:val="20"/>
              </w:rPr>
              <w:t>31.2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06A99B42"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33B5EB53" w14:textId="77777777" w:rsidR="00000000" w:rsidRDefault="00FD57DC">
            <w:pPr>
              <w:jc w:val="both"/>
              <w:rPr>
                <w:rFonts w:eastAsia="Times New Roman"/>
              </w:rPr>
            </w:pPr>
            <w:hyperlink r:id="rId13" w:history="1">
              <w:r>
                <w:rPr>
                  <w:rStyle w:val="a3"/>
                  <w:rFonts w:eastAsia="Times New Roman"/>
                  <w:sz w:val="20"/>
                  <w:szCs w:val="20"/>
                </w:rPr>
                <w:t>Certification of Chief Financial Officer (Principal Financial Officer) pursuant to Section 302 of Sarbanes-Oxley Act of 2002</w:t>
              </w:r>
            </w:hyperlink>
          </w:p>
        </w:tc>
      </w:tr>
      <w:tr w:rsidR="00000000" w14:paraId="4AD15B2F" w14:textId="77777777">
        <w:trPr>
          <w:divId w:val="759332620"/>
          <w:trHeight w:val="60"/>
        </w:trPr>
        <w:tc>
          <w:tcPr>
            <w:tcW w:w="0" w:type="auto"/>
            <w:gridSpan w:val="3"/>
            <w:tcMar>
              <w:top w:w="15" w:type="dxa"/>
              <w:left w:w="20" w:type="dxa"/>
              <w:bottom w:w="15" w:type="dxa"/>
              <w:right w:w="20" w:type="dxa"/>
            </w:tcMar>
            <w:vAlign w:val="bottom"/>
            <w:hideMark/>
          </w:tcPr>
          <w:p w14:paraId="6F3704D8"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2CC1B90C"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1EE4CE77" w14:textId="77777777" w:rsidR="00000000" w:rsidRDefault="00FD57DC">
            <w:pPr>
              <w:rPr>
                <w:rFonts w:eastAsia="Times New Roman"/>
                <w:sz w:val="20"/>
                <w:szCs w:val="20"/>
              </w:rPr>
            </w:pPr>
          </w:p>
        </w:tc>
      </w:tr>
      <w:tr w:rsidR="00000000" w14:paraId="63F5E91F" w14:textId="77777777">
        <w:trPr>
          <w:divId w:val="759332620"/>
        </w:trPr>
        <w:tc>
          <w:tcPr>
            <w:tcW w:w="0" w:type="auto"/>
            <w:gridSpan w:val="3"/>
            <w:tcMar>
              <w:top w:w="30" w:type="dxa"/>
              <w:left w:w="20" w:type="dxa"/>
              <w:bottom w:w="30" w:type="dxa"/>
              <w:right w:w="20" w:type="dxa"/>
            </w:tcMar>
            <w:hideMark/>
          </w:tcPr>
          <w:p w14:paraId="5CA3FD81" w14:textId="77777777" w:rsidR="00000000" w:rsidRDefault="00FD57DC">
            <w:pPr>
              <w:divId w:val="1287347827"/>
              <w:rPr>
                <w:rFonts w:eastAsia="Times New Roman"/>
              </w:rPr>
            </w:pPr>
            <w:r>
              <w:rPr>
                <w:rFonts w:eastAsia="Times New Roman"/>
                <w:color w:val="000000"/>
                <w:sz w:val="20"/>
                <w:szCs w:val="20"/>
              </w:rPr>
              <w:t>32.</w:t>
            </w:r>
            <w:r>
              <w:rPr>
                <w:rFonts w:eastAsia="Times New Roman"/>
                <w:color w:val="000000"/>
                <w:sz w:val="20"/>
                <w:szCs w:val="20"/>
              </w:rPr>
              <w:t>1</w:t>
            </w:r>
            <w:r>
              <w:rPr>
                <w:rFonts w:eastAsia="Times New Roman"/>
                <w:color w:val="000000"/>
                <w:sz w:val="13"/>
                <w:szCs w:val="13"/>
                <w:vertAlign w:val="superscript"/>
              </w:rPr>
              <w:t>+</w:t>
            </w:r>
          </w:p>
        </w:tc>
        <w:tc>
          <w:tcPr>
            <w:tcW w:w="0" w:type="auto"/>
            <w:gridSpan w:val="3"/>
            <w:tcMar>
              <w:top w:w="15" w:type="dxa"/>
              <w:left w:w="20" w:type="dxa"/>
              <w:bottom w:w="15" w:type="dxa"/>
              <w:right w:w="20" w:type="dxa"/>
            </w:tcMar>
            <w:vAlign w:val="bottom"/>
            <w:hideMark/>
          </w:tcPr>
          <w:p w14:paraId="1A411921"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4E6DC39B" w14:textId="77777777" w:rsidR="00000000" w:rsidRDefault="00FD57DC">
            <w:pPr>
              <w:jc w:val="both"/>
              <w:rPr>
                <w:rFonts w:eastAsia="Times New Roman"/>
              </w:rPr>
            </w:pPr>
            <w:hyperlink r:id="rId14" w:history="1">
              <w:r>
                <w:rPr>
                  <w:rStyle w:val="a3"/>
                  <w:rFonts w:eastAsia="Times New Roman"/>
                  <w:sz w:val="20"/>
                  <w:szCs w:val="20"/>
                </w:rPr>
                <w:t>Certification of Chief Executive Officer (Principal Executive Officer) and Chief Financial Officer (Principal Financial Officer) pursuant to Section 906 of Sarbanes-Oxley Act of 2002</w:t>
              </w:r>
            </w:hyperlink>
          </w:p>
        </w:tc>
      </w:tr>
      <w:tr w:rsidR="00000000" w14:paraId="02849B94" w14:textId="77777777">
        <w:trPr>
          <w:divId w:val="759332620"/>
          <w:trHeight w:val="60"/>
        </w:trPr>
        <w:tc>
          <w:tcPr>
            <w:tcW w:w="0" w:type="auto"/>
            <w:gridSpan w:val="3"/>
            <w:tcMar>
              <w:top w:w="15" w:type="dxa"/>
              <w:left w:w="20" w:type="dxa"/>
              <w:bottom w:w="15" w:type="dxa"/>
              <w:right w:w="20" w:type="dxa"/>
            </w:tcMar>
            <w:vAlign w:val="bottom"/>
            <w:hideMark/>
          </w:tcPr>
          <w:p w14:paraId="6BFD45F7"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6E7210A9"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28F60E05" w14:textId="77777777" w:rsidR="00000000" w:rsidRDefault="00FD57DC">
            <w:pPr>
              <w:rPr>
                <w:rFonts w:eastAsia="Times New Roman"/>
                <w:sz w:val="20"/>
                <w:szCs w:val="20"/>
              </w:rPr>
            </w:pPr>
          </w:p>
        </w:tc>
      </w:tr>
      <w:tr w:rsidR="00000000" w14:paraId="2D655043" w14:textId="77777777">
        <w:trPr>
          <w:divId w:val="759332620"/>
        </w:trPr>
        <w:tc>
          <w:tcPr>
            <w:tcW w:w="0" w:type="auto"/>
            <w:gridSpan w:val="3"/>
            <w:tcMar>
              <w:top w:w="30" w:type="dxa"/>
              <w:left w:w="20" w:type="dxa"/>
              <w:bottom w:w="30" w:type="dxa"/>
              <w:right w:w="20" w:type="dxa"/>
            </w:tcMar>
            <w:hideMark/>
          </w:tcPr>
          <w:p w14:paraId="3451345D" w14:textId="77777777" w:rsidR="00000000" w:rsidRDefault="00FD57DC">
            <w:pP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14:paraId="2A52A516"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3F940A8B" w14:textId="77777777" w:rsidR="00000000" w:rsidRDefault="00FD57DC">
            <w:pPr>
              <w:jc w:val="both"/>
              <w:rPr>
                <w:rFonts w:eastAsia="Times New Roman"/>
              </w:rPr>
            </w:pPr>
            <w:r>
              <w:rPr>
                <w:rFonts w:eastAsia="Times New Roman"/>
                <w:color w:val="000000"/>
                <w:sz w:val="20"/>
                <w:szCs w:val="20"/>
              </w:rPr>
              <w:t>XBRL Instance Documen</w:t>
            </w:r>
            <w:r>
              <w:rPr>
                <w:rFonts w:eastAsia="Times New Roman"/>
                <w:color w:val="000000"/>
                <w:sz w:val="20"/>
                <w:szCs w:val="20"/>
              </w:rPr>
              <w:t>t</w:t>
            </w:r>
          </w:p>
        </w:tc>
      </w:tr>
      <w:tr w:rsidR="00000000" w14:paraId="327CA79E" w14:textId="77777777">
        <w:trPr>
          <w:divId w:val="759332620"/>
          <w:trHeight w:val="60"/>
        </w:trPr>
        <w:tc>
          <w:tcPr>
            <w:tcW w:w="0" w:type="auto"/>
            <w:gridSpan w:val="3"/>
            <w:tcMar>
              <w:top w:w="15" w:type="dxa"/>
              <w:left w:w="20" w:type="dxa"/>
              <w:bottom w:w="15" w:type="dxa"/>
              <w:right w:w="20" w:type="dxa"/>
            </w:tcMar>
            <w:vAlign w:val="bottom"/>
            <w:hideMark/>
          </w:tcPr>
          <w:p w14:paraId="22C4E50C"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7693B481"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1B80AD14" w14:textId="77777777" w:rsidR="00000000" w:rsidRDefault="00FD57DC">
            <w:pPr>
              <w:rPr>
                <w:rFonts w:eastAsia="Times New Roman"/>
                <w:sz w:val="20"/>
                <w:szCs w:val="20"/>
              </w:rPr>
            </w:pPr>
          </w:p>
        </w:tc>
      </w:tr>
      <w:tr w:rsidR="00000000" w14:paraId="3CB7ABF4" w14:textId="77777777">
        <w:trPr>
          <w:divId w:val="759332620"/>
        </w:trPr>
        <w:tc>
          <w:tcPr>
            <w:tcW w:w="0" w:type="auto"/>
            <w:gridSpan w:val="3"/>
            <w:tcMar>
              <w:top w:w="30" w:type="dxa"/>
              <w:left w:w="20" w:type="dxa"/>
              <w:bottom w:w="30" w:type="dxa"/>
              <w:right w:w="20" w:type="dxa"/>
            </w:tcMar>
            <w:hideMark/>
          </w:tcPr>
          <w:p w14:paraId="73371995" w14:textId="77777777" w:rsidR="00000000" w:rsidRDefault="00FD57DC">
            <w:pP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14:paraId="23DD6A62"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0046F1D2" w14:textId="77777777" w:rsidR="00000000" w:rsidRDefault="00FD57DC">
            <w:pPr>
              <w:jc w:val="both"/>
              <w:rPr>
                <w:rFonts w:eastAsia="Times New Roman"/>
              </w:rPr>
            </w:pPr>
            <w:r>
              <w:rPr>
                <w:rFonts w:eastAsia="Times New Roman"/>
                <w:color w:val="000000"/>
                <w:sz w:val="20"/>
                <w:szCs w:val="20"/>
              </w:rPr>
              <w:t>XBRL Taxonomy Extension Schema Documen</w:t>
            </w:r>
            <w:r>
              <w:rPr>
                <w:rFonts w:eastAsia="Times New Roman"/>
                <w:color w:val="000000"/>
                <w:sz w:val="20"/>
                <w:szCs w:val="20"/>
              </w:rPr>
              <w:t>t</w:t>
            </w:r>
          </w:p>
        </w:tc>
      </w:tr>
      <w:tr w:rsidR="00000000" w14:paraId="3F8E515D" w14:textId="77777777">
        <w:trPr>
          <w:divId w:val="759332620"/>
          <w:trHeight w:val="60"/>
        </w:trPr>
        <w:tc>
          <w:tcPr>
            <w:tcW w:w="0" w:type="auto"/>
            <w:gridSpan w:val="3"/>
            <w:tcMar>
              <w:top w:w="15" w:type="dxa"/>
              <w:left w:w="20" w:type="dxa"/>
              <w:bottom w:w="15" w:type="dxa"/>
              <w:right w:w="20" w:type="dxa"/>
            </w:tcMar>
            <w:vAlign w:val="bottom"/>
            <w:hideMark/>
          </w:tcPr>
          <w:p w14:paraId="6D4C7EFD"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2AB0A5D9"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55D74C13" w14:textId="77777777" w:rsidR="00000000" w:rsidRDefault="00FD57DC">
            <w:pPr>
              <w:rPr>
                <w:rFonts w:eastAsia="Times New Roman"/>
                <w:sz w:val="20"/>
                <w:szCs w:val="20"/>
              </w:rPr>
            </w:pPr>
          </w:p>
        </w:tc>
      </w:tr>
      <w:tr w:rsidR="00000000" w14:paraId="33EE7BBB" w14:textId="77777777">
        <w:trPr>
          <w:divId w:val="759332620"/>
        </w:trPr>
        <w:tc>
          <w:tcPr>
            <w:tcW w:w="0" w:type="auto"/>
            <w:gridSpan w:val="3"/>
            <w:tcMar>
              <w:top w:w="30" w:type="dxa"/>
              <w:left w:w="20" w:type="dxa"/>
              <w:bottom w:w="30" w:type="dxa"/>
              <w:right w:w="20" w:type="dxa"/>
            </w:tcMar>
            <w:hideMark/>
          </w:tcPr>
          <w:p w14:paraId="51D43C2B" w14:textId="77777777" w:rsidR="00000000" w:rsidRDefault="00FD57DC">
            <w:pP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14:paraId="5615203A"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03822C69" w14:textId="77777777" w:rsidR="00000000" w:rsidRDefault="00FD57DC">
            <w:pPr>
              <w:jc w:val="both"/>
              <w:rPr>
                <w:rFonts w:eastAsia="Times New Roman"/>
              </w:rPr>
            </w:pPr>
            <w:r>
              <w:rPr>
                <w:rFonts w:eastAsia="Times New Roman"/>
                <w:color w:val="000000"/>
                <w:sz w:val="20"/>
                <w:szCs w:val="20"/>
              </w:rPr>
              <w:t>XBRL Taxonomy Extension Calculation Linkbase Documen</w:t>
            </w:r>
            <w:r>
              <w:rPr>
                <w:rFonts w:eastAsia="Times New Roman"/>
                <w:color w:val="000000"/>
                <w:sz w:val="20"/>
                <w:szCs w:val="20"/>
              </w:rPr>
              <w:t>t</w:t>
            </w:r>
          </w:p>
        </w:tc>
      </w:tr>
      <w:tr w:rsidR="00000000" w14:paraId="2FBC04D8" w14:textId="77777777">
        <w:trPr>
          <w:divId w:val="759332620"/>
          <w:trHeight w:val="60"/>
        </w:trPr>
        <w:tc>
          <w:tcPr>
            <w:tcW w:w="0" w:type="auto"/>
            <w:gridSpan w:val="3"/>
            <w:tcMar>
              <w:top w:w="15" w:type="dxa"/>
              <w:left w:w="20" w:type="dxa"/>
              <w:bottom w:w="15" w:type="dxa"/>
              <w:right w:w="20" w:type="dxa"/>
            </w:tcMar>
            <w:vAlign w:val="bottom"/>
            <w:hideMark/>
          </w:tcPr>
          <w:p w14:paraId="5F0D88A0"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253F5E35"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0B0DE94E" w14:textId="77777777" w:rsidR="00000000" w:rsidRDefault="00FD57DC">
            <w:pPr>
              <w:rPr>
                <w:rFonts w:eastAsia="Times New Roman"/>
                <w:sz w:val="20"/>
                <w:szCs w:val="20"/>
              </w:rPr>
            </w:pPr>
          </w:p>
        </w:tc>
      </w:tr>
      <w:tr w:rsidR="00000000" w14:paraId="63169A07" w14:textId="77777777">
        <w:trPr>
          <w:divId w:val="759332620"/>
        </w:trPr>
        <w:tc>
          <w:tcPr>
            <w:tcW w:w="0" w:type="auto"/>
            <w:gridSpan w:val="3"/>
            <w:tcMar>
              <w:top w:w="30" w:type="dxa"/>
              <w:left w:w="20" w:type="dxa"/>
              <w:bottom w:w="30" w:type="dxa"/>
              <w:right w:w="20" w:type="dxa"/>
            </w:tcMar>
            <w:hideMark/>
          </w:tcPr>
          <w:p w14:paraId="5B128C16" w14:textId="77777777" w:rsidR="00000000" w:rsidRDefault="00FD57DC">
            <w:pP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14:paraId="71951BFA"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005F4CEC" w14:textId="77777777" w:rsidR="00000000" w:rsidRDefault="00FD57DC">
            <w:pPr>
              <w:jc w:val="both"/>
              <w:rPr>
                <w:rFonts w:eastAsia="Times New Roman"/>
              </w:rPr>
            </w:pPr>
            <w:r>
              <w:rPr>
                <w:rFonts w:eastAsia="Times New Roman"/>
                <w:color w:val="000000"/>
                <w:sz w:val="20"/>
                <w:szCs w:val="20"/>
              </w:rPr>
              <w:t>XBRL Taxonomy Extension Definition Linkbase Documen</w:t>
            </w:r>
            <w:r>
              <w:rPr>
                <w:rFonts w:eastAsia="Times New Roman"/>
                <w:color w:val="000000"/>
                <w:sz w:val="20"/>
                <w:szCs w:val="20"/>
              </w:rPr>
              <w:t>t</w:t>
            </w:r>
          </w:p>
        </w:tc>
      </w:tr>
      <w:tr w:rsidR="00000000" w14:paraId="0B435E34" w14:textId="77777777">
        <w:trPr>
          <w:divId w:val="759332620"/>
          <w:trHeight w:val="60"/>
        </w:trPr>
        <w:tc>
          <w:tcPr>
            <w:tcW w:w="0" w:type="auto"/>
            <w:gridSpan w:val="3"/>
            <w:tcMar>
              <w:top w:w="15" w:type="dxa"/>
              <w:left w:w="20" w:type="dxa"/>
              <w:bottom w:w="15" w:type="dxa"/>
              <w:right w:w="20" w:type="dxa"/>
            </w:tcMar>
            <w:vAlign w:val="bottom"/>
            <w:hideMark/>
          </w:tcPr>
          <w:p w14:paraId="751FE365"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636394A6"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7E4A80FD" w14:textId="77777777" w:rsidR="00000000" w:rsidRDefault="00FD57DC">
            <w:pPr>
              <w:rPr>
                <w:rFonts w:eastAsia="Times New Roman"/>
                <w:sz w:val="20"/>
                <w:szCs w:val="20"/>
              </w:rPr>
            </w:pPr>
          </w:p>
        </w:tc>
      </w:tr>
      <w:tr w:rsidR="00000000" w14:paraId="5E49D7B4" w14:textId="77777777">
        <w:trPr>
          <w:divId w:val="759332620"/>
        </w:trPr>
        <w:tc>
          <w:tcPr>
            <w:tcW w:w="0" w:type="auto"/>
            <w:gridSpan w:val="3"/>
            <w:tcMar>
              <w:top w:w="30" w:type="dxa"/>
              <w:left w:w="20" w:type="dxa"/>
              <w:bottom w:w="30" w:type="dxa"/>
              <w:right w:w="20" w:type="dxa"/>
            </w:tcMar>
            <w:hideMark/>
          </w:tcPr>
          <w:p w14:paraId="3281A0C5" w14:textId="77777777" w:rsidR="00000000" w:rsidRDefault="00FD57DC">
            <w:pP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14:paraId="32018207"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7EE625EC" w14:textId="77777777" w:rsidR="00000000" w:rsidRDefault="00FD57DC">
            <w:pPr>
              <w:jc w:val="both"/>
              <w:rPr>
                <w:rFonts w:eastAsia="Times New Roman"/>
              </w:rPr>
            </w:pPr>
            <w:r>
              <w:rPr>
                <w:rFonts w:eastAsia="Times New Roman"/>
                <w:color w:val="000000"/>
                <w:sz w:val="20"/>
                <w:szCs w:val="20"/>
              </w:rPr>
              <w:t>XBRL Taxonomy Extension Label Linkbase Documen</w:t>
            </w:r>
            <w:r>
              <w:rPr>
                <w:rFonts w:eastAsia="Times New Roman"/>
                <w:color w:val="000000"/>
                <w:sz w:val="20"/>
                <w:szCs w:val="20"/>
              </w:rPr>
              <w:t>t</w:t>
            </w:r>
          </w:p>
        </w:tc>
      </w:tr>
      <w:tr w:rsidR="00000000" w14:paraId="2A5B3ECF" w14:textId="77777777">
        <w:trPr>
          <w:divId w:val="759332620"/>
          <w:trHeight w:val="60"/>
        </w:trPr>
        <w:tc>
          <w:tcPr>
            <w:tcW w:w="0" w:type="auto"/>
            <w:gridSpan w:val="3"/>
            <w:tcMar>
              <w:top w:w="15" w:type="dxa"/>
              <w:left w:w="20" w:type="dxa"/>
              <w:bottom w:w="15" w:type="dxa"/>
              <w:right w:w="20" w:type="dxa"/>
            </w:tcMar>
            <w:vAlign w:val="bottom"/>
            <w:hideMark/>
          </w:tcPr>
          <w:p w14:paraId="51E4EFBA" w14:textId="77777777" w:rsidR="00000000" w:rsidRDefault="00FD57DC">
            <w:pPr>
              <w:jc w:val="both"/>
              <w:rPr>
                <w:rFonts w:eastAsia="Times New Roman"/>
              </w:rPr>
            </w:pPr>
          </w:p>
        </w:tc>
        <w:tc>
          <w:tcPr>
            <w:tcW w:w="0" w:type="auto"/>
            <w:gridSpan w:val="3"/>
            <w:tcMar>
              <w:top w:w="15" w:type="dxa"/>
              <w:left w:w="20" w:type="dxa"/>
              <w:bottom w:w="15" w:type="dxa"/>
              <w:right w:w="20" w:type="dxa"/>
            </w:tcMar>
            <w:vAlign w:val="bottom"/>
            <w:hideMark/>
          </w:tcPr>
          <w:p w14:paraId="56CD9C85"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28FA6E03" w14:textId="77777777" w:rsidR="00000000" w:rsidRDefault="00FD57DC">
            <w:pPr>
              <w:rPr>
                <w:rFonts w:eastAsia="Times New Roman"/>
                <w:sz w:val="20"/>
                <w:szCs w:val="20"/>
              </w:rPr>
            </w:pPr>
          </w:p>
        </w:tc>
      </w:tr>
      <w:tr w:rsidR="00000000" w14:paraId="24F56FB6" w14:textId="77777777">
        <w:trPr>
          <w:divId w:val="759332620"/>
        </w:trPr>
        <w:tc>
          <w:tcPr>
            <w:tcW w:w="0" w:type="auto"/>
            <w:gridSpan w:val="3"/>
            <w:tcMar>
              <w:top w:w="30" w:type="dxa"/>
              <w:left w:w="20" w:type="dxa"/>
              <w:bottom w:w="30" w:type="dxa"/>
              <w:right w:w="20" w:type="dxa"/>
            </w:tcMar>
            <w:hideMark/>
          </w:tcPr>
          <w:p w14:paraId="09855D40" w14:textId="77777777" w:rsidR="00000000" w:rsidRDefault="00FD57DC">
            <w:pP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14:paraId="5C570FC1" w14:textId="77777777" w:rsidR="00000000" w:rsidRDefault="00FD57DC">
            <w:pPr>
              <w:rPr>
                <w:rFonts w:eastAsia="Times New Roman"/>
              </w:rPr>
            </w:pPr>
          </w:p>
        </w:tc>
        <w:tc>
          <w:tcPr>
            <w:tcW w:w="0" w:type="auto"/>
            <w:gridSpan w:val="3"/>
            <w:tcMar>
              <w:top w:w="30" w:type="dxa"/>
              <w:left w:w="20" w:type="dxa"/>
              <w:bottom w:w="30" w:type="dxa"/>
              <w:right w:w="20" w:type="dxa"/>
            </w:tcMar>
            <w:hideMark/>
          </w:tcPr>
          <w:p w14:paraId="13043F19" w14:textId="77777777" w:rsidR="00000000" w:rsidRDefault="00FD57DC">
            <w:pPr>
              <w:jc w:val="both"/>
              <w:rPr>
                <w:rFonts w:eastAsia="Times New Roman"/>
              </w:rPr>
            </w:pPr>
            <w:r>
              <w:rPr>
                <w:rFonts w:eastAsia="Times New Roman"/>
                <w:color w:val="000000"/>
                <w:sz w:val="20"/>
                <w:szCs w:val="20"/>
              </w:rPr>
              <w:t>XBRL Taxonomy Extension Presentation Linkbase Documen</w:t>
            </w:r>
            <w:r>
              <w:rPr>
                <w:rFonts w:eastAsia="Times New Roman"/>
                <w:color w:val="000000"/>
                <w:sz w:val="20"/>
                <w:szCs w:val="20"/>
              </w:rPr>
              <w:t>t</w:t>
            </w:r>
          </w:p>
        </w:tc>
      </w:tr>
    </w:tbl>
    <w:p w14:paraId="76CB537C" w14:textId="77777777" w:rsidR="00000000" w:rsidRDefault="00FD57DC">
      <w:pPr>
        <w:jc w:val="both"/>
        <w:divId w:val="709190302"/>
        <w:rPr>
          <w:rFonts w:eastAsia="Times New Roman"/>
        </w:rPr>
      </w:pPr>
      <w:r>
        <w:rPr>
          <w:rFonts w:eastAsia="Times New Roman"/>
          <w:color w:val="000000"/>
          <w:sz w:val="16"/>
          <w:szCs w:val="16"/>
        </w:rPr>
        <w:t>_____________________________________________________</w:t>
      </w:r>
      <w:r>
        <w:rPr>
          <w:rFonts w:eastAsia="Times New Roman"/>
          <w:color w:val="000000"/>
          <w:sz w:val="16"/>
          <w:szCs w:val="16"/>
        </w:rPr>
        <w:t>_</w:t>
      </w:r>
    </w:p>
    <w:p w14:paraId="714EA8FD" w14:textId="77777777" w:rsidR="00000000" w:rsidRDefault="00FD57DC">
      <w:pPr>
        <w:ind w:hanging="360"/>
        <w:jc w:val="both"/>
        <w:divId w:val="1605723059"/>
        <w:rPr>
          <w:rFonts w:eastAsia="Times New Roman"/>
        </w:rPr>
      </w:pPr>
      <w:r>
        <w:rPr>
          <w:rFonts w:eastAsia="Times New Roman"/>
          <w:color w:val="000000"/>
          <w:sz w:val="20"/>
          <w:szCs w:val="20"/>
        </w:rPr>
        <w:t>* Filed herewith</w:t>
      </w:r>
      <w:r>
        <w:rPr>
          <w:rFonts w:eastAsia="Times New Roman"/>
          <w:color w:val="000000"/>
          <w:sz w:val="20"/>
          <w:szCs w:val="20"/>
        </w:rPr>
        <w:t>.</w:t>
      </w:r>
    </w:p>
    <w:p w14:paraId="71B5F64E" w14:textId="77777777" w:rsidR="00000000" w:rsidRDefault="00FD57DC">
      <w:pPr>
        <w:ind w:hanging="360"/>
        <w:jc w:val="both"/>
        <w:divId w:val="2134402989"/>
        <w:rPr>
          <w:rFonts w:eastAsia="Times New Roman"/>
        </w:rPr>
      </w:pPr>
      <w:r>
        <w:rPr>
          <w:rFonts w:eastAsia="Times New Roman"/>
          <w:color w:val="000000"/>
          <w:sz w:val="20"/>
          <w:szCs w:val="20"/>
        </w:rPr>
        <w:t>+ </w:t>
      </w:r>
      <w:r>
        <w:rPr>
          <w:rFonts w:eastAsia="Times New Roman"/>
          <w:color w:val="000000"/>
          <w:sz w:val="20"/>
          <w:szCs w:val="20"/>
        </w:rPr>
        <w:t>This certification is being furnished solely to accompany this Quarterly Report on Form 10-Q pursuant to 18 U.S.C. Section 1350, and is not being filed for purposes of Section 18 of the Securities Exchange Act of 1934, as amended, or otherwise subject to t</w:t>
      </w:r>
      <w:r>
        <w:rPr>
          <w:rFonts w:eastAsia="Times New Roman"/>
          <w:color w:val="000000"/>
          <w:sz w:val="20"/>
          <w:szCs w:val="20"/>
        </w:rPr>
        <w:t>he liability of that section, nor shall it be deemed incorporated by reference into any filing of the registrant under the Securities Act of 1933, as amended, or the Securities Exchange Act of 1934, as amended, whether made before or after the date hereof,</w:t>
      </w:r>
      <w:r>
        <w:rPr>
          <w:rFonts w:eastAsia="Times New Roman"/>
          <w:color w:val="000000"/>
          <w:sz w:val="20"/>
          <w:szCs w:val="20"/>
        </w:rPr>
        <w:t xml:space="preserve"> regardless of any general incorporation language in such filing</w:t>
      </w:r>
      <w:r>
        <w:rPr>
          <w:rFonts w:eastAsia="Times New Roman"/>
          <w:color w:val="000000"/>
          <w:sz w:val="20"/>
          <w:szCs w:val="20"/>
        </w:rPr>
        <w:t>.</w:t>
      </w:r>
    </w:p>
    <w:p w14:paraId="6CB70D0A" w14:textId="77777777" w:rsidR="00000000" w:rsidRDefault="00FD57DC">
      <w:pPr>
        <w:jc w:val="center"/>
        <w:divId w:val="1934165524"/>
        <w:rPr>
          <w:rFonts w:eastAsia="Times New Roman"/>
        </w:rPr>
      </w:pPr>
      <w:r>
        <w:rPr>
          <w:rFonts w:eastAsia="Times New Roman"/>
          <w:color w:val="000000"/>
          <w:sz w:val="20"/>
          <w:szCs w:val="20"/>
        </w:rPr>
        <w:t>6</w:t>
      </w:r>
      <w:r>
        <w:rPr>
          <w:rFonts w:eastAsia="Times New Roman"/>
          <w:color w:val="000000"/>
          <w:sz w:val="20"/>
          <w:szCs w:val="20"/>
        </w:rPr>
        <w:t>7</w:t>
      </w:r>
    </w:p>
    <w:p w14:paraId="457C1877" w14:textId="77777777" w:rsidR="00000000" w:rsidRDefault="00FD57DC">
      <w:pPr>
        <w:rPr>
          <w:rFonts w:eastAsia="Times New Roman"/>
        </w:rPr>
      </w:pPr>
      <w:r>
        <w:rPr>
          <w:rFonts w:eastAsia="Times New Roman"/>
        </w:rPr>
        <w:pict w14:anchorId="643CD5FC">
          <v:rect id="_x0000_i1091" style="width:0;height:1.5pt" o:hralign="center" o:hrstd="t" o:hr="t" fillcolor="#a0a0a0" stroked="f"/>
        </w:pict>
      </w:r>
    </w:p>
    <w:p w14:paraId="44C3735C" w14:textId="77777777" w:rsidR="00000000" w:rsidRDefault="00FD57DC">
      <w:pPr>
        <w:jc w:val="both"/>
        <w:divId w:val="223880149"/>
        <w:rPr>
          <w:rFonts w:eastAsia="Times New Roman"/>
        </w:rPr>
      </w:pPr>
      <w:hyperlink w:anchor="i2c88d8944b8844ec839b3cd14b7ab12b_7" w:history="1">
        <w:r>
          <w:rPr>
            <w:rStyle w:val="a3"/>
            <w:rFonts w:eastAsia="Times New Roman"/>
            <w:sz w:val="20"/>
            <w:szCs w:val="20"/>
          </w:rPr>
          <w:t>Table of Contents</w:t>
        </w:r>
      </w:hyperlink>
    </w:p>
    <w:p w14:paraId="192D5A01" w14:textId="77777777" w:rsidR="00000000" w:rsidRDefault="00FD57DC">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14:paraId="7BE29A12" w14:textId="77777777" w:rsidR="00000000" w:rsidRDefault="00FD57DC">
      <w:pPr>
        <w:jc w:val="both"/>
        <w:divId w:val="438455746"/>
        <w:rPr>
          <w:rFonts w:eastAsia="Times New Roman"/>
        </w:rPr>
      </w:pPr>
      <w:r>
        <w:rPr>
          <w:rFonts w:eastAsia="Times New Roman"/>
          <w:color w:val="000000"/>
          <w:sz w:val="20"/>
          <w:szCs w:val="20"/>
        </w:rPr>
        <w:t xml:space="preserve">Pursuant to the requirements of the Securities Exchange Act of </w:t>
      </w:r>
      <w:r>
        <w:rPr>
          <w:rFonts w:eastAsia="Times New Roman"/>
          <w:color w:val="000000"/>
          <w:sz w:val="20"/>
          <w:szCs w:val="20"/>
        </w:rPr>
        <w:t>1934, the registrant has duly caused this report to be signed on its behalf by the undersigned thereunto duly authorized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3733"/>
        <w:gridCol w:w="82"/>
        <w:gridCol w:w="82"/>
        <w:gridCol w:w="231"/>
        <w:gridCol w:w="81"/>
        <w:gridCol w:w="81"/>
        <w:gridCol w:w="3732"/>
        <w:gridCol w:w="81"/>
        <w:gridCol w:w="36"/>
        <w:gridCol w:w="36"/>
        <w:gridCol w:w="36"/>
      </w:tblGrid>
      <w:tr w:rsidR="00000000" w14:paraId="0812AA10" w14:textId="77777777">
        <w:trPr>
          <w:gridAfter w:val="3"/>
          <w:divId w:val="1726221034"/>
        </w:trPr>
        <w:tc>
          <w:tcPr>
            <w:tcW w:w="50" w:type="pct"/>
            <w:vAlign w:val="center"/>
            <w:hideMark/>
          </w:tcPr>
          <w:p w14:paraId="3F3DB035" w14:textId="77777777" w:rsidR="00000000" w:rsidRDefault="00FD57DC">
            <w:pPr>
              <w:jc w:val="both"/>
              <w:rPr>
                <w:rFonts w:eastAsia="Times New Roman"/>
              </w:rPr>
            </w:pPr>
          </w:p>
        </w:tc>
        <w:tc>
          <w:tcPr>
            <w:tcW w:w="2279" w:type="pct"/>
            <w:vAlign w:val="center"/>
            <w:hideMark/>
          </w:tcPr>
          <w:p w14:paraId="3C9DAAE9" w14:textId="77777777" w:rsidR="00000000" w:rsidRDefault="00FD57DC">
            <w:pPr>
              <w:rPr>
                <w:rFonts w:eastAsia="Times New Roman"/>
                <w:sz w:val="20"/>
                <w:szCs w:val="20"/>
              </w:rPr>
            </w:pPr>
          </w:p>
        </w:tc>
        <w:tc>
          <w:tcPr>
            <w:tcW w:w="50" w:type="pct"/>
            <w:vAlign w:val="center"/>
            <w:hideMark/>
          </w:tcPr>
          <w:p w14:paraId="07B27554" w14:textId="77777777" w:rsidR="00000000" w:rsidRDefault="00FD57DC">
            <w:pPr>
              <w:rPr>
                <w:rFonts w:eastAsia="Times New Roman"/>
                <w:sz w:val="20"/>
                <w:szCs w:val="20"/>
              </w:rPr>
            </w:pPr>
          </w:p>
        </w:tc>
        <w:tc>
          <w:tcPr>
            <w:tcW w:w="50" w:type="pct"/>
            <w:vAlign w:val="center"/>
            <w:hideMark/>
          </w:tcPr>
          <w:p w14:paraId="644BD255" w14:textId="77777777" w:rsidR="00000000" w:rsidRDefault="00FD57DC">
            <w:pPr>
              <w:rPr>
                <w:rFonts w:eastAsia="Times New Roman"/>
                <w:sz w:val="20"/>
                <w:szCs w:val="20"/>
              </w:rPr>
            </w:pPr>
          </w:p>
        </w:tc>
        <w:tc>
          <w:tcPr>
            <w:tcW w:w="141" w:type="pct"/>
            <w:vAlign w:val="center"/>
            <w:hideMark/>
          </w:tcPr>
          <w:p w14:paraId="4BD0F745" w14:textId="77777777" w:rsidR="00000000" w:rsidRDefault="00FD57DC">
            <w:pPr>
              <w:rPr>
                <w:rFonts w:eastAsia="Times New Roman"/>
                <w:sz w:val="20"/>
                <w:szCs w:val="20"/>
              </w:rPr>
            </w:pPr>
          </w:p>
        </w:tc>
        <w:tc>
          <w:tcPr>
            <w:tcW w:w="50" w:type="pct"/>
            <w:vAlign w:val="center"/>
            <w:hideMark/>
          </w:tcPr>
          <w:p w14:paraId="2AAAFD97" w14:textId="77777777" w:rsidR="00000000" w:rsidRDefault="00FD57DC">
            <w:pPr>
              <w:rPr>
                <w:rFonts w:eastAsia="Times New Roman"/>
                <w:sz w:val="20"/>
                <w:szCs w:val="20"/>
              </w:rPr>
            </w:pPr>
          </w:p>
        </w:tc>
        <w:tc>
          <w:tcPr>
            <w:tcW w:w="50" w:type="pct"/>
            <w:vAlign w:val="center"/>
            <w:hideMark/>
          </w:tcPr>
          <w:p w14:paraId="7CCF566E" w14:textId="77777777" w:rsidR="00000000" w:rsidRDefault="00FD57DC">
            <w:pPr>
              <w:rPr>
                <w:rFonts w:eastAsia="Times New Roman"/>
                <w:sz w:val="20"/>
                <w:szCs w:val="20"/>
              </w:rPr>
            </w:pPr>
          </w:p>
        </w:tc>
        <w:tc>
          <w:tcPr>
            <w:tcW w:w="2279" w:type="pct"/>
            <w:vAlign w:val="center"/>
            <w:hideMark/>
          </w:tcPr>
          <w:p w14:paraId="3933AC3A" w14:textId="77777777" w:rsidR="00000000" w:rsidRDefault="00FD57DC">
            <w:pPr>
              <w:rPr>
                <w:rFonts w:eastAsia="Times New Roman"/>
                <w:sz w:val="20"/>
                <w:szCs w:val="20"/>
              </w:rPr>
            </w:pPr>
          </w:p>
        </w:tc>
        <w:tc>
          <w:tcPr>
            <w:tcW w:w="50" w:type="pct"/>
            <w:vAlign w:val="center"/>
            <w:hideMark/>
          </w:tcPr>
          <w:p w14:paraId="0E630710" w14:textId="77777777" w:rsidR="00000000" w:rsidRDefault="00FD57DC">
            <w:pPr>
              <w:rPr>
                <w:rFonts w:eastAsia="Times New Roman"/>
                <w:sz w:val="20"/>
                <w:szCs w:val="20"/>
              </w:rPr>
            </w:pPr>
          </w:p>
        </w:tc>
      </w:tr>
      <w:tr w:rsidR="00000000" w14:paraId="5446FC86" w14:textId="77777777">
        <w:trPr>
          <w:divId w:val="1726221034"/>
        </w:trPr>
        <w:tc>
          <w:tcPr>
            <w:tcW w:w="0" w:type="auto"/>
            <w:gridSpan w:val="3"/>
            <w:tcMar>
              <w:top w:w="15" w:type="dxa"/>
              <w:left w:w="20" w:type="dxa"/>
              <w:bottom w:w="15" w:type="dxa"/>
              <w:right w:w="20" w:type="dxa"/>
            </w:tcMar>
            <w:vAlign w:val="bottom"/>
            <w:hideMark/>
          </w:tcPr>
          <w:p w14:paraId="4F12D299" w14:textId="77777777" w:rsidR="00000000" w:rsidRDefault="00FD57DC">
            <w:pPr>
              <w:rPr>
                <w:rFonts w:eastAsia="Times New Roman"/>
                <w:sz w:val="20"/>
                <w:szCs w:val="20"/>
              </w:rPr>
            </w:pPr>
          </w:p>
        </w:tc>
        <w:tc>
          <w:tcPr>
            <w:tcW w:w="0" w:type="auto"/>
            <w:gridSpan w:val="6"/>
            <w:tcMar>
              <w:top w:w="30" w:type="dxa"/>
              <w:left w:w="20" w:type="dxa"/>
              <w:bottom w:w="30" w:type="dxa"/>
              <w:right w:w="20" w:type="dxa"/>
            </w:tcMar>
            <w:hideMark/>
          </w:tcPr>
          <w:p w14:paraId="2026068F" w14:textId="77777777" w:rsidR="00000000" w:rsidRDefault="00FD57DC">
            <w:pPr>
              <w:divId w:val="556748071"/>
              <w:rPr>
                <w:rFonts w:eastAsia="Times New Roman"/>
              </w:rPr>
            </w:pPr>
            <w:r>
              <w:rPr>
                <w:rFonts w:eastAsia="Times New Roman"/>
                <w:color w:val="000000"/>
                <w:sz w:val="20"/>
                <w:szCs w:val="20"/>
              </w:rPr>
              <w:t>MILLENDO THERAPEUTICS, INC</w:t>
            </w:r>
            <w:r>
              <w:rPr>
                <w:rFonts w:eastAsia="Times New Roman"/>
                <w:color w:val="000000"/>
                <w:sz w:val="20"/>
                <w:szCs w:val="20"/>
              </w:rPr>
              <w:t>.</w:t>
            </w:r>
          </w:p>
        </w:tc>
        <w:tc>
          <w:tcPr>
            <w:tcW w:w="0" w:type="auto"/>
            <w:gridSpan w:val="3"/>
            <w:vAlign w:val="center"/>
            <w:hideMark/>
          </w:tcPr>
          <w:p w14:paraId="6DD660A8" w14:textId="77777777" w:rsidR="00000000" w:rsidRDefault="00FD57DC">
            <w:pPr>
              <w:rPr>
                <w:rFonts w:eastAsia="Times New Roman"/>
              </w:rPr>
            </w:pPr>
          </w:p>
        </w:tc>
      </w:tr>
      <w:tr w:rsidR="00000000" w14:paraId="0B7E75AF" w14:textId="77777777">
        <w:trPr>
          <w:divId w:val="1726221034"/>
          <w:trHeight w:val="60"/>
        </w:trPr>
        <w:tc>
          <w:tcPr>
            <w:tcW w:w="0" w:type="auto"/>
            <w:gridSpan w:val="3"/>
            <w:tcMar>
              <w:top w:w="15" w:type="dxa"/>
              <w:left w:w="20" w:type="dxa"/>
              <w:bottom w:w="15" w:type="dxa"/>
              <w:right w:w="20" w:type="dxa"/>
            </w:tcMar>
            <w:vAlign w:val="bottom"/>
            <w:hideMark/>
          </w:tcPr>
          <w:p w14:paraId="4252854F"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72D0FF5D"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56E1808E" w14:textId="77777777" w:rsidR="00000000" w:rsidRDefault="00FD57DC">
            <w:pPr>
              <w:rPr>
                <w:rFonts w:eastAsia="Times New Roman"/>
                <w:sz w:val="20"/>
                <w:szCs w:val="20"/>
              </w:rPr>
            </w:pPr>
          </w:p>
        </w:tc>
        <w:tc>
          <w:tcPr>
            <w:tcW w:w="0" w:type="auto"/>
            <w:vAlign w:val="center"/>
            <w:hideMark/>
          </w:tcPr>
          <w:p w14:paraId="240DA579" w14:textId="77777777" w:rsidR="00000000" w:rsidRDefault="00FD57DC">
            <w:pPr>
              <w:rPr>
                <w:rFonts w:eastAsia="Times New Roman"/>
                <w:sz w:val="20"/>
                <w:szCs w:val="20"/>
              </w:rPr>
            </w:pPr>
          </w:p>
        </w:tc>
        <w:tc>
          <w:tcPr>
            <w:tcW w:w="0" w:type="auto"/>
            <w:vAlign w:val="center"/>
            <w:hideMark/>
          </w:tcPr>
          <w:p w14:paraId="3A91DD49" w14:textId="77777777" w:rsidR="00000000" w:rsidRDefault="00FD57DC">
            <w:pPr>
              <w:rPr>
                <w:rFonts w:eastAsia="Times New Roman"/>
                <w:sz w:val="20"/>
                <w:szCs w:val="20"/>
              </w:rPr>
            </w:pPr>
          </w:p>
        </w:tc>
        <w:tc>
          <w:tcPr>
            <w:tcW w:w="0" w:type="auto"/>
            <w:vAlign w:val="center"/>
            <w:hideMark/>
          </w:tcPr>
          <w:p w14:paraId="08E31A8E" w14:textId="77777777" w:rsidR="00000000" w:rsidRDefault="00FD57DC">
            <w:pPr>
              <w:rPr>
                <w:rFonts w:eastAsia="Times New Roman"/>
                <w:sz w:val="20"/>
                <w:szCs w:val="20"/>
              </w:rPr>
            </w:pPr>
          </w:p>
        </w:tc>
      </w:tr>
      <w:tr w:rsidR="00000000" w14:paraId="109477F9" w14:textId="77777777">
        <w:trPr>
          <w:divId w:val="1726221034"/>
        </w:trPr>
        <w:tc>
          <w:tcPr>
            <w:tcW w:w="0" w:type="auto"/>
            <w:gridSpan w:val="3"/>
            <w:tcMar>
              <w:top w:w="15" w:type="dxa"/>
              <w:left w:w="20" w:type="dxa"/>
              <w:bottom w:w="15" w:type="dxa"/>
              <w:right w:w="20" w:type="dxa"/>
            </w:tcMar>
            <w:vAlign w:val="bottom"/>
            <w:hideMark/>
          </w:tcPr>
          <w:p w14:paraId="0D75619E"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hideMark/>
          </w:tcPr>
          <w:p w14:paraId="6B2E8FDC" w14:textId="77777777" w:rsidR="00000000" w:rsidRDefault="00FD57DC">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14:paraId="7451E43A" w14:textId="77777777" w:rsidR="00000000" w:rsidRDefault="00FD57DC">
            <w:pPr>
              <w:rPr>
                <w:rFonts w:eastAsia="Times New Roman"/>
              </w:rPr>
            </w:pPr>
            <w:r>
              <w:rPr>
                <w:rFonts w:eastAsia="Times New Roman"/>
                <w:color w:val="000000"/>
                <w:sz w:val="20"/>
                <w:szCs w:val="20"/>
              </w:rPr>
              <w:t>/s/ Julia C. Owens, Ph.D</w:t>
            </w:r>
            <w:r>
              <w:rPr>
                <w:rFonts w:eastAsia="Times New Roman"/>
                <w:color w:val="000000"/>
                <w:sz w:val="20"/>
                <w:szCs w:val="20"/>
              </w:rPr>
              <w:t>.</w:t>
            </w:r>
          </w:p>
        </w:tc>
        <w:tc>
          <w:tcPr>
            <w:tcW w:w="0" w:type="auto"/>
            <w:vAlign w:val="center"/>
            <w:hideMark/>
          </w:tcPr>
          <w:p w14:paraId="04AD8846" w14:textId="77777777" w:rsidR="00000000" w:rsidRDefault="00FD57DC">
            <w:pPr>
              <w:rPr>
                <w:rFonts w:eastAsia="Times New Roman"/>
                <w:sz w:val="20"/>
                <w:szCs w:val="20"/>
              </w:rPr>
            </w:pPr>
          </w:p>
        </w:tc>
        <w:tc>
          <w:tcPr>
            <w:tcW w:w="0" w:type="auto"/>
            <w:vAlign w:val="center"/>
            <w:hideMark/>
          </w:tcPr>
          <w:p w14:paraId="10519B02" w14:textId="77777777" w:rsidR="00000000" w:rsidRDefault="00FD57DC">
            <w:pPr>
              <w:rPr>
                <w:rFonts w:eastAsia="Times New Roman"/>
                <w:sz w:val="20"/>
                <w:szCs w:val="20"/>
              </w:rPr>
            </w:pPr>
          </w:p>
        </w:tc>
        <w:tc>
          <w:tcPr>
            <w:tcW w:w="0" w:type="auto"/>
            <w:vAlign w:val="center"/>
            <w:hideMark/>
          </w:tcPr>
          <w:p w14:paraId="25B44A55" w14:textId="77777777" w:rsidR="00000000" w:rsidRDefault="00FD57DC">
            <w:pPr>
              <w:rPr>
                <w:rFonts w:eastAsia="Times New Roman"/>
                <w:sz w:val="20"/>
                <w:szCs w:val="20"/>
              </w:rPr>
            </w:pPr>
          </w:p>
        </w:tc>
      </w:tr>
      <w:tr w:rsidR="00000000" w14:paraId="6CC21B44" w14:textId="77777777">
        <w:trPr>
          <w:divId w:val="1726221034"/>
        </w:trPr>
        <w:tc>
          <w:tcPr>
            <w:tcW w:w="0" w:type="auto"/>
            <w:gridSpan w:val="3"/>
            <w:tcMar>
              <w:top w:w="15" w:type="dxa"/>
              <w:left w:w="20" w:type="dxa"/>
              <w:bottom w:w="15" w:type="dxa"/>
              <w:right w:w="20" w:type="dxa"/>
            </w:tcMar>
            <w:vAlign w:val="bottom"/>
            <w:hideMark/>
          </w:tcPr>
          <w:p w14:paraId="2ACB3DCF"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520F0A6F"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2610352B" w14:textId="77777777" w:rsidR="00000000" w:rsidRDefault="00FD57DC">
            <w:pPr>
              <w:rPr>
                <w:rFonts w:eastAsia="Times New Roman"/>
              </w:rPr>
            </w:pPr>
            <w:r>
              <w:rPr>
                <w:rFonts w:eastAsia="Times New Roman"/>
                <w:color w:val="000000"/>
                <w:sz w:val="20"/>
                <w:szCs w:val="20"/>
              </w:rPr>
              <w:t>Julia C. Owens, Ph.D.</w:t>
            </w:r>
            <w:r>
              <w:rPr>
                <w:rFonts w:eastAsia="Times New Roman"/>
                <w:color w:val="000000"/>
                <w:sz w:val="20"/>
                <w:szCs w:val="20"/>
              </w:rPr>
              <w:br/>
              <w:t>President and Chief Executive Officer (Principal Executive Officer</w:t>
            </w:r>
            <w:r>
              <w:rPr>
                <w:rFonts w:eastAsia="Times New Roman"/>
                <w:color w:val="000000"/>
                <w:sz w:val="20"/>
                <w:szCs w:val="20"/>
              </w:rPr>
              <w:t>)</w:t>
            </w:r>
          </w:p>
        </w:tc>
        <w:tc>
          <w:tcPr>
            <w:tcW w:w="0" w:type="auto"/>
            <w:vAlign w:val="center"/>
            <w:hideMark/>
          </w:tcPr>
          <w:p w14:paraId="56D47B3A" w14:textId="77777777" w:rsidR="00000000" w:rsidRDefault="00FD57DC">
            <w:pPr>
              <w:rPr>
                <w:rFonts w:eastAsia="Times New Roman"/>
                <w:sz w:val="20"/>
                <w:szCs w:val="20"/>
              </w:rPr>
            </w:pPr>
          </w:p>
        </w:tc>
        <w:tc>
          <w:tcPr>
            <w:tcW w:w="0" w:type="auto"/>
            <w:vAlign w:val="center"/>
            <w:hideMark/>
          </w:tcPr>
          <w:p w14:paraId="30883A49" w14:textId="77777777" w:rsidR="00000000" w:rsidRDefault="00FD57DC">
            <w:pPr>
              <w:rPr>
                <w:rFonts w:eastAsia="Times New Roman"/>
                <w:sz w:val="20"/>
                <w:szCs w:val="20"/>
              </w:rPr>
            </w:pPr>
          </w:p>
        </w:tc>
        <w:tc>
          <w:tcPr>
            <w:tcW w:w="0" w:type="auto"/>
            <w:vAlign w:val="center"/>
            <w:hideMark/>
          </w:tcPr>
          <w:p w14:paraId="7530D0AB" w14:textId="77777777" w:rsidR="00000000" w:rsidRDefault="00FD57DC">
            <w:pPr>
              <w:rPr>
                <w:rFonts w:eastAsia="Times New Roman"/>
                <w:sz w:val="20"/>
                <w:szCs w:val="20"/>
              </w:rPr>
            </w:pPr>
          </w:p>
        </w:tc>
      </w:tr>
      <w:tr w:rsidR="00000000" w14:paraId="08438C69" w14:textId="77777777">
        <w:trPr>
          <w:divId w:val="1726221034"/>
          <w:trHeight w:val="280"/>
        </w:trPr>
        <w:tc>
          <w:tcPr>
            <w:tcW w:w="0" w:type="auto"/>
            <w:gridSpan w:val="3"/>
            <w:tcMar>
              <w:top w:w="15" w:type="dxa"/>
              <w:left w:w="20" w:type="dxa"/>
              <w:bottom w:w="15" w:type="dxa"/>
              <w:right w:w="20" w:type="dxa"/>
            </w:tcMar>
            <w:vAlign w:val="bottom"/>
            <w:hideMark/>
          </w:tcPr>
          <w:p w14:paraId="6D9CF650"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39A24995" w14:textId="77777777" w:rsidR="00000000" w:rsidRDefault="00FD57DC">
            <w:pPr>
              <w:rPr>
                <w:rFonts w:eastAsia="Times New Roman"/>
                <w:sz w:val="20"/>
                <w:szCs w:val="20"/>
              </w:rPr>
            </w:pPr>
          </w:p>
        </w:tc>
        <w:tc>
          <w:tcPr>
            <w:tcW w:w="0" w:type="auto"/>
            <w:gridSpan w:val="3"/>
            <w:tcMar>
              <w:top w:w="15" w:type="dxa"/>
              <w:left w:w="20" w:type="dxa"/>
              <w:bottom w:w="15" w:type="dxa"/>
              <w:right w:w="20" w:type="dxa"/>
            </w:tcMar>
            <w:vAlign w:val="bottom"/>
            <w:hideMark/>
          </w:tcPr>
          <w:p w14:paraId="21EDAFF9" w14:textId="77777777" w:rsidR="00000000" w:rsidRDefault="00FD57DC">
            <w:pPr>
              <w:rPr>
                <w:rFonts w:eastAsia="Times New Roman"/>
                <w:sz w:val="20"/>
                <w:szCs w:val="20"/>
              </w:rPr>
            </w:pPr>
          </w:p>
        </w:tc>
        <w:tc>
          <w:tcPr>
            <w:tcW w:w="0" w:type="auto"/>
            <w:vAlign w:val="center"/>
            <w:hideMark/>
          </w:tcPr>
          <w:p w14:paraId="3684AAF1" w14:textId="77777777" w:rsidR="00000000" w:rsidRDefault="00FD57DC">
            <w:pPr>
              <w:rPr>
                <w:rFonts w:eastAsia="Times New Roman"/>
                <w:sz w:val="20"/>
                <w:szCs w:val="20"/>
              </w:rPr>
            </w:pPr>
          </w:p>
        </w:tc>
        <w:tc>
          <w:tcPr>
            <w:tcW w:w="0" w:type="auto"/>
            <w:vAlign w:val="center"/>
            <w:hideMark/>
          </w:tcPr>
          <w:p w14:paraId="1A9E9DF8" w14:textId="77777777" w:rsidR="00000000" w:rsidRDefault="00FD57DC">
            <w:pPr>
              <w:rPr>
                <w:rFonts w:eastAsia="Times New Roman"/>
                <w:sz w:val="20"/>
                <w:szCs w:val="20"/>
              </w:rPr>
            </w:pPr>
          </w:p>
        </w:tc>
        <w:tc>
          <w:tcPr>
            <w:tcW w:w="0" w:type="auto"/>
            <w:vAlign w:val="center"/>
            <w:hideMark/>
          </w:tcPr>
          <w:p w14:paraId="521EF255" w14:textId="77777777" w:rsidR="00000000" w:rsidRDefault="00FD57DC">
            <w:pPr>
              <w:rPr>
                <w:rFonts w:eastAsia="Times New Roman"/>
                <w:sz w:val="20"/>
                <w:szCs w:val="20"/>
              </w:rPr>
            </w:pPr>
          </w:p>
        </w:tc>
      </w:tr>
      <w:tr w:rsidR="00000000" w14:paraId="5C064E65" w14:textId="77777777">
        <w:trPr>
          <w:divId w:val="1726221034"/>
        </w:trPr>
        <w:tc>
          <w:tcPr>
            <w:tcW w:w="0" w:type="auto"/>
            <w:gridSpan w:val="3"/>
            <w:tcMar>
              <w:top w:w="15" w:type="dxa"/>
              <w:left w:w="20" w:type="dxa"/>
              <w:bottom w:w="15" w:type="dxa"/>
              <w:right w:w="20" w:type="dxa"/>
            </w:tcMar>
            <w:vAlign w:val="bottom"/>
            <w:hideMark/>
          </w:tcPr>
          <w:p w14:paraId="226E5058" w14:textId="77777777" w:rsidR="00000000" w:rsidRDefault="00FD57DC">
            <w:pPr>
              <w:rPr>
                <w:rFonts w:eastAsia="Times New Roman"/>
                <w:sz w:val="20"/>
                <w:szCs w:val="20"/>
              </w:rPr>
            </w:pPr>
          </w:p>
        </w:tc>
        <w:tc>
          <w:tcPr>
            <w:tcW w:w="0" w:type="auto"/>
            <w:gridSpan w:val="3"/>
            <w:tcMar>
              <w:top w:w="30" w:type="dxa"/>
              <w:left w:w="20" w:type="dxa"/>
              <w:bottom w:w="30" w:type="dxa"/>
              <w:right w:w="20" w:type="dxa"/>
            </w:tcMar>
            <w:hideMark/>
          </w:tcPr>
          <w:p w14:paraId="7D0CFC48" w14:textId="77777777" w:rsidR="00000000" w:rsidRDefault="00FD57DC">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14:paraId="76375ED3" w14:textId="77777777" w:rsidR="00000000" w:rsidRDefault="00FD57DC">
            <w:pPr>
              <w:rPr>
                <w:rFonts w:eastAsia="Times New Roman"/>
              </w:rPr>
            </w:pPr>
            <w:r>
              <w:rPr>
                <w:rFonts w:eastAsia="Times New Roman"/>
                <w:color w:val="000000"/>
                <w:sz w:val="20"/>
                <w:szCs w:val="20"/>
              </w:rPr>
              <w:t>/s/ Louis Arcudi II</w:t>
            </w:r>
            <w:r>
              <w:rPr>
                <w:rFonts w:eastAsia="Times New Roman"/>
                <w:color w:val="000000"/>
                <w:sz w:val="20"/>
                <w:szCs w:val="20"/>
              </w:rPr>
              <w:t>I</w:t>
            </w:r>
          </w:p>
        </w:tc>
        <w:tc>
          <w:tcPr>
            <w:tcW w:w="0" w:type="auto"/>
            <w:vAlign w:val="center"/>
            <w:hideMark/>
          </w:tcPr>
          <w:p w14:paraId="453DAA7B" w14:textId="77777777" w:rsidR="00000000" w:rsidRDefault="00FD57DC">
            <w:pPr>
              <w:rPr>
                <w:rFonts w:eastAsia="Times New Roman"/>
                <w:sz w:val="20"/>
                <w:szCs w:val="20"/>
              </w:rPr>
            </w:pPr>
          </w:p>
        </w:tc>
        <w:tc>
          <w:tcPr>
            <w:tcW w:w="0" w:type="auto"/>
            <w:vAlign w:val="center"/>
            <w:hideMark/>
          </w:tcPr>
          <w:p w14:paraId="69C204D3" w14:textId="77777777" w:rsidR="00000000" w:rsidRDefault="00FD57DC">
            <w:pPr>
              <w:rPr>
                <w:rFonts w:eastAsia="Times New Roman"/>
                <w:sz w:val="20"/>
                <w:szCs w:val="20"/>
              </w:rPr>
            </w:pPr>
          </w:p>
        </w:tc>
        <w:tc>
          <w:tcPr>
            <w:tcW w:w="0" w:type="auto"/>
            <w:vAlign w:val="center"/>
            <w:hideMark/>
          </w:tcPr>
          <w:p w14:paraId="5340122E" w14:textId="77777777" w:rsidR="00000000" w:rsidRDefault="00FD57DC">
            <w:pPr>
              <w:rPr>
                <w:rFonts w:eastAsia="Times New Roman"/>
                <w:sz w:val="20"/>
                <w:szCs w:val="20"/>
              </w:rPr>
            </w:pPr>
          </w:p>
        </w:tc>
      </w:tr>
      <w:tr w:rsidR="00000000" w14:paraId="744BFF1F" w14:textId="77777777">
        <w:trPr>
          <w:divId w:val="1726221034"/>
        </w:trPr>
        <w:tc>
          <w:tcPr>
            <w:tcW w:w="0" w:type="auto"/>
            <w:gridSpan w:val="3"/>
            <w:tcMar>
              <w:top w:w="15" w:type="dxa"/>
              <w:left w:w="20" w:type="dxa"/>
              <w:bottom w:w="15" w:type="dxa"/>
              <w:right w:w="20" w:type="dxa"/>
            </w:tcMar>
            <w:vAlign w:val="bottom"/>
            <w:hideMark/>
          </w:tcPr>
          <w:p w14:paraId="78FA50CE"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35FAE00E" w14:textId="77777777" w:rsidR="00000000" w:rsidRDefault="00FD57D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74723E3E" w14:textId="77777777" w:rsidR="00000000" w:rsidRDefault="00FD57DC">
            <w:pPr>
              <w:rPr>
                <w:rFonts w:eastAsia="Times New Roman"/>
              </w:rPr>
            </w:pPr>
            <w:r>
              <w:rPr>
                <w:rFonts w:eastAsia="Times New Roman"/>
                <w:color w:val="000000"/>
                <w:sz w:val="20"/>
                <w:szCs w:val="20"/>
              </w:rPr>
              <w:t>Louis Arcudi III</w:t>
            </w:r>
            <w:r>
              <w:rPr>
                <w:rFonts w:eastAsia="Times New Roman"/>
                <w:color w:val="000000"/>
                <w:sz w:val="20"/>
                <w:szCs w:val="20"/>
              </w:rPr>
              <w:br/>
            </w:r>
            <w:r>
              <w:rPr>
                <w:rFonts w:eastAsia="Times New Roman"/>
                <w:color w:val="000000"/>
                <w:sz w:val="20"/>
                <w:szCs w:val="20"/>
              </w:rPr>
              <w:t>Chief Financial Officer (Principal Financial Officer and Principal Accounting Officer</w:t>
            </w:r>
            <w:r>
              <w:rPr>
                <w:rFonts w:eastAsia="Times New Roman"/>
                <w:color w:val="000000"/>
                <w:sz w:val="20"/>
                <w:szCs w:val="20"/>
              </w:rPr>
              <w:t>)</w:t>
            </w:r>
          </w:p>
        </w:tc>
        <w:tc>
          <w:tcPr>
            <w:tcW w:w="0" w:type="auto"/>
            <w:vAlign w:val="center"/>
            <w:hideMark/>
          </w:tcPr>
          <w:p w14:paraId="5DCAC376" w14:textId="77777777" w:rsidR="00000000" w:rsidRDefault="00FD57DC">
            <w:pPr>
              <w:rPr>
                <w:rFonts w:eastAsia="Times New Roman"/>
                <w:sz w:val="20"/>
                <w:szCs w:val="20"/>
              </w:rPr>
            </w:pPr>
          </w:p>
        </w:tc>
        <w:tc>
          <w:tcPr>
            <w:tcW w:w="0" w:type="auto"/>
            <w:vAlign w:val="center"/>
            <w:hideMark/>
          </w:tcPr>
          <w:p w14:paraId="46B97848" w14:textId="77777777" w:rsidR="00000000" w:rsidRDefault="00FD57DC">
            <w:pPr>
              <w:rPr>
                <w:rFonts w:eastAsia="Times New Roman"/>
                <w:sz w:val="20"/>
                <w:szCs w:val="20"/>
              </w:rPr>
            </w:pPr>
          </w:p>
        </w:tc>
        <w:tc>
          <w:tcPr>
            <w:tcW w:w="0" w:type="auto"/>
            <w:vAlign w:val="center"/>
            <w:hideMark/>
          </w:tcPr>
          <w:p w14:paraId="54484A02" w14:textId="77777777" w:rsidR="00000000" w:rsidRDefault="00FD57DC">
            <w:pPr>
              <w:rPr>
                <w:rFonts w:eastAsia="Times New Roman"/>
                <w:sz w:val="20"/>
                <w:szCs w:val="20"/>
              </w:rPr>
            </w:pPr>
          </w:p>
        </w:tc>
      </w:tr>
      <w:tr w:rsidR="00000000" w14:paraId="6A9A83FD" w14:textId="77777777">
        <w:trPr>
          <w:divId w:val="1726221034"/>
        </w:trPr>
        <w:tc>
          <w:tcPr>
            <w:tcW w:w="0" w:type="auto"/>
            <w:gridSpan w:val="3"/>
            <w:tcMar>
              <w:top w:w="30" w:type="dxa"/>
              <w:left w:w="720" w:type="dxa"/>
              <w:bottom w:w="30" w:type="dxa"/>
              <w:right w:w="20" w:type="dxa"/>
            </w:tcMar>
            <w:hideMark/>
          </w:tcPr>
          <w:p w14:paraId="228744A5" w14:textId="77777777" w:rsidR="00000000" w:rsidRDefault="00FD57DC">
            <w:pPr>
              <w:rPr>
                <w:rFonts w:eastAsia="Times New Roman"/>
              </w:rPr>
            </w:pPr>
            <w:r>
              <w:rPr>
                <w:rFonts w:eastAsia="Times New Roman"/>
                <w:color w:val="000000"/>
                <w:sz w:val="20"/>
                <w:szCs w:val="20"/>
              </w:rPr>
              <w:t>Date: May 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14:paraId="3A613580" w14:textId="77777777" w:rsidR="00000000" w:rsidRDefault="00FD57DC">
            <w:pPr>
              <w:rPr>
                <w:rFonts w:eastAsia="Times New Roman"/>
              </w:rPr>
            </w:pPr>
          </w:p>
        </w:tc>
        <w:tc>
          <w:tcPr>
            <w:tcW w:w="0" w:type="auto"/>
            <w:gridSpan w:val="3"/>
            <w:tcMar>
              <w:top w:w="15" w:type="dxa"/>
              <w:left w:w="20" w:type="dxa"/>
              <w:bottom w:w="15" w:type="dxa"/>
              <w:right w:w="20" w:type="dxa"/>
            </w:tcMar>
            <w:vAlign w:val="bottom"/>
            <w:hideMark/>
          </w:tcPr>
          <w:p w14:paraId="3E4E34E2" w14:textId="77777777" w:rsidR="00000000" w:rsidRDefault="00FD57DC">
            <w:pPr>
              <w:rPr>
                <w:rFonts w:eastAsia="Times New Roman"/>
                <w:sz w:val="20"/>
                <w:szCs w:val="20"/>
              </w:rPr>
            </w:pPr>
          </w:p>
        </w:tc>
        <w:tc>
          <w:tcPr>
            <w:tcW w:w="0" w:type="auto"/>
            <w:vAlign w:val="center"/>
            <w:hideMark/>
          </w:tcPr>
          <w:p w14:paraId="594FA395" w14:textId="77777777" w:rsidR="00000000" w:rsidRDefault="00FD57DC">
            <w:pPr>
              <w:rPr>
                <w:rFonts w:eastAsia="Times New Roman"/>
                <w:sz w:val="20"/>
                <w:szCs w:val="20"/>
              </w:rPr>
            </w:pPr>
          </w:p>
        </w:tc>
        <w:tc>
          <w:tcPr>
            <w:tcW w:w="0" w:type="auto"/>
            <w:vAlign w:val="center"/>
            <w:hideMark/>
          </w:tcPr>
          <w:p w14:paraId="5F437108" w14:textId="77777777" w:rsidR="00000000" w:rsidRDefault="00FD57DC">
            <w:pPr>
              <w:rPr>
                <w:rFonts w:eastAsia="Times New Roman"/>
                <w:sz w:val="20"/>
                <w:szCs w:val="20"/>
              </w:rPr>
            </w:pPr>
          </w:p>
        </w:tc>
        <w:tc>
          <w:tcPr>
            <w:tcW w:w="0" w:type="auto"/>
            <w:vAlign w:val="center"/>
            <w:hideMark/>
          </w:tcPr>
          <w:p w14:paraId="39541AF2" w14:textId="77777777" w:rsidR="00000000" w:rsidRDefault="00FD57DC">
            <w:pPr>
              <w:rPr>
                <w:rFonts w:eastAsia="Times New Roman"/>
                <w:sz w:val="20"/>
                <w:szCs w:val="20"/>
              </w:rPr>
            </w:pPr>
          </w:p>
        </w:tc>
      </w:tr>
    </w:tbl>
    <w:p w14:paraId="44C66517" w14:textId="77777777" w:rsidR="00000000" w:rsidRDefault="00FD57DC">
      <w:pPr>
        <w:divId w:val="1239554823"/>
        <w:rPr>
          <w:rFonts w:eastAsia="Times New Roman"/>
        </w:rPr>
      </w:pPr>
    </w:p>
    <w:p w14:paraId="0A20F794" w14:textId="77777777" w:rsidR="00FD57DC" w:rsidRDefault="00FD57DC">
      <w:pPr>
        <w:jc w:val="center"/>
        <w:divId w:val="1685742170"/>
        <w:rPr>
          <w:rFonts w:eastAsia="Times New Roman"/>
        </w:rPr>
      </w:pPr>
      <w:r>
        <w:rPr>
          <w:rFonts w:eastAsia="Times New Roman"/>
          <w:color w:val="000000"/>
          <w:sz w:val="20"/>
          <w:szCs w:val="20"/>
        </w:rPr>
        <w:t>6</w:t>
      </w:r>
      <w:r>
        <w:rPr>
          <w:rFonts w:eastAsia="Times New Roman"/>
          <w:color w:val="000000"/>
          <w:sz w:val="20"/>
          <w:szCs w:val="20"/>
        </w:rPr>
        <w:t>8</w:t>
      </w:r>
    </w:p>
    <w:sectPr w:rsidR="00FD57D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D57DC"/>
    <w:rsid w:val="00FD57DC"/>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xbrl.sec.gov/dei/2019-01-31"/>
  <w:attachedSchema w:val="http://www.xbrl.org/2003/linkbase"/>
  <w:attachedSchema w:val="http://www.sec.gov/inlineXBRL/transformation/2015-08-31"/>
  <w:attachedSchema w:val="http://www.xbrl.org/2013/inlineXBRL"/>
  <w:attachedSchema w:val="http://www.xbrl.org/2003/instance"/>
  <w:attachedSchema w:val="http://www.w3.org/1999/xlink"/>
  <w:attachedSchema w:val="http://www.xbrl.org/2003/iso4217"/>
  <w:attachedSchema w:val="http://xbrl.org/2006/xbrldi"/>
  <w:attachedSchema w:val="http://fasb.org/srt/2019-01-31"/>
  <w:attachedSchema w:val="http://fasb.org/us-gaap/2019-01-31"/>
  <w:attachedSchema w:val="http://www.millendo.com/2020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2E59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7">
      <w:marLeft w:val="0"/>
      <w:marRight w:val="0"/>
      <w:marTop w:val="240"/>
      <w:marBottom w:val="0"/>
      <w:divBdr>
        <w:top w:val="none" w:sz="0" w:space="0" w:color="auto"/>
        <w:left w:val="none" w:sz="0" w:space="0" w:color="auto"/>
        <w:bottom w:val="none" w:sz="0" w:space="0" w:color="auto"/>
        <w:right w:val="none" w:sz="0" w:space="0" w:color="auto"/>
      </w:divBdr>
    </w:div>
    <w:div w:id="1010606">
      <w:marLeft w:val="0"/>
      <w:marRight w:val="0"/>
      <w:marTop w:val="240"/>
      <w:marBottom w:val="0"/>
      <w:divBdr>
        <w:top w:val="none" w:sz="0" w:space="0" w:color="auto"/>
        <w:left w:val="none" w:sz="0" w:space="0" w:color="auto"/>
        <w:bottom w:val="none" w:sz="0" w:space="0" w:color="auto"/>
        <w:right w:val="none" w:sz="0" w:space="0" w:color="auto"/>
      </w:divBdr>
    </w:div>
    <w:div w:id="2558657">
      <w:marLeft w:val="0"/>
      <w:marRight w:val="0"/>
      <w:marTop w:val="240"/>
      <w:marBottom w:val="0"/>
      <w:divBdr>
        <w:top w:val="none" w:sz="0" w:space="0" w:color="auto"/>
        <w:left w:val="none" w:sz="0" w:space="0" w:color="auto"/>
        <w:bottom w:val="none" w:sz="0" w:space="0" w:color="auto"/>
        <w:right w:val="none" w:sz="0" w:space="0" w:color="auto"/>
      </w:divBdr>
    </w:div>
    <w:div w:id="2898327">
      <w:marLeft w:val="0"/>
      <w:marRight w:val="0"/>
      <w:marTop w:val="240"/>
      <w:marBottom w:val="0"/>
      <w:divBdr>
        <w:top w:val="none" w:sz="0" w:space="0" w:color="auto"/>
        <w:left w:val="none" w:sz="0" w:space="0" w:color="auto"/>
        <w:bottom w:val="none" w:sz="0" w:space="0" w:color="auto"/>
        <w:right w:val="none" w:sz="0" w:space="0" w:color="auto"/>
      </w:divBdr>
    </w:div>
    <w:div w:id="3170081">
      <w:marLeft w:val="0"/>
      <w:marRight w:val="0"/>
      <w:marTop w:val="240"/>
      <w:marBottom w:val="0"/>
      <w:divBdr>
        <w:top w:val="none" w:sz="0" w:space="0" w:color="auto"/>
        <w:left w:val="none" w:sz="0" w:space="0" w:color="auto"/>
        <w:bottom w:val="none" w:sz="0" w:space="0" w:color="auto"/>
        <w:right w:val="none" w:sz="0" w:space="0" w:color="auto"/>
      </w:divBdr>
    </w:div>
    <w:div w:id="3408699">
      <w:marLeft w:val="0"/>
      <w:marRight w:val="0"/>
      <w:marTop w:val="240"/>
      <w:marBottom w:val="0"/>
      <w:divBdr>
        <w:top w:val="none" w:sz="0" w:space="0" w:color="auto"/>
        <w:left w:val="none" w:sz="0" w:space="0" w:color="auto"/>
        <w:bottom w:val="none" w:sz="0" w:space="0" w:color="auto"/>
        <w:right w:val="none" w:sz="0" w:space="0" w:color="auto"/>
      </w:divBdr>
    </w:div>
    <w:div w:id="7679320">
      <w:marLeft w:val="0"/>
      <w:marRight w:val="0"/>
      <w:marTop w:val="240"/>
      <w:marBottom w:val="0"/>
      <w:divBdr>
        <w:top w:val="none" w:sz="0" w:space="0" w:color="auto"/>
        <w:left w:val="none" w:sz="0" w:space="0" w:color="auto"/>
        <w:bottom w:val="none" w:sz="0" w:space="0" w:color="auto"/>
        <w:right w:val="none" w:sz="0" w:space="0" w:color="auto"/>
      </w:divBdr>
    </w:div>
    <w:div w:id="12532459">
      <w:marLeft w:val="0"/>
      <w:marRight w:val="0"/>
      <w:marTop w:val="240"/>
      <w:marBottom w:val="0"/>
      <w:divBdr>
        <w:top w:val="none" w:sz="0" w:space="0" w:color="auto"/>
        <w:left w:val="none" w:sz="0" w:space="0" w:color="auto"/>
        <w:bottom w:val="none" w:sz="0" w:space="0" w:color="auto"/>
        <w:right w:val="none" w:sz="0" w:space="0" w:color="auto"/>
      </w:divBdr>
    </w:div>
    <w:div w:id="14041208">
      <w:marLeft w:val="0"/>
      <w:marRight w:val="0"/>
      <w:marTop w:val="240"/>
      <w:marBottom w:val="0"/>
      <w:divBdr>
        <w:top w:val="none" w:sz="0" w:space="0" w:color="auto"/>
        <w:left w:val="none" w:sz="0" w:space="0" w:color="auto"/>
        <w:bottom w:val="none" w:sz="0" w:space="0" w:color="auto"/>
        <w:right w:val="none" w:sz="0" w:space="0" w:color="auto"/>
      </w:divBdr>
    </w:div>
    <w:div w:id="14812868">
      <w:marLeft w:val="0"/>
      <w:marRight w:val="0"/>
      <w:marTop w:val="240"/>
      <w:marBottom w:val="0"/>
      <w:divBdr>
        <w:top w:val="none" w:sz="0" w:space="0" w:color="auto"/>
        <w:left w:val="none" w:sz="0" w:space="0" w:color="auto"/>
        <w:bottom w:val="none" w:sz="0" w:space="0" w:color="auto"/>
        <w:right w:val="none" w:sz="0" w:space="0" w:color="auto"/>
      </w:divBdr>
    </w:div>
    <w:div w:id="15620697">
      <w:marLeft w:val="0"/>
      <w:marRight w:val="0"/>
      <w:marTop w:val="240"/>
      <w:marBottom w:val="0"/>
      <w:divBdr>
        <w:top w:val="none" w:sz="0" w:space="0" w:color="auto"/>
        <w:left w:val="none" w:sz="0" w:space="0" w:color="auto"/>
        <w:bottom w:val="none" w:sz="0" w:space="0" w:color="auto"/>
        <w:right w:val="none" w:sz="0" w:space="0" w:color="auto"/>
      </w:divBdr>
    </w:div>
    <w:div w:id="17006216">
      <w:marLeft w:val="0"/>
      <w:marRight w:val="0"/>
      <w:marTop w:val="0"/>
      <w:marBottom w:val="120"/>
      <w:divBdr>
        <w:top w:val="none" w:sz="0" w:space="0" w:color="auto"/>
        <w:left w:val="none" w:sz="0" w:space="0" w:color="auto"/>
        <w:bottom w:val="none" w:sz="0" w:space="0" w:color="auto"/>
        <w:right w:val="none" w:sz="0" w:space="0" w:color="auto"/>
      </w:divBdr>
      <w:divsChild>
        <w:div w:id="197474945">
          <w:marLeft w:val="0"/>
          <w:marRight w:val="0"/>
          <w:marTop w:val="0"/>
          <w:marBottom w:val="0"/>
          <w:divBdr>
            <w:top w:val="none" w:sz="0" w:space="0" w:color="auto"/>
            <w:left w:val="none" w:sz="0" w:space="0" w:color="auto"/>
            <w:bottom w:val="none" w:sz="0" w:space="0" w:color="auto"/>
            <w:right w:val="none" w:sz="0" w:space="0" w:color="auto"/>
          </w:divBdr>
        </w:div>
        <w:div w:id="2015721740">
          <w:marLeft w:val="0"/>
          <w:marRight w:val="0"/>
          <w:marTop w:val="0"/>
          <w:marBottom w:val="0"/>
          <w:divBdr>
            <w:top w:val="none" w:sz="0" w:space="0" w:color="auto"/>
            <w:left w:val="none" w:sz="0" w:space="0" w:color="auto"/>
            <w:bottom w:val="none" w:sz="0" w:space="0" w:color="auto"/>
            <w:right w:val="none" w:sz="0" w:space="0" w:color="auto"/>
          </w:divBdr>
        </w:div>
        <w:div w:id="2076513277">
          <w:marLeft w:val="0"/>
          <w:marRight w:val="0"/>
          <w:marTop w:val="0"/>
          <w:marBottom w:val="0"/>
          <w:divBdr>
            <w:top w:val="none" w:sz="0" w:space="0" w:color="auto"/>
            <w:left w:val="none" w:sz="0" w:space="0" w:color="auto"/>
            <w:bottom w:val="none" w:sz="0" w:space="0" w:color="auto"/>
            <w:right w:val="none" w:sz="0" w:space="0" w:color="auto"/>
          </w:divBdr>
        </w:div>
        <w:div w:id="1809056532">
          <w:marLeft w:val="0"/>
          <w:marRight w:val="0"/>
          <w:marTop w:val="0"/>
          <w:marBottom w:val="0"/>
          <w:divBdr>
            <w:top w:val="none" w:sz="0" w:space="0" w:color="auto"/>
            <w:left w:val="none" w:sz="0" w:space="0" w:color="auto"/>
            <w:bottom w:val="none" w:sz="0" w:space="0" w:color="auto"/>
            <w:right w:val="none" w:sz="0" w:space="0" w:color="auto"/>
          </w:divBdr>
        </w:div>
        <w:div w:id="818883415">
          <w:marLeft w:val="0"/>
          <w:marRight w:val="0"/>
          <w:marTop w:val="0"/>
          <w:marBottom w:val="0"/>
          <w:divBdr>
            <w:top w:val="none" w:sz="0" w:space="0" w:color="auto"/>
            <w:left w:val="none" w:sz="0" w:space="0" w:color="auto"/>
            <w:bottom w:val="none" w:sz="0" w:space="0" w:color="auto"/>
            <w:right w:val="none" w:sz="0" w:space="0" w:color="auto"/>
          </w:divBdr>
        </w:div>
        <w:div w:id="1310986926">
          <w:marLeft w:val="0"/>
          <w:marRight w:val="0"/>
          <w:marTop w:val="0"/>
          <w:marBottom w:val="0"/>
          <w:divBdr>
            <w:top w:val="none" w:sz="0" w:space="0" w:color="auto"/>
            <w:left w:val="none" w:sz="0" w:space="0" w:color="auto"/>
            <w:bottom w:val="none" w:sz="0" w:space="0" w:color="auto"/>
            <w:right w:val="none" w:sz="0" w:space="0" w:color="auto"/>
          </w:divBdr>
        </w:div>
        <w:div w:id="424108391">
          <w:marLeft w:val="0"/>
          <w:marRight w:val="0"/>
          <w:marTop w:val="0"/>
          <w:marBottom w:val="0"/>
          <w:divBdr>
            <w:top w:val="none" w:sz="0" w:space="0" w:color="auto"/>
            <w:left w:val="none" w:sz="0" w:space="0" w:color="auto"/>
            <w:bottom w:val="none" w:sz="0" w:space="0" w:color="auto"/>
            <w:right w:val="none" w:sz="0" w:space="0" w:color="auto"/>
          </w:divBdr>
        </w:div>
        <w:div w:id="1342316547">
          <w:marLeft w:val="0"/>
          <w:marRight w:val="0"/>
          <w:marTop w:val="0"/>
          <w:marBottom w:val="0"/>
          <w:divBdr>
            <w:top w:val="none" w:sz="0" w:space="0" w:color="auto"/>
            <w:left w:val="none" w:sz="0" w:space="0" w:color="auto"/>
            <w:bottom w:val="none" w:sz="0" w:space="0" w:color="auto"/>
            <w:right w:val="none" w:sz="0" w:space="0" w:color="auto"/>
          </w:divBdr>
        </w:div>
        <w:div w:id="871845872">
          <w:marLeft w:val="0"/>
          <w:marRight w:val="0"/>
          <w:marTop w:val="0"/>
          <w:marBottom w:val="0"/>
          <w:divBdr>
            <w:top w:val="none" w:sz="0" w:space="0" w:color="auto"/>
            <w:left w:val="none" w:sz="0" w:space="0" w:color="auto"/>
            <w:bottom w:val="none" w:sz="0" w:space="0" w:color="auto"/>
            <w:right w:val="none" w:sz="0" w:space="0" w:color="auto"/>
          </w:divBdr>
        </w:div>
        <w:div w:id="1407533990">
          <w:marLeft w:val="0"/>
          <w:marRight w:val="0"/>
          <w:marTop w:val="0"/>
          <w:marBottom w:val="0"/>
          <w:divBdr>
            <w:top w:val="none" w:sz="0" w:space="0" w:color="auto"/>
            <w:left w:val="none" w:sz="0" w:space="0" w:color="auto"/>
            <w:bottom w:val="none" w:sz="0" w:space="0" w:color="auto"/>
            <w:right w:val="none" w:sz="0" w:space="0" w:color="auto"/>
          </w:divBdr>
        </w:div>
        <w:div w:id="1623344234">
          <w:marLeft w:val="0"/>
          <w:marRight w:val="0"/>
          <w:marTop w:val="0"/>
          <w:marBottom w:val="0"/>
          <w:divBdr>
            <w:top w:val="none" w:sz="0" w:space="0" w:color="auto"/>
            <w:left w:val="none" w:sz="0" w:space="0" w:color="auto"/>
            <w:bottom w:val="none" w:sz="0" w:space="0" w:color="auto"/>
            <w:right w:val="none" w:sz="0" w:space="0" w:color="auto"/>
          </w:divBdr>
        </w:div>
        <w:div w:id="846679685">
          <w:marLeft w:val="0"/>
          <w:marRight w:val="0"/>
          <w:marTop w:val="0"/>
          <w:marBottom w:val="0"/>
          <w:divBdr>
            <w:top w:val="none" w:sz="0" w:space="0" w:color="auto"/>
            <w:left w:val="none" w:sz="0" w:space="0" w:color="auto"/>
            <w:bottom w:val="none" w:sz="0" w:space="0" w:color="auto"/>
            <w:right w:val="none" w:sz="0" w:space="0" w:color="auto"/>
          </w:divBdr>
        </w:div>
        <w:div w:id="1732995701">
          <w:marLeft w:val="0"/>
          <w:marRight w:val="0"/>
          <w:marTop w:val="0"/>
          <w:marBottom w:val="0"/>
          <w:divBdr>
            <w:top w:val="none" w:sz="0" w:space="0" w:color="auto"/>
            <w:left w:val="none" w:sz="0" w:space="0" w:color="auto"/>
            <w:bottom w:val="none" w:sz="0" w:space="0" w:color="auto"/>
            <w:right w:val="none" w:sz="0" w:space="0" w:color="auto"/>
          </w:divBdr>
        </w:div>
        <w:div w:id="585964245">
          <w:marLeft w:val="0"/>
          <w:marRight w:val="0"/>
          <w:marTop w:val="0"/>
          <w:marBottom w:val="0"/>
          <w:divBdr>
            <w:top w:val="none" w:sz="0" w:space="0" w:color="auto"/>
            <w:left w:val="none" w:sz="0" w:space="0" w:color="auto"/>
            <w:bottom w:val="none" w:sz="0" w:space="0" w:color="auto"/>
            <w:right w:val="none" w:sz="0" w:space="0" w:color="auto"/>
          </w:divBdr>
        </w:div>
        <w:div w:id="1741976919">
          <w:marLeft w:val="0"/>
          <w:marRight w:val="0"/>
          <w:marTop w:val="0"/>
          <w:marBottom w:val="0"/>
          <w:divBdr>
            <w:top w:val="none" w:sz="0" w:space="0" w:color="auto"/>
            <w:left w:val="none" w:sz="0" w:space="0" w:color="auto"/>
            <w:bottom w:val="none" w:sz="0" w:space="0" w:color="auto"/>
            <w:right w:val="none" w:sz="0" w:space="0" w:color="auto"/>
          </w:divBdr>
        </w:div>
        <w:div w:id="1156845314">
          <w:marLeft w:val="0"/>
          <w:marRight w:val="0"/>
          <w:marTop w:val="0"/>
          <w:marBottom w:val="0"/>
          <w:divBdr>
            <w:top w:val="none" w:sz="0" w:space="0" w:color="auto"/>
            <w:left w:val="none" w:sz="0" w:space="0" w:color="auto"/>
            <w:bottom w:val="none" w:sz="0" w:space="0" w:color="auto"/>
            <w:right w:val="none" w:sz="0" w:space="0" w:color="auto"/>
          </w:divBdr>
        </w:div>
        <w:div w:id="998264120">
          <w:marLeft w:val="0"/>
          <w:marRight w:val="0"/>
          <w:marTop w:val="0"/>
          <w:marBottom w:val="0"/>
          <w:divBdr>
            <w:top w:val="none" w:sz="0" w:space="0" w:color="auto"/>
            <w:left w:val="none" w:sz="0" w:space="0" w:color="auto"/>
            <w:bottom w:val="none" w:sz="0" w:space="0" w:color="auto"/>
            <w:right w:val="none" w:sz="0" w:space="0" w:color="auto"/>
          </w:divBdr>
        </w:div>
        <w:div w:id="1924879094">
          <w:marLeft w:val="0"/>
          <w:marRight w:val="0"/>
          <w:marTop w:val="0"/>
          <w:marBottom w:val="0"/>
          <w:divBdr>
            <w:top w:val="none" w:sz="0" w:space="0" w:color="auto"/>
            <w:left w:val="none" w:sz="0" w:space="0" w:color="auto"/>
            <w:bottom w:val="none" w:sz="0" w:space="0" w:color="auto"/>
            <w:right w:val="none" w:sz="0" w:space="0" w:color="auto"/>
          </w:divBdr>
        </w:div>
        <w:div w:id="1077508554">
          <w:marLeft w:val="0"/>
          <w:marRight w:val="0"/>
          <w:marTop w:val="0"/>
          <w:marBottom w:val="0"/>
          <w:divBdr>
            <w:top w:val="none" w:sz="0" w:space="0" w:color="auto"/>
            <w:left w:val="none" w:sz="0" w:space="0" w:color="auto"/>
            <w:bottom w:val="none" w:sz="0" w:space="0" w:color="auto"/>
            <w:right w:val="none" w:sz="0" w:space="0" w:color="auto"/>
          </w:divBdr>
        </w:div>
        <w:div w:id="1575510029">
          <w:marLeft w:val="0"/>
          <w:marRight w:val="0"/>
          <w:marTop w:val="0"/>
          <w:marBottom w:val="0"/>
          <w:divBdr>
            <w:top w:val="none" w:sz="0" w:space="0" w:color="auto"/>
            <w:left w:val="none" w:sz="0" w:space="0" w:color="auto"/>
            <w:bottom w:val="none" w:sz="0" w:space="0" w:color="auto"/>
            <w:right w:val="none" w:sz="0" w:space="0" w:color="auto"/>
          </w:divBdr>
        </w:div>
        <w:div w:id="126973937">
          <w:marLeft w:val="0"/>
          <w:marRight w:val="0"/>
          <w:marTop w:val="0"/>
          <w:marBottom w:val="0"/>
          <w:divBdr>
            <w:top w:val="none" w:sz="0" w:space="0" w:color="auto"/>
            <w:left w:val="none" w:sz="0" w:space="0" w:color="auto"/>
            <w:bottom w:val="none" w:sz="0" w:space="0" w:color="auto"/>
            <w:right w:val="none" w:sz="0" w:space="0" w:color="auto"/>
          </w:divBdr>
        </w:div>
        <w:div w:id="2065787252">
          <w:marLeft w:val="0"/>
          <w:marRight w:val="0"/>
          <w:marTop w:val="0"/>
          <w:marBottom w:val="0"/>
          <w:divBdr>
            <w:top w:val="none" w:sz="0" w:space="0" w:color="auto"/>
            <w:left w:val="none" w:sz="0" w:space="0" w:color="auto"/>
            <w:bottom w:val="none" w:sz="0" w:space="0" w:color="auto"/>
            <w:right w:val="none" w:sz="0" w:space="0" w:color="auto"/>
          </w:divBdr>
        </w:div>
        <w:div w:id="1025520963">
          <w:marLeft w:val="0"/>
          <w:marRight w:val="0"/>
          <w:marTop w:val="0"/>
          <w:marBottom w:val="0"/>
          <w:divBdr>
            <w:top w:val="none" w:sz="0" w:space="0" w:color="auto"/>
            <w:left w:val="none" w:sz="0" w:space="0" w:color="auto"/>
            <w:bottom w:val="none" w:sz="0" w:space="0" w:color="auto"/>
            <w:right w:val="none" w:sz="0" w:space="0" w:color="auto"/>
          </w:divBdr>
        </w:div>
        <w:div w:id="1514563451">
          <w:marLeft w:val="0"/>
          <w:marRight w:val="0"/>
          <w:marTop w:val="0"/>
          <w:marBottom w:val="0"/>
          <w:divBdr>
            <w:top w:val="none" w:sz="0" w:space="0" w:color="auto"/>
            <w:left w:val="none" w:sz="0" w:space="0" w:color="auto"/>
            <w:bottom w:val="none" w:sz="0" w:space="0" w:color="auto"/>
            <w:right w:val="none" w:sz="0" w:space="0" w:color="auto"/>
          </w:divBdr>
        </w:div>
        <w:div w:id="194273677">
          <w:marLeft w:val="0"/>
          <w:marRight w:val="0"/>
          <w:marTop w:val="0"/>
          <w:marBottom w:val="0"/>
          <w:divBdr>
            <w:top w:val="none" w:sz="0" w:space="0" w:color="auto"/>
            <w:left w:val="none" w:sz="0" w:space="0" w:color="auto"/>
            <w:bottom w:val="none" w:sz="0" w:space="0" w:color="auto"/>
            <w:right w:val="none" w:sz="0" w:space="0" w:color="auto"/>
          </w:divBdr>
        </w:div>
        <w:div w:id="1928035417">
          <w:marLeft w:val="0"/>
          <w:marRight w:val="0"/>
          <w:marTop w:val="0"/>
          <w:marBottom w:val="0"/>
          <w:divBdr>
            <w:top w:val="none" w:sz="0" w:space="0" w:color="auto"/>
            <w:left w:val="none" w:sz="0" w:space="0" w:color="auto"/>
            <w:bottom w:val="none" w:sz="0" w:space="0" w:color="auto"/>
            <w:right w:val="none" w:sz="0" w:space="0" w:color="auto"/>
          </w:divBdr>
        </w:div>
        <w:div w:id="394400708">
          <w:marLeft w:val="0"/>
          <w:marRight w:val="0"/>
          <w:marTop w:val="0"/>
          <w:marBottom w:val="0"/>
          <w:divBdr>
            <w:top w:val="none" w:sz="0" w:space="0" w:color="auto"/>
            <w:left w:val="none" w:sz="0" w:space="0" w:color="auto"/>
            <w:bottom w:val="none" w:sz="0" w:space="0" w:color="auto"/>
            <w:right w:val="none" w:sz="0" w:space="0" w:color="auto"/>
          </w:divBdr>
        </w:div>
        <w:div w:id="1699045693">
          <w:marLeft w:val="0"/>
          <w:marRight w:val="0"/>
          <w:marTop w:val="0"/>
          <w:marBottom w:val="0"/>
          <w:divBdr>
            <w:top w:val="none" w:sz="0" w:space="0" w:color="auto"/>
            <w:left w:val="none" w:sz="0" w:space="0" w:color="auto"/>
            <w:bottom w:val="none" w:sz="0" w:space="0" w:color="auto"/>
            <w:right w:val="none" w:sz="0" w:space="0" w:color="auto"/>
          </w:divBdr>
        </w:div>
      </w:divsChild>
    </w:div>
    <w:div w:id="17439453">
      <w:marLeft w:val="0"/>
      <w:marRight w:val="0"/>
      <w:marTop w:val="240"/>
      <w:marBottom w:val="0"/>
      <w:divBdr>
        <w:top w:val="none" w:sz="0" w:space="0" w:color="auto"/>
        <w:left w:val="none" w:sz="0" w:space="0" w:color="auto"/>
        <w:bottom w:val="none" w:sz="0" w:space="0" w:color="auto"/>
        <w:right w:val="none" w:sz="0" w:space="0" w:color="auto"/>
      </w:divBdr>
    </w:div>
    <w:div w:id="20515582">
      <w:marLeft w:val="0"/>
      <w:marRight w:val="0"/>
      <w:marTop w:val="240"/>
      <w:marBottom w:val="0"/>
      <w:divBdr>
        <w:top w:val="none" w:sz="0" w:space="0" w:color="auto"/>
        <w:left w:val="none" w:sz="0" w:space="0" w:color="auto"/>
        <w:bottom w:val="none" w:sz="0" w:space="0" w:color="auto"/>
        <w:right w:val="none" w:sz="0" w:space="0" w:color="auto"/>
      </w:divBdr>
    </w:div>
    <w:div w:id="20783140">
      <w:marLeft w:val="0"/>
      <w:marRight w:val="0"/>
      <w:marTop w:val="240"/>
      <w:marBottom w:val="0"/>
      <w:divBdr>
        <w:top w:val="none" w:sz="0" w:space="0" w:color="auto"/>
        <w:left w:val="none" w:sz="0" w:space="0" w:color="auto"/>
        <w:bottom w:val="none" w:sz="0" w:space="0" w:color="auto"/>
        <w:right w:val="none" w:sz="0" w:space="0" w:color="auto"/>
      </w:divBdr>
    </w:div>
    <w:div w:id="26612351">
      <w:marLeft w:val="0"/>
      <w:marRight w:val="0"/>
      <w:marTop w:val="240"/>
      <w:marBottom w:val="0"/>
      <w:divBdr>
        <w:top w:val="none" w:sz="0" w:space="0" w:color="auto"/>
        <w:left w:val="none" w:sz="0" w:space="0" w:color="auto"/>
        <w:bottom w:val="none" w:sz="0" w:space="0" w:color="auto"/>
        <w:right w:val="none" w:sz="0" w:space="0" w:color="auto"/>
      </w:divBdr>
    </w:div>
    <w:div w:id="30228174">
      <w:marLeft w:val="0"/>
      <w:marRight w:val="0"/>
      <w:marTop w:val="240"/>
      <w:marBottom w:val="0"/>
      <w:divBdr>
        <w:top w:val="none" w:sz="0" w:space="0" w:color="auto"/>
        <w:left w:val="none" w:sz="0" w:space="0" w:color="auto"/>
        <w:bottom w:val="none" w:sz="0" w:space="0" w:color="auto"/>
        <w:right w:val="none" w:sz="0" w:space="0" w:color="auto"/>
      </w:divBdr>
    </w:div>
    <w:div w:id="30736554">
      <w:marLeft w:val="0"/>
      <w:marRight w:val="0"/>
      <w:marTop w:val="240"/>
      <w:marBottom w:val="0"/>
      <w:divBdr>
        <w:top w:val="none" w:sz="0" w:space="0" w:color="auto"/>
        <w:left w:val="none" w:sz="0" w:space="0" w:color="auto"/>
        <w:bottom w:val="none" w:sz="0" w:space="0" w:color="auto"/>
        <w:right w:val="none" w:sz="0" w:space="0" w:color="auto"/>
      </w:divBdr>
    </w:div>
    <w:div w:id="34744547">
      <w:marLeft w:val="0"/>
      <w:marRight w:val="0"/>
      <w:marTop w:val="240"/>
      <w:marBottom w:val="0"/>
      <w:divBdr>
        <w:top w:val="none" w:sz="0" w:space="0" w:color="auto"/>
        <w:left w:val="none" w:sz="0" w:space="0" w:color="auto"/>
        <w:bottom w:val="none" w:sz="0" w:space="0" w:color="auto"/>
        <w:right w:val="none" w:sz="0" w:space="0" w:color="auto"/>
      </w:divBdr>
    </w:div>
    <w:div w:id="36322559">
      <w:marLeft w:val="0"/>
      <w:marRight w:val="0"/>
      <w:marTop w:val="240"/>
      <w:marBottom w:val="0"/>
      <w:divBdr>
        <w:top w:val="none" w:sz="0" w:space="0" w:color="auto"/>
        <w:left w:val="none" w:sz="0" w:space="0" w:color="auto"/>
        <w:bottom w:val="none" w:sz="0" w:space="0" w:color="auto"/>
        <w:right w:val="none" w:sz="0" w:space="0" w:color="auto"/>
      </w:divBdr>
    </w:div>
    <w:div w:id="38821577">
      <w:marLeft w:val="0"/>
      <w:marRight w:val="0"/>
      <w:marTop w:val="240"/>
      <w:marBottom w:val="0"/>
      <w:divBdr>
        <w:top w:val="none" w:sz="0" w:space="0" w:color="auto"/>
        <w:left w:val="none" w:sz="0" w:space="0" w:color="auto"/>
        <w:bottom w:val="none" w:sz="0" w:space="0" w:color="auto"/>
        <w:right w:val="none" w:sz="0" w:space="0" w:color="auto"/>
      </w:divBdr>
    </w:div>
    <w:div w:id="40449561">
      <w:marLeft w:val="0"/>
      <w:marRight w:val="0"/>
      <w:marTop w:val="240"/>
      <w:marBottom w:val="0"/>
      <w:divBdr>
        <w:top w:val="none" w:sz="0" w:space="0" w:color="auto"/>
        <w:left w:val="none" w:sz="0" w:space="0" w:color="auto"/>
        <w:bottom w:val="none" w:sz="0" w:space="0" w:color="auto"/>
        <w:right w:val="none" w:sz="0" w:space="0" w:color="auto"/>
      </w:divBdr>
    </w:div>
    <w:div w:id="43138332">
      <w:marLeft w:val="0"/>
      <w:marRight w:val="0"/>
      <w:marTop w:val="240"/>
      <w:marBottom w:val="0"/>
      <w:divBdr>
        <w:top w:val="none" w:sz="0" w:space="0" w:color="auto"/>
        <w:left w:val="none" w:sz="0" w:space="0" w:color="auto"/>
        <w:bottom w:val="none" w:sz="0" w:space="0" w:color="auto"/>
        <w:right w:val="none" w:sz="0" w:space="0" w:color="auto"/>
      </w:divBdr>
    </w:div>
    <w:div w:id="45685359">
      <w:marLeft w:val="0"/>
      <w:marRight w:val="0"/>
      <w:marTop w:val="240"/>
      <w:marBottom w:val="0"/>
      <w:divBdr>
        <w:top w:val="none" w:sz="0" w:space="0" w:color="auto"/>
        <w:left w:val="none" w:sz="0" w:space="0" w:color="auto"/>
        <w:bottom w:val="none" w:sz="0" w:space="0" w:color="auto"/>
        <w:right w:val="none" w:sz="0" w:space="0" w:color="auto"/>
      </w:divBdr>
    </w:div>
    <w:div w:id="46807902">
      <w:marLeft w:val="0"/>
      <w:marRight w:val="0"/>
      <w:marTop w:val="240"/>
      <w:marBottom w:val="0"/>
      <w:divBdr>
        <w:top w:val="none" w:sz="0" w:space="0" w:color="auto"/>
        <w:left w:val="none" w:sz="0" w:space="0" w:color="auto"/>
        <w:bottom w:val="none" w:sz="0" w:space="0" w:color="auto"/>
        <w:right w:val="none" w:sz="0" w:space="0" w:color="auto"/>
      </w:divBdr>
    </w:div>
    <w:div w:id="51855985">
      <w:marLeft w:val="0"/>
      <w:marRight w:val="0"/>
      <w:marTop w:val="0"/>
      <w:marBottom w:val="120"/>
      <w:divBdr>
        <w:top w:val="none" w:sz="0" w:space="0" w:color="auto"/>
        <w:left w:val="none" w:sz="0" w:space="0" w:color="auto"/>
        <w:bottom w:val="none" w:sz="0" w:space="0" w:color="auto"/>
        <w:right w:val="none" w:sz="0" w:space="0" w:color="auto"/>
      </w:divBdr>
      <w:divsChild>
        <w:div w:id="1205142075">
          <w:marLeft w:val="0"/>
          <w:marRight w:val="0"/>
          <w:marTop w:val="0"/>
          <w:marBottom w:val="0"/>
          <w:divBdr>
            <w:top w:val="none" w:sz="0" w:space="0" w:color="auto"/>
            <w:left w:val="none" w:sz="0" w:space="0" w:color="auto"/>
            <w:bottom w:val="none" w:sz="0" w:space="0" w:color="auto"/>
            <w:right w:val="none" w:sz="0" w:space="0" w:color="auto"/>
          </w:divBdr>
        </w:div>
        <w:div w:id="708146157">
          <w:marLeft w:val="0"/>
          <w:marRight w:val="0"/>
          <w:marTop w:val="0"/>
          <w:marBottom w:val="0"/>
          <w:divBdr>
            <w:top w:val="none" w:sz="0" w:space="0" w:color="auto"/>
            <w:left w:val="none" w:sz="0" w:space="0" w:color="auto"/>
            <w:bottom w:val="none" w:sz="0" w:space="0" w:color="auto"/>
            <w:right w:val="none" w:sz="0" w:space="0" w:color="auto"/>
          </w:divBdr>
        </w:div>
        <w:div w:id="1987515050">
          <w:marLeft w:val="0"/>
          <w:marRight w:val="0"/>
          <w:marTop w:val="0"/>
          <w:marBottom w:val="0"/>
          <w:divBdr>
            <w:top w:val="none" w:sz="0" w:space="0" w:color="auto"/>
            <w:left w:val="none" w:sz="0" w:space="0" w:color="auto"/>
            <w:bottom w:val="none" w:sz="0" w:space="0" w:color="auto"/>
            <w:right w:val="none" w:sz="0" w:space="0" w:color="auto"/>
          </w:divBdr>
        </w:div>
      </w:divsChild>
    </w:div>
    <w:div w:id="55471251">
      <w:marLeft w:val="0"/>
      <w:marRight w:val="0"/>
      <w:marTop w:val="240"/>
      <w:marBottom w:val="0"/>
      <w:divBdr>
        <w:top w:val="none" w:sz="0" w:space="0" w:color="auto"/>
        <w:left w:val="none" w:sz="0" w:space="0" w:color="auto"/>
        <w:bottom w:val="none" w:sz="0" w:space="0" w:color="auto"/>
        <w:right w:val="none" w:sz="0" w:space="0" w:color="auto"/>
      </w:divBdr>
    </w:div>
    <w:div w:id="58745745">
      <w:marLeft w:val="0"/>
      <w:marRight w:val="0"/>
      <w:marTop w:val="240"/>
      <w:marBottom w:val="0"/>
      <w:divBdr>
        <w:top w:val="none" w:sz="0" w:space="0" w:color="auto"/>
        <w:left w:val="none" w:sz="0" w:space="0" w:color="auto"/>
        <w:bottom w:val="none" w:sz="0" w:space="0" w:color="auto"/>
        <w:right w:val="none" w:sz="0" w:space="0" w:color="auto"/>
      </w:divBdr>
    </w:div>
    <w:div w:id="59137946">
      <w:marLeft w:val="0"/>
      <w:marRight w:val="0"/>
      <w:marTop w:val="240"/>
      <w:marBottom w:val="0"/>
      <w:divBdr>
        <w:top w:val="none" w:sz="0" w:space="0" w:color="auto"/>
        <w:left w:val="none" w:sz="0" w:space="0" w:color="auto"/>
        <w:bottom w:val="none" w:sz="0" w:space="0" w:color="auto"/>
        <w:right w:val="none" w:sz="0" w:space="0" w:color="auto"/>
      </w:divBdr>
    </w:div>
    <w:div w:id="66416340">
      <w:marLeft w:val="0"/>
      <w:marRight w:val="0"/>
      <w:marTop w:val="240"/>
      <w:marBottom w:val="0"/>
      <w:divBdr>
        <w:top w:val="none" w:sz="0" w:space="0" w:color="auto"/>
        <w:left w:val="none" w:sz="0" w:space="0" w:color="auto"/>
        <w:bottom w:val="none" w:sz="0" w:space="0" w:color="auto"/>
        <w:right w:val="none" w:sz="0" w:space="0" w:color="auto"/>
      </w:divBdr>
    </w:div>
    <w:div w:id="70470017">
      <w:marLeft w:val="0"/>
      <w:marRight w:val="0"/>
      <w:marTop w:val="240"/>
      <w:marBottom w:val="0"/>
      <w:divBdr>
        <w:top w:val="none" w:sz="0" w:space="0" w:color="auto"/>
        <w:left w:val="none" w:sz="0" w:space="0" w:color="auto"/>
        <w:bottom w:val="none" w:sz="0" w:space="0" w:color="auto"/>
        <w:right w:val="none" w:sz="0" w:space="0" w:color="auto"/>
      </w:divBdr>
    </w:div>
    <w:div w:id="74671251">
      <w:marLeft w:val="0"/>
      <w:marRight w:val="0"/>
      <w:marTop w:val="240"/>
      <w:marBottom w:val="0"/>
      <w:divBdr>
        <w:top w:val="none" w:sz="0" w:space="0" w:color="auto"/>
        <w:left w:val="none" w:sz="0" w:space="0" w:color="auto"/>
        <w:bottom w:val="none" w:sz="0" w:space="0" w:color="auto"/>
        <w:right w:val="none" w:sz="0" w:space="0" w:color="auto"/>
      </w:divBdr>
    </w:div>
    <w:div w:id="79331061">
      <w:marLeft w:val="0"/>
      <w:marRight w:val="0"/>
      <w:marTop w:val="0"/>
      <w:marBottom w:val="0"/>
      <w:divBdr>
        <w:top w:val="none" w:sz="0" w:space="0" w:color="auto"/>
        <w:left w:val="none" w:sz="0" w:space="0" w:color="auto"/>
        <w:bottom w:val="none" w:sz="0" w:space="0" w:color="auto"/>
        <w:right w:val="none" w:sz="0" w:space="0" w:color="auto"/>
      </w:divBdr>
      <w:divsChild>
        <w:div w:id="1946644932">
          <w:marLeft w:val="0"/>
          <w:marRight w:val="0"/>
          <w:marTop w:val="240"/>
          <w:marBottom w:val="0"/>
          <w:divBdr>
            <w:top w:val="none" w:sz="0" w:space="0" w:color="auto"/>
            <w:left w:val="none" w:sz="0" w:space="0" w:color="auto"/>
            <w:bottom w:val="none" w:sz="0" w:space="0" w:color="auto"/>
            <w:right w:val="none" w:sz="0" w:space="0" w:color="auto"/>
          </w:divBdr>
        </w:div>
      </w:divsChild>
    </w:div>
    <w:div w:id="80180143">
      <w:marLeft w:val="0"/>
      <w:marRight w:val="0"/>
      <w:marTop w:val="240"/>
      <w:marBottom w:val="0"/>
      <w:divBdr>
        <w:top w:val="none" w:sz="0" w:space="0" w:color="auto"/>
        <w:left w:val="none" w:sz="0" w:space="0" w:color="auto"/>
        <w:bottom w:val="none" w:sz="0" w:space="0" w:color="auto"/>
        <w:right w:val="none" w:sz="0" w:space="0" w:color="auto"/>
      </w:divBdr>
    </w:div>
    <w:div w:id="81026325">
      <w:marLeft w:val="0"/>
      <w:marRight w:val="0"/>
      <w:marTop w:val="0"/>
      <w:marBottom w:val="0"/>
      <w:divBdr>
        <w:top w:val="none" w:sz="0" w:space="0" w:color="auto"/>
        <w:left w:val="none" w:sz="0" w:space="0" w:color="auto"/>
        <w:bottom w:val="none" w:sz="0" w:space="0" w:color="auto"/>
        <w:right w:val="none" w:sz="0" w:space="0" w:color="auto"/>
      </w:divBdr>
      <w:divsChild>
        <w:div w:id="666179292">
          <w:marLeft w:val="0"/>
          <w:marRight w:val="0"/>
          <w:marTop w:val="0"/>
          <w:marBottom w:val="0"/>
          <w:divBdr>
            <w:top w:val="none" w:sz="0" w:space="0" w:color="auto"/>
            <w:left w:val="none" w:sz="0" w:space="0" w:color="auto"/>
            <w:bottom w:val="none" w:sz="0" w:space="0" w:color="auto"/>
            <w:right w:val="none" w:sz="0" w:space="0" w:color="auto"/>
          </w:divBdr>
          <w:divsChild>
            <w:div w:id="7326961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2649277">
      <w:marLeft w:val="0"/>
      <w:marRight w:val="0"/>
      <w:marTop w:val="0"/>
      <w:marBottom w:val="0"/>
      <w:divBdr>
        <w:top w:val="none" w:sz="0" w:space="0" w:color="auto"/>
        <w:left w:val="none" w:sz="0" w:space="0" w:color="auto"/>
        <w:bottom w:val="none" w:sz="0" w:space="0" w:color="auto"/>
        <w:right w:val="none" w:sz="0" w:space="0" w:color="auto"/>
      </w:divBdr>
      <w:divsChild>
        <w:div w:id="926233754">
          <w:marLeft w:val="0"/>
          <w:marRight w:val="0"/>
          <w:marTop w:val="240"/>
          <w:marBottom w:val="0"/>
          <w:divBdr>
            <w:top w:val="none" w:sz="0" w:space="0" w:color="auto"/>
            <w:left w:val="none" w:sz="0" w:space="0" w:color="auto"/>
            <w:bottom w:val="none" w:sz="0" w:space="0" w:color="auto"/>
            <w:right w:val="none" w:sz="0" w:space="0" w:color="auto"/>
          </w:divBdr>
        </w:div>
      </w:divsChild>
    </w:div>
    <w:div w:id="86734491">
      <w:marLeft w:val="0"/>
      <w:marRight w:val="0"/>
      <w:marTop w:val="240"/>
      <w:marBottom w:val="0"/>
      <w:divBdr>
        <w:top w:val="none" w:sz="0" w:space="0" w:color="auto"/>
        <w:left w:val="none" w:sz="0" w:space="0" w:color="auto"/>
        <w:bottom w:val="none" w:sz="0" w:space="0" w:color="auto"/>
        <w:right w:val="none" w:sz="0" w:space="0" w:color="auto"/>
      </w:divBdr>
    </w:div>
    <w:div w:id="86971747">
      <w:marLeft w:val="0"/>
      <w:marRight w:val="0"/>
      <w:marTop w:val="0"/>
      <w:marBottom w:val="120"/>
      <w:divBdr>
        <w:top w:val="none" w:sz="0" w:space="0" w:color="auto"/>
        <w:left w:val="none" w:sz="0" w:space="0" w:color="auto"/>
        <w:bottom w:val="none" w:sz="0" w:space="0" w:color="auto"/>
        <w:right w:val="none" w:sz="0" w:space="0" w:color="auto"/>
      </w:divBdr>
    </w:div>
    <w:div w:id="88745413">
      <w:marLeft w:val="0"/>
      <w:marRight w:val="0"/>
      <w:marTop w:val="240"/>
      <w:marBottom w:val="0"/>
      <w:divBdr>
        <w:top w:val="none" w:sz="0" w:space="0" w:color="auto"/>
        <w:left w:val="none" w:sz="0" w:space="0" w:color="auto"/>
        <w:bottom w:val="none" w:sz="0" w:space="0" w:color="auto"/>
        <w:right w:val="none" w:sz="0" w:space="0" w:color="auto"/>
      </w:divBdr>
    </w:div>
    <w:div w:id="88746256">
      <w:marLeft w:val="0"/>
      <w:marRight w:val="0"/>
      <w:marTop w:val="240"/>
      <w:marBottom w:val="0"/>
      <w:divBdr>
        <w:top w:val="none" w:sz="0" w:space="0" w:color="auto"/>
        <w:left w:val="none" w:sz="0" w:space="0" w:color="auto"/>
        <w:bottom w:val="none" w:sz="0" w:space="0" w:color="auto"/>
        <w:right w:val="none" w:sz="0" w:space="0" w:color="auto"/>
      </w:divBdr>
    </w:div>
    <w:div w:id="89278117">
      <w:marLeft w:val="0"/>
      <w:marRight w:val="0"/>
      <w:marTop w:val="0"/>
      <w:marBottom w:val="0"/>
      <w:divBdr>
        <w:top w:val="none" w:sz="0" w:space="0" w:color="auto"/>
        <w:left w:val="none" w:sz="0" w:space="0" w:color="auto"/>
        <w:bottom w:val="none" w:sz="0" w:space="0" w:color="auto"/>
        <w:right w:val="none" w:sz="0" w:space="0" w:color="auto"/>
      </w:divBdr>
      <w:divsChild>
        <w:div w:id="1035888043">
          <w:marLeft w:val="0"/>
          <w:marRight w:val="0"/>
          <w:marTop w:val="240"/>
          <w:marBottom w:val="0"/>
          <w:divBdr>
            <w:top w:val="none" w:sz="0" w:space="0" w:color="auto"/>
            <w:left w:val="none" w:sz="0" w:space="0" w:color="auto"/>
            <w:bottom w:val="none" w:sz="0" w:space="0" w:color="auto"/>
            <w:right w:val="none" w:sz="0" w:space="0" w:color="auto"/>
          </w:divBdr>
        </w:div>
      </w:divsChild>
    </w:div>
    <w:div w:id="89811644">
      <w:marLeft w:val="0"/>
      <w:marRight w:val="0"/>
      <w:marTop w:val="240"/>
      <w:marBottom w:val="0"/>
      <w:divBdr>
        <w:top w:val="none" w:sz="0" w:space="0" w:color="auto"/>
        <w:left w:val="none" w:sz="0" w:space="0" w:color="auto"/>
        <w:bottom w:val="none" w:sz="0" w:space="0" w:color="auto"/>
        <w:right w:val="none" w:sz="0" w:space="0" w:color="auto"/>
      </w:divBdr>
    </w:div>
    <w:div w:id="90662194">
      <w:marLeft w:val="0"/>
      <w:marRight w:val="0"/>
      <w:marTop w:val="240"/>
      <w:marBottom w:val="0"/>
      <w:divBdr>
        <w:top w:val="none" w:sz="0" w:space="0" w:color="auto"/>
        <w:left w:val="none" w:sz="0" w:space="0" w:color="auto"/>
        <w:bottom w:val="none" w:sz="0" w:space="0" w:color="auto"/>
        <w:right w:val="none" w:sz="0" w:space="0" w:color="auto"/>
      </w:divBdr>
    </w:div>
    <w:div w:id="90862421">
      <w:marLeft w:val="0"/>
      <w:marRight w:val="0"/>
      <w:marTop w:val="240"/>
      <w:marBottom w:val="0"/>
      <w:divBdr>
        <w:top w:val="none" w:sz="0" w:space="0" w:color="auto"/>
        <w:left w:val="none" w:sz="0" w:space="0" w:color="auto"/>
        <w:bottom w:val="none" w:sz="0" w:space="0" w:color="auto"/>
        <w:right w:val="none" w:sz="0" w:space="0" w:color="auto"/>
      </w:divBdr>
    </w:div>
    <w:div w:id="107284723">
      <w:marLeft w:val="0"/>
      <w:marRight w:val="0"/>
      <w:marTop w:val="240"/>
      <w:marBottom w:val="0"/>
      <w:divBdr>
        <w:top w:val="none" w:sz="0" w:space="0" w:color="auto"/>
        <w:left w:val="none" w:sz="0" w:space="0" w:color="auto"/>
        <w:bottom w:val="none" w:sz="0" w:space="0" w:color="auto"/>
        <w:right w:val="none" w:sz="0" w:space="0" w:color="auto"/>
      </w:divBdr>
    </w:div>
    <w:div w:id="108135207">
      <w:marLeft w:val="0"/>
      <w:marRight w:val="0"/>
      <w:marTop w:val="240"/>
      <w:marBottom w:val="0"/>
      <w:divBdr>
        <w:top w:val="none" w:sz="0" w:space="0" w:color="auto"/>
        <w:left w:val="none" w:sz="0" w:space="0" w:color="auto"/>
        <w:bottom w:val="none" w:sz="0" w:space="0" w:color="auto"/>
        <w:right w:val="none" w:sz="0" w:space="0" w:color="auto"/>
      </w:divBdr>
    </w:div>
    <w:div w:id="111096575">
      <w:marLeft w:val="0"/>
      <w:marRight w:val="0"/>
      <w:marTop w:val="240"/>
      <w:marBottom w:val="0"/>
      <w:divBdr>
        <w:top w:val="none" w:sz="0" w:space="0" w:color="auto"/>
        <w:left w:val="none" w:sz="0" w:space="0" w:color="auto"/>
        <w:bottom w:val="none" w:sz="0" w:space="0" w:color="auto"/>
        <w:right w:val="none" w:sz="0" w:space="0" w:color="auto"/>
      </w:divBdr>
    </w:div>
    <w:div w:id="122893390">
      <w:marLeft w:val="0"/>
      <w:marRight w:val="0"/>
      <w:marTop w:val="240"/>
      <w:marBottom w:val="0"/>
      <w:divBdr>
        <w:top w:val="none" w:sz="0" w:space="0" w:color="auto"/>
        <w:left w:val="none" w:sz="0" w:space="0" w:color="auto"/>
        <w:bottom w:val="none" w:sz="0" w:space="0" w:color="auto"/>
        <w:right w:val="none" w:sz="0" w:space="0" w:color="auto"/>
      </w:divBdr>
    </w:div>
    <w:div w:id="126775698">
      <w:marLeft w:val="0"/>
      <w:marRight w:val="0"/>
      <w:marTop w:val="240"/>
      <w:marBottom w:val="0"/>
      <w:divBdr>
        <w:top w:val="none" w:sz="0" w:space="0" w:color="auto"/>
        <w:left w:val="none" w:sz="0" w:space="0" w:color="auto"/>
        <w:bottom w:val="none" w:sz="0" w:space="0" w:color="auto"/>
        <w:right w:val="none" w:sz="0" w:space="0" w:color="auto"/>
      </w:divBdr>
    </w:div>
    <w:div w:id="127170346">
      <w:marLeft w:val="0"/>
      <w:marRight w:val="0"/>
      <w:marTop w:val="240"/>
      <w:marBottom w:val="0"/>
      <w:divBdr>
        <w:top w:val="none" w:sz="0" w:space="0" w:color="auto"/>
        <w:left w:val="none" w:sz="0" w:space="0" w:color="auto"/>
        <w:bottom w:val="none" w:sz="0" w:space="0" w:color="auto"/>
        <w:right w:val="none" w:sz="0" w:space="0" w:color="auto"/>
      </w:divBdr>
    </w:div>
    <w:div w:id="129907628">
      <w:marLeft w:val="0"/>
      <w:marRight w:val="0"/>
      <w:marTop w:val="240"/>
      <w:marBottom w:val="0"/>
      <w:divBdr>
        <w:top w:val="none" w:sz="0" w:space="0" w:color="auto"/>
        <w:left w:val="none" w:sz="0" w:space="0" w:color="auto"/>
        <w:bottom w:val="none" w:sz="0" w:space="0" w:color="auto"/>
        <w:right w:val="none" w:sz="0" w:space="0" w:color="auto"/>
      </w:divBdr>
    </w:div>
    <w:div w:id="130172462">
      <w:marLeft w:val="0"/>
      <w:marRight w:val="0"/>
      <w:marTop w:val="240"/>
      <w:marBottom w:val="0"/>
      <w:divBdr>
        <w:top w:val="none" w:sz="0" w:space="0" w:color="auto"/>
        <w:left w:val="none" w:sz="0" w:space="0" w:color="auto"/>
        <w:bottom w:val="none" w:sz="0" w:space="0" w:color="auto"/>
        <w:right w:val="none" w:sz="0" w:space="0" w:color="auto"/>
      </w:divBdr>
    </w:div>
    <w:div w:id="131757131">
      <w:marLeft w:val="0"/>
      <w:marRight w:val="0"/>
      <w:marTop w:val="0"/>
      <w:marBottom w:val="0"/>
      <w:divBdr>
        <w:top w:val="none" w:sz="0" w:space="0" w:color="auto"/>
        <w:left w:val="none" w:sz="0" w:space="0" w:color="auto"/>
        <w:bottom w:val="none" w:sz="0" w:space="0" w:color="auto"/>
        <w:right w:val="none" w:sz="0" w:space="0" w:color="auto"/>
      </w:divBdr>
      <w:divsChild>
        <w:div w:id="732772109">
          <w:marLeft w:val="0"/>
          <w:marRight w:val="0"/>
          <w:marTop w:val="0"/>
          <w:marBottom w:val="0"/>
          <w:divBdr>
            <w:top w:val="none" w:sz="0" w:space="0" w:color="auto"/>
            <w:left w:val="none" w:sz="0" w:space="0" w:color="auto"/>
            <w:bottom w:val="none" w:sz="0" w:space="0" w:color="auto"/>
            <w:right w:val="none" w:sz="0" w:space="0" w:color="auto"/>
          </w:divBdr>
          <w:divsChild>
            <w:div w:id="8069748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3454563">
      <w:marLeft w:val="0"/>
      <w:marRight w:val="0"/>
      <w:marTop w:val="240"/>
      <w:marBottom w:val="0"/>
      <w:divBdr>
        <w:top w:val="none" w:sz="0" w:space="0" w:color="auto"/>
        <w:left w:val="none" w:sz="0" w:space="0" w:color="auto"/>
        <w:bottom w:val="none" w:sz="0" w:space="0" w:color="auto"/>
        <w:right w:val="none" w:sz="0" w:space="0" w:color="auto"/>
      </w:divBdr>
    </w:div>
    <w:div w:id="133722380">
      <w:marLeft w:val="0"/>
      <w:marRight w:val="0"/>
      <w:marTop w:val="240"/>
      <w:marBottom w:val="0"/>
      <w:divBdr>
        <w:top w:val="none" w:sz="0" w:space="0" w:color="auto"/>
        <w:left w:val="none" w:sz="0" w:space="0" w:color="auto"/>
        <w:bottom w:val="none" w:sz="0" w:space="0" w:color="auto"/>
        <w:right w:val="none" w:sz="0" w:space="0" w:color="auto"/>
      </w:divBdr>
    </w:div>
    <w:div w:id="136581281">
      <w:marLeft w:val="0"/>
      <w:marRight w:val="0"/>
      <w:marTop w:val="240"/>
      <w:marBottom w:val="0"/>
      <w:divBdr>
        <w:top w:val="none" w:sz="0" w:space="0" w:color="auto"/>
        <w:left w:val="none" w:sz="0" w:space="0" w:color="auto"/>
        <w:bottom w:val="none" w:sz="0" w:space="0" w:color="auto"/>
        <w:right w:val="none" w:sz="0" w:space="0" w:color="auto"/>
      </w:divBdr>
    </w:div>
    <w:div w:id="136992516">
      <w:marLeft w:val="0"/>
      <w:marRight w:val="0"/>
      <w:marTop w:val="0"/>
      <w:marBottom w:val="120"/>
      <w:divBdr>
        <w:top w:val="none" w:sz="0" w:space="0" w:color="auto"/>
        <w:left w:val="none" w:sz="0" w:space="0" w:color="auto"/>
        <w:bottom w:val="none" w:sz="0" w:space="0" w:color="auto"/>
        <w:right w:val="none" w:sz="0" w:space="0" w:color="auto"/>
      </w:divBdr>
    </w:div>
    <w:div w:id="139229450">
      <w:marLeft w:val="0"/>
      <w:marRight w:val="0"/>
      <w:marTop w:val="0"/>
      <w:marBottom w:val="0"/>
      <w:divBdr>
        <w:top w:val="none" w:sz="0" w:space="0" w:color="auto"/>
        <w:left w:val="none" w:sz="0" w:space="0" w:color="auto"/>
        <w:bottom w:val="none" w:sz="0" w:space="0" w:color="auto"/>
        <w:right w:val="none" w:sz="0" w:space="0" w:color="auto"/>
      </w:divBdr>
      <w:divsChild>
        <w:div w:id="1118916884">
          <w:marLeft w:val="0"/>
          <w:marRight w:val="0"/>
          <w:marTop w:val="0"/>
          <w:marBottom w:val="0"/>
          <w:divBdr>
            <w:top w:val="none" w:sz="0" w:space="0" w:color="auto"/>
            <w:left w:val="none" w:sz="0" w:space="0" w:color="auto"/>
            <w:bottom w:val="none" w:sz="0" w:space="0" w:color="auto"/>
            <w:right w:val="none" w:sz="0" w:space="0" w:color="auto"/>
          </w:divBdr>
          <w:divsChild>
            <w:div w:id="17984052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9687421">
      <w:marLeft w:val="0"/>
      <w:marRight w:val="0"/>
      <w:marTop w:val="0"/>
      <w:marBottom w:val="0"/>
      <w:divBdr>
        <w:top w:val="none" w:sz="0" w:space="0" w:color="auto"/>
        <w:left w:val="none" w:sz="0" w:space="0" w:color="auto"/>
        <w:bottom w:val="none" w:sz="0" w:space="0" w:color="auto"/>
        <w:right w:val="none" w:sz="0" w:space="0" w:color="auto"/>
      </w:divBdr>
      <w:divsChild>
        <w:div w:id="1448230279">
          <w:marLeft w:val="0"/>
          <w:marRight w:val="0"/>
          <w:marTop w:val="240"/>
          <w:marBottom w:val="0"/>
          <w:divBdr>
            <w:top w:val="none" w:sz="0" w:space="0" w:color="auto"/>
            <w:left w:val="none" w:sz="0" w:space="0" w:color="auto"/>
            <w:bottom w:val="none" w:sz="0" w:space="0" w:color="auto"/>
            <w:right w:val="none" w:sz="0" w:space="0" w:color="auto"/>
          </w:divBdr>
        </w:div>
      </w:divsChild>
    </w:div>
    <w:div w:id="147136097">
      <w:marLeft w:val="0"/>
      <w:marRight w:val="0"/>
      <w:marTop w:val="240"/>
      <w:marBottom w:val="0"/>
      <w:divBdr>
        <w:top w:val="none" w:sz="0" w:space="0" w:color="auto"/>
        <w:left w:val="none" w:sz="0" w:space="0" w:color="auto"/>
        <w:bottom w:val="none" w:sz="0" w:space="0" w:color="auto"/>
        <w:right w:val="none" w:sz="0" w:space="0" w:color="auto"/>
      </w:divBdr>
    </w:div>
    <w:div w:id="148400563">
      <w:marLeft w:val="0"/>
      <w:marRight w:val="0"/>
      <w:marTop w:val="240"/>
      <w:marBottom w:val="0"/>
      <w:divBdr>
        <w:top w:val="none" w:sz="0" w:space="0" w:color="auto"/>
        <w:left w:val="none" w:sz="0" w:space="0" w:color="auto"/>
        <w:bottom w:val="none" w:sz="0" w:space="0" w:color="auto"/>
        <w:right w:val="none" w:sz="0" w:space="0" w:color="auto"/>
      </w:divBdr>
    </w:div>
    <w:div w:id="148988541">
      <w:marLeft w:val="0"/>
      <w:marRight w:val="0"/>
      <w:marTop w:val="240"/>
      <w:marBottom w:val="0"/>
      <w:divBdr>
        <w:top w:val="none" w:sz="0" w:space="0" w:color="auto"/>
        <w:left w:val="none" w:sz="0" w:space="0" w:color="auto"/>
        <w:bottom w:val="none" w:sz="0" w:space="0" w:color="auto"/>
        <w:right w:val="none" w:sz="0" w:space="0" w:color="auto"/>
      </w:divBdr>
    </w:div>
    <w:div w:id="149101421">
      <w:marLeft w:val="0"/>
      <w:marRight w:val="0"/>
      <w:marTop w:val="240"/>
      <w:marBottom w:val="0"/>
      <w:divBdr>
        <w:top w:val="none" w:sz="0" w:space="0" w:color="auto"/>
        <w:left w:val="none" w:sz="0" w:space="0" w:color="auto"/>
        <w:bottom w:val="none" w:sz="0" w:space="0" w:color="auto"/>
        <w:right w:val="none" w:sz="0" w:space="0" w:color="auto"/>
      </w:divBdr>
    </w:div>
    <w:div w:id="151142417">
      <w:marLeft w:val="0"/>
      <w:marRight w:val="0"/>
      <w:marTop w:val="240"/>
      <w:marBottom w:val="0"/>
      <w:divBdr>
        <w:top w:val="none" w:sz="0" w:space="0" w:color="auto"/>
        <w:left w:val="none" w:sz="0" w:space="0" w:color="auto"/>
        <w:bottom w:val="none" w:sz="0" w:space="0" w:color="auto"/>
        <w:right w:val="none" w:sz="0" w:space="0" w:color="auto"/>
      </w:divBdr>
    </w:div>
    <w:div w:id="152992427">
      <w:marLeft w:val="0"/>
      <w:marRight w:val="0"/>
      <w:marTop w:val="240"/>
      <w:marBottom w:val="0"/>
      <w:divBdr>
        <w:top w:val="none" w:sz="0" w:space="0" w:color="auto"/>
        <w:left w:val="none" w:sz="0" w:space="0" w:color="auto"/>
        <w:bottom w:val="none" w:sz="0" w:space="0" w:color="auto"/>
        <w:right w:val="none" w:sz="0" w:space="0" w:color="auto"/>
      </w:divBdr>
    </w:div>
    <w:div w:id="159002484">
      <w:marLeft w:val="0"/>
      <w:marRight w:val="0"/>
      <w:marTop w:val="240"/>
      <w:marBottom w:val="0"/>
      <w:divBdr>
        <w:top w:val="none" w:sz="0" w:space="0" w:color="auto"/>
        <w:left w:val="none" w:sz="0" w:space="0" w:color="auto"/>
        <w:bottom w:val="none" w:sz="0" w:space="0" w:color="auto"/>
        <w:right w:val="none" w:sz="0" w:space="0" w:color="auto"/>
      </w:divBdr>
    </w:div>
    <w:div w:id="159079531">
      <w:marLeft w:val="0"/>
      <w:marRight w:val="0"/>
      <w:marTop w:val="240"/>
      <w:marBottom w:val="0"/>
      <w:divBdr>
        <w:top w:val="none" w:sz="0" w:space="0" w:color="auto"/>
        <w:left w:val="none" w:sz="0" w:space="0" w:color="auto"/>
        <w:bottom w:val="none" w:sz="0" w:space="0" w:color="auto"/>
        <w:right w:val="none" w:sz="0" w:space="0" w:color="auto"/>
      </w:divBdr>
    </w:div>
    <w:div w:id="160774468">
      <w:marLeft w:val="0"/>
      <w:marRight w:val="0"/>
      <w:marTop w:val="240"/>
      <w:marBottom w:val="0"/>
      <w:divBdr>
        <w:top w:val="none" w:sz="0" w:space="0" w:color="auto"/>
        <w:left w:val="none" w:sz="0" w:space="0" w:color="auto"/>
        <w:bottom w:val="none" w:sz="0" w:space="0" w:color="auto"/>
        <w:right w:val="none" w:sz="0" w:space="0" w:color="auto"/>
      </w:divBdr>
    </w:div>
    <w:div w:id="163521920">
      <w:marLeft w:val="0"/>
      <w:marRight w:val="0"/>
      <w:marTop w:val="240"/>
      <w:marBottom w:val="0"/>
      <w:divBdr>
        <w:top w:val="none" w:sz="0" w:space="0" w:color="auto"/>
        <w:left w:val="none" w:sz="0" w:space="0" w:color="auto"/>
        <w:bottom w:val="none" w:sz="0" w:space="0" w:color="auto"/>
        <w:right w:val="none" w:sz="0" w:space="0" w:color="auto"/>
      </w:divBdr>
    </w:div>
    <w:div w:id="166605509">
      <w:marLeft w:val="0"/>
      <w:marRight w:val="0"/>
      <w:marTop w:val="240"/>
      <w:marBottom w:val="0"/>
      <w:divBdr>
        <w:top w:val="none" w:sz="0" w:space="0" w:color="auto"/>
        <w:left w:val="none" w:sz="0" w:space="0" w:color="auto"/>
        <w:bottom w:val="none" w:sz="0" w:space="0" w:color="auto"/>
        <w:right w:val="none" w:sz="0" w:space="0" w:color="auto"/>
      </w:divBdr>
    </w:div>
    <w:div w:id="167788698">
      <w:marLeft w:val="0"/>
      <w:marRight w:val="0"/>
      <w:marTop w:val="0"/>
      <w:marBottom w:val="0"/>
      <w:divBdr>
        <w:top w:val="none" w:sz="0" w:space="0" w:color="auto"/>
        <w:left w:val="none" w:sz="0" w:space="0" w:color="auto"/>
        <w:bottom w:val="none" w:sz="0" w:space="0" w:color="auto"/>
        <w:right w:val="none" w:sz="0" w:space="0" w:color="auto"/>
      </w:divBdr>
    </w:div>
    <w:div w:id="172383267">
      <w:marLeft w:val="0"/>
      <w:marRight w:val="0"/>
      <w:marTop w:val="240"/>
      <w:marBottom w:val="0"/>
      <w:divBdr>
        <w:top w:val="none" w:sz="0" w:space="0" w:color="auto"/>
        <w:left w:val="none" w:sz="0" w:space="0" w:color="auto"/>
        <w:bottom w:val="none" w:sz="0" w:space="0" w:color="auto"/>
        <w:right w:val="none" w:sz="0" w:space="0" w:color="auto"/>
      </w:divBdr>
    </w:div>
    <w:div w:id="180366200">
      <w:marLeft w:val="0"/>
      <w:marRight w:val="0"/>
      <w:marTop w:val="240"/>
      <w:marBottom w:val="0"/>
      <w:divBdr>
        <w:top w:val="none" w:sz="0" w:space="0" w:color="auto"/>
        <w:left w:val="none" w:sz="0" w:space="0" w:color="auto"/>
        <w:bottom w:val="none" w:sz="0" w:space="0" w:color="auto"/>
        <w:right w:val="none" w:sz="0" w:space="0" w:color="auto"/>
      </w:divBdr>
    </w:div>
    <w:div w:id="181288868">
      <w:marLeft w:val="0"/>
      <w:marRight w:val="0"/>
      <w:marTop w:val="240"/>
      <w:marBottom w:val="0"/>
      <w:divBdr>
        <w:top w:val="none" w:sz="0" w:space="0" w:color="auto"/>
        <w:left w:val="none" w:sz="0" w:space="0" w:color="auto"/>
        <w:bottom w:val="none" w:sz="0" w:space="0" w:color="auto"/>
        <w:right w:val="none" w:sz="0" w:space="0" w:color="auto"/>
      </w:divBdr>
    </w:div>
    <w:div w:id="182743045">
      <w:marLeft w:val="0"/>
      <w:marRight w:val="0"/>
      <w:marTop w:val="240"/>
      <w:marBottom w:val="0"/>
      <w:divBdr>
        <w:top w:val="none" w:sz="0" w:space="0" w:color="auto"/>
        <w:left w:val="none" w:sz="0" w:space="0" w:color="auto"/>
        <w:bottom w:val="none" w:sz="0" w:space="0" w:color="auto"/>
        <w:right w:val="none" w:sz="0" w:space="0" w:color="auto"/>
      </w:divBdr>
    </w:div>
    <w:div w:id="185482457">
      <w:marLeft w:val="0"/>
      <w:marRight w:val="0"/>
      <w:marTop w:val="240"/>
      <w:marBottom w:val="0"/>
      <w:divBdr>
        <w:top w:val="none" w:sz="0" w:space="0" w:color="auto"/>
        <w:left w:val="none" w:sz="0" w:space="0" w:color="auto"/>
        <w:bottom w:val="none" w:sz="0" w:space="0" w:color="auto"/>
        <w:right w:val="none" w:sz="0" w:space="0" w:color="auto"/>
      </w:divBdr>
    </w:div>
    <w:div w:id="186021926">
      <w:marLeft w:val="0"/>
      <w:marRight w:val="0"/>
      <w:marTop w:val="0"/>
      <w:marBottom w:val="0"/>
      <w:divBdr>
        <w:top w:val="none" w:sz="0" w:space="0" w:color="auto"/>
        <w:left w:val="none" w:sz="0" w:space="0" w:color="auto"/>
        <w:bottom w:val="none" w:sz="0" w:space="0" w:color="auto"/>
        <w:right w:val="none" w:sz="0" w:space="0" w:color="auto"/>
      </w:divBdr>
      <w:divsChild>
        <w:div w:id="764155906">
          <w:marLeft w:val="0"/>
          <w:marRight w:val="0"/>
          <w:marTop w:val="240"/>
          <w:marBottom w:val="0"/>
          <w:divBdr>
            <w:top w:val="none" w:sz="0" w:space="0" w:color="auto"/>
            <w:left w:val="none" w:sz="0" w:space="0" w:color="auto"/>
            <w:bottom w:val="none" w:sz="0" w:space="0" w:color="auto"/>
            <w:right w:val="none" w:sz="0" w:space="0" w:color="auto"/>
          </w:divBdr>
        </w:div>
      </w:divsChild>
    </w:div>
    <w:div w:id="192353015">
      <w:marLeft w:val="0"/>
      <w:marRight w:val="0"/>
      <w:marTop w:val="0"/>
      <w:marBottom w:val="0"/>
      <w:divBdr>
        <w:top w:val="none" w:sz="0" w:space="0" w:color="auto"/>
        <w:left w:val="none" w:sz="0" w:space="0" w:color="auto"/>
        <w:bottom w:val="none" w:sz="0" w:space="0" w:color="auto"/>
        <w:right w:val="none" w:sz="0" w:space="0" w:color="auto"/>
      </w:divBdr>
      <w:divsChild>
        <w:div w:id="1366641076">
          <w:marLeft w:val="0"/>
          <w:marRight w:val="0"/>
          <w:marTop w:val="240"/>
          <w:marBottom w:val="0"/>
          <w:divBdr>
            <w:top w:val="none" w:sz="0" w:space="0" w:color="auto"/>
            <w:left w:val="none" w:sz="0" w:space="0" w:color="auto"/>
            <w:bottom w:val="none" w:sz="0" w:space="0" w:color="auto"/>
            <w:right w:val="none" w:sz="0" w:space="0" w:color="auto"/>
          </w:divBdr>
        </w:div>
      </w:divsChild>
    </w:div>
    <w:div w:id="198015947">
      <w:marLeft w:val="0"/>
      <w:marRight w:val="0"/>
      <w:marTop w:val="240"/>
      <w:marBottom w:val="0"/>
      <w:divBdr>
        <w:top w:val="none" w:sz="0" w:space="0" w:color="auto"/>
        <w:left w:val="none" w:sz="0" w:space="0" w:color="auto"/>
        <w:bottom w:val="none" w:sz="0" w:space="0" w:color="auto"/>
        <w:right w:val="none" w:sz="0" w:space="0" w:color="auto"/>
      </w:divBdr>
    </w:div>
    <w:div w:id="199560154">
      <w:marLeft w:val="0"/>
      <w:marRight w:val="0"/>
      <w:marTop w:val="240"/>
      <w:marBottom w:val="0"/>
      <w:divBdr>
        <w:top w:val="none" w:sz="0" w:space="0" w:color="auto"/>
        <w:left w:val="none" w:sz="0" w:space="0" w:color="auto"/>
        <w:bottom w:val="none" w:sz="0" w:space="0" w:color="auto"/>
        <w:right w:val="none" w:sz="0" w:space="0" w:color="auto"/>
      </w:divBdr>
    </w:div>
    <w:div w:id="199821999">
      <w:marLeft w:val="0"/>
      <w:marRight w:val="0"/>
      <w:marTop w:val="0"/>
      <w:marBottom w:val="0"/>
      <w:divBdr>
        <w:top w:val="none" w:sz="0" w:space="0" w:color="auto"/>
        <w:left w:val="none" w:sz="0" w:space="0" w:color="auto"/>
        <w:bottom w:val="none" w:sz="0" w:space="0" w:color="auto"/>
        <w:right w:val="none" w:sz="0" w:space="0" w:color="auto"/>
      </w:divBdr>
    </w:div>
    <w:div w:id="200948173">
      <w:marLeft w:val="0"/>
      <w:marRight w:val="0"/>
      <w:marTop w:val="240"/>
      <w:marBottom w:val="0"/>
      <w:divBdr>
        <w:top w:val="none" w:sz="0" w:space="0" w:color="auto"/>
        <w:left w:val="none" w:sz="0" w:space="0" w:color="auto"/>
        <w:bottom w:val="none" w:sz="0" w:space="0" w:color="auto"/>
        <w:right w:val="none" w:sz="0" w:space="0" w:color="auto"/>
      </w:divBdr>
    </w:div>
    <w:div w:id="206601116">
      <w:marLeft w:val="0"/>
      <w:marRight w:val="0"/>
      <w:marTop w:val="240"/>
      <w:marBottom w:val="0"/>
      <w:divBdr>
        <w:top w:val="none" w:sz="0" w:space="0" w:color="auto"/>
        <w:left w:val="none" w:sz="0" w:space="0" w:color="auto"/>
        <w:bottom w:val="none" w:sz="0" w:space="0" w:color="auto"/>
        <w:right w:val="none" w:sz="0" w:space="0" w:color="auto"/>
      </w:divBdr>
    </w:div>
    <w:div w:id="208348042">
      <w:marLeft w:val="0"/>
      <w:marRight w:val="0"/>
      <w:marTop w:val="240"/>
      <w:marBottom w:val="0"/>
      <w:divBdr>
        <w:top w:val="none" w:sz="0" w:space="0" w:color="auto"/>
        <w:left w:val="none" w:sz="0" w:space="0" w:color="auto"/>
        <w:bottom w:val="none" w:sz="0" w:space="0" w:color="auto"/>
        <w:right w:val="none" w:sz="0" w:space="0" w:color="auto"/>
      </w:divBdr>
    </w:div>
    <w:div w:id="208952653">
      <w:marLeft w:val="0"/>
      <w:marRight w:val="0"/>
      <w:marTop w:val="0"/>
      <w:marBottom w:val="0"/>
      <w:divBdr>
        <w:top w:val="none" w:sz="0" w:space="0" w:color="auto"/>
        <w:left w:val="none" w:sz="0" w:space="0" w:color="auto"/>
        <w:bottom w:val="none" w:sz="0" w:space="0" w:color="auto"/>
        <w:right w:val="none" w:sz="0" w:space="0" w:color="auto"/>
      </w:divBdr>
      <w:divsChild>
        <w:div w:id="1753550526">
          <w:marLeft w:val="0"/>
          <w:marRight w:val="0"/>
          <w:marTop w:val="0"/>
          <w:marBottom w:val="0"/>
          <w:divBdr>
            <w:top w:val="none" w:sz="0" w:space="0" w:color="auto"/>
            <w:left w:val="none" w:sz="0" w:space="0" w:color="auto"/>
            <w:bottom w:val="none" w:sz="0" w:space="0" w:color="auto"/>
            <w:right w:val="none" w:sz="0" w:space="0" w:color="auto"/>
          </w:divBdr>
          <w:divsChild>
            <w:div w:id="18357583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5046496">
      <w:marLeft w:val="0"/>
      <w:marRight w:val="0"/>
      <w:marTop w:val="240"/>
      <w:marBottom w:val="0"/>
      <w:divBdr>
        <w:top w:val="none" w:sz="0" w:space="0" w:color="auto"/>
        <w:left w:val="none" w:sz="0" w:space="0" w:color="auto"/>
        <w:bottom w:val="none" w:sz="0" w:space="0" w:color="auto"/>
        <w:right w:val="none" w:sz="0" w:space="0" w:color="auto"/>
      </w:divBdr>
    </w:div>
    <w:div w:id="216010392">
      <w:marLeft w:val="0"/>
      <w:marRight w:val="0"/>
      <w:marTop w:val="0"/>
      <w:marBottom w:val="0"/>
      <w:divBdr>
        <w:top w:val="none" w:sz="0" w:space="0" w:color="auto"/>
        <w:left w:val="none" w:sz="0" w:space="0" w:color="auto"/>
        <w:bottom w:val="none" w:sz="0" w:space="0" w:color="auto"/>
        <w:right w:val="none" w:sz="0" w:space="0" w:color="auto"/>
      </w:divBdr>
      <w:divsChild>
        <w:div w:id="1221402693">
          <w:marLeft w:val="0"/>
          <w:marRight w:val="0"/>
          <w:marTop w:val="240"/>
          <w:marBottom w:val="0"/>
          <w:divBdr>
            <w:top w:val="none" w:sz="0" w:space="0" w:color="auto"/>
            <w:left w:val="none" w:sz="0" w:space="0" w:color="auto"/>
            <w:bottom w:val="none" w:sz="0" w:space="0" w:color="auto"/>
            <w:right w:val="none" w:sz="0" w:space="0" w:color="auto"/>
          </w:divBdr>
        </w:div>
      </w:divsChild>
    </w:div>
    <w:div w:id="218171606">
      <w:marLeft w:val="0"/>
      <w:marRight w:val="0"/>
      <w:marTop w:val="240"/>
      <w:marBottom w:val="0"/>
      <w:divBdr>
        <w:top w:val="none" w:sz="0" w:space="0" w:color="auto"/>
        <w:left w:val="none" w:sz="0" w:space="0" w:color="auto"/>
        <w:bottom w:val="none" w:sz="0" w:space="0" w:color="auto"/>
        <w:right w:val="none" w:sz="0" w:space="0" w:color="auto"/>
      </w:divBdr>
    </w:div>
    <w:div w:id="219677986">
      <w:marLeft w:val="0"/>
      <w:marRight w:val="0"/>
      <w:marTop w:val="0"/>
      <w:marBottom w:val="0"/>
      <w:divBdr>
        <w:top w:val="none" w:sz="0" w:space="0" w:color="auto"/>
        <w:left w:val="none" w:sz="0" w:space="0" w:color="auto"/>
        <w:bottom w:val="none" w:sz="0" w:space="0" w:color="auto"/>
        <w:right w:val="none" w:sz="0" w:space="0" w:color="auto"/>
      </w:divBdr>
      <w:divsChild>
        <w:div w:id="1572034156">
          <w:marLeft w:val="0"/>
          <w:marRight w:val="0"/>
          <w:marTop w:val="0"/>
          <w:marBottom w:val="0"/>
          <w:divBdr>
            <w:top w:val="none" w:sz="0" w:space="0" w:color="auto"/>
            <w:left w:val="none" w:sz="0" w:space="0" w:color="auto"/>
            <w:bottom w:val="none" w:sz="0" w:space="0" w:color="auto"/>
            <w:right w:val="none" w:sz="0" w:space="0" w:color="auto"/>
          </w:divBdr>
          <w:divsChild>
            <w:div w:id="17900090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0408775">
      <w:marLeft w:val="0"/>
      <w:marRight w:val="0"/>
      <w:marTop w:val="240"/>
      <w:marBottom w:val="0"/>
      <w:divBdr>
        <w:top w:val="none" w:sz="0" w:space="0" w:color="auto"/>
        <w:left w:val="none" w:sz="0" w:space="0" w:color="auto"/>
        <w:bottom w:val="none" w:sz="0" w:space="0" w:color="auto"/>
        <w:right w:val="none" w:sz="0" w:space="0" w:color="auto"/>
      </w:divBdr>
    </w:div>
    <w:div w:id="221792144">
      <w:marLeft w:val="0"/>
      <w:marRight w:val="0"/>
      <w:marTop w:val="240"/>
      <w:marBottom w:val="0"/>
      <w:divBdr>
        <w:top w:val="none" w:sz="0" w:space="0" w:color="auto"/>
        <w:left w:val="none" w:sz="0" w:space="0" w:color="auto"/>
        <w:bottom w:val="none" w:sz="0" w:space="0" w:color="auto"/>
        <w:right w:val="none" w:sz="0" w:space="0" w:color="auto"/>
      </w:divBdr>
    </w:div>
    <w:div w:id="223217935">
      <w:marLeft w:val="0"/>
      <w:marRight w:val="0"/>
      <w:marTop w:val="0"/>
      <w:marBottom w:val="0"/>
      <w:divBdr>
        <w:top w:val="none" w:sz="0" w:space="0" w:color="auto"/>
        <w:left w:val="none" w:sz="0" w:space="0" w:color="auto"/>
        <w:bottom w:val="none" w:sz="0" w:space="0" w:color="auto"/>
        <w:right w:val="none" w:sz="0" w:space="0" w:color="auto"/>
      </w:divBdr>
    </w:div>
    <w:div w:id="224265856">
      <w:marLeft w:val="0"/>
      <w:marRight w:val="0"/>
      <w:marTop w:val="240"/>
      <w:marBottom w:val="0"/>
      <w:divBdr>
        <w:top w:val="none" w:sz="0" w:space="0" w:color="auto"/>
        <w:left w:val="none" w:sz="0" w:space="0" w:color="auto"/>
        <w:bottom w:val="none" w:sz="0" w:space="0" w:color="auto"/>
        <w:right w:val="none" w:sz="0" w:space="0" w:color="auto"/>
      </w:divBdr>
    </w:div>
    <w:div w:id="225915813">
      <w:marLeft w:val="0"/>
      <w:marRight w:val="0"/>
      <w:marTop w:val="0"/>
      <w:marBottom w:val="0"/>
      <w:divBdr>
        <w:top w:val="none" w:sz="0" w:space="0" w:color="auto"/>
        <w:left w:val="none" w:sz="0" w:space="0" w:color="auto"/>
        <w:bottom w:val="none" w:sz="0" w:space="0" w:color="auto"/>
        <w:right w:val="none" w:sz="0" w:space="0" w:color="auto"/>
      </w:divBdr>
      <w:divsChild>
        <w:div w:id="1227492723">
          <w:marLeft w:val="0"/>
          <w:marRight w:val="0"/>
          <w:marTop w:val="0"/>
          <w:marBottom w:val="0"/>
          <w:divBdr>
            <w:top w:val="none" w:sz="0" w:space="0" w:color="auto"/>
            <w:left w:val="none" w:sz="0" w:space="0" w:color="auto"/>
            <w:bottom w:val="none" w:sz="0" w:space="0" w:color="auto"/>
            <w:right w:val="none" w:sz="0" w:space="0" w:color="auto"/>
          </w:divBdr>
          <w:divsChild>
            <w:div w:id="2316954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6036340">
      <w:marLeft w:val="0"/>
      <w:marRight w:val="0"/>
      <w:marTop w:val="240"/>
      <w:marBottom w:val="0"/>
      <w:divBdr>
        <w:top w:val="none" w:sz="0" w:space="0" w:color="auto"/>
        <w:left w:val="none" w:sz="0" w:space="0" w:color="auto"/>
        <w:bottom w:val="none" w:sz="0" w:space="0" w:color="auto"/>
        <w:right w:val="none" w:sz="0" w:space="0" w:color="auto"/>
      </w:divBdr>
    </w:div>
    <w:div w:id="230387294">
      <w:marLeft w:val="0"/>
      <w:marRight w:val="0"/>
      <w:marTop w:val="240"/>
      <w:marBottom w:val="0"/>
      <w:divBdr>
        <w:top w:val="none" w:sz="0" w:space="0" w:color="auto"/>
        <w:left w:val="none" w:sz="0" w:space="0" w:color="auto"/>
        <w:bottom w:val="none" w:sz="0" w:space="0" w:color="auto"/>
        <w:right w:val="none" w:sz="0" w:space="0" w:color="auto"/>
      </w:divBdr>
    </w:div>
    <w:div w:id="231740553">
      <w:marLeft w:val="0"/>
      <w:marRight w:val="0"/>
      <w:marTop w:val="240"/>
      <w:marBottom w:val="0"/>
      <w:divBdr>
        <w:top w:val="none" w:sz="0" w:space="0" w:color="auto"/>
        <w:left w:val="none" w:sz="0" w:space="0" w:color="auto"/>
        <w:bottom w:val="none" w:sz="0" w:space="0" w:color="auto"/>
        <w:right w:val="none" w:sz="0" w:space="0" w:color="auto"/>
      </w:divBdr>
    </w:div>
    <w:div w:id="233007270">
      <w:marLeft w:val="0"/>
      <w:marRight w:val="0"/>
      <w:marTop w:val="240"/>
      <w:marBottom w:val="0"/>
      <w:divBdr>
        <w:top w:val="none" w:sz="0" w:space="0" w:color="auto"/>
        <w:left w:val="none" w:sz="0" w:space="0" w:color="auto"/>
        <w:bottom w:val="none" w:sz="0" w:space="0" w:color="auto"/>
        <w:right w:val="none" w:sz="0" w:space="0" w:color="auto"/>
      </w:divBdr>
    </w:div>
    <w:div w:id="236282296">
      <w:marLeft w:val="0"/>
      <w:marRight w:val="0"/>
      <w:marTop w:val="240"/>
      <w:marBottom w:val="0"/>
      <w:divBdr>
        <w:top w:val="none" w:sz="0" w:space="0" w:color="auto"/>
        <w:left w:val="none" w:sz="0" w:space="0" w:color="auto"/>
        <w:bottom w:val="none" w:sz="0" w:space="0" w:color="auto"/>
        <w:right w:val="none" w:sz="0" w:space="0" w:color="auto"/>
      </w:divBdr>
    </w:div>
    <w:div w:id="236524397">
      <w:marLeft w:val="0"/>
      <w:marRight w:val="0"/>
      <w:marTop w:val="240"/>
      <w:marBottom w:val="0"/>
      <w:divBdr>
        <w:top w:val="none" w:sz="0" w:space="0" w:color="auto"/>
        <w:left w:val="none" w:sz="0" w:space="0" w:color="auto"/>
        <w:bottom w:val="none" w:sz="0" w:space="0" w:color="auto"/>
        <w:right w:val="none" w:sz="0" w:space="0" w:color="auto"/>
      </w:divBdr>
    </w:div>
    <w:div w:id="237907400">
      <w:marLeft w:val="0"/>
      <w:marRight w:val="0"/>
      <w:marTop w:val="0"/>
      <w:marBottom w:val="0"/>
      <w:divBdr>
        <w:top w:val="none" w:sz="0" w:space="0" w:color="auto"/>
        <w:left w:val="none" w:sz="0" w:space="0" w:color="auto"/>
        <w:bottom w:val="none" w:sz="0" w:space="0" w:color="auto"/>
        <w:right w:val="none" w:sz="0" w:space="0" w:color="auto"/>
      </w:divBdr>
      <w:divsChild>
        <w:div w:id="1593005502">
          <w:marLeft w:val="0"/>
          <w:marRight w:val="0"/>
          <w:marTop w:val="240"/>
          <w:marBottom w:val="0"/>
          <w:divBdr>
            <w:top w:val="none" w:sz="0" w:space="0" w:color="auto"/>
            <w:left w:val="none" w:sz="0" w:space="0" w:color="auto"/>
            <w:bottom w:val="none" w:sz="0" w:space="0" w:color="auto"/>
            <w:right w:val="none" w:sz="0" w:space="0" w:color="auto"/>
          </w:divBdr>
        </w:div>
      </w:divsChild>
    </w:div>
    <w:div w:id="240526961">
      <w:marLeft w:val="0"/>
      <w:marRight w:val="0"/>
      <w:marTop w:val="240"/>
      <w:marBottom w:val="0"/>
      <w:divBdr>
        <w:top w:val="none" w:sz="0" w:space="0" w:color="auto"/>
        <w:left w:val="none" w:sz="0" w:space="0" w:color="auto"/>
        <w:bottom w:val="none" w:sz="0" w:space="0" w:color="auto"/>
        <w:right w:val="none" w:sz="0" w:space="0" w:color="auto"/>
      </w:divBdr>
    </w:div>
    <w:div w:id="244848600">
      <w:marLeft w:val="0"/>
      <w:marRight w:val="0"/>
      <w:marTop w:val="240"/>
      <w:marBottom w:val="0"/>
      <w:divBdr>
        <w:top w:val="none" w:sz="0" w:space="0" w:color="auto"/>
        <w:left w:val="none" w:sz="0" w:space="0" w:color="auto"/>
        <w:bottom w:val="none" w:sz="0" w:space="0" w:color="auto"/>
        <w:right w:val="none" w:sz="0" w:space="0" w:color="auto"/>
      </w:divBdr>
    </w:div>
    <w:div w:id="254361351">
      <w:marLeft w:val="0"/>
      <w:marRight w:val="0"/>
      <w:marTop w:val="240"/>
      <w:marBottom w:val="0"/>
      <w:divBdr>
        <w:top w:val="none" w:sz="0" w:space="0" w:color="auto"/>
        <w:left w:val="none" w:sz="0" w:space="0" w:color="auto"/>
        <w:bottom w:val="none" w:sz="0" w:space="0" w:color="auto"/>
        <w:right w:val="none" w:sz="0" w:space="0" w:color="auto"/>
      </w:divBdr>
    </w:div>
    <w:div w:id="257372594">
      <w:marLeft w:val="0"/>
      <w:marRight w:val="0"/>
      <w:marTop w:val="240"/>
      <w:marBottom w:val="0"/>
      <w:divBdr>
        <w:top w:val="none" w:sz="0" w:space="0" w:color="auto"/>
        <w:left w:val="none" w:sz="0" w:space="0" w:color="auto"/>
        <w:bottom w:val="none" w:sz="0" w:space="0" w:color="auto"/>
        <w:right w:val="none" w:sz="0" w:space="0" w:color="auto"/>
      </w:divBdr>
    </w:div>
    <w:div w:id="258636118">
      <w:marLeft w:val="0"/>
      <w:marRight w:val="0"/>
      <w:marTop w:val="0"/>
      <w:marBottom w:val="0"/>
      <w:divBdr>
        <w:top w:val="none" w:sz="0" w:space="0" w:color="auto"/>
        <w:left w:val="none" w:sz="0" w:space="0" w:color="auto"/>
        <w:bottom w:val="none" w:sz="0" w:space="0" w:color="auto"/>
        <w:right w:val="none" w:sz="0" w:space="0" w:color="auto"/>
      </w:divBdr>
      <w:divsChild>
        <w:div w:id="623924290">
          <w:marLeft w:val="0"/>
          <w:marRight w:val="0"/>
          <w:marTop w:val="240"/>
          <w:marBottom w:val="0"/>
          <w:divBdr>
            <w:top w:val="none" w:sz="0" w:space="0" w:color="auto"/>
            <w:left w:val="none" w:sz="0" w:space="0" w:color="auto"/>
            <w:bottom w:val="none" w:sz="0" w:space="0" w:color="auto"/>
            <w:right w:val="none" w:sz="0" w:space="0" w:color="auto"/>
          </w:divBdr>
        </w:div>
      </w:divsChild>
    </w:div>
    <w:div w:id="261108673">
      <w:marLeft w:val="0"/>
      <w:marRight w:val="0"/>
      <w:marTop w:val="240"/>
      <w:marBottom w:val="0"/>
      <w:divBdr>
        <w:top w:val="none" w:sz="0" w:space="0" w:color="auto"/>
        <w:left w:val="none" w:sz="0" w:space="0" w:color="auto"/>
        <w:bottom w:val="none" w:sz="0" w:space="0" w:color="auto"/>
        <w:right w:val="none" w:sz="0" w:space="0" w:color="auto"/>
      </w:divBdr>
    </w:div>
    <w:div w:id="264270035">
      <w:marLeft w:val="0"/>
      <w:marRight w:val="0"/>
      <w:marTop w:val="0"/>
      <w:marBottom w:val="0"/>
      <w:divBdr>
        <w:top w:val="none" w:sz="0" w:space="0" w:color="auto"/>
        <w:left w:val="none" w:sz="0" w:space="0" w:color="auto"/>
        <w:bottom w:val="none" w:sz="0" w:space="0" w:color="auto"/>
        <w:right w:val="none" w:sz="0" w:space="0" w:color="auto"/>
      </w:divBdr>
      <w:divsChild>
        <w:div w:id="1723359913">
          <w:marLeft w:val="0"/>
          <w:marRight w:val="0"/>
          <w:marTop w:val="0"/>
          <w:marBottom w:val="0"/>
          <w:divBdr>
            <w:top w:val="none" w:sz="0" w:space="0" w:color="auto"/>
            <w:left w:val="none" w:sz="0" w:space="0" w:color="auto"/>
            <w:bottom w:val="none" w:sz="0" w:space="0" w:color="auto"/>
            <w:right w:val="none" w:sz="0" w:space="0" w:color="auto"/>
          </w:divBdr>
          <w:divsChild>
            <w:div w:id="2774192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7661890">
      <w:marLeft w:val="0"/>
      <w:marRight w:val="0"/>
      <w:marTop w:val="0"/>
      <w:marBottom w:val="0"/>
      <w:divBdr>
        <w:top w:val="none" w:sz="0" w:space="0" w:color="auto"/>
        <w:left w:val="none" w:sz="0" w:space="0" w:color="auto"/>
        <w:bottom w:val="none" w:sz="0" w:space="0" w:color="auto"/>
        <w:right w:val="none" w:sz="0" w:space="0" w:color="auto"/>
      </w:divBdr>
      <w:divsChild>
        <w:div w:id="429861654">
          <w:marLeft w:val="0"/>
          <w:marRight w:val="0"/>
          <w:marTop w:val="0"/>
          <w:marBottom w:val="0"/>
          <w:divBdr>
            <w:top w:val="none" w:sz="0" w:space="0" w:color="auto"/>
            <w:left w:val="none" w:sz="0" w:space="0" w:color="auto"/>
            <w:bottom w:val="none" w:sz="0" w:space="0" w:color="auto"/>
            <w:right w:val="none" w:sz="0" w:space="0" w:color="auto"/>
          </w:divBdr>
          <w:divsChild>
            <w:div w:id="8203178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8775746">
      <w:marLeft w:val="0"/>
      <w:marRight w:val="0"/>
      <w:marTop w:val="240"/>
      <w:marBottom w:val="0"/>
      <w:divBdr>
        <w:top w:val="none" w:sz="0" w:space="0" w:color="auto"/>
        <w:left w:val="none" w:sz="0" w:space="0" w:color="auto"/>
        <w:bottom w:val="none" w:sz="0" w:space="0" w:color="auto"/>
        <w:right w:val="none" w:sz="0" w:space="0" w:color="auto"/>
      </w:divBdr>
    </w:div>
    <w:div w:id="272329131">
      <w:marLeft w:val="0"/>
      <w:marRight w:val="0"/>
      <w:marTop w:val="0"/>
      <w:marBottom w:val="0"/>
      <w:divBdr>
        <w:top w:val="none" w:sz="0" w:space="0" w:color="auto"/>
        <w:left w:val="none" w:sz="0" w:space="0" w:color="auto"/>
        <w:bottom w:val="none" w:sz="0" w:space="0" w:color="auto"/>
        <w:right w:val="none" w:sz="0" w:space="0" w:color="auto"/>
      </w:divBdr>
      <w:divsChild>
        <w:div w:id="1778021411">
          <w:marLeft w:val="0"/>
          <w:marRight w:val="0"/>
          <w:marTop w:val="0"/>
          <w:marBottom w:val="0"/>
          <w:divBdr>
            <w:top w:val="none" w:sz="0" w:space="0" w:color="auto"/>
            <w:left w:val="none" w:sz="0" w:space="0" w:color="auto"/>
            <w:bottom w:val="none" w:sz="0" w:space="0" w:color="auto"/>
            <w:right w:val="none" w:sz="0" w:space="0" w:color="auto"/>
          </w:divBdr>
          <w:divsChild>
            <w:div w:id="8342976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75335393">
      <w:marLeft w:val="0"/>
      <w:marRight w:val="0"/>
      <w:marTop w:val="0"/>
      <w:marBottom w:val="120"/>
      <w:divBdr>
        <w:top w:val="none" w:sz="0" w:space="0" w:color="auto"/>
        <w:left w:val="none" w:sz="0" w:space="0" w:color="auto"/>
        <w:bottom w:val="none" w:sz="0" w:space="0" w:color="auto"/>
        <w:right w:val="none" w:sz="0" w:space="0" w:color="auto"/>
      </w:divBdr>
    </w:div>
    <w:div w:id="275449291">
      <w:marLeft w:val="0"/>
      <w:marRight w:val="0"/>
      <w:marTop w:val="240"/>
      <w:marBottom w:val="0"/>
      <w:divBdr>
        <w:top w:val="none" w:sz="0" w:space="0" w:color="auto"/>
        <w:left w:val="none" w:sz="0" w:space="0" w:color="auto"/>
        <w:bottom w:val="none" w:sz="0" w:space="0" w:color="auto"/>
        <w:right w:val="none" w:sz="0" w:space="0" w:color="auto"/>
      </w:divBdr>
    </w:div>
    <w:div w:id="278337051">
      <w:marLeft w:val="0"/>
      <w:marRight w:val="0"/>
      <w:marTop w:val="240"/>
      <w:marBottom w:val="0"/>
      <w:divBdr>
        <w:top w:val="none" w:sz="0" w:space="0" w:color="auto"/>
        <w:left w:val="none" w:sz="0" w:space="0" w:color="auto"/>
        <w:bottom w:val="none" w:sz="0" w:space="0" w:color="auto"/>
        <w:right w:val="none" w:sz="0" w:space="0" w:color="auto"/>
      </w:divBdr>
    </w:div>
    <w:div w:id="282269359">
      <w:marLeft w:val="0"/>
      <w:marRight w:val="0"/>
      <w:marTop w:val="0"/>
      <w:marBottom w:val="0"/>
      <w:divBdr>
        <w:top w:val="none" w:sz="0" w:space="0" w:color="auto"/>
        <w:left w:val="none" w:sz="0" w:space="0" w:color="auto"/>
        <w:bottom w:val="none" w:sz="0" w:space="0" w:color="auto"/>
        <w:right w:val="none" w:sz="0" w:space="0" w:color="auto"/>
      </w:divBdr>
      <w:divsChild>
        <w:div w:id="1611889236">
          <w:marLeft w:val="0"/>
          <w:marRight w:val="0"/>
          <w:marTop w:val="240"/>
          <w:marBottom w:val="0"/>
          <w:divBdr>
            <w:top w:val="none" w:sz="0" w:space="0" w:color="auto"/>
            <w:left w:val="none" w:sz="0" w:space="0" w:color="auto"/>
            <w:bottom w:val="none" w:sz="0" w:space="0" w:color="auto"/>
            <w:right w:val="none" w:sz="0" w:space="0" w:color="auto"/>
          </w:divBdr>
        </w:div>
      </w:divsChild>
    </w:div>
    <w:div w:id="283314082">
      <w:marLeft w:val="0"/>
      <w:marRight w:val="0"/>
      <w:marTop w:val="240"/>
      <w:marBottom w:val="0"/>
      <w:divBdr>
        <w:top w:val="none" w:sz="0" w:space="0" w:color="auto"/>
        <w:left w:val="none" w:sz="0" w:space="0" w:color="auto"/>
        <w:bottom w:val="none" w:sz="0" w:space="0" w:color="auto"/>
        <w:right w:val="none" w:sz="0" w:space="0" w:color="auto"/>
      </w:divBdr>
    </w:div>
    <w:div w:id="283735939">
      <w:marLeft w:val="0"/>
      <w:marRight w:val="0"/>
      <w:marTop w:val="240"/>
      <w:marBottom w:val="0"/>
      <w:divBdr>
        <w:top w:val="none" w:sz="0" w:space="0" w:color="auto"/>
        <w:left w:val="none" w:sz="0" w:space="0" w:color="auto"/>
        <w:bottom w:val="none" w:sz="0" w:space="0" w:color="auto"/>
        <w:right w:val="none" w:sz="0" w:space="0" w:color="auto"/>
      </w:divBdr>
    </w:div>
    <w:div w:id="286358092">
      <w:marLeft w:val="0"/>
      <w:marRight w:val="0"/>
      <w:marTop w:val="0"/>
      <w:marBottom w:val="120"/>
      <w:divBdr>
        <w:top w:val="none" w:sz="0" w:space="0" w:color="auto"/>
        <w:left w:val="none" w:sz="0" w:space="0" w:color="auto"/>
        <w:bottom w:val="none" w:sz="0" w:space="0" w:color="auto"/>
        <w:right w:val="none" w:sz="0" w:space="0" w:color="auto"/>
      </w:divBdr>
    </w:div>
    <w:div w:id="288441918">
      <w:marLeft w:val="0"/>
      <w:marRight w:val="0"/>
      <w:marTop w:val="0"/>
      <w:marBottom w:val="0"/>
      <w:divBdr>
        <w:top w:val="none" w:sz="0" w:space="0" w:color="auto"/>
        <w:left w:val="none" w:sz="0" w:space="0" w:color="auto"/>
        <w:bottom w:val="none" w:sz="0" w:space="0" w:color="auto"/>
        <w:right w:val="none" w:sz="0" w:space="0" w:color="auto"/>
      </w:divBdr>
      <w:divsChild>
        <w:div w:id="1607349098">
          <w:marLeft w:val="0"/>
          <w:marRight w:val="0"/>
          <w:marTop w:val="240"/>
          <w:marBottom w:val="0"/>
          <w:divBdr>
            <w:top w:val="none" w:sz="0" w:space="0" w:color="auto"/>
            <w:left w:val="none" w:sz="0" w:space="0" w:color="auto"/>
            <w:bottom w:val="none" w:sz="0" w:space="0" w:color="auto"/>
            <w:right w:val="none" w:sz="0" w:space="0" w:color="auto"/>
          </w:divBdr>
        </w:div>
      </w:divsChild>
    </w:div>
    <w:div w:id="289091086">
      <w:marLeft w:val="0"/>
      <w:marRight w:val="0"/>
      <w:marTop w:val="240"/>
      <w:marBottom w:val="0"/>
      <w:divBdr>
        <w:top w:val="none" w:sz="0" w:space="0" w:color="auto"/>
        <w:left w:val="none" w:sz="0" w:space="0" w:color="auto"/>
        <w:bottom w:val="none" w:sz="0" w:space="0" w:color="auto"/>
        <w:right w:val="none" w:sz="0" w:space="0" w:color="auto"/>
      </w:divBdr>
    </w:div>
    <w:div w:id="289946207">
      <w:marLeft w:val="0"/>
      <w:marRight w:val="0"/>
      <w:marTop w:val="240"/>
      <w:marBottom w:val="0"/>
      <w:divBdr>
        <w:top w:val="none" w:sz="0" w:space="0" w:color="auto"/>
        <w:left w:val="none" w:sz="0" w:space="0" w:color="auto"/>
        <w:bottom w:val="none" w:sz="0" w:space="0" w:color="auto"/>
        <w:right w:val="none" w:sz="0" w:space="0" w:color="auto"/>
      </w:divBdr>
    </w:div>
    <w:div w:id="292372181">
      <w:marLeft w:val="0"/>
      <w:marRight w:val="0"/>
      <w:marTop w:val="240"/>
      <w:marBottom w:val="0"/>
      <w:divBdr>
        <w:top w:val="none" w:sz="0" w:space="0" w:color="auto"/>
        <w:left w:val="none" w:sz="0" w:space="0" w:color="auto"/>
        <w:bottom w:val="none" w:sz="0" w:space="0" w:color="auto"/>
        <w:right w:val="none" w:sz="0" w:space="0" w:color="auto"/>
      </w:divBdr>
    </w:div>
    <w:div w:id="293024642">
      <w:marLeft w:val="0"/>
      <w:marRight w:val="0"/>
      <w:marTop w:val="0"/>
      <w:marBottom w:val="0"/>
      <w:divBdr>
        <w:top w:val="none" w:sz="0" w:space="0" w:color="auto"/>
        <w:left w:val="none" w:sz="0" w:space="0" w:color="auto"/>
        <w:bottom w:val="none" w:sz="0" w:space="0" w:color="auto"/>
        <w:right w:val="none" w:sz="0" w:space="0" w:color="auto"/>
      </w:divBdr>
      <w:divsChild>
        <w:div w:id="1062220247">
          <w:marLeft w:val="0"/>
          <w:marRight w:val="0"/>
          <w:marTop w:val="0"/>
          <w:marBottom w:val="0"/>
          <w:divBdr>
            <w:top w:val="none" w:sz="0" w:space="0" w:color="auto"/>
            <w:left w:val="none" w:sz="0" w:space="0" w:color="auto"/>
            <w:bottom w:val="none" w:sz="0" w:space="0" w:color="auto"/>
            <w:right w:val="none" w:sz="0" w:space="0" w:color="auto"/>
          </w:divBdr>
          <w:divsChild>
            <w:div w:id="9150925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94063804">
      <w:marLeft w:val="0"/>
      <w:marRight w:val="0"/>
      <w:marTop w:val="0"/>
      <w:marBottom w:val="0"/>
      <w:divBdr>
        <w:top w:val="none" w:sz="0" w:space="0" w:color="auto"/>
        <w:left w:val="none" w:sz="0" w:space="0" w:color="auto"/>
        <w:bottom w:val="none" w:sz="0" w:space="0" w:color="auto"/>
        <w:right w:val="none" w:sz="0" w:space="0" w:color="auto"/>
      </w:divBdr>
      <w:divsChild>
        <w:div w:id="860126127">
          <w:marLeft w:val="0"/>
          <w:marRight w:val="0"/>
          <w:marTop w:val="0"/>
          <w:marBottom w:val="0"/>
          <w:divBdr>
            <w:top w:val="none" w:sz="0" w:space="0" w:color="auto"/>
            <w:left w:val="none" w:sz="0" w:space="0" w:color="auto"/>
            <w:bottom w:val="none" w:sz="0" w:space="0" w:color="auto"/>
            <w:right w:val="none" w:sz="0" w:space="0" w:color="auto"/>
          </w:divBdr>
          <w:divsChild>
            <w:div w:id="8848017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94257532">
      <w:marLeft w:val="0"/>
      <w:marRight w:val="0"/>
      <w:marTop w:val="240"/>
      <w:marBottom w:val="0"/>
      <w:divBdr>
        <w:top w:val="none" w:sz="0" w:space="0" w:color="auto"/>
        <w:left w:val="none" w:sz="0" w:space="0" w:color="auto"/>
        <w:bottom w:val="none" w:sz="0" w:space="0" w:color="auto"/>
        <w:right w:val="none" w:sz="0" w:space="0" w:color="auto"/>
      </w:divBdr>
    </w:div>
    <w:div w:id="296254794">
      <w:marLeft w:val="0"/>
      <w:marRight w:val="0"/>
      <w:marTop w:val="240"/>
      <w:marBottom w:val="0"/>
      <w:divBdr>
        <w:top w:val="none" w:sz="0" w:space="0" w:color="auto"/>
        <w:left w:val="none" w:sz="0" w:space="0" w:color="auto"/>
        <w:bottom w:val="none" w:sz="0" w:space="0" w:color="auto"/>
        <w:right w:val="none" w:sz="0" w:space="0" w:color="auto"/>
      </w:divBdr>
    </w:div>
    <w:div w:id="300884166">
      <w:marLeft w:val="0"/>
      <w:marRight w:val="0"/>
      <w:marTop w:val="240"/>
      <w:marBottom w:val="0"/>
      <w:divBdr>
        <w:top w:val="none" w:sz="0" w:space="0" w:color="auto"/>
        <w:left w:val="none" w:sz="0" w:space="0" w:color="auto"/>
        <w:bottom w:val="none" w:sz="0" w:space="0" w:color="auto"/>
        <w:right w:val="none" w:sz="0" w:space="0" w:color="auto"/>
      </w:divBdr>
    </w:div>
    <w:div w:id="303318285">
      <w:marLeft w:val="0"/>
      <w:marRight w:val="0"/>
      <w:marTop w:val="240"/>
      <w:marBottom w:val="0"/>
      <w:divBdr>
        <w:top w:val="none" w:sz="0" w:space="0" w:color="auto"/>
        <w:left w:val="none" w:sz="0" w:space="0" w:color="auto"/>
        <w:bottom w:val="none" w:sz="0" w:space="0" w:color="auto"/>
        <w:right w:val="none" w:sz="0" w:space="0" w:color="auto"/>
      </w:divBdr>
    </w:div>
    <w:div w:id="307170359">
      <w:marLeft w:val="0"/>
      <w:marRight w:val="0"/>
      <w:marTop w:val="240"/>
      <w:marBottom w:val="0"/>
      <w:divBdr>
        <w:top w:val="none" w:sz="0" w:space="0" w:color="auto"/>
        <w:left w:val="none" w:sz="0" w:space="0" w:color="auto"/>
        <w:bottom w:val="none" w:sz="0" w:space="0" w:color="auto"/>
        <w:right w:val="none" w:sz="0" w:space="0" w:color="auto"/>
      </w:divBdr>
    </w:div>
    <w:div w:id="316224576">
      <w:marLeft w:val="0"/>
      <w:marRight w:val="0"/>
      <w:marTop w:val="240"/>
      <w:marBottom w:val="0"/>
      <w:divBdr>
        <w:top w:val="none" w:sz="0" w:space="0" w:color="auto"/>
        <w:left w:val="none" w:sz="0" w:space="0" w:color="auto"/>
        <w:bottom w:val="none" w:sz="0" w:space="0" w:color="auto"/>
        <w:right w:val="none" w:sz="0" w:space="0" w:color="auto"/>
      </w:divBdr>
    </w:div>
    <w:div w:id="318726787">
      <w:marLeft w:val="0"/>
      <w:marRight w:val="0"/>
      <w:marTop w:val="0"/>
      <w:marBottom w:val="0"/>
      <w:divBdr>
        <w:top w:val="none" w:sz="0" w:space="0" w:color="auto"/>
        <w:left w:val="none" w:sz="0" w:space="0" w:color="auto"/>
        <w:bottom w:val="none" w:sz="0" w:space="0" w:color="auto"/>
        <w:right w:val="none" w:sz="0" w:space="0" w:color="auto"/>
      </w:divBdr>
      <w:divsChild>
        <w:div w:id="2060014024">
          <w:marLeft w:val="0"/>
          <w:marRight w:val="0"/>
          <w:marTop w:val="240"/>
          <w:marBottom w:val="0"/>
          <w:divBdr>
            <w:top w:val="none" w:sz="0" w:space="0" w:color="auto"/>
            <w:left w:val="none" w:sz="0" w:space="0" w:color="auto"/>
            <w:bottom w:val="none" w:sz="0" w:space="0" w:color="auto"/>
            <w:right w:val="none" w:sz="0" w:space="0" w:color="auto"/>
          </w:divBdr>
        </w:div>
      </w:divsChild>
    </w:div>
    <w:div w:id="320811878">
      <w:marLeft w:val="0"/>
      <w:marRight w:val="0"/>
      <w:marTop w:val="240"/>
      <w:marBottom w:val="0"/>
      <w:divBdr>
        <w:top w:val="none" w:sz="0" w:space="0" w:color="auto"/>
        <w:left w:val="none" w:sz="0" w:space="0" w:color="auto"/>
        <w:bottom w:val="none" w:sz="0" w:space="0" w:color="auto"/>
        <w:right w:val="none" w:sz="0" w:space="0" w:color="auto"/>
      </w:divBdr>
    </w:div>
    <w:div w:id="321279891">
      <w:marLeft w:val="0"/>
      <w:marRight w:val="0"/>
      <w:marTop w:val="240"/>
      <w:marBottom w:val="0"/>
      <w:divBdr>
        <w:top w:val="none" w:sz="0" w:space="0" w:color="auto"/>
        <w:left w:val="none" w:sz="0" w:space="0" w:color="auto"/>
        <w:bottom w:val="none" w:sz="0" w:space="0" w:color="auto"/>
        <w:right w:val="none" w:sz="0" w:space="0" w:color="auto"/>
      </w:divBdr>
    </w:div>
    <w:div w:id="321469129">
      <w:marLeft w:val="0"/>
      <w:marRight w:val="0"/>
      <w:marTop w:val="240"/>
      <w:marBottom w:val="0"/>
      <w:divBdr>
        <w:top w:val="none" w:sz="0" w:space="0" w:color="auto"/>
        <w:left w:val="none" w:sz="0" w:space="0" w:color="auto"/>
        <w:bottom w:val="none" w:sz="0" w:space="0" w:color="auto"/>
        <w:right w:val="none" w:sz="0" w:space="0" w:color="auto"/>
      </w:divBdr>
    </w:div>
    <w:div w:id="321936679">
      <w:marLeft w:val="0"/>
      <w:marRight w:val="0"/>
      <w:marTop w:val="240"/>
      <w:marBottom w:val="0"/>
      <w:divBdr>
        <w:top w:val="none" w:sz="0" w:space="0" w:color="auto"/>
        <w:left w:val="none" w:sz="0" w:space="0" w:color="auto"/>
        <w:bottom w:val="none" w:sz="0" w:space="0" w:color="auto"/>
        <w:right w:val="none" w:sz="0" w:space="0" w:color="auto"/>
      </w:divBdr>
    </w:div>
    <w:div w:id="322970049">
      <w:marLeft w:val="0"/>
      <w:marRight w:val="0"/>
      <w:marTop w:val="240"/>
      <w:marBottom w:val="0"/>
      <w:divBdr>
        <w:top w:val="none" w:sz="0" w:space="0" w:color="auto"/>
        <w:left w:val="none" w:sz="0" w:space="0" w:color="auto"/>
        <w:bottom w:val="none" w:sz="0" w:space="0" w:color="auto"/>
        <w:right w:val="none" w:sz="0" w:space="0" w:color="auto"/>
      </w:divBdr>
    </w:div>
    <w:div w:id="325592180">
      <w:marLeft w:val="0"/>
      <w:marRight w:val="0"/>
      <w:marTop w:val="0"/>
      <w:marBottom w:val="0"/>
      <w:divBdr>
        <w:top w:val="none" w:sz="0" w:space="0" w:color="auto"/>
        <w:left w:val="none" w:sz="0" w:space="0" w:color="auto"/>
        <w:bottom w:val="none" w:sz="0" w:space="0" w:color="auto"/>
        <w:right w:val="none" w:sz="0" w:space="0" w:color="auto"/>
      </w:divBdr>
    </w:div>
    <w:div w:id="328408935">
      <w:marLeft w:val="0"/>
      <w:marRight w:val="0"/>
      <w:marTop w:val="240"/>
      <w:marBottom w:val="0"/>
      <w:divBdr>
        <w:top w:val="none" w:sz="0" w:space="0" w:color="auto"/>
        <w:left w:val="none" w:sz="0" w:space="0" w:color="auto"/>
        <w:bottom w:val="none" w:sz="0" w:space="0" w:color="auto"/>
        <w:right w:val="none" w:sz="0" w:space="0" w:color="auto"/>
      </w:divBdr>
    </w:div>
    <w:div w:id="329213492">
      <w:marLeft w:val="0"/>
      <w:marRight w:val="0"/>
      <w:marTop w:val="240"/>
      <w:marBottom w:val="0"/>
      <w:divBdr>
        <w:top w:val="none" w:sz="0" w:space="0" w:color="auto"/>
        <w:left w:val="none" w:sz="0" w:space="0" w:color="auto"/>
        <w:bottom w:val="none" w:sz="0" w:space="0" w:color="auto"/>
        <w:right w:val="none" w:sz="0" w:space="0" w:color="auto"/>
      </w:divBdr>
    </w:div>
    <w:div w:id="329450605">
      <w:marLeft w:val="0"/>
      <w:marRight w:val="0"/>
      <w:marTop w:val="0"/>
      <w:marBottom w:val="0"/>
      <w:divBdr>
        <w:top w:val="none" w:sz="0" w:space="0" w:color="auto"/>
        <w:left w:val="none" w:sz="0" w:space="0" w:color="auto"/>
        <w:bottom w:val="none" w:sz="0" w:space="0" w:color="auto"/>
        <w:right w:val="none" w:sz="0" w:space="0" w:color="auto"/>
      </w:divBdr>
    </w:div>
    <w:div w:id="331221881">
      <w:marLeft w:val="0"/>
      <w:marRight w:val="0"/>
      <w:marTop w:val="240"/>
      <w:marBottom w:val="0"/>
      <w:divBdr>
        <w:top w:val="none" w:sz="0" w:space="0" w:color="auto"/>
        <w:left w:val="none" w:sz="0" w:space="0" w:color="auto"/>
        <w:bottom w:val="none" w:sz="0" w:space="0" w:color="auto"/>
        <w:right w:val="none" w:sz="0" w:space="0" w:color="auto"/>
      </w:divBdr>
    </w:div>
    <w:div w:id="331420744">
      <w:marLeft w:val="0"/>
      <w:marRight w:val="0"/>
      <w:marTop w:val="240"/>
      <w:marBottom w:val="0"/>
      <w:divBdr>
        <w:top w:val="none" w:sz="0" w:space="0" w:color="auto"/>
        <w:left w:val="none" w:sz="0" w:space="0" w:color="auto"/>
        <w:bottom w:val="none" w:sz="0" w:space="0" w:color="auto"/>
        <w:right w:val="none" w:sz="0" w:space="0" w:color="auto"/>
      </w:divBdr>
    </w:div>
    <w:div w:id="331687766">
      <w:marLeft w:val="0"/>
      <w:marRight w:val="0"/>
      <w:marTop w:val="0"/>
      <w:marBottom w:val="0"/>
      <w:divBdr>
        <w:top w:val="none" w:sz="0" w:space="0" w:color="auto"/>
        <w:left w:val="none" w:sz="0" w:space="0" w:color="auto"/>
        <w:bottom w:val="none" w:sz="0" w:space="0" w:color="auto"/>
        <w:right w:val="none" w:sz="0" w:space="0" w:color="auto"/>
      </w:divBdr>
      <w:divsChild>
        <w:div w:id="1993636059">
          <w:marLeft w:val="0"/>
          <w:marRight w:val="0"/>
          <w:marTop w:val="0"/>
          <w:marBottom w:val="0"/>
          <w:divBdr>
            <w:top w:val="none" w:sz="0" w:space="0" w:color="auto"/>
            <w:left w:val="none" w:sz="0" w:space="0" w:color="auto"/>
            <w:bottom w:val="none" w:sz="0" w:space="0" w:color="auto"/>
            <w:right w:val="none" w:sz="0" w:space="0" w:color="auto"/>
          </w:divBdr>
          <w:divsChild>
            <w:div w:id="2286107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32222105">
      <w:marLeft w:val="0"/>
      <w:marRight w:val="0"/>
      <w:marTop w:val="240"/>
      <w:marBottom w:val="0"/>
      <w:divBdr>
        <w:top w:val="none" w:sz="0" w:space="0" w:color="auto"/>
        <w:left w:val="none" w:sz="0" w:space="0" w:color="auto"/>
        <w:bottom w:val="none" w:sz="0" w:space="0" w:color="auto"/>
        <w:right w:val="none" w:sz="0" w:space="0" w:color="auto"/>
      </w:divBdr>
    </w:div>
    <w:div w:id="333262326">
      <w:marLeft w:val="0"/>
      <w:marRight w:val="0"/>
      <w:marTop w:val="120"/>
      <w:marBottom w:val="0"/>
      <w:divBdr>
        <w:top w:val="none" w:sz="0" w:space="0" w:color="auto"/>
        <w:left w:val="none" w:sz="0" w:space="0" w:color="auto"/>
        <w:bottom w:val="none" w:sz="0" w:space="0" w:color="auto"/>
        <w:right w:val="none" w:sz="0" w:space="0" w:color="auto"/>
      </w:divBdr>
    </w:div>
    <w:div w:id="334891265">
      <w:marLeft w:val="0"/>
      <w:marRight w:val="0"/>
      <w:marTop w:val="240"/>
      <w:marBottom w:val="0"/>
      <w:divBdr>
        <w:top w:val="none" w:sz="0" w:space="0" w:color="auto"/>
        <w:left w:val="none" w:sz="0" w:space="0" w:color="auto"/>
        <w:bottom w:val="none" w:sz="0" w:space="0" w:color="auto"/>
        <w:right w:val="none" w:sz="0" w:space="0" w:color="auto"/>
      </w:divBdr>
    </w:div>
    <w:div w:id="337346383">
      <w:marLeft w:val="0"/>
      <w:marRight w:val="0"/>
      <w:marTop w:val="240"/>
      <w:marBottom w:val="0"/>
      <w:divBdr>
        <w:top w:val="none" w:sz="0" w:space="0" w:color="auto"/>
        <w:left w:val="none" w:sz="0" w:space="0" w:color="auto"/>
        <w:bottom w:val="none" w:sz="0" w:space="0" w:color="auto"/>
        <w:right w:val="none" w:sz="0" w:space="0" w:color="auto"/>
      </w:divBdr>
    </w:div>
    <w:div w:id="337661507">
      <w:marLeft w:val="0"/>
      <w:marRight w:val="0"/>
      <w:marTop w:val="0"/>
      <w:marBottom w:val="0"/>
      <w:divBdr>
        <w:top w:val="none" w:sz="0" w:space="0" w:color="auto"/>
        <w:left w:val="none" w:sz="0" w:space="0" w:color="auto"/>
        <w:bottom w:val="none" w:sz="0" w:space="0" w:color="auto"/>
        <w:right w:val="none" w:sz="0" w:space="0" w:color="auto"/>
      </w:divBdr>
      <w:divsChild>
        <w:div w:id="1853296011">
          <w:marLeft w:val="0"/>
          <w:marRight w:val="0"/>
          <w:marTop w:val="240"/>
          <w:marBottom w:val="0"/>
          <w:divBdr>
            <w:top w:val="none" w:sz="0" w:space="0" w:color="auto"/>
            <w:left w:val="none" w:sz="0" w:space="0" w:color="auto"/>
            <w:bottom w:val="none" w:sz="0" w:space="0" w:color="auto"/>
            <w:right w:val="none" w:sz="0" w:space="0" w:color="auto"/>
          </w:divBdr>
        </w:div>
      </w:divsChild>
    </w:div>
    <w:div w:id="341130803">
      <w:marLeft w:val="0"/>
      <w:marRight w:val="0"/>
      <w:marTop w:val="240"/>
      <w:marBottom w:val="0"/>
      <w:divBdr>
        <w:top w:val="none" w:sz="0" w:space="0" w:color="auto"/>
        <w:left w:val="none" w:sz="0" w:space="0" w:color="auto"/>
        <w:bottom w:val="none" w:sz="0" w:space="0" w:color="auto"/>
        <w:right w:val="none" w:sz="0" w:space="0" w:color="auto"/>
      </w:divBdr>
    </w:div>
    <w:div w:id="344597051">
      <w:marLeft w:val="0"/>
      <w:marRight w:val="0"/>
      <w:marTop w:val="240"/>
      <w:marBottom w:val="0"/>
      <w:divBdr>
        <w:top w:val="none" w:sz="0" w:space="0" w:color="auto"/>
        <w:left w:val="none" w:sz="0" w:space="0" w:color="auto"/>
        <w:bottom w:val="none" w:sz="0" w:space="0" w:color="auto"/>
        <w:right w:val="none" w:sz="0" w:space="0" w:color="auto"/>
      </w:divBdr>
    </w:div>
    <w:div w:id="344749914">
      <w:marLeft w:val="0"/>
      <w:marRight w:val="0"/>
      <w:marTop w:val="240"/>
      <w:marBottom w:val="0"/>
      <w:divBdr>
        <w:top w:val="none" w:sz="0" w:space="0" w:color="auto"/>
        <w:left w:val="none" w:sz="0" w:space="0" w:color="auto"/>
        <w:bottom w:val="none" w:sz="0" w:space="0" w:color="auto"/>
        <w:right w:val="none" w:sz="0" w:space="0" w:color="auto"/>
      </w:divBdr>
    </w:div>
    <w:div w:id="348139410">
      <w:marLeft w:val="0"/>
      <w:marRight w:val="0"/>
      <w:marTop w:val="240"/>
      <w:marBottom w:val="0"/>
      <w:divBdr>
        <w:top w:val="none" w:sz="0" w:space="0" w:color="auto"/>
        <w:left w:val="none" w:sz="0" w:space="0" w:color="auto"/>
        <w:bottom w:val="none" w:sz="0" w:space="0" w:color="auto"/>
        <w:right w:val="none" w:sz="0" w:space="0" w:color="auto"/>
      </w:divBdr>
    </w:div>
    <w:div w:id="351957501">
      <w:marLeft w:val="0"/>
      <w:marRight w:val="0"/>
      <w:marTop w:val="240"/>
      <w:marBottom w:val="0"/>
      <w:divBdr>
        <w:top w:val="none" w:sz="0" w:space="0" w:color="auto"/>
        <w:left w:val="none" w:sz="0" w:space="0" w:color="auto"/>
        <w:bottom w:val="none" w:sz="0" w:space="0" w:color="auto"/>
        <w:right w:val="none" w:sz="0" w:space="0" w:color="auto"/>
      </w:divBdr>
    </w:div>
    <w:div w:id="356543384">
      <w:marLeft w:val="0"/>
      <w:marRight w:val="0"/>
      <w:marTop w:val="240"/>
      <w:marBottom w:val="0"/>
      <w:divBdr>
        <w:top w:val="none" w:sz="0" w:space="0" w:color="auto"/>
        <w:left w:val="none" w:sz="0" w:space="0" w:color="auto"/>
        <w:bottom w:val="none" w:sz="0" w:space="0" w:color="auto"/>
        <w:right w:val="none" w:sz="0" w:space="0" w:color="auto"/>
      </w:divBdr>
    </w:div>
    <w:div w:id="359549772">
      <w:marLeft w:val="0"/>
      <w:marRight w:val="0"/>
      <w:marTop w:val="240"/>
      <w:marBottom w:val="0"/>
      <w:divBdr>
        <w:top w:val="none" w:sz="0" w:space="0" w:color="auto"/>
        <w:left w:val="none" w:sz="0" w:space="0" w:color="auto"/>
        <w:bottom w:val="none" w:sz="0" w:space="0" w:color="auto"/>
        <w:right w:val="none" w:sz="0" w:space="0" w:color="auto"/>
      </w:divBdr>
    </w:div>
    <w:div w:id="360203645">
      <w:marLeft w:val="0"/>
      <w:marRight w:val="0"/>
      <w:marTop w:val="240"/>
      <w:marBottom w:val="0"/>
      <w:divBdr>
        <w:top w:val="none" w:sz="0" w:space="0" w:color="auto"/>
        <w:left w:val="none" w:sz="0" w:space="0" w:color="auto"/>
        <w:bottom w:val="none" w:sz="0" w:space="0" w:color="auto"/>
        <w:right w:val="none" w:sz="0" w:space="0" w:color="auto"/>
      </w:divBdr>
    </w:div>
    <w:div w:id="361707490">
      <w:marLeft w:val="0"/>
      <w:marRight w:val="0"/>
      <w:marTop w:val="240"/>
      <w:marBottom w:val="0"/>
      <w:divBdr>
        <w:top w:val="none" w:sz="0" w:space="0" w:color="auto"/>
        <w:left w:val="none" w:sz="0" w:space="0" w:color="auto"/>
        <w:bottom w:val="none" w:sz="0" w:space="0" w:color="auto"/>
        <w:right w:val="none" w:sz="0" w:space="0" w:color="auto"/>
      </w:divBdr>
    </w:div>
    <w:div w:id="368191894">
      <w:marLeft w:val="0"/>
      <w:marRight w:val="0"/>
      <w:marTop w:val="240"/>
      <w:marBottom w:val="0"/>
      <w:divBdr>
        <w:top w:val="none" w:sz="0" w:space="0" w:color="auto"/>
        <w:left w:val="none" w:sz="0" w:space="0" w:color="auto"/>
        <w:bottom w:val="none" w:sz="0" w:space="0" w:color="auto"/>
        <w:right w:val="none" w:sz="0" w:space="0" w:color="auto"/>
      </w:divBdr>
    </w:div>
    <w:div w:id="368457462">
      <w:marLeft w:val="0"/>
      <w:marRight w:val="0"/>
      <w:marTop w:val="240"/>
      <w:marBottom w:val="0"/>
      <w:divBdr>
        <w:top w:val="none" w:sz="0" w:space="0" w:color="auto"/>
        <w:left w:val="none" w:sz="0" w:space="0" w:color="auto"/>
        <w:bottom w:val="none" w:sz="0" w:space="0" w:color="auto"/>
        <w:right w:val="none" w:sz="0" w:space="0" w:color="auto"/>
      </w:divBdr>
    </w:div>
    <w:div w:id="369112054">
      <w:marLeft w:val="0"/>
      <w:marRight w:val="0"/>
      <w:marTop w:val="240"/>
      <w:marBottom w:val="0"/>
      <w:divBdr>
        <w:top w:val="none" w:sz="0" w:space="0" w:color="auto"/>
        <w:left w:val="none" w:sz="0" w:space="0" w:color="auto"/>
        <w:bottom w:val="none" w:sz="0" w:space="0" w:color="auto"/>
        <w:right w:val="none" w:sz="0" w:space="0" w:color="auto"/>
      </w:divBdr>
    </w:div>
    <w:div w:id="373042087">
      <w:marLeft w:val="0"/>
      <w:marRight w:val="0"/>
      <w:marTop w:val="240"/>
      <w:marBottom w:val="0"/>
      <w:divBdr>
        <w:top w:val="none" w:sz="0" w:space="0" w:color="auto"/>
        <w:left w:val="none" w:sz="0" w:space="0" w:color="auto"/>
        <w:bottom w:val="none" w:sz="0" w:space="0" w:color="auto"/>
        <w:right w:val="none" w:sz="0" w:space="0" w:color="auto"/>
      </w:divBdr>
    </w:div>
    <w:div w:id="373701934">
      <w:marLeft w:val="0"/>
      <w:marRight w:val="0"/>
      <w:marTop w:val="240"/>
      <w:marBottom w:val="0"/>
      <w:divBdr>
        <w:top w:val="none" w:sz="0" w:space="0" w:color="auto"/>
        <w:left w:val="none" w:sz="0" w:space="0" w:color="auto"/>
        <w:bottom w:val="none" w:sz="0" w:space="0" w:color="auto"/>
        <w:right w:val="none" w:sz="0" w:space="0" w:color="auto"/>
      </w:divBdr>
    </w:div>
    <w:div w:id="380519286">
      <w:marLeft w:val="0"/>
      <w:marRight w:val="0"/>
      <w:marTop w:val="240"/>
      <w:marBottom w:val="0"/>
      <w:divBdr>
        <w:top w:val="none" w:sz="0" w:space="0" w:color="auto"/>
        <w:left w:val="none" w:sz="0" w:space="0" w:color="auto"/>
        <w:bottom w:val="none" w:sz="0" w:space="0" w:color="auto"/>
        <w:right w:val="none" w:sz="0" w:space="0" w:color="auto"/>
      </w:divBdr>
    </w:div>
    <w:div w:id="384915499">
      <w:marLeft w:val="0"/>
      <w:marRight w:val="0"/>
      <w:marTop w:val="0"/>
      <w:marBottom w:val="0"/>
      <w:divBdr>
        <w:top w:val="none" w:sz="0" w:space="0" w:color="auto"/>
        <w:left w:val="none" w:sz="0" w:space="0" w:color="auto"/>
        <w:bottom w:val="none" w:sz="0" w:space="0" w:color="auto"/>
        <w:right w:val="none" w:sz="0" w:space="0" w:color="auto"/>
      </w:divBdr>
      <w:divsChild>
        <w:div w:id="2024672487">
          <w:marLeft w:val="0"/>
          <w:marRight w:val="0"/>
          <w:marTop w:val="240"/>
          <w:marBottom w:val="0"/>
          <w:divBdr>
            <w:top w:val="none" w:sz="0" w:space="0" w:color="auto"/>
            <w:left w:val="none" w:sz="0" w:space="0" w:color="auto"/>
            <w:bottom w:val="none" w:sz="0" w:space="0" w:color="auto"/>
            <w:right w:val="none" w:sz="0" w:space="0" w:color="auto"/>
          </w:divBdr>
        </w:div>
      </w:divsChild>
    </w:div>
    <w:div w:id="386953731">
      <w:marLeft w:val="0"/>
      <w:marRight w:val="0"/>
      <w:marTop w:val="0"/>
      <w:marBottom w:val="0"/>
      <w:divBdr>
        <w:top w:val="none" w:sz="0" w:space="0" w:color="auto"/>
        <w:left w:val="none" w:sz="0" w:space="0" w:color="auto"/>
        <w:bottom w:val="none" w:sz="0" w:space="0" w:color="auto"/>
        <w:right w:val="none" w:sz="0" w:space="0" w:color="auto"/>
      </w:divBdr>
    </w:div>
    <w:div w:id="390735500">
      <w:marLeft w:val="0"/>
      <w:marRight w:val="0"/>
      <w:marTop w:val="240"/>
      <w:marBottom w:val="0"/>
      <w:divBdr>
        <w:top w:val="none" w:sz="0" w:space="0" w:color="auto"/>
        <w:left w:val="none" w:sz="0" w:space="0" w:color="auto"/>
        <w:bottom w:val="none" w:sz="0" w:space="0" w:color="auto"/>
        <w:right w:val="none" w:sz="0" w:space="0" w:color="auto"/>
      </w:divBdr>
    </w:div>
    <w:div w:id="393509099">
      <w:marLeft w:val="0"/>
      <w:marRight w:val="0"/>
      <w:marTop w:val="240"/>
      <w:marBottom w:val="0"/>
      <w:divBdr>
        <w:top w:val="none" w:sz="0" w:space="0" w:color="auto"/>
        <w:left w:val="none" w:sz="0" w:space="0" w:color="auto"/>
        <w:bottom w:val="none" w:sz="0" w:space="0" w:color="auto"/>
        <w:right w:val="none" w:sz="0" w:space="0" w:color="auto"/>
      </w:divBdr>
    </w:div>
    <w:div w:id="396516735">
      <w:marLeft w:val="0"/>
      <w:marRight w:val="0"/>
      <w:marTop w:val="240"/>
      <w:marBottom w:val="0"/>
      <w:divBdr>
        <w:top w:val="none" w:sz="0" w:space="0" w:color="auto"/>
        <w:left w:val="none" w:sz="0" w:space="0" w:color="auto"/>
        <w:bottom w:val="none" w:sz="0" w:space="0" w:color="auto"/>
        <w:right w:val="none" w:sz="0" w:space="0" w:color="auto"/>
      </w:divBdr>
    </w:div>
    <w:div w:id="396905837">
      <w:marLeft w:val="0"/>
      <w:marRight w:val="0"/>
      <w:marTop w:val="0"/>
      <w:marBottom w:val="0"/>
      <w:divBdr>
        <w:top w:val="none" w:sz="0" w:space="0" w:color="auto"/>
        <w:left w:val="none" w:sz="0" w:space="0" w:color="auto"/>
        <w:bottom w:val="none" w:sz="0" w:space="0" w:color="auto"/>
        <w:right w:val="none" w:sz="0" w:space="0" w:color="auto"/>
      </w:divBdr>
      <w:divsChild>
        <w:div w:id="1899893902">
          <w:marLeft w:val="0"/>
          <w:marRight w:val="0"/>
          <w:marTop w:val="240"/>
          <w:marBottom w:val="0"/>
          <w:divBdr>
            <w:top w:val="none" w:sz="0" w:space="0" w:color="auto"/>
            <w:left w:val="none" w:sz="0" w:space="0" w:color="auto"/>
            <w:bottom w:val="none" w:sz="0" w:space="0" w:color="auto"/>
            <w:right w:val="none" w:sz="0" w:space="0" w:color="auto"/>
          </w:divBdr>
        </w:div>
      </w:divsChild>
    </w:div>
    <w:div w:id="399715980">
      <w:marLeft w:val="0"/>
      <w:marRight w:val="0"/>
      <w:marTop w:val="240"/>
      <w:marBottom w:val="0"/>
      <w:divBdr>
        <w:top w:val="none" w:sz="0" w:space="0" w:color="auto"/>
        <w:left w:val="none" w:sz="0" w:space="0" w:color="auto"/>
        <w:bottom w:val="none" w:sz="0" w:space="0" w:color="auto"/>
        <w:right w:val="none" w:sz="0" w:space="0" w:color="auto"/>
      </w:divBdr>
    </w:div>
    <w:div w:id="403915465">
      <w:marLeft w:val="0"/>
      <w:marRight w:val="0"/>
      <w:marTop w:val="240"/>
      <w:marBottom w:val="0"/>
      <w:divBdr>
        <w:top w:val="none" w:sz="0" w:space="0" w:color="auto"/>
        <w:left w:val="none" w:sz="0" w:space="0" w:color="auto"/>
        <w:bottom w:val="none" w:sz="0" w:space="0" w:color="auto"/>
        <w:right w:val="none" w:sz="0" w:space="0" w:color="auto"/>
      </w:divBdr>
    </w:div>
    <w:div w:id="404573722">
      <w:marLeft w:val="0"/>
      <w:marRight w:val="0"/>
      <w:marTop w:val="240"/>
      <w:marBottom w:val="0"/>
      <w:divBdr>
        <w:top w:val="none" w:sz="0" w:space="0" w:color="auto"/>
        <w:left w:val="none" w:sz="0" w:space="0" w:color="auto"/>
        <w:bottom w:val="none" w:sz="0" w:space="0" w:color="auto"/>
        <w:right w:val="none" w:sz="0" w:space="0" w:color="auto"/>
      </w:divBdr>
    </w:div>
    <w:div w:id="405498911">
      <w:marLeft w:val="0"/>
      <w:marRight w:val="0"/>
      <w:marTop w:val="240"/>
      <w:marBottom w:val="0"/>
      <w:divBdr>
        <w:top w:val="none" w:sz="0" w:space="0" w:color="auto"/>
        <w:left w:val="none" w:sz="0" w:space="0" w:color="auto"/>
        <w:bottom w:val="none" w:sz="0" w:space="0" w:color="auto"/>
        <w:right w:val="none" w:sz="0" w:space="0" w:color="auto"/>
      </w:divBdr>
    </w:div>
    <w:div w:id="412557195">
      <w:marLeft w:val="0"/>
      <w:marRight w:val="0"/>
      <w:marTop w:val="240"/>
      <w:marBottom w:val="0"/>
      <w:divBdr>
        <w:top w:val="none" w:sz="0" w:space="0" w:color="auto"/>
        <w:left w:val="none" w:sz="0" w:space="0" w:color="auto"/>
        <w:bottom w:val="none" w:sz="0" w:space="0" w:color="auto"/>
        <w:right w:val="none" w:sz="0" w:space="0" w:color="auto"/>
      </w:divBdr>
    </w:div>
    <w:div w:id="412703929">
      <w:marLeft w:val="0"/>
      <w:marRight w:val="0"/>
      <w:marTop w:val="240"/>
      <w:marBottom w:val="0"/>
      <w:divBdr>
        <w:top w:val="none" w:sz="0" w:space="0" w:color="auto"/>
        <w:left w:val="none" w:sz="0" w:space="0" w:color="auto"/>
        <w:bottom w:val="none" w:sz="0" w:space="0" w:color="auto"/>
        <w:right w:val="none" w:sz="0" w:space="0" w:color="auto"/>
      </w:divBdr>
    </w:div>
    <w:div w:id="413940309">
      <w:marLeft w:val="0"/>
      <w:marRight w:val="0"/>
      <w:marTop w:val="240"/>
      <w:marBottom w:val="0"/>
      <w:divBdr>
        <w:top w:val="none" w:sz="0" w:space="0" w:color="auto"/>
        <w:left w:val="none" w:sz="0" w:space="0" w:color="auto"/>
        <w:bottom w:val="none" w:sz="0" w:space="0" w:color="auto"/>
        <w:right w:val="none" w:sz="0" w:space="0" w:color="auto"/>
      </w:divBdr>
    </w:div>
    <w:div w:id="414473015">
      <w:marLeft w:val="0"/>
      <w:marRight w:val="0"/>
      <w:marTop w:val="240"/>
      <w:marBottom w:val="0"/>
      <w:divBdr>
        <w:top w:val="none" w:sz="0" w:space="0" w:color="auto"/>
        <w:left w:val="none" w:sz="0" w:space="0" w:color="auto"/>
        <w:bottom w:val="none" w:sz="0" w:space="0" w:color="auto"/>
        <w:right w:val="none" w:sz="0" w:space="0" w:color="auto"/>
      </w:divBdr>
    </w:div>
    <w:div w:id="414523487">
      <w:marLeft w:val="0"/>
      <w:marRight w:val="0"/>
      <w:marTop w:val="240"/>
      <w:marBottom w:val="0"/>
      <w:divBdr>
        <w:top w:val="none" w:sz="0" w:space="0" w:color="auto"/>
        <w:left w:val="none" w:sz="0" w:space="0" w:color="auto"/>
        <w:bottom w:val="none" w:sz="0" w:space="0" w:color="auto"/>
        <w:right w:val="none" w:sz="0" w:space="0" w:color="auto"/>
      </w:divBdr>
    </w:div>
    <w:div w:id="414977225">
      <w:marLeft w:val="0"/>
      <w:marRight w:val="0"/>
      <w:marTop w:val="240"/>
      <w:marBottom w:val="0"/>
      <w:divBdr>
        <w:top w:val="none" w:sz="0" w:space="0" w:color="auto"/>
        <w:left w:val="none" w:sz="0" w:space="0" w:color="auto"/>
        <w:bottom w:val="none" w:sz="0" w:space="0" w:color="auto"/>
        <w:right w:val="none" w:sz="0" w:space="0" w:color="auto"/>
      </w:divBdr>
    </w:div>
    <w:div w:id="418065485">
      <w:marLeft w:val="0"/>
      <w:marRight w:val="0"/>
      <w:marTop w:val="240"/>
      <w:marBottom w:val="0"/>
      <w:divBdr>
        <w:top w:val="none" w:sz="0" w:space="0" w:color="auto"/>
        <w:left w:val="none" w:sz="0" w:space="0" w:color="auto"/>
        <w:bottom w:val="none" w:sz="0" w:space="0" w:color="auto"/>
        <w:right w:val="none" w:sz="0" w:space="0" w:color="auto"/>
      </w:divBdr>
    </w:div>
    <w:div w:id="418255977">
      <w:marLeft w:val="0"/>
      <w:marRight w:val="0"/>
      <w:marTop w:val="240"/>
      <w:marBottom w:val="0"/>
      <w:divBdr>
        <w:top w:val="none" w:sz="0" w:space="0" w:color="auto"/>
        <w:left w:val="none" w:sz="0" w:space="0" w:color="auto"/>
        <w:bottom w:val="none" w:sz="0" w:space="0" w:color="auto"/>
        <w:right w:val="none" w:sz="0" w:space="0" w:color="auto"/>
      </w:divBdr>
    </w:div>
    <w:div w:id="420445126">
      <w:marLeft w:val="0"/>
      <w:marRight w:val="0"/>
      <w:marTop w:val="240"/>
      <w:marBottom w:val="0"/>
      <w:divBdr>
        <w:top w:val="none" w:sz="0" w:space="0" w:color="auto"/>
        <w:left w:val="none" w:sz="0" w:space="0" w:color="auto"/>
        <w:bottom w:val="none" w:sz="0" w:space="0" w:color="auto"/>
        <w:right w:val="none" w:sz="0" w:space="0" w:color="auto"/>
      </w:divBdr>
    </w:div>
    <w:div w:id="421799072">
      <w:marLeft w:val="0"/>
      <w:marRight w:val="0"/>
      <w:marTop w:val="0"/>
      <w:marBottom w:val="0"/>
      <w:divBdr>
        <w:top w:val="none" w:sz="0" w:space="0" w:color="auto"/>
        <w:left w:val="none" w:sz="0" w:space="0" w:color="auto"/>
        <w:bottom w:val="none" w:sz="0" w:space="0" w:color="auto"/>
        <w:right w:val="none" w:sz="0" w:space="0" w:color="auto"/>
      </w:divBdr>
      <w:divsChild>
        <w:div w:id="194346414">
          <w:marLeft w:val="0"/>
          <w:marRight w:val="0"/>
          <w:marTop w:val="240"/>
          <w:marBottom w:val="0"/>
          <w:divBdr>
            <w:top w:val="none" w:sz="0" w:space="0" w:color="auto"/>
            <w:left w:val="none" w:sz="0" w:space="0" w:color="auto"/>
            <w:bottom w:val="none" w:sz="0" w:space="0" w:color="auto"/>
            <w:right w:val="none" w:sz="0" w:space="0" w:color="auto"/>
          </w:divBdr>
        </w:div>
      </w:divsChild>
    </w:div>
    <w:div w:id="424960300">
      <w:marLeft w:val="0"/>
      <w:marRight w:val="0"/>
      <w:marTop w:val="240"/>
      <w:marBottom w:val="0"/>
      <w:divBdr>
        <w:top w:val="none" w:sz="0" w:space="0" w:color="auto"/>
        <w:left w:val="none" w:sz="0" w:space="0" w:color="auto"/>
        <w:bottom w:val="none" w:sz="0" w:space="0" w:color="auto"/>
        <w:right w:val="none" w:sz="0" w:space="0" w:color="auto"/>
      </w:divBdr>
    </w:div>
    <w:div w:id="433668913">
      <w:marLeft w:val="0"/>
      <w:marRight w:val="0"/>
      <w:marTop w:val="240"/>
      <w:marBottom w:val="0"/>
      <w:divBdr>
        <w:top w:val="none" w:sz="0" w:space="0" w:color="auto"/>
        <w:left w:val="none" w:sz="0" w:space="0" w:color="auto"/>
        <w:bottom w:val="none" w:sz="0" w:space="0" w:color="auto"/>
        <w:right w:val="none" w:sz="0" w:space="0" w:color="auto"/>
      </w:divBdr>
    </w:div>
    <w:div w:id="437871111">
      <w:marLeft w:val="0"/>
      <w:marRight w:val="0"/>
      <w:marTop w:val="0"/>
      <w:marBottom w:val="0"/>
      <w:divBdr>
        <w:top w:val="none" w:sz="0" w:space="0" w:color="auto"/>
        <w:left w:val="none" w:sz="0" w:space="0" w:color="auto"/>
        <w:bottom w:val="none" w:sz="0" w:space="0" w:color="auto"/>
        <w:right w:val="none" w:sz="0" w:space="0" w:color="auto"/>
      </w:divBdr>
      <w:divsChild>
        <w:div w:id="868181890">
          <w:marLeft w:val="0"/>
          <w:marRight w:val="0"/>
          <w:marTop w:val="240"/>
          <w:marBottom w:val="0"/>
          <w:divBdr>
            <w:top w:val="none" w:sz="0" w:space="0" w:color="auto"/>
            <w:left w:val="none" w:sz="0" w:space="0" w:color="auto"/>
            <w:bottom w:val="none" w:sz="0" w:space="0" w:color="auto"/>
            <w:right w:val="none" w:sz="0" w:space="0" w:color="auto"/>
          </w:divBdr>
        </w:div>
      </w:divsChild>
    </w:div>
    <w:div w:id="438455746">
      <w:marLeft w:val="0"/>
      <w:marRight w:val="0"/>
      <w:marTop w:val="240"/>
      <w:marBottom w:val="0"/>
      <w:divBdr>
        <w:top w:val="none" w:sz="0" w:space="0" w:color="auto"/>
        <w:left w:val="none" w:sz="0" w:space="0" w:color="auto"/>
        <w:bottom w:val="none" w:sz="0" w:space="0" w:color="auto"/>
        <w:right w:val="none" w:sz="0" w:space="0" w:color="auto"/>
      </w:divBdr>
    </w:div>
    <w:div w:id="438643407">
      <w:marLeft w:val="0"/>
      <w:marRight w:val="0"/>
      <w:marTop w:val="240"/>
      <w:marBottom w:val="0"/>
      <w:divBdr>
        <w:top w:val="none" w:sz="0" w:space="0" w:color="auto"/>
        <w:left w:val="none" w:sz="0" w:space="0" w:color="auto"/>
        <w:bottom w:val="none" w:sz="0" w:space="0" w:color="auto"/>
        <w:right w:val="none" w:sz="0" w:space="0" w:color="auto"/>
      </w:divBdr>
    </w:div>
    <w:div w:id="440496935">
      <w:marLeft w:val="0"/>
      <w:marRight w:val="0"/>
      <w:marTop w:val="240"/>
      <w:marBottom w:val="0"/>
      <w:divBdr>
        <w:top w:val="none" w:sz="0" w:space="0" w:color="auto"/>
        <w:left w:val="none" w:sz="0" w:space="0" w:color="auto"/>
        <w:bottom w:val="none" w:sz="0" w:space="0" w:color="auto"/>
        <w:right w:val="none" w:sz="0" w:space="0" w:color="auto"/>
      </w:divBdr>
    </w:div>
    <w:div w:id="446193707">
      <w:marLeft w:val="0"/>
      <w:marRight w:val="0"/>
      <w:marTop w:val="240"/>
      <w:marBottom w:val="0"/>
      <w:divBdr>
        <w:top w:val="none" w:sz="0" w:space="0" w:color="auto"/>
        <w:left w:val="none" w:sz="0" w:space="0" w:color="auto"/>
        <w:bottom w:val="none" w:sz="0" w:space="0" w:color="auto"/>
        <w:right w:val="none" w:sz="0" w:space="0" w:color="auto"/>
      </w:divBdr>
    </w:div>
    <w:div w:id="449016769">
      <w:marLeft w:val="0"/>
      <w:marRight w:val="0"/>
      <w:marTop w:val="240"/>
      <w:marBottom w:val="0"/>
      <w:divBdr>
        <w:top w:val="none" w:sz="0" w:space="0" w:color="auto"/>
        <w:left w:val="none" w:sz="0" w:space="0" w:color="auto"/>
        <w:bottom w:val="none" w:sz="0" w:space="0" w:color="auto"/>
        <w:right w:val="none" w:sz="0" w:space="0" w:color="auto"/>
      </w:divBdr>
    </w:div>
    <w:div w:id="450708862">
      <w:marLeft w:val="0"/>
      <w:marRight w:val="0"/>
      <w:marTop w:val="240"/>
      <w:marBottom w:val="0"/>
      <w:divBdr>
        <w:top w:val="none" w:sz="0" w:space="0" w:color="auto"/>
        <w:left w:val="none" w:sz="0" w:space="0" w:color="auto"/>
        <w:bottom w:val="none" w:sz="0" w:space="0" w:color="auto"/>
        <w:right w:val="none" w:sz="0" w:space="0" w:color="auto"/>
      </w:divBdr>
    </w:div>
    <w:div w:id="452557062">
      <w:marLeft w:val="0"/>
      <w:marRight w:val="0"/>
      <w:marTop w:val="0"/>
      <w:marBottom w:val="0"/>
      <w:divBdr>
        <w:top w:val="none" w:sz="0" w:space="0" w:color="auto"/>
        <w:left w:val="none" w:sz="0" w:space="0" w:color="auto"/>
        <w:bottom w:val="none" w:sz="0" w:space="0" w:color="auto"/>
        <w:right w:val="none" w:sz="0" w:space="0" w:color="auto"/>
      </w:divBdr>
      <w:divsChild>
        <w:div w:id="1925920592">
          <w:marLeft w:val="0"/>
          <w:marRight w:val="0"/>
          <w:marTop w:val="240"/>
          <w:marBottom w:val="0"/>
          <w:divBdr>
            <w:top w:val="none" w:sz="0" w:space="0" w:color="auto"/>
            <w:left w:val="none" w:sz="0" w:space="0" w:color="auto"/>
            <w:bottom w:val="none" w:sz="0" w:space="0" w:color="auto"/>
            <w:right w:val="none" w:sz="0" w:space="0" w:color="auto"/>
          </w:divBdr>
        </w:div>
      </w:divsChild>
    </w:div>
    <w:div w:id="453524006">
      <w:marLeft w:val="0"/>
      <w:marRight w:val="0"/>
      <w:marTop w:val="0"/>
      <w:marBottom w:val="0"/>
      <w:divBdr>
        <w:top w:val="none" w:sz="0" w:space="0" w:color="auto"/>
        <w:left w:val="none" w:sz="0" w:space="0" w:color="auto"/>
        <w:bottom w:val="none" w:sz="0" w:space="0" w:color="auto"/>
        <w:right w:val="none" w:sz="0" w:space="0" w:color="auto"/>
      </w:divBdr>
      <w:divsChild>
        <w:div w:id="708644469">
          <w:marLeft w:val="0"/>
          <w:marRight w:val="0"/>
          <w:marTop w:val="0"/>
          <w:marBottom w:val="0"/>
          <w:divBdr>
            <w:top w:val="none" w:sz="0" w:space="0" w:color="auto"/>
            <w:left w:val="none" w:sz="0" w:space="0" w:color="auto"/>
            <w:bottom w:val="none" w:sz="0" w:space="0" w:color="auto"/>
            <w:right w:val="none" w:sz="0" w:space="0" w:color="auto"/>
          </w:divBdr>
          <w:divsChild>
            <w:div w:id="19874654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8569938">
      <w:marLeft w:val="0"/>
      <w:marRight w:val="0"/>
      <w:marTop w:val="0"/>
      <w:marBottom w:val="0"/>
      <w:divBdr>
        <w:top w:val="none" w:sz="0" w:space="0" w:color="auto"/>
        <w:left w:val="none" w:sz="0" w:space="0" w:color="auto"/>
        <w:bottom w:val="none" w:sz="0" w:space="0" w:color="auto"/>
        <w:right w:val="none" w:sz="0" w:space="0" w:color="auto"/>
      </w:divBdr>
      <w:divsChild>
        <w:div w:id="1298146974">
          <w:marLeft w:val="0"/>
          <w:marRight w:val="0"/>
          <w:marTop w:val="0"/>
          <w:marBottom w:val="0"/>
          <w:divBdr>
            <w:top w:val="none" w:sz="0" w:space="0" w:color="auto"/>
            <w:left w:val="none" w:sz="0" w:space="0" w:color="auto"/>
            <w:bottom w:val="none" w:sz="0" w:space="0" w:color="auto"/>
            <w:right w:val="none" w:sz="0" w:space="0" w:color="auto"/>
          </w:divBdr>
          <w:divsChild>
            <w:div w:id="16857421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62575621">
      <w:marLeft w:val="0"/>
      <w:marRight w:val="0"/>
      <w:marTop w:val="240"/>
      <w:marBottom w:val="0"/>
      <w:divBdr>
        <w:top w:val="none" w:sz="0" w:space="0" w:color="auto"/>
        <w:left w:val="none" w:sz="0" w:space="0" w:color="auto"/>
        <w:bottom w:val="none" w:sz="0" w:space="0" w:color="auto"/>
        <w:right w:val="none" w:sz="0" w:space="0" w:color="auto"/>
      </w:divBdr>
    </w:div>
    <w:div w:id="464541757">
      <w:marLeft w:val="0"/>
      <w:marRight w:val="0"/>
      <w:marTop w:val="240"/>
      <w:marBottom w:val="0"/>
      <w:divBdr>
        <w:top w:val="none" w:sz="0" w:space="0" w:color="auto"/>
        <w:left w:val="none" w:sz="0" w:space="0" w:color="auto"/>
        <w:bottom w:val="none" w:sz="0" w:space="0" w:color="auto"/>
        <w:right w:val="none" w:sz="0" w:space="0" w:color="auto"/>
      </w:divBdr>
    </w:div>
    <w:div w:id="468132678">
      <w:marLeft w:val="0"/>
      <w:marRight w:val="0"/>
      <w:marTop w:val="0"/>
      <w:marBottom w:val="120"/>
      <w:divBdr>
        <w:top w:val="none" w:sz="0" w:space="0" w:color="auto"/>
        <w:left w:val="none" w:sz="0" w:space="0" w:color="auto"/>
        <w:bottom w:val="none" w:sz="0" w:space="0" w:color="auto"/>
        <w:right w:val="none" w:sz="0" w:space="0" w:color="auto"/>
      </w:divBdr>
    </w:div>
    <w:div w:id="468473652">
      <w:marLeft w:val="0"/>
      <w:marRight w:val="0"/>
      <w:marTop w:val="240"/>
      <w:marBottom w:val="0"/>
      <w:divBdr>
        <w:top w:val="none" w:sz="0" w:space="0" w:color="auto"/>
        <w:left w:val="none" w:sz="0" w:space="0" w:color="auto"/>
        <w:bottom w:val="none" w:sz="0" w:space="0" w:color="auto"/>
        <w:right w:val="none" w:sz="0" w:space="0" w:color="auto"/>
      </w:divBdr>
    </w:div>
    <w:div w:id="471794504">
      <w:marLeft w:val="0"/>
      <w:marRight w:val="0"/>
      <w:marTop w:val="240"/>
      <w:marBottom w:val="0"/>
      <w:divBdr>
        <w:top w:val="none" w:sz="0" w:space="0" w:color="auto"/>
        <w:left w:val="none" w:sz="0" w:space="0" w:color="auto"/>
        <w:bottom w:val="none" w:sz="0" w:space="0" w:color="auto"/>
        <w:right w:val="none" w:sz="0" w:space="0" w:color="auto"/>
      </w:divBdr>
    </w:div>
    <w:div w:id="473445752">
      <w:marLeft w:val="0"/>
      <w:marRight w:val="0"/>
      <w:marTop w:val="240"/>
      <w:marBottom w:val="0"/>
      <w:divBdr>
        <w:top w:val="none" w:sz="0" w:space="0" w:color="auto"/>
        <w:left w:val="none" w:sz="0" w:space="0" w:color="auto"/>
        <w:bottom w:val="none" w:sz="0" w:space="0" w:color="auto"/>
        <w:right w:val="none" w:sz="0" w:space="0" w:color="auto"/>
      </w:divBdr>
    </w:div>
    <w:div w:id="473913929">
      <w:marLeft w:val="0"/>
      <w:marRight w:val="0"/>
      <w:marTop w:val="240"/>
      <w:marBottom w:val="0"/>
      <w:divBdr>
        <w:top w:val="none" w:sz="0" w:space="0" w:color="auto"/>
        <w:left w:val="none" w:sz="0" w:space="0" w:color="auto"/>
        <w:bottom w:val="none" w:sz="0" w:space="0" w:color="auto"/>
        <w:right w:val="none" w:sz="0" w:space="0" w:color="auto"/>
      </w:divBdr>
    </w:div>
    <w:div w:id="477458758">
      <w:marLeft w:val="0"/>
      <w:marRight w:val="0"/>
      <w:marTop w:val="240"/>
      <w:marBottom w:val="0"/>
      <w:divBdr>
        <w:top w:val="none" w:sz="0" w:space="0" w:color="auto"/>
        <w:left w:val="none" w:sz="0" w:space="0" w:color="auto"/>
        <w:bottom w:val="none" w:sz="0" w:space="0" w:color="auto"/>
        <w:right w:val="none" w:sz="0" w:space="0" w:color="auto"/>
      </w:divBdr>
    </w:div>
    <w:div w:id="481047453">
      <w:marLeft w:val="0"/>
      <w:marRight w:val="0"/>
      <w:marTop w:val="240"/>
      <w:marBottom w:val="0"/>
      <w:divBdr>
        <w:top w:val="none" w:sz="0" w:space="0" w:color="auto"/>
        <w:left w:val="none" w:sz="0" w:space="0" w:color="auto"/>
        <w:bottom w:val="none" w:sz="0" w:space="0" w:color="auto"/>
        <w:right w:val="none" w:sz="0" w:space="0" w:color="auto"/>
      </w:divBdr>
    </w:div>
    <w:div w:id="485706302">
      <w:marLeft w:val="0"/>
      <w:marRight w:val="0"/>
      <w:marTop w:val="240"/>
      <w:marBottom w:val="0"/>
      <w:divBdr>
        <w:top w:val="none" w:sz="0" w:space="0" w:color="auto"/>
        <w:left w:val="none" w:sz="0" w:space="0" w:color="auto"/>
        <w:bottom w:val="none" w:sz="0" w:space="0" w:color="auto"/>
        <w:right w:val="none" w:sz="0" w:space="0" w:color="auto"/>
      </w:divBdr>
    </w:div>
    <w:div w:id="486173554">
      <w:marLeft w:val="0"/>
      <w:marRight w:val="0"/>
      <w:marTop w:val="240"/>
      <w:marBottom w:val="0"/>
      <w:divBdr>
        <w:top w:val="none" w:sz="0" w:space="0" w:color="auto"/>
        <w:left w:val="none" w:sz="0" w:space="0" w:color="auto"/>
        <w:bottom w:val="none" w:sz="0" w:space="0" w:color="auto"/>
        <w:right w:val="none" w:sz="0" w:space="0" w:color="auto"/>
      </w:divBdr>
    </w:div>
    <w:div w:id="490996467">
      <w:marLeft w:val="0"/>
      <w:marRight w:val="0"/>
      <w:marTop w:val="240"/>
      <w:marBottom w:val="0"/>
      <w:divBdr>
        <w:top w:val="none" w:sz="0" w:space="0" w:color="auto"/>
        <w:left w:val="none" w:sz="0" w:space="0" w:color="auto"/>
        <w:bottom w:val="none" w:sz="0" w:space="0" w:color="auto"/>
        <w:right w:val="none" w:sz="0" w:space="0" w:color="auto"/>
      </w:divBdr>
    </w:div>
    <w:div w:id="491683524">
      <w:marLeft w:val="0"/>
      <w:marRight w:val="0"/>
      <w:marTop w:val="120"/>
      <w:marBottom w:val="0"/>
      <w:divBdr>
        <w:top w:val="none" w:sz="0" w:space="0" w:color="auto"/>
        <w:left w:val="none" w:sz="0" w:space="0" w:color="auto"/>
        <w:bottom w:val="none" w:sz="0" w:space="0" w:color="auto"/>
        <w:right w:val="none" w:sz="0" w:space="0" w:color="auto"/>
      </w:divBdr>
    </w:div>
    <w:div w:id="493106629">
      <w:marLeft w:val="0"/>
      <w:marRight w:val="0"/>
      <w:marTop w:val="0"/>
      <w:marBottom w:val="0"/>
      <w:divBdr>
        <w:top w:val="none" w:sz="0" w:space="0" w:color="auto"/>
        <w:left w:val="none" w:sz="0" w:space="0" w:color="auto"/>
        <w:bottom w:val="none" w:sz="0" w:space="0" w:color="auto"/>
        <w:right w:val="none" w:sz="0" w:space="0" w:color="auto"/>
      </w:divBdr>
      <w:divsChild>
        <w:div w:id="881792205">
          <w:marLeft w:val="0"/>
          <w:marRight w:val="0"/>
          <w:marTop w:val="0"/>
          <w:marBottom w:val="0"/>
          <w:divBdr>
            <w:top w:val="none" w:sz="0" w:space="0" w:color="auto"/>
            <w:left w:val="none" w:sz="0" w:space="0" w:color="auto"/>
            <w:bottom w:val="none" w:sz="0" w:space="0" w:color="auto"/>
            <w:right w:val="none" w:sz="0" w:space="0" w:color="auto"/>
          </w:divBdr>
          <w:divsChild>
            <w:div w:id="1585188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97885061">
      <w:marLeft w:val="0"/>
      <w:marRight w:val="0"/>
      <w:marTop w:val="0"/>
      <w:marBottom w:val="0"/>
      <w:divBdr>
        <w:top w:val="none" w:sz="0" w:space="0" w:color="auto"/>
        <w:left w:val="none" w:sz="0" w:space="0" w:color="auto"/>
        <w:bottom w:val="none" w:sz="0" w:space="0" w:color="auto"/>
        <w:right w:val="none" w:sz="0" w:space="0" w:color="auto"/>
      </w:divBdr>
      <w:divsChild>
        <w:div w:id="2137943559">
          <w:marLeft w:val="0"/>
          <w:marRight w:val="0"/>
          <w:marTop w:val="240"/>
          <w:marBottom w:val="0"/>
          <w:divBdr>
            <w:top w:val="none" w:sz="0" w:space="0" w:color="auto"/>
            <w:left w:val="none" w:sz="0" w:space="0" w:color="auto"/>
            <w:bottom w:val="none" w:sz="0" w:space="0" w:color="auto"/>
            <w:right w:val="none" w:sz="0" w:space="0" w:color="auto"/>
          </w:divBdr>
        </w:div>
      </w:divsChild>
    </w:div>
    <w:div w:id="498623870">
      <w:marLeft w:val="0"/>
      <w:marRight w:val="0"/>
      <w:marTop w:val="240"/>
      <w:marBottom w:val="0"/>
      <w:divBdr>
        <w:top w:val="none" w:sz="0" w:space="0" w:color="auto"/>
        <w:left w:val="none" w:sz="0" w:space="0" w:color="auto"/>
        <w:bottom w:val="none" w:sz="0" w:space="0" w:color="auto"/>
        <w:right w:val="none" w:sz="0" w:space="0" w:color="auto"/>
      </w:divBdr>
    </w:div>
    <w:div w:id="504782802">
      <w:marLeft w:val="0"/>
      <w:marRight w:val="0"/>
      <w:marTop w:val="240"/>
      <w:marBottom w:val="0"/>
      <w:divBdr>
        <w:top w:val="none" w:sz="0" w:space="0" w:color="auto"/>
        <w:left w:val="none" w:sz="0" w:space="0" w:color="auto"/>
        <w:bottom w:val="none" w:sz="0" w:space="0" w:color="auto"/>
        <w:right w:val="none" w:sz="0" w:space="0" w:color="auto"/>
      </w:divBdr>
    </w:div>
    <w:div w:id="516775765">
      <w:marLeft w:val="0"/>
      <w:marRight w:val="0"/>
      <w:marTop w:val="240"/>
      <w:marBottom w:val="0"/>
      <w:divBdr>
        <w:top w:val="none" w:sz="0" w:space="0" w:color="auto"/>
        <w:left w:val="none" w:sz="0" w:space="0" w:color="auto"/>
        <w:bottom w:val="none" w:sz="0" w:space="0" w:color="auto"/>
        <w:right w:val="none" w:sz="0" w:space="0" w:color="auto"/>
      </w:divBdr>
    </w:div>
    <w:div w:id="517692439">
      <w:marLeft w:val="0"/>
      <w:marRight w:val="0"/>
      <w:marTop w:val="240"/>
      <w:marBottom w:val="0"/>
      <w:divBdr>
        <w:top w:val="none" w:sz="0" w:space="0" w:color="auto"/>
        <w:left w:val="none" w:sz="0" w:space="0" w:color="auto"/>
        <w:bottom w:val="none" w:sz="0" w:space="0" w:color="auto"/>
        <w:right w:val="none" w:sz="0" w:space="0" w:color="auto"/>
      </w:divBdr>
    </w:div>
    <w:div w:id="519583997">
      <w:marLeft w:val="0"/>
      <w:marRight w:val="0"/>
      <w:marTop w:val="240"/>
      <w:marBottom w:val="0"/>
      <w:divBdr>
        <w:top w:val="none" w:sz="0" w:space="0" w:color="auto"/>
        <w:left w:val="none" w:sz="0" w:space="0" w:color="auto"/>
        <w:bottom w:val="none" w:sz="0" w:space="0" w:color="auto"/>
        <w:right w:val="none" w:sz="0" w:space="0" w:color="auto"/>
      </w:divBdr>
    </w:div>
    <w:div w:id="521482582">
      <w:marLeft w:val="0"/>
      <w:marRight w:val="0"/>
      <w:marTop w:val="0"/>
      <w:marBottom w:val="0"/>
      <w:divBdr>
        <w:top w:val="none" w:sz="0" w:space="0" w:color="auto"/>
        <w:left w:val="none" w:sz="0" w:space="0" w:color="auto"/>
        <w:bottom w:val="none" w:sz="0" w:space="0" w:color="auto"/>
        <w:right w:val="none" w:sz="0" w:space="0" w:color="auto"/>
      </w:divBdr>
      <w:divsChild>
        <w:div w:id="827356619">
          <w:marLeft w:val="0"/>
          <w:marRight w:val="0"/>
          <w:marTop w:val="240"/>
          <w:marBottom w:val="0"/>
          <w:divBdr>
            <w:top w:val="none" w:sz="0" w:space="0" w:color="auto"/>
            <w:left w:val="none" w:sz="0" w:space="0" w:color="auto"/>
            <w:bottom w:val="none" w:sz="0" w:space="0" w:color="auto"/>
            <w:right w:val="none" w:sz="0" w:space="0" w:color="auto"/>
          </w:divBdr>
        </w:div>
      </w:divsChild>
    </w:div>
    <w:div w:id="524170842">
      <w:marLeft w:val="0"/>
      <w:marRight w:val="0"/>
      <w:marTop w:val="240"/>
      <w:marBottom w:val="0"/>
      <w:divBdr>
        <w:top w:val="none" w:sz="0" w:space="0" w:color="auto"/>
        <w:left w:val="none" w:sz="0" w:space="0" w:color="auto"/>
        <w:bottom w:val="none" w:sz="0" w:space="0" w:color="auto"/>
        <w:right w:val="none" w:sz="0" w:space="0" w:color="auto"/>
      </w:divBdr>
    </w:div>
    <w:div w:id="525024945">
      <w:marLeft w:val="0"/>
      <w:marRight w:val="0"/>
      <w:marTop w:val="240"/>
      <w:marBottom w:val="0"/>
      <w:divBdr>
        <w:top w:val="none" w:sz="0" w:space="0" w:color="auto"/>
        <w:left w:val="none" w:sz="0" w:space="0" w:color="auto"/>
        <w:bottom w:val="none" w:sz="0" w:space="0" w:color="auto"/>
        <w:right w:val="none" w:sz="0" w:space="0" w:color="auto"/>
      </w:divBdr>
    </w:div>
    <w:div w:id="528762705">
      <w:marLeft w:val="0"/>
      <w:marRight w:val="0"/>
      <w:marTop w:val="240"/>
      <w:marBottom w:val="0"/>
      <w:divBdr>
        <w:top w:val="none" w:sz="0" w:space="0" w:color="auto"/>
        <w:left w:val="none" w:sz="0" w:space="0" w:color="auto"/>
        <w:bottom w:val="none" w:sz="0" w:space="0" w:color="auto"/>
        <w:right w:val="none" w:sz="0" w:space="0" w:color="auto"/>
      </w:divBdr>
    </w:div>
    <w:div w:id="530270090">
      <w:marLeft w:val="0"/>
      <w:marRight w:val="0"/>
      <w:marTop w:val="240"/>
      <w:marBottom w:val="0"/>
      <w:divBdr>
        <w:top w:val="none" w:sz="0" w:space="0" w:color="auto"/>
        <w:left w:val="none" w:sz="0" w:space="0" w:color="auto"/>
        <w:bottom w:val="none" w:sz="0" w:space="0" w:color="auto"/>
        <w:right w:val="none" w:sz="0" w:space="0" w:color="auto"/>
      </w:divBdr>
    </w:div>
    <w:div w:id="532501687">
      <w:marLeft w:val="0"/>
      <w:marRight w:val="0"/>
      <w:marTop w:val="240"/>
      <w:marBottom w:val="0"/>
      <w:divBdr>
        <w:top w:val="none" w:sz="0" w:space="0" w:color="auto"/>
        <w:left w:val="none" w:sz="0" w:space="0" w:color="auto"/>
        <w:bottom w:val="none" w:sz="0" w:space="0" w:color="auto"/>
        <w:right w:val="none" w:sz="0" w:space="0" w:color="auto"/>
      </w:divBdr>
    </w:div>
    <w:div w:id="539512577">
      <w:marLeft w:val="0"/>
      <w:marRight w:val="0"/>
      <w:marTop w:val="240"/>
      <w:marBottom w:val="0"/>
      <w:divBdr>
        <w:top w:val="none" w:sz="0" w:space="0" w:color="auto"/>
        <w:left w:val="none" w:sz="0" w:space="0" w:color="auto"/>
        <w:bottom w:val="none" w:sz="0" w:space="0" w:color="auto"/>
        <w:right w:val="none" w:sz="0" w:space="0" w:color="auto"/>
      </w:divBdr>
    </w:div>
    <w:div w:id="540554973">
      <w:marLeft w:val="0"/>
      <w:marRight w:val="0"/>
      <w:marTop w:val="240"/>
      <w:marBottom w:val="0"/>
      <w:divBdr>
        <w:top w:val="none" w:sz="0" w:space="0" w:color="auto"/>
        <w:left w:val="none" w:sz="0" w:space="0" w:color="auto"/>
        <w:bottom w:val="none" w:sz="0" w:space="0" w:color="auto"/>
        <w:right w:val="none" w:sz="0" w:space="0" w:color="auto"/>
      </w:divBdr>
    </w:div>
    <w:div w:id="543255919">
      <w:marLeft w:val="0"/>
      <w:marRight w:val="0"/>
      <w:marTop w:val="240"/>
      <w:marBottom w:val="0"/>
      <w:divBdr>
        <w:top w:val="none" w:sz="0" w:space="0" w:color="auto"/>
        <w:left w:val="none" w:sz="0" w:space="0" w:color="auto"/>
        <w:bottom w:val="none" w:sz="0" w:space="0" w:color="auto"/>
        <w:right w:val="none" w:sz="0" w:space="0" w:color="auto"/>
      </w:divBdr>
    </w:div>
    <w:div w:id="544409745">
      <w:marLeft w:val="0"/>
      <w:marRight w:val="0"/>
      <w:marTop w:val="240"/>
      <w:marBottom w:val="0"/>
      <w:divBdr>
        <w:top w:val="none" w:sz="0" w:space="0" w:color="auto"/>
        <w:left w:val="none" w:sz="0" w:space="0" w:color="auto"/>
        <w:bottom w:val="none" w:sz="0" w:space="0" w:color="auto"/>
        <w:right w:val="none" w:sz="0" w:space="0" w:color="auto"/>
      </w:divBdr>
    </w:div>
    <w:div w:id="547254852">
      <w:marLeft w:val="0"/>
      <w:marRight w:val="0"/>
      <w:marTop w:val="240"/>
      <w:marBottom w:val="0"/>
      <w:divBdr>
        <w:top w:val="none" w:sz="0" w:space="0" w:color="auto"/>
        <w:left w:val="none" w:sz="0" w:space="0" w:color="auto"/>
        <w:bottom w:val="none" w:sz="0" w:space="0" w:color="auto"/>
        <w:right w:val="none" w:sz="0" w:space="0" w:color="auto"/>
      </w:divBdr>
    </w:div>
    <w:div w:id="551845726">
      <w:marLeft w:val="0"/>
      <w:marRight w:val="0"/>
      <w:marTop w:val="240"/>
      <w:marBottom w:val="0"/>
      <w:divBdr>
        <w:top w:val="none" w:sz="0" w:space="0" w:color="auto"/>
        <w:left w:val="none" w:sz="0" w:space="0" w:color="auto"/>
        <w:bottom w:val="none" w:sz="0" w:space="0" w:color="auto"/>
        <w:right w:val="none" w:sz="0" w:space="0" w:color="auto"/>
      </w:divBdr>
    </w:div>
    <w:div w:id="555288028">
      <w:marLeft w:val="0"/>
      <w:marRight w:val="0"/>
      <w:marTop w:val="240"/>
      <w:marBottom w:val="0"/>
      <w:divBdr>
        <w:top w:val="none" w:sz="0" w:space="0" w:color="auto"/>
        <w:left w:val="none" w:sz="0" w:space="0" w:color="auto"/>
        <w:bottom w:val="none" w:sz="0" w:space="0" w:color="auto"/>
        <w:right w:val="none" w:sz="0" w:space="0" w:color="auto"/>
      </w:divBdr>
    </w:div>
    <w:div w:id="559024717">
      <w:marLeft w:val="0"/>
      <w:marRight w:val="0"/>
      <w:marTop w:val="60"/>
      <w:marBottom w:val="0"/>
      <w:divBdr>
        <w:top w:val="none" w:sz="0" w:space="0" w:color="auto"/>
        <w:left w:val="none" w:sz="0" w:space="0" w:color="auto"/>
        <w:bottom w:val="none" w:sz="0" w:space="0" w:color="auto"/>
        <w:right w:val="none" w:sz="0" w:space="0" w:color="auto"/>
      </w:divBdr>
    </w:div>
    <w:div w:id="560560448">
      <w:marLeft w:val="0"/>
      <w:marRight w:val="0"/>
      <w:marTop w:val="240"/>
      <w:marBottom w:val="0"/>
      <w:divBdr>
        <w:top w:val="none" w:sz="0" w:space="0" w:color="auto"/>
        <w:left w:val="none" w:sz="0" w:space="0" w:color="auto"/>
        <w:bottom w:val="none" w:sz="0" w:space="0" w:color="auto"/>
        <w:right w:val="none" w:sz="0" w:space="0" w:color="auto"/>
      </w:divBdr>
    </w:div>
    <w:div w:id="562066636">
      <w:marLeft w:val="0"/>
      <w:marRight w:val="0"/>
      <w:marTop w:val="240"/>
      <w:marBottom w:val="0"/>
      <w:divBdr>
        <w:top w:val="none" w:sz="0" w:space="0" w:color="auto"/>
        <w:left w:val="none" w:sz="0" w:space="0" w:color="auto"/>
        <w:bottom w:val="none" w:sz="0" w:space="0" w:color="auto"/>
        <w:right w:val="none" w:sz="0" w:space="0" w:color="auto"/>
      </w:divBdr>
    </w:div>
    <w:div w:id="563108995">
      <w:marLeft w:val="0"/>
      <w:marRight w:val="0"/>
      <w:marTop w:val="240"/>
      <w:marBottom w:val="0"/>
      <w:divBdr>
        <w:top w:val="none" w:sz="0" w:space="0" w:color="auto"/>
        <w:left w:val="none" w:sz="0" w:space="0" w:color="auto"/>
        <w:bottom w:val="none" w:sz="0" w:space="0" w:color="auto"/>
        <w:right w:val="none" w:sz="0" w:space="0" w:color="auto"/>
      </w:divBdr>
    </w:div>
    <w:div w:id="563679994">
      <w:marLeft w:val="0"/>
      <w:marRight w:val="0"/>
      <w:marTop w:val="240"/>
      <w:marBottom w:val="0"/>
      <w:divBdr>
        <w:top w:val="none" w:sz="0" w:space="0" w:color="auto"/>
        <w:left w:val="none" w:sz="0" w:space="0" w:color="auto"/>
        <w:bottom w:val="none" w:sz="0" w:space="0" w:color="auto"/>
        <w:right w:val="none" w:sz="0" w:space="0" w:color="auto"/>
      </w:divBdr>
    </w:div>
    <w:div w:id="564150772">
      <w:marLeft w:val="0"/>
      <w:marRight w:val="0"/>
      <w:marTop w:val="240"/>
      <w:marBottom w:val="0"/>
      <w:divBdr>
        <w:top w:val="none" w:sz="0" w:space="0" w:color="auto"/>
        <w:left w:val="none" w:sz="0" w:space="0" w:color="auto"/>
        <w:bottom w:val="none" w:sz="0" w:space="0" w:color="auto"/>
        <w:right w:val="none" w:sz="0" w:space="0" w:color="auto"/>
      </w:divBdr>
    </w:div>
    <w:div w:id="570962946">
      <w:marLeft w:val="0"/>
      <w:marRight w:val="0"/>
      <w:marTop w:val="240"/>
      <w:marBottom w:val="0"/>
      <w:divBdr>
        <w:top w:val="none" w:sz="0" w:space="0" w:color="auto"/>
        <w:left w:val="none" w:sz="0" w:space="0" w:color="auto"/>
        <w:bottom w:val="none" w:sz="0" w:space="0" w:color="auto"/>
        <w:right w:val="none" w:sz="0" w:space="0" w:color="auto"/>
      </w:divBdr>
    </w:div>
    <w:div w:id="572400217">
      <w:marLeft w:val="0"/>
      <w:marRight w:val="0"/>
      <w:marTop w:val="240"/>
      <w:marBottom w:val="0"/>
      <w:divBdr>
        <w:top w:val="none" w:sz="0" w:space="0" w:color="auto"/>
        <w:left w:val="none" w:sz="0" w:space="0" w:color="auto"/>
        <w:bottom w:val="none" w:sz="0" w:space="0" w:color="auto"/>
        <w:right w:val="none" w:sz="0" w:space="0" w:color="auto"/>
      </w:divBdr>
    </w:div>
    <w:div w:id="573662685">
      <w:marLeft w:val="0"/>
      <w:marRight w:val="0"/>
      <w:marTop w:val="240"/>
      <w:marBottom w:val="0"/>
      <w:divBdr>
        <w:top w:val="none" w:sz="0" w:space="0" w:color="auto"/>
        <w:left w:val="none" w:sz="0" w:space="0" w:color="auto"/>
        <w:bottom w:val="none" w:sz="0" w:space="0" w:color="auto"/>
        <w:right w:val="none" w:sz="0" w:space="0" w:color="auto"/>
      </w:divBdr>
    </w:div>
    <w:div w:id="575239937">
      <w:marLeft w:val="0"/>
      <w:marRight w:val="0"/>
      <w:marTop w:val="240"/>
      <w:marBottom w:val="0"/>
      <w:divBdr>
        <w:top w:val="none" w:sz="0" w:space="0" w:color="auto"/>
        <w:left w:val="none" w:sz="0" w:space="0" w:color="auto"/>
        <w:bottom w:val="none" w:sz="0" w:space="0" w:color="auto"/>
        <w:right w:val="none" w:sz="0" w:space="0" w:color="auto"/>
      </w:divBdr>
    </w:div>
    <w:div w:id="575552101">
      <w:marLeft w:val="0"/>
      <w:marRight w:val="0"/>
      <w:marTop w:val="240"/>
      <w:marBottom w:val="0"/>
      <w:divBdr>
        <w:top w:val="none" w:sz="0" w:space="0" w:color="auto"/>
        <w:left w:val="none" w:sz="0" w:space="0" w:color="auto"/>
        <w:bottom w:val="none" w:sz="0" w:space="0" w:color="auto"/>
        <w:right w:val="none" w:sz="0" w:space="0" w:color="auto"/>
      </w:divBdr>
    </w:div>
    <w:div w:id="575628764">
      <w:marLeft w:val="0"/>
      <w:marRight w:val="0"/>
      <w:marTop w:val="240"/>
      <w:marBottom w:val="0"/>
      <w:divBdr>
        <w:top w:val="none" w:sz="0" w:space="0" w:color="auto"/>
        <w:left w:val="none" w:sz="0" w:space="0" w:color="auto"/>
        <w:bottom w:val="none" w:sz="0" w:space="0" w:color="auto"/>
        <w:right w:val="none" w:sz="0" w:space="0" w:color="auto"/>
      </w:divBdr>
    </w:div>
    <w:div w:id="577861244">
      <w:marLeft w:val="0"/>
      <w:marRight w:val="0"/>
      <w:marTop w:val="240"/>
      <w:marBottom w:val="0"/>
      <w:divBdr>
        <w:top w:val="none" w:sz="0" w:space="0" w:color="auto"/>
        <w:left w:val="none" w:sz="0" w:space="0" w:color="auto"/>
        <w:bottom w:val="none" w:sz="0" w:space="0" w:color="auto"/>
        <w:right w:val="none" w:sz="0" w:space="0" w:color="auto"/>
      </w:divBdr>
    </w:div>
    <w:div w:id="579826378">
      <w:marLeft w:val="0"/>
      <w:marRight w:val="0"/>
      <w:marTop w:val="240"/>
      <w:marBottom w:val="0"/>
      <w:divBdr>
        <w:top w:val="none" w:sz="0" w:space="0" w:color="auto"/>
        <w:left w:val="none" w:sz="0" w:space="0" w:color="auto"/>
        <w:bottom w:val="none" w:sz="0" w:space="0" w:color="auto"/>
        <w:right w:val="none" w:sz="0" w:space="0" w:color="auto"/>
      </w:divBdr>
    </w:div>
    <w:div w:id="582833503">
      <w:marLeft w:val="0"/>
      <w:marRight w:val="0"/>
      <w:marTop w:val="240"/>
      <w:marBottom w:val="0"/>
      <w:divBdr>
        <w:top w:val="none" w:sz="0" w:space="0" w:color="auto"/>
        <w:left w:val="none" w:sz="0" w:space="0" w:color="auto"/>
        <w:bottom w:val="none" w:sz="0" w:space="0" w:color="auto"/>
        <w:right w:val="none" w:sz="0" w:space="0" w:color="auto"/>
      </w:divBdr>
    </w:div>
    <w:div w:id="587158717">
      <w:marLeft w:val="0"/>
      <w:marRight w:val="0"/>
      <w:marTop w:val="240"/>
      <w:marBottom w:val="0"/>
      <w:divBdr>
        <w:top w:val="none" w:sz="0" w:space="0" w:color="auto"/>
        <w:left w:val="none" w:sz="0" w:space="0" w:color="auto"/>
        <w:bottom w:val="none" w:sz="0" w:space="0" w:color="auto"/>
        <w:right w:val="none" w:sz="0" w:space="0" w:color="auto"/>
      </w:divBdr>
    </w:div>
    <w:div w:id="590239280">
      <w:marLeft w:val="0"/>
      <w:marRight w:val="0"/>
      <w:marTop w:val="240"/>
      <w:marBottom w:val="0"/>
      <w:divBdr>
        <w:top w:val="none" w:sz="0" w:space="0" w:color="auto"/>
        <w:left w:val="none" w:sz="0" w:space="0" w:color="auto"/>
        <w:bottom w:val="none" w:sz="0" w:space="0" w:color="auto"/>
        <w:right w:val="none" w:sz="0" w:space="0" w:color="auto"/>
      </w:divBdr>
    </w:div>
    <w:div w:id="590354035">
      <w:marLeft w:val="0"/>
      <w:marRight w:val="0"/>
      <w:marTop w:val="240"/>
      <w:marBottom w:val="0"/>
      <w:divBdr>
        <w:top w:val="none" w:sz="0" w:space="0" w:color="auto"/>
        <w:left w:val="none" w:sz="0" w:space="0" w:color="auto"/>
        <w:bottom w:val="none" w:sz="0" w:space="0" w:color="auto"/>
        <w:right w:val="none" w:sz="0" w:space="0" w:color="auto"/>
      </w:divBdr>
    </w:div>
    <w:div w:id="591281725">
      <w:marLeft w:val="0"/>
      <w:marRight w:val="0"/>
      <w:marTop w:val="240"/>
      <w:marBottom w:val="0"/>
      <w:divBdr>
        <w:top w:val="none" w:sz="0" w:space="0" w:color="auto"/>
        <w:left w:val="none" w:sz="0" w:space="0" w:color="auto"/>
        <w:bottom w:val="none" w:sz="0" w:space="0" w:color="auto"/>
        <w:right w:val="none" w:sz="0" w:space="0" w:color="auto"/>
      </w:divBdr>
    </w:div>
    <w:div w:id="596133757">
      <w:marLeft w:val="0"/>
      <w:marRight w:val="0"/>
      <w:marTop w:val="240"/>
      <w:marBottom w:val="0"/>
      <w:divBdr>
        <w:top w:val="none" w:sz="0" w:space="0" w:color="auto"/>
        <w:left w:val="none" w:sz="0" w:space="0" w:color="auto"/>
        <w:bottom w:val="none" w:sz="0" w:space="0" w:color="auto"/>
        <w:right w:val="none" w:sz="0" w:space="0" w:color="auto"/>
      </w:divBdr>
    </w:div>
    <w:div w:id="600068060">
      <w:marLeft w:val="0"/>
      <w:marRight w:val="0"/>
      <w:marTop w:val="0"/>
      <w:marBottom w:val="0"/>
      <w:divBdr>
        <w:top w:val="none" w:sz="0" w:space="0" w:color="auto"/>
        <w:left w:val="none" w:sz="0" w:space="0" w:color="auto"/>
        <w:bottom w:val="none" w:sz="0" w:space="0" w:color="auto"/>
        <w:right w:val="none" w:sz="0" w:space="0" w:color="auto"/>
      </w:divBdr>
      <w:divsChild>
        <w:div w:id="1544562618">
          <w:marLeft w:val="0"/>
          <w:marRight w:val="0"/>
          <w:marTop w:val="0"/>
          <w:marBottom w:val="0"/>
          <w:divBdr>
            <w:top w:val="none" w:sz="0" w:space="0" w:color="auto"/>
            <w:left w:val="none" w:sz="0" w:space="0" w:color="auto"/>
            <w:bottom w:val="none" w:sz="0" w:space="0" w:color="auto"/>
            <w:right w:val="none" w:sz="0" w:space="0" w:color="auto"/>
          </w:divBdr>
          <w:divsChild>
            <w:div w:id="11710658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01035704">
      <w:marLeft w:val="0"/>
      <w:marRight w:val="0"/>
      <w:marTop w:val="240"/>
      <w:marBottom w:val="0"/>
      <w:divBdr>
        <w:top w:val="none" w:sz="0" w:space="0" w:color="auto"/>
        <w:left w:val="none" w:sz="0" w:space="0" w:color="auto"/>
        <w:bottom w:val="none" w:sz="0" w:space="0" w:color="auto"/>
        <w:right w:val="none" w:sz="0" w:space="0" w:color="auto"/>
      </w:divBdr>
    </w:div>
    <w:div w:id="601110981">
      <w:marLeft w:val="0"/>
      <w:marRight w:val="0"/>
      <w:marTop w:val="240"/>
      <w:marBottom w:val="0"/>
      <w:divBdr>
        <w:top w:val="none" w:sz="0" w:space="0" w:color="auto"/>
        <w:left w:val="none" w:sz="0" w:space="0" w:color="auto"/>
        <w:bottom w:val="none" w:sz="0" w:space="0" w:color="auto"/>
        <w:right w:val="none" w:sz="0" w:space="0" w:color="auto"/>
      </w:divBdr>
    </w:div>
    <w:div w:id="604771744">
      <w:marLeft w:val="0"/>
      <w:marRight w:val="0"/>
      <w:marTop w:val="240"/>
      <w:marBottom w:val="0"/>
      <w:divBdr>
        <w:top w:val="none" w:sz="0" w:space="0" w:color="auto"/>
        <w:left w:val="none" w:sz="0" w:space="0" w:color="auto"/>
        <w:bottom w:val="none" w:sz="0" w:space="0" w:color="auto"/>
        <w:right w:val="none" w:sz="0" w:space="0" w:color="auto"/>
      </w:divBdr>
    </w:div>
    <w:div w:id="610357726">
      <w:marLeft w:val="0"/>
      <w:marRight w:val="0"/>
      <w:marTop w:val="240"/>
      <w:marBottom w:val="0"/>
      <w:divBdr>
        <w:top w:val="none" w:sz="0" w:space="0" w:color="auto"/>
        <w:left w:val="none" w:sz="0" w:space="0" w:color="auto"/>
        <w:bottom w:val="none" w:sz="0" w:space="0" w:color="auto"/>
        <w:right w:val="none" w:sz="0" w:space="0" w:color="auto"/>
      </w:divBdr>
    </w:div>
    <w:div w:id="611939828">
      <w:marLeft w:val="0"/>
      <w:marRight w:val="0"/>
      <w:marTop w:val="0"/>
      <w:marBottom w:val="0"/>
      <w:divBdr>
        <w:top w:val="none" w:sz="0" w:space="0" w:color="auto"/>
        <w:left w:val="none" w:sz="0" w:space="0" w:color="auto"/>
        <w:bottom w:val="none" w:sz="0" w:space="0" w:color="auto"/>
        <w:right w:val="none" w:sz="0" w:space="0" w:color="auto"/>
      </w:divBdr>
      <w:divsChild>
        <w:div w:id="1825848605">
          <w:marLeft w:val="0"/>
          <w:marRight w:val="0"/>
          <w:marTop w:val="240"/>
          <w:marBottom w:val="0"/>
          <w:divBdr>
            <w:top w:val="none" w:sz="0" w:space="0" w:color="auto"/>
            <w:left w:val="none" w:sz="0" w:space="0" w:color="auto"/>
            <w:bottom w:val="none" w:sz="0" w:space="0" w:color="auto"/>
            <w:right w:val="none" w:sz="0" w:space="0" w:color="auto"/>
          </w:divBdr>
        </w:div>
      </w:divsChild>
    </w:div>
    <w:div w:id="616647015">
      <w:marLeft w:val="0"/>
      <w:marRight w:val="0"/>
      <w:marTop w:val="240"/>
      <w:marBottom w:val="0"/>
      <w:divBdr>
        <w:top w:val="none" w:sz="0" w:space="0" w:color="auto"/>
        <w:left w:val="none" w:sz="0" w:space="0" w:color="auto"/>
        <w:bottom w:val="none" w:sz="0" w:space="0" w:color="auto"/>
        <w:right w:val="none" w:sz="0" w:space="0" w:color="auto"/>
      </w:divBdr>
    </w:div>
    <w:div w:id="619722918">
      <w:marLeft w:val="0"/>
      <w:marRight w:val="0"/>
      <w:marTop w:val="240"/>
      <w:marBottom w:val="0"/>
      <w:divBdr>
        <w:top w:val="none" w:sz="0" w:space="0" w:color="auto"/>
        <w:left w:val="none" w:sz="0" w:space="0" w:color="auto"/>
        <w:bottom w:val="none" w:sz="0" w:space="0" w:color="auto"/>
        <w:right w:val="none" w:sz="0" w:space="0" w:color="auto"/>
      </w:divBdr>
    </w:div>
    <w:div w:id="633025365">
      <w:marLeft w:val="0"/>
      <w:marRight w:val="0"/>
      <w:marTop w:val="240"/>
      <w:marBottom w:val="0"/>
      <w:divBdr>
        <w:top w:val="none" w:sz="0" w:space="0" w:color="auto"/>
        <w:left w:val="none" w:sz="0" w:space="0" w:color="auto"/>
        <w:bottom w:val="none" w:sz="0" w:space="0" w:color="auto"/>
        <w:right w:val="none" w:sz="0" w:space="0" w:color="auto"/>
      </w:divBdr>
    </w:div>
    <w:div w:id="634406408">
      <w:marLeft w:val="0"/>
      <w:marRight w:val="0"/>
      <w:marTop w:val="0"/>
      <w:marBottom w:val="0"/>
      <w:divBdr>
        <w:top w:val="none" w:sz="0" w:space="0" w:color="auto"/>
        <w:left w:val="none" w:sz="0" w:space="0" w:color="auto"/>
        <w:bottom w:val="none" w:sz="0" w:space="0" w:color="auto"/>
        <w:right w:val="none" w:sz="0" w:space="0" w:color="auto"/>
      </w:divBdr>
      <w:divsChild>
        <w:div w:id="1726878402">
          <w:marLeft w:val="0"/>
          <w:marRight w:val="0"/>
          <w:marTop w:val="240"/>
          <w:marBottom w:val="0"/>
          <w:divBdr>
            <w:top w:val="none" w:sz="0" w:space="0" w:color="auto"/>
            <w:left w:val="none" w:sz="0" w:space="0" w:color="auto"/>
            <w:bottom w:val="none" w:sz="0" w:space="0" w:color="auto"/>
            <w:right w:val="none" w:sz="0" w:space="0" w:color="auto"/>
          </w:divBdr>
        </w:div>
      </w:divsChild>
    </w:div>
    <w:div w:id="635914129">
      <w:marLeft w:val="0"/>
      <w:marRight w:val="0"/>
      <w:marTop w:val="240"/>
      <w:marBottom w:val="0"/>
      <w:divBdr>
        <w:top w:val="none" w:sz="0" w:space="0" w:color="auto"/>
        <w:left w:val="none" w:sz="0" w:space="0" w:color="auto"/>
        <w:bottom w:val="none" w:sz="0" w:space="0" w:color="auto"/>
        <w:right w:val="none" w:sz="0" w:space="0" w:color="auto"/>
      </w:divBdr>
    </w:div>
    <w:div w:id="637883118">
      <w:marLeft w:val="0"/>
      <w:marRight w:val="0"/>
      <w:marTop w:val="240"/>
      <w:marBottom w:val="0"/>
      <w:divBdr>
        <w:top w:val="none" w:sz="0" w:space="0" w:color="auto"/>
        <w:left w:val="none" w:sz="0" w:space="0" w:color="auto"/>
        <w:bottom w:val="none" w:sz="0" w:space="0" w:color="auto"/>
        <w:right w:val="none" w:sz="0" w:space="0" w:color="auto"/>
      </w:divBdr>
    </w:div>
    <w:div w:id="639190118">
      <w:marLeft w:val="0"/>
      <w:marRight w:val="0"/>
      <w:marTop w:val="0"/>
      <w:marBottom w:val="0"/>
      <w:divBdr>
        <w:top w:val="none" w:sz="0" w:space="0" w:color="auto"/>
        <w:left w:val="none" w:sz="0" w:space="0" w:color="auto"/>
        <w:bottom w:val="none" w:sz="0" w:space="0" w:color="auto"/>
        <w:right w:val="none" w:sz="0" w:space="0" w:color="auto"/>
      </w:divBdr>
      <w:divsChild>
        <w:div w:id="1079130944">
          <w:marLeft w:val="0"/>
          <w:marRight w:val="0"/>
          <w:marTop w:val="0"/>
          <w:marBottom w:val="0"/>
          <w:divBdr>
            <w:top w:val="none" w:sz="0" w:space="0" w:color="auto"/>
            <w:left w:val="none" w:sz="0" w:space="0" w:color="auto"/>
            <w:bottom w:val="none" w:sz="0" w:space="0" w:color="auto"/>
            <w:right w:val="none" w:sz="0" w:space="0" w:color="auto"/>
          </w:divBdr>
          <w:divsChild>
            <w:div w:id="8560384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0379939">
      <w:marLeft w:val="0"/>
      <w:marRight w:val="0"/>
      <w:marTop w:val="240"/>
      <w:marBottom w:val="0"/>
      <w:divBdr>
        <w:top w:val="none" w:sz="0" w:space="0" w:color="auto"/>
        <w:left w:val="none" w:sz="0" w:space="0" w:color="auto"/>
        <w:bottom w:val="none" w:sz="0" w:space="0" w:color="auto"/>
        <w:right w:val="none" w:sz="0" w:space="0" w:color="auto"/>
      </w:divBdr>
    </w:div>
    <w:div w:id="640885075">
      <w:marLeft w:val="0"/>
      <w:marRight w:val="0"/>
      <w:marTop w:val="240"/>
      <w:marBottom w:val="0"/>
      <w:divBdr>
        <w:top w:val="none" w:sz="0" w:space="0" w:color="auto"/>
        <w:left w:val="none" w:sz="0" w:space="0" w:color="auto"/>
        <w:bottom w:val="none" w:sz="0" w:space="0" w:color="auto"/>
        <w:right w:val="none" w:sz="0" w:space="0" w:color="auto"/>
      </w:divBdr>
    </w:div>
    <w:div w:id="647247633">
      <w:marLeft w:val="0"/>
      <w:marRight w:val="0"/>
      <w:marTop w:val="240"/>
      <w:marBottom w:val="0"/>
      <w:divBdr>
        <w:top w:val="none" w:sz="0" w:space="0" w:color="auto"/>
        <w:left w:val="none" w:sz="0" w:space="0" w:color="auto"/>
        <w:bottom w:val="none" w:sz="0" w:space="0" w:color="auto"/>
        <w:right w:val="none" w:sz="0" w:space="0" w:color="auto"/>
      </w:divBdr>
    </w:div>
    <w:div w:id="649753266">
      <w:marLeft w:val="0"/>
      <w:marRight w:val="0"/>
      <w:marTop w:val="240"/>
      <w:marBottom w:val="0"/>
      <w:divBdr>
        <w:top w:val="none" w:sz="0" w:space="0" w:color="auto"/>
        <w:left w:val="none" w:sz="0" w:space="0" w:color="auto"/>
        <w:bottom w:val="none" w:sz="0" w:space="0" w:color="auto"/>
        <w:right w:val="none" w:sz="0" w:space="0" w:color="auto"/>
      </w:divBdr>
    </w:div>
    <w:div w:id="655452209">
      <w:marLeft w:val="0"/>
      <w:marRight w:val="0"/>
      <w:marTop w:val="240"/>
      <w:marBottom w:val="0"/>
      <w:divBdr>
        <w:top w:val="none" w:sz="0" w:space="0" w:color="auto"/>
        <w:left w:val="none" w:sz="0" w:space="0" w:color="auto"/>
        <w:bottom w:val="none" w:sz="0" w:space="0" w:color="auto"/>
        <w:right w:val="none" w:sz="0" w:space="0" w:color="auto"/>
      </w:divBdr>
    </w:div>
    <w:div w:id="657149577">
      <w:marLeft w:val="0"/>
      <w:marRight w:val="0"/>
      <w:marTop w:val="240"/>
      <w:marBottom w:val="0"/>
      <w:divBdr>
        <w:top w:val="none" w:sz="0" w:space="0" w:color="auto"/>
        <w:left w:val="none" w:sz="0" w:space="0" w:color="auto"/>
        <w:bottom w:val="none" w:sz="0" w:space="0" w:color="auto"/>
        <w:right w:val="none" w:sz="0" w:space="0" w:color="auto"/>
      </w:divBdr>
    </w:div>
    <w:div w:id="657272619">
      <w:marLeft w:val="0"/>
      <w:marRight w:val="0"/>
      <w:marTop w:val="240"/>
      <w:marBottom w:val="0"/>
      <w:divBdr>
        <w:top w:val="none" w:sz="0" w:space="0" w:color="auto"/>
        <w:left w:val="none" w:sz="0" w:space="0" w:color="auto"/>
        <w:bottom w:val="none" w:sz="0" w:space="0" w:color="auto"/>
        <w:right w:val="none" w:sz="0" w:space="0" w:color="auto"/>
      </w:divBdr>
    </w:div>
    <w:div w:id="663896898">
      <w:marLeft w:val="0"/>
      <w:marRight w:val="0"/>
      <w:marTop w:val="0"/>
      <w:marBottom w:val="0"/>
      <w:divBdr>
        <w:top w:val="none" w:sz="0" w:space="0" w:color="auto"/>
        <w:left w:val="none" w:sz="0" w:space="0" w:color="auto"/>
        <w:bottom w:val="none" w:sz="0" w:space="0" w:color="auto"/>
        <w:right w:val="none" w:sz="0" w:space="0" w:color="auto"/>
      </w:divBdr>
      <w:divsChild>
        <w:div w:id="1042630809">
          <w:marLeft w:val="0"/>
          <w:marRight w:val="0"/>
          <w:marTop w:val="240"/>
          <w:marBottom w:val="0"/>
          <w:divBdr>
            <w:top w:val="none" w:sz="0" w:space="0" w:color="auto"/>
            <w:left w:val="none" w:sz="0" w:space="0" w:color="auto"/>
            <w:bottom w:val="none" w:sz="0" w:space="0" w:color="auto"/>
            <w:right w:val="none" w:sz="0" w:space="0" w:color="auto"/>
          </w:divBdr>
        </w:div>
      </w:divsChild>
    </w:div>
    <w:div w:id="666058666">
      <w:marLeft w:val="0"/>
      <w:marRight w:val="0"/>
      <w:marTop w:val="240"/>
      <w:marBottom w:val="0"/>
      <w:divBdr>
        <w:top w:val="none" w:sz="0" w:space="0" w:color="auto"/>
        <w:left w:val="none" w:sz="0" w:space="0" w:color="auto"/>
        <w:bottom w:val="none" w:sz="0" w:space="0" w:color="auto"/>
        <w:right w:val="none" w:sz="0" w:space="0" w:color="auto"/>
      </w:divBdr>
    </w:div>
    <w:div w:id="673455184">
      <w:marLeft w:val="0"/>
      <w:marRight w:val="0"/>
      <w:marTop w:val="240"/>
      <w:marBottom w:val="0"/>
      <w:divBdr>
        <w:top w:val="none" w:sz="0" w:space="0" w:color="auto"/>
        <w:left w:val="none" w:sz="0" w:space="0" w:color="auto"/>
        <w:bottom w:val="none" w:sz="0" w:space="0" w:color="auto"/>
        <w:right w:val="none" w:sz="0" w:space="0" w:color="auto"/>
      </w:divBdr>
    </w:div>
    <w:div w:id="674503272">
      <w:marLeft w:val="0"/>
      <w:marRight w:val="0"/>
      <w:marTop w:val="240"/>
      <w:marBottom w:val="0"/>
      <w:divBdr>
        <w:top w:val="none" w:sz="0" w:space="0" w:color="auto"/>
        <w:left w:val="none" w:sz="0" w:space="0" w:color="auto"/>
        <w:bottom w:val="none" w:sz="0" w:space="0" w:color="auto"/>
        <w:right w:val="none" w:sz="0" w:space="0" w:color="auto"/>
      </w:divBdr>
    </w:div>
    <w:div w:id="675040464">
      <w:marLeft w:val="0"/>
      <w:marRight w:val="0"/>
      <w:marTop w:val="0"/>
      <w:marBottom w:val="0"/>
      <w:divBdr>
        <w:top w:val="none" w:sz="0" w:space="0" w:color="auto"/>
        <w:left w:val="none" w:sz="0" w:space="0" w:color="auto"/>
        <w:bottom w:val="none" w:sz="0" w:space="0" w:color="auto"/>
        <w:right w:val="none" w:sz="0" w:space="0" w:color="auto"/>
      </w:divBdr>
      <w:divsChild>
        <w:div w:id="12847159">
          <w:marLeft w:val="0"/>
          <w:marRight w:val="0"/>
          <w:marTop w:val="0"/>
          <w:marBottom w:val="0"/>
          <w:divBdr>
            <w:top w:val="none" w:sz="0" w:space="0" w:color="auto"/>
            <w:left w:val="none" w:sz="0" w:space="0" w:color="auto"/>
            <w:bottom w:val="none" w:sz="0" w:space="0" w:color="auto"/>
            <w:right w:val="none" w:sz="0" w:space="0" w:color="auto"/>
          </w:divBdr>
          <w:divsChild>
            <w:div w:id="19650389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75233235">
      <w:marLeft w:val="0"/>
      <w:marRight w:val="0"/>
      <w:marTop w:val="240"/>
      <w:marBottom w:val="0"/>
      <w:divBdr>
        <w:top w:val="none" w:sz="0" w:space="0" w:color="auto"/>
        <w:left w:val="none" w:sz="0" w:space="0" w:color="auto"/>
        <w:bottom w:val="none" w:sz="0" w:space="0" w:color="auto"/>
        <w:right w:val="none" w:sz="0" w:space="0" w:color="auto"/>
      </w:divBdr>
    </w:div>
    <w:div w:id="675377756">
      <w:marLeft w:val="0"/>
      <w:marRight w:val="0"/>
      <w:marTop w:val="0"/>
      <w:marBottom w:val="0"/>
      <w:divBdr>
        <w:top w:val="none" w:sz="0" w:space="0" w:color="auto"/>
        <w:left w:val="none" w:sz="0" w:space="0" w:color="auto"/>
        <w:bottom w:val="none" w:sz="0" w:space="0" w:color="auto"/>
        <w:right w:val="none" w:sz="0" w:space="0" w:color="auto"/>
      </w:divBdr>
      <w:divsChild>
        <w:div w:id="446049201">
          <w:marLeft w:val="0"/>
          <w:marRight w:val="0"/>
          <w:marTop w:val="240"/>
          <w:marBottom w:val="0"/>
          <w:divBdr>
            <w:top w:val="none" w:sz="0" w:space="0" w:color="auto"/>
            <w:left w:val="none" w:sz="0" w:space="0" w:color="auto"/>
            <w:bottom w:val="none" w:sz="0" w:space="0" w:color="auto"/>
            <w:right w:val="none" w:sz="0" w:space="0" w:color="auto"/>
          </w:divBdr>
        </w:div>
      </w:divsChild>
    </w:div>
    <w:div w:id="677198741">
      <w:marLeft w:val="0"/>
      <w:marRight w:val="0"/>
      <w:marTop w:val="240"/>
      <w:marBottom w:val="0"/>
      <w:divBdr>
        <w:top w:val="none" w:sz="0" w:space="0" w:color="auto"/>
        <w:left w:val="none" w:sz="0" w:space="0" w:color="auto"/>
        <w:bottom w:val="none" w:sz="0" w:space="0" w:color="auto"/>
        <w:right w:val="none" w:sz="0" w:space="0" w:color="auto"/>
      </w:divBdr>
    </w:div>
    <w:div w:id="685719713">
      <w:marLeft w:val="0"/>
      <w:marRight w:val="0"/>
      <w:marTop w:val="240"/>
      <w:marBottom w:val="0"/>
      <w:divBdr>
        <w:top w:val="none" w:sz="0" w:space="0" w:color="auto"/>
        <w:left w:val="none" w:sz="0" w:space="0" w:color="auto"/>
        <w:bottom w:val="none" w:sz="0" w:space="0" w:color="auto"/>
        <w:right w:val="none" w:sz="0" w:space="0" w:color="auto"/>
      </w:divBdr>
    </w:div>
    <w:div w:id="691415728">
      <w:marLeft w:val="0"/>
      <w:marRight w:val="0"/>
      <w:marTop w:val="240"/>
      <w:marBottom w:val="0"/>
      <w:divBdr>
        <w:top w:val="none" w:sz="0" w:space="0" w:color="auto"/>
        <w:left w:val="none" w:sz="0" w:space="0" w:color="auto"/>
        <w:bottom w:val="none" w:sz="0" w:space="0" w:color="auto"/>
        <w:right w:val="none" w:sz="0" w:space="0" w:color="auto"/>
      </w:divBdr>
    </w:div>
    <w:div w:id="696663677">
      <w:marLeft w:val="0"/>
      <w:marRight w:val="0"/>
      <w:marTop w:val="0"/>
      <w:marBottom w:val="0"/>
      <w:divBdr>
        <w:top w:val="none" w:sz="0" w:space="0" w:color="auto"/>
        <w:left w:val="none" w:sz="0" w:space="0" w:color="auto"/>
        <w:bottom w:val="none" w:sz="0" w:space="0" w:color="auto"/>
        <w:right w:val="none" w:sz="0" w:space="0" w:color="auto"/>
      </w:divBdr>
      <w:divsChild>
        <w:div w:id="380790849">
          <w:marLeft w:val="0"/>
          <w:marRight w:val="0"/>
          <w:marTop w:val="0"/>
          <w:marBottom w:val="0"/>
          <w:divBdr>
            <w:top w:val="none" w:sz="0" w:space="0" w:color="auto"/>
            <w:left w:val="none" w:sz="0" w:space="0" w:color="auto"/>
            <w:bottom w:val="none" w:sz="0" w:space="0" w:color="auto"/>
            <w:right w:val="none" w:sz="0" w:space="0" w:color="auto"/>
          </w:divBdr>
          <w:divsChild>
            <w:div w:id="18954590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98167517">
      <w:marLeft w:val="0"/>
      <w:marRight w:val="0"/>
      <w:marTop w:val="240"/>
      <w:marBottom w:val="0"/>
      <w:divBdr>
        <w:top w:val="none" w:sz="0" w:space="0" w:color="auto"/>
        <w:left w:val="none" w:sz="0" w:space="0" w:color="auto"/>
        <w:bottom w:val="none" w:sz="0" w:space="0" w:color="auto"/>
        <w:right w:val="none" w:sz="0" w:space="0" w:color="auto"/>
      </w:divBdr>
    </w:div>
    <w:div w:id="700394747">
      <w:marLeft w:val="0"/>
      <w:marRight w:val="0"/>
      <w:marTop w:val="0"/>
      <w:marBottom w:val="0"/>
      <w:divBdr>
        <w:top w:val="none" w:sz="0" w:space="0" w:color="auto"/>
        <w:left w:val="none" w:sz="0" w:space="0" w:color="auto"/>
        <w:bottom w:val="none" w:sz="0" w:space="0" w:color="auto"/>
        <w:right w:val="none" w:sz="0" w:space="0" w:color="auto"/>
      </w:divBdr>
      <w:divsChild>
        <w:div w:id="1718046510">
          <w:marLeft w:val="0"/>
          <w:marRight w:val="0"/>
          <w:marTop w:val="240"/>
          <w:marBottom w:val="0"/>
          <w:divBdr>
            <w:top w:val="none" w:sz="0" w:space="0" w:color="auto"/>
            <w:left w:val="none" w:sz="0" w:space="0" w:color="auto"/>
            <w:bottom w:val="none" w:sz="0" w:space="0" w:color="auto"/>
            <w:right w:val="none" w:sz="0" w:space="0" w:color="auto"/>
          </w:divBdr>
        </w:div>
      </w:divsChild>
    </w:div>
    <w:div w:id="701172630">
      <w:marLeft w:val="0"/>
      <w:marRight w:val="0"/>
      <w:marTop w:val="240"/>
      <w:marBottom w:val="0"/>
      <w:divBdr>
        <w:top w:val="none" w:sz="0" w:space="0" w:color="auto"/>
        <w:left w:val="none" w:sz="0" w:space="0" w:color="auto"/>
        <w:bottom w:val="none" w:sz="0" w:space="0" w:color="auto"/>
        <w:right w:val="none" w:sz="0" w:space="0" w:color="auto"/>
      </w:divBdr>
    </w:div>
    <w:div w:id="705104015">
      <w:marLeft w:val="0"/>
      <w:marRight w:val="0"/>
      <w:marTop w:val="240"/>
      <w:marBottom w:val="0"/>
      <w:divBdr>
        <w:top w:val="none" w:sz="0" w:space="0" w:color="auto"/>
        <w:left w:val="none" w:sz="0" w:space="0" w:color="auto"/>
        <w:bottom w:val="none" w:sz="0" w:space="0" w:color="auto"/>
        <w:right w:val="none" w:sz="0" w:space="0" w:color="auto"/>
      </w:divBdr>
    </w:div>
    <w:div w:id="706835148">
      <w:marLeft w:val="0"/>
      <w:marRight w:val="0"/>
      <w:marTop w:val="240"/>
      <w:marBottom w:val="0"/>
      <w:divBdr>
        <w:top w:val="none" w:sz="0" w:space="0" w:color="auto"/>
        <w:left w:val="none" w:sz="0" w:space="0" w:color="auto"/>
        <w:bottom w:val="none" w:sz="0" w:space="0" w:color="auto"/>
        <w:right w:val="none" w:sz="0" w:space="0" w:color="auto"/>
      </w:divBdr>
    </w:div>
    <w:div w:id="708116551">
      <w:marLeft w:val="0"/>
      <w:marRight w:val="0"/>
      <w:marTop w:val="240"/>
      <w:marBottom w:val="0"/>
      <w:divBdr>
        <w:top w:val="none" w:sz="0" w:space="0" w:color="auto"/>
        <w:left w:val="none" w:sz="0" w:space="0" w:color="auto"/>
        <w:bottom w:val="none" w:sz="0" w:space="0" w:color="auto"/>
        <w:right w:val="none" w:sz="0" w:space="0" w:color="auto"/>
      </w:divBdr>
    </w:div>
    <w:div w:id="709190302">
      <w:marLeft w:val="0"/>
      <w:marRight w:val="0"/>
      <w:marTop w:val="120"/>
      <w:marBottom w:val="0"/>
      <w:divBdr>
        <w:top w:val="none" w:sz="0" w:space="0" w:color="auto"/>
        <w:left w:val="none" w:sz="0" w:space="0" w:color="auto"/>
        <w:bottom w:val="none" w:sz="0" w:space="0" w:color="auto"/>
        <w:right w:val="none" w:sz="0" w:space="0" w:color="auto"/>
      </w:divBdr>
    </w:div>
    <w:div w:id="710615242">
      <w:marLeft w:val="0"/>
      <w:marRight w:val="0"/>
      <w:marTop w:val="240"/>
      <w:marBottom w:val="0"/>
      <w:divBdr>
        <w:top w:val="none" w:sz="0" w:space="0" w:color="auto"/>
        <w:left w:val="none" w:sz="0" w:space="0" w:color="auto"/>
        <w:bottom w:val="none" w:sz="0" w:space="0" w:color="auto"/>
        <w:right w:val="none" w:sz="0" w:space="0" w:color="auto"/>
      </w:divBdr>
    </w:div>
    <w:div w:id="710693702">
      <w:marLeft w:val="0"/>
      <w:marRight w:val="0"/>
      <w:marTop w:val="0"/>
      <w:marBottom w:val="0"/>
      <w:divBdr>
        <w:top w:val="none" w:sz="0" w:space="0" w:color="auto"/>
        <w:left w:val="none" w:sz="0" w:space="0" w:color="auto"/>
        <w:bottom w:val="none" w:sz="0" w:space="0" w:color="auto"/>
        <w:right w:val="none" w:sz="0" w:space="0" w:color="auto"/>
      </w:divBdr>
      <w:divsChild>
        <w:div w:id="669874025">
          <w:marLeft w:val="0"/>
          <w:marRight w:val="0"/>
          <w:marTop w:val="0"/>
          <w:marBottom w:val="0"/>
          <w:divBdr>
            <w:top w:val="none" w:sz="0" w:space="0" w:color="auto"/>
            <w:left w:val="none" w:sz="0" w:space="0" w:color="auto"/>
            <w:bottom w:val="none" w:sz="0" w:space="0" w:color="auto"/>
            <w:right w:val="none" w:sz="0" w:space="0" w:color="auto"/>
          </w:divBdr>
          <w:divsChild>
            <w:div w:id="4694448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3700603">
      <w:marLeft w:val="0"/>
      <w:marRight w:val="0"/>
      <w:marTop w:val="0"/>
      <w:marBottom w:val="0"/>
      <w:divBdr>
        <w:top w:val="none" w:sz="0" w:space="0" w:color="auto"/>
        <w:left w:val="none" w:sz="0" w:space="0" w:color="auto"/>
        <w:bottom w:val="none" w:sz="0" w:space="0" w:color="auto"/>
        <w:right w:val="none" w:sz="0" w:space="0" w:color="auto"/>
      </w:divBdr>
      <w:divsChild>
        <w:div w:id="2023119179">
          <w:marLeft w:val="0"/>
          <w:marRight w:val="0"/>
          <w:marTop w:val="240"/>
          <w:marBottom w:val="0"/>
          <w:divBdr>
            <w:top w:val="none" w:sz="0" w:space="0" w:color="auto"/>
            <w:left w:val="none" w:sz="0" w:space="0" w:color="auto"/>
            <w:bottom w:val="none" w:sz="0" w:space="0" w:color="auto"/>
            <w:right w:val="none" w:sz="0" w:space="0" w:color="auto"/>
          </w:divBdr>
        </w:div>
      </w:divsChild>
    </w:div>
    <w:div w:id="714157655">
      <w:marLeft w:val="0"/>
      <w:marRight w:val="0"/>
      <w:marTop w:val="0"/>
      <w:marBottom w:val="0"/>
      <w:divBdr>
        <w:top w:val="none" w:sz="0" w:space="0" w:color="auto"/>
        <w:left w:val="none" w:sz="0" w:space="0" w:color="auto"/>
        <w:bottom w:val="none" w:sz="0" w:space="0" w:color="auto"/>
        <w:right w:val="none" w:sz="0" w:space="0" w:color="auto"/>
      </w:divBdr>
      <w:divsChild>
        <w:div w:id="324867952">
          <w:marLeft w:val="0"/>
          <w:marRight w:val="0"/>
          <w:marTop w:val="0"/>
          <w:marBottom w:val="0"/>
          <w:divBdr>
            <w:top w:val="none" w:sz="0" w:space="0" w:color="auto"/>
            <w:left w:val="none" w:sz="0" w:space="0" w:color="auto"/>
            <w:bottom w:val="none" w:sz="0" w:space="0" w:color="auto"/>
            <w:right w:val="none" w:sz="0" w:space="0" w:color="auto"/>
          </w:divBdr>
          <w:divsChild>
            <w:div w:id="10854899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9281856">
      <w:marLeft w:val="0"/>
      <w:marRight w:val="0"/>
      <w:marTop w:val="120"/>
      <w:marBottom w:val="0"/>
      <w:divBdr>
        <w:top w:val="none" w:sz="0" w:space="0" w:color="auto"/>
        <w:left w:val="none" w:sz="0" w:space="0" w:color="auto"/>
        <w:bottom w:val="none" w:sz="0" w:space="0" w:color="auto"/>
        <w:right w:val="none" w:sz="0" w:space="0" w:color="auto"/>
      </w:divBdr>
    </w:div>
    <w:div w:id="721445511">
      <w:marLeft w:val="0"/>
      <w:marRight w:val="0"/>
      <w:marTop w:val="240"/>
      <w:marBottom w:val="0"/>
      <w:divBdr>
        <w:top w:val="none" w:sz="0" w:space="0" w:color="auto"/>
        <w:left w:val="none" w:sz="0" w:space="0" w:color="auto"/>
        <w:bottom w:val="none" w:sz="0" w:space="0" w:color="auto"/>
        <w:right w:val="none" w:sz="0" w:space="0" w:color="auto"/>
      </w:divBdr>
    </w:div>
    <w:div w:id="721682592">
      <w:marLeft w:val="0"/>
      <w:marRight w:val="0"/>
      <w:marTop w:val="240"/>
      <w:marBottom w:val="0"/>
      <w:divBdr>
        <w:top w:val="none" w:sz="0" w:space="0" w:color="auto"/>
        <w:left w:val="none" w:sz="0" w:space="0" w:color="auto"/>
        <w:bottom w:val="none" w:sz="0" w:space="0" w:color="auto"/>
        <w:right w:val="none" w:sz="0" w:space="0" w:color="auto"/>
      </w:divBdr>
    </w:div>
    <w:div w:id="721714222">
      <w:marLeft w:val="0"/>
      <w:marRight w:val="0"/>
      <w:marTop w:val="0"/>
      <w:marBottom w:val="0"/>
      <w:divBdr>
        <w:top w:val="none" w:sz="0" w:space="0" w:color="auto"/>
        <w:left w:val="none" w:sz="0" w:space="0" w:color="auto"/>
        <w:bottom w:val="none" w:sz="0" w:space="0" w:color="auto"/>
        <w:right w:val="none" w:sz="0" w:space="0" w:color="auto"/>
      </w:divBdr>
      <w:divsChild>
        <w:div w:id="223880149">
          <w:marLeft w:val="0"/>
          <w:marRight w:val="0"/>
          <w:marTop w:val="240"/>
          <w:marBottom w:val="0"/>
          <w:divBdr>
            <w:top w:val="none" w:sz="0" w:space="0" w:color="auto"/>
            <w:left w:val="none" w:sz="0" w:space="0" w:color="auto"/>
            <w:bottom w:val="none" w:sz="0" w:space="0" w:color="auto"/>
            <w:right w:val="none" w:sz="0" w:space="0" w:color="auto"/>
          </w:divBdr>
        </w:div>
      </w:divsChild>
    </w:div>
    <w:div w:id="725689169">
      <w:marLeft w:val="0"/>
      <w:marRight w:val="0"/>
      <w:marTop w:val="240"/>
      <w:marBottom w:val="0"/>
      <w:divBdr>
        <w:top w:val="none" w:sz="0" w:space="0" w:color="auto"/>
        <w:left w:val="none" w:sz="0" w:space="0" w:color="auto"/>
        <w:bottom w:val="none" w:sz="0" w:space="0" w:color="auto"/>
        <w:right w:val="none" w:sz="0" w:space="0" w:color="auto"/>
      </w:divBdr>
    </w:div>
    <w:div w:id="741290743">
      <w:marLeft w:val="0"/>
      <w:marRight w:val="0"/>
      <w:marTop w:val="240"/>
      <w:marBottom w:val="0"/>
      <w:divBdr>
        <w:top w:val="none" w:sz="0" w:space="0" w:color="auto"/>
        <w:left w:val="none" w:sz="0" w:space="0" w:color="auto"/>
        <w:bottom w:val="none" w:sz="0" w:space="0" w:color="auto"/>
        <w:right w:val="none" w:sz="0" w:space="0" w:color="auto"/>
      </w:divBdr>
    </w:div>
    <w:div w:id="742341240">
      <w:marLeft w:val="0"/>
      <w:marRight w:val="0"/>
      <w:marTop w:val="240"/>
      <w:marBottom w:val="0"/>
      <w:divBdr>
        <w:top w:val="none" w:sz="0" w:space="0" w:color="auto"/>
        <w:left w:val="none" w:sz="0" w:space="0" w:color="auto"/>
        <w:bottom w:val="none" w:sz="0" w:space="0" w:color="auto"/>
        <w:right w:val="none" w:sz="0" w:space="0" w:color="auto"/>
      </w:divBdr>
    </w:div>
    <w:div w:id="742526918">
      <w:marLeft w:val="0"/>
      <w:marRight w:val="0"/>
      <w:marTop w:val="240"/>
      <w:marBottom w:val="0"/>
      <w:divBdr>
        <w:top w:val="none" w:sz="0" w:space="0" w:color="auto"/>
        <w:left w:val="none" w:sz="0" w:space="0" w:color="auto"/>
        <w:bottom w:val="none" w:sz="0" w:space="0" w:color="auto"/>
        <w:right w:val="none" w:sz="0" w:space="0" w:color="auto"/>
      </w:divBdr>
    </w:div>
    <w:div w:id="743338684">
      <w:marLeft w:val="0"/>
      <w:marRight w:val="0"/>
      <w:marTop w:val="240"/>
      <w:marBottom w:val="0"/>
      <w:divBdr>
        <w:top w:val="none" w:sz="0" w:space="0" w:color="auto"/>
        <w:left w:val="none" w:sz="0" w:space="0" w:color="auto"/>
        <w:bottom w:val="none" w:sz="0" w:space="0" w:color="auto"/>
        <w:right w:val="none" w:sz="0" w:space="0" w:color="auto"/>
      </w:divBdr>
    </w:div>
    <w:div w:id="743911876">
      <w:marLeft w:val="0"/>
      <w:marRight w:val="0"/>
      <w:marTop w:val="240"/>
      <w:marBottom w:val="0"/>
      <w:divBdr>
        <w:top w:val="none" w:sz="0" w:space="0" w:color="auto"/>
        <w:left w:val="none" w:sz="0" w:space="0" w:color="auto"/>
        <w:bottom w:val="none" w:sz="0" w:space="0" w:color="auto"/>
        <w:right w:val="none" w:sz="0" w:space="0" w:color="auto"/>
      </w:divBdr>
    </w:div>
    <w:div w:id="749621513">
      <w:marLeft w:val="0"/>
      <w:marRight w:val="0"/>
      <w:marTop w:val="240"/>
      <w:marBottom w:val="0"/>
      <w:divBdr>
        <w:top w:val="none" w:sz="0" w:space="0" w:color="auto"/>
        <w:left w:val="none" w:sz="0" w:space="0" w:color="auto"/>
        <w:bottom w:val="none" w:sz="0" w:space="0" w:color="auto"/>
        <w:right w:val="none" w:sz="0" w:space="0" w:color="auto"/>
      </w:divBdr>
    </w:div>
    <w:div w:id="755328710">
      <w:marLeft w:val="0"/>
      <w:marRight w:val="0"/>
      <w:marTop w:val="240"/>
      <w:marBottom w:val="0"/>
      <w:divBdr>
        <w:top w:val="none" w:sz="0" w:space="0" w:color="auto"/>
        <w:left w:val="none" w:sz="0" w:space="0" w:color="auto"/>
        <w:bottom w:val="none" w:sz="0" w:space="0" w:color="auto"/>
        <w:right w:val="none" w:sz="0" w:space="0" w:color="auto"/>
      </w:divBdr>
    </w:div>
    <w:div w:id="756558502">
      <w:marLeft w:val="0"/>
      <w:marRight w:val="0"/>
      <w:marTop w:val="240"/>
      <w:marBottom w:val="0"/>
      <w:divBdr>
        <w:top w:val="none" w:sz="0" w:space="0" w:color="auto"/>
        <w:left w:val="none" w:sz="0" w:space="0" w:color="auto"/>
        <w:bottom w:val="none" w:sz="0" w:space="0" w:color="auto"/>
        <w:right w:val="none" w:sz="0" w:space="0" w:color="auto"/>
      </w:divBdr>
    </w:div>
    <w:div w:id="756900661">
      <w:marLeft w:val="0"/>
      <w:marRight w:val="0"/>
      <w:marTop w:val="240"/>
      <w:marBottom w:val="0"/>
      <w:divBdr>
        <w:top w:val="none" w:sz="0" w:space="0" w:color="auto"/>
        <w:left w:val="none" w:sz="0" w:space="0" w:color="auto"/>
        <w:bottom w:val="none" w:sz="0" w:space="0" w:color="auto"/>
        <w:right w:val="none" w:sz="0" w:space="0" w:color="auto"/>
      </w:divBdr>
    </w:div>
    <w:div w:id="759332620">
      <w:marLeft w:val="0"/>
      <w:marRight w:val="0"/>
      <w:marTop w:val="0"/>
      <w:marBottom w:val="120"/>
      <w:divBdr>
        <w:top w:val="none" w:sz="0" w:space="0" w:color="auto"/>
        <w:left w:val="none" w:sz="0" w:space="0" w:color="auto"/>
        <w:bottom w:val="none" w:sz="0" w:space="0" w:color="auto"/>
        <w:right w:val="none" w:sz="0" w:space="0" w:color="auto"/>
      </w:divBdr>
      <w:divsChild>
        <w:div w:id="1215652738">
          <w:marLeft w:val="0"/>
          <w:marRight w:val="0"/>
          <w:marTop w:val="0"/>
          <w:marBottom w:val="0"/>
          <w:divBdr>
            <w:top w:val="none" w:sz="0" w:space="0" w:color="auto"/>
            <w:left w:val="none" w:sz="0" w:space="0" w:color="auto"/>
            <w:bottom w:val="none" w:sz="0" w:space="0" w:color="auto"/>
            <w:right w:val="none" w:sz="0" w:space="0" w:color="auto"/>
          </w:divBdr>
        </w:div>
        <w:div w:id="154418649">
          <w:marLeft w:val="0"/>
          <w:marRight w:val="0"/>
          <w:marTop w:val="0"/>
          <w:marBottom w:val="0"/>
          <w:divBdr>
            <w:top w:val="none" w:sz="0" w:space="0" w:color="auto"/>
            <w:left w:val="none" w:sz="0" w:space="0" w:color="auto"/>
            <w:bottom w:val="none" w:sz="0" w:space="0" w:color="auto"/>
            <w:right w:val="none" w:sz="0" w:space="0" w:color="auto"/>
          </w:divBdr>
        </w:div>
        <w:div w:id="1287347827">
          <w:marLeft w:val="0"/>
          <w:marRight w:val="0"/>
          <w:marTop w:val="0"/>
          <w:marBottom w:val="0"/>
          <w:divBdr>
            <w:top w:val="none" w:sz="0" w:space="0" w:color="auto"/>
            <w:left w:val="none" w:sz="0" w:space="0" w:color="auto"/>
            <w:bottom w:val="none" w:sz="0" w:space="0" w:color="auto"/>
            <w:right w:val="none" w:sz="0" w:space="0" w:color="auto"/>
          </w:divBdr>
        </w:div>
      </w:divsChild>
    </w:div>
    <w:div w:id="761418952">
      <w:marLeft w:val="0"/>
      <w:marRight w:val="0"/>
      <w:marTop w:val="240"/>
      <w:marBottom w:val="0"/>
      <w:divBdr>
        <w:top w:val="none" w:sz="0" w:space="0" w:color="auto"/>
        <w:left w:val="none" w:sz="0" w:space="0" w:color="auto"/>
        <w:bottom w:val="none" w:sz="0" w:space="0" w:color="auto"/>
        <w:right w:val="none" w:sz="0" w:space="0" w:color="auto"/>
      </w:divBdr>
    </w:div>
    <w:div w:id="765465413">
      <w:marLeft w:val="0"/>
      <w:marRight w:val="0"/>
      <w:marTop w:val="0"/>
      <w:marBottom w:val="120"/>
      <w:divBdr>
        <w:top w:val="none" w:sz="0" w:space="0" w:color="auto"/>
        <w:left w:val="none" w:sz="0" w:space="0" w:color="auto"/>
        <w:bottom w:val="none" w:sz="0" w:space="0" w:color="auto"/>
        <w:right w:val="none" w:sz="0" w:space="0" w:color="auto"/>
      </w:divBdr>
      <w:divsChild>
        <w:div w:id="1520047391">
          <w:marLeft w:val="0"/>
          <w:marRight w:val="0"/>
          <w:marTop w:val="0"/>
          <w:marBottom w:val="0"/>
          <w:divBdr>
            <w:top w:val="none" w:sz="0" w:space="0" w:color="auto"/>
            <w:left w:val="none" w:sz="0" w:space="0" w:color="auto"/>
            <w:bottom w:val="none" w:sz="0" w:space="0" w:color="auto"/>
            <w:right w:val="none" w:sz="0" w:space="0" w:color="auto"/>
          </w:divBdr>
        </w:div>
      </w:divsChild>
    </w:div>
    <w:div w:id="768617893">
      <w:marLeft w:val="0"/>
      <w:marRight w:val="0"/>
      <w:marTop w:val="0"/>
      <w:marBottom w:val="0"/>
      <w:divBdr>
        <w:top w:val="none" w:sz="0" w:space="0" w:color="auto"/>
        <w:left w:val="none" w:sz="0" w:space="0" w:color="auto"/>
        <w:bottom w:val="none" w:sz="0" w:space="0" w:color="auto"/>
        <w:right w:val="none" w:sz="0" w:space="0" w:color="auto"/>
      </w:divBdr>
      <w:divsChild>
        <w:div w:id="1496873540">
          <w:marLeft w:val="0"/>
          <w:marRight w:val="0"/>
          <w:marTop w:val="240"/>
          <w:marBottom w:val="0"/>
          <w:divBdr>
            <w:top w:val="none" w:sz="0" w:space="0" w:color="auto"/>
            <w:left w:val="none" w:sz="0" w:space="0" w:color="auto"/>
            <w:bottom w:val="none" w:sz="0" w:space="0" w:color="auto"/>
            <w:right w:val="none" w:sz="0" w:space="0" w:color="auto"/>
          </w:divBdr>
        </w:div>
      </w:divsChild>
    </w:div>
    <w:div w:id="772819718">
      <w:marLeft w:val="0"/>
      <w:marRight w:val="0"/>
      <w:marTop w:val="240"/>
      <w:marBottom w:val="0"/>
      <w:divBdr>
        <w:top w:val="none" w:sz="0" w:space="0" w:color="auto"/>
        <w:left w:val="none" w:sz="0" w:space="0" w:color="auto"/>
        <w:bottom w:val="none" w:sz="0" w:space="0" w:color="auto"/>
        <w:right w:val="none" w:sz="0" w:space="0" w:color="auto"/>
      </w:divBdr>
    </w:div>
    <w:div w:id="776021546">
      <w:marLeft w:val="0"/>
      <w:marRight w:val="0"/>
      <w:marTop w:val="240"/>
      <w:marBottom w:val="0"/>
      <w:divBdr>
        <w:top w:val="none" w:sz="0" w:space="0" w:color="auto"/>
        <w:left w:val="none" w:sz="0" w:space="0" w:color="auto"/>
        <w:bottom w:val="none" w:sz="0" w:space="0" w:color="auto"/>
        <w:right w:val="none" w:sz="0" w:space="0" w:color="auto"/>
      </w:divBdr>
    </w:div>
    <w:div w:id="777724301">
      <w:marLeft w:val="0"/>
      <w:marRight w:val="0"/>
      <w:marTop w:val="240"/>
      <w:marBottom w:val="0"/>
      <w:divBdr>
        <w:top w:val="none" w:sz="0" w:space="0" w:color="auto"/>
        <w:left w:val="none" w:sz="0" w:space="0" w:color="auto"/>
        <w:bottom w:val="none" w:sz="0" w:space="0" w:color="auto"/>
        <w:right w:val="none" w:sz="0" w:space="0" w:color="auto"/>
      </w:divBdr>
    </w:div>
    <w:div w:id="784735985">
      <w:marLeft w:val="0"/>
      <w:marRight w:val="0"/>
      <w:marTop w:val="0"/>
      <w:marBottom w:val="0"/>
      <w:divBdr>
        <w:top w:val="none" w:sz="0" w:space="0" w:color="auto"/>
        <w:left w:val="none" w:sz="0" w:space="0" w:color="auto"/>
        <w:bottom w:val="none" w:sz="0" w:space="0" w:color="auto"/>
        <w:right w:val="none" w:sz="0" w:space="0" w:color="auto"/>
      </w:divBdr>
      <w:divsChild>
        <w:div w:id="1494563128">
          <w:marLeft w:val="0"/>
          <w:marRight w:val="0"/>
          <w:marTop w:val="240"/>
          <w:marBottom w:val="0"/>
          <w:divBdr>
            <w:top w:val="none" w:sz="0" w:space="0" w:color="auto"/>
            <w:left w:val="none" w:sz="0" w:space="0" w:color="auto"/>
            <w:bottom w:val="none" w:sz="0" w:space="0" w:color="auto"/>
            <w:right w:val="none" w:sz="0" w:space="0" w:color="auto"/>
          </w:divBdr>
        </w:div>
      </w:divsChild>
    </w:div>
    <w:div w:id="785848791">
      <w:marLeft w:val="0"/>
      <w:marRight w:val="0"/>
      <w:marTop w:val="0"/>
      <w:marBottom w:val="0"/>
      <w:divBdr>
        <w:top w:val="none" w:sz="0" w:space="0" w:color="auto"/>
        <w:left w:val="none" w:sz="0" w:space="0" w:color="auto"/>
        <w:bottom w:val="none" w:sz="0" w:space="0" w:color="auto"/>
        <w:right w:val="none" w:sz="0" w:space="0" w:color="auto"/>
      </w:divBdr>
      <w:divsChild>
        <w:div w:id="1043141478">
          <w:marLeft w:val="0"/>
          <w:marRight w:val="0"/>
          <w:marTop w:val="0"/>
          <w:marBottom w:val="0"/>
          <w:divBdr>
            <w:top w:val="none" w:sz="0" w:space="0" w:color="auto"/>
            <w:left w:val="none" w:sz="0" w:space="0" w:color="auto"/>
            <w:bottom w:val="none" w:sz="0" w:space="0" w:color="auto"/>
            <w:right w:val="none" w:sz="0" w:space="0" w:color="auto"/>
          </w:divBdr>
          <w:divsChild>
            <w:div w:id="14318988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87819844">
      <w:marLeft w:val="0"/>
      <w:marRight w:val="0"/>
      <w:marTop w:val="0"/>
      <w:marBottom w:val="0"/>
      <w:divBdr>
        <w:top w:val="none" w:sz="0" w:space="0" w:color="auto"/>
        <w:left w:val="none" w:sz="0" w:space="0" w:color="auto"/>
        <w:bottom w:val="none" w:sz="0" w:space="0" w:color="auto"/>
        <w:right w:val="none" w:sz="0" w:space="0" w:color="auto"/>
      </w:divBdr>
    </w:div>
    <w:div w:id="787821392">
      <w:marLeft w:val="0"/>
      <w:marRight w:val="0"/>
      <w:marTop w:val="240"/>
      <w:marBottom w:val="0"/>
      <w:divBdr>
        <w:top w:val="none" w:sz="0" w:space="0" w:color="auto"/>
        <w:left w:val="none" w:sz="0" w:space="0" w:color="auto"/>
        <w:bottom w:val="none" w:sz="0" w:space="0" w:color="auto"/>
        <w:right w:val="none" w:sz="0" w:space="0" w:color="auto"/>
      </w:divBdr>
    </w:div>
    <w:div w:id="788163123">
      <w:marLeft w:val="0"/>
      <w:marRight w:val="0"/>
      <w:marTop w:val="240"/>
      <w:marBottom w:val="0"/>
      <w:divBdr>
        <w:top w:val="none" w:sz="0" w:space="0" w:color="auto"/>
        <w:left w:val="none" w:sz="0" w:space="0" w:color="auto"/>
        <w:bottom w:val="none" w:sz="0" w:space="0" w:color="auto"/>
        <w:right w:val="none" w:sz="0" w:space="0" w:color="auto"/>
      </w:divBdr>
    </w:div>
    <w:div w:id="792089807">
      <w:marLeft w:val="0"/>
      <w:marRight w:val="0"/>
      <w:marTop w:val="240"/>
      <w:marBottom w:val="0"/>
      <w:divBdr>
        <w:top w:val="none" w:sz="0" w:space="0" w:color="auto"/>
        <w:left w:val="none" w:sz="0" w:space="0" w:color="auto"/>
        <w:bottom w:val="none" w:sz="0" w:space="0" w:color="auto"/>
        <w:right w:val="none" w:sz="0" w:space="0" w:color="auto"/>
      </w:divBdr>
    </w:div>
    <w:div w:id="797576403">
      <w:marLeft w:val="0"/>
      <w:marRight w:val="0"/>
      <w:marTop w:val="240"/>
      <w:marBottom w:val="0"/>
      <w:divBdr>
        <w:top w:val="none" w:sz="0" w:space="0" w:color="auto"/>
        <w:left w:val="none" w:sz="0" w:space="0" w:color="auto"/>
        <w:bottom w:val="none" w:sz="0" w:space="0" w:color="auto"/>
        <w:right w:val="none" w:sz="0" w:space="0" w:color="auto"/>
      </w:divBdr>
    </w:div>
    <w:div w:id="797719036">
      <w:marLeft w:val="0"/>
      <w:marRight w:val="0"/>
      <w:marTop w:val="240"/>
      <w:marBottom w:val="0"/>
      <w:divBdr>
        <w:top w:val="none" w:sz="0" w:space="0" w:color="auto"/>
        <w:left w:val="none" w:sz="0" w:space="0" w:color="auto"/>
        <w:bottom w:val="none" w:sz="0" w:space="0" w:color="auto"/>
        <w:right w:val="none" w:sz="0" w:space="0" w:color="auto"/>
      </w:divBdr>
    </w:div>
    <w:div w:id="806431010">
      <w:marLeft w:val="0"/>
      <w:marRight w:val="0"/>
      <w:marTop w:val="0"/>
      <w:marBottom w:val="0"/>
      <w:divBdr>
        <w:top w:val="none" w:sz="0" w:space="0" w:color="auto"/>
        <w:left w:val="none" w:sz="0" w:space="0" w:color="auto"/>
        <w:bottom w:val="none" w:sz="0" w:space="0" w:color="auto"/>
        <w:right w:val="none" w:sz="0" w:space="0" w:color="auto"/>
      </w:divBdr>
      <w:divsChild>
        <w:div w:id="1767383367">
          <w:marLeft w:val="0"/>
          <w:marRight w:val="0"/>
          <w:marTop w:val="0"/>
          <w:marBottom w:val="0"/>
          <w:divBdr>
            <w:top w:val="none" w:sz="0" w:space="0" w:color="auto"/>
            <w:left w:val="none" w:sz="0" w:space="0" w:color="auto"/>
            <w:bottom w:val="none" w:sz="0" w:space="0" w:color="auto"/>
            <w:right w:val="none" w:sz="0" w:space="0" w:color="auto"/>
          </w:divBdr>
          <w:divsChild>
            <w:div w:id="8027013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08670005">
      <w:marLeft w:val="0"/>
      <w:marRight w:val="0"/>
      <w:marTop w:val="240"/>
      <w:marBottom w:val="0"/>
      <w:divBdr>
        <w:top w:val="none" w:sz="0" w:space="0" w:color="auto"/>
        <w:left w:val="none" w:sz="0" w:space="0" w:color="auto"/>
        <w:bottom w:val="none" w:sz="0" w:space="0" w:color="auto"/>
        <w:right w:val="none" w:sz="0" w:space="0" w:color="auto"/>
      </w:divBdr>
    </w:div>
    <w:div w:id="810249643">
      <w:marLeft w:val="0"/>
      <w:marRight w:val="0"/>
      <w:marTop w:val="240"/>
      <w:marBottom w:val="0"/>
      <w:divBdr>
        <w:top w:val="none" w:sz="0" w:space="0" w:color="auto"/>
        <w:left w:val="none" w:sz="0" w:space="0" w:color="auto"/>
        <w:bottom w:val="none" w:sz="0" w:space="0" w:color="auto"/>
        <w:right w:val="none" w:sz="0" w:space="0" w:color="auto"/>
      </w:divBdr>
    </w:div>
    <w:div w:id="811024983">
      <w:marLeft w:val="0"/>
      <w:marRight w:val="0"/>
      <w:marTop w:val="240"/>
      <w:marBottom w:val="0"/>
      <w:divBdr>
        <w:top w:val="none" w:sz="0" w:space="0" w:color="auto"/>
        <w:left w:val="none" w:sz="0" w:space="0" w:color="auto"/>
        <w:bottom w:val="none" w:sz="0" w:space="0" w:color="auto"/>
        <w:right w:val="none" w:sz="0" w:space="0" w:color="auto"/>
      </w:divBdr>
    </w:div>
    <w:div w:id="814222345">
      <w:marLeft w:val="0"/>
      <w:marRight w:val="0"/>
      <w:marTop w:val="0"/>
      <w:marBottom w:val="120"/>
      <w:divBdr>
        <w:top w:val="none" w:sz="0" w:space="0" w:color="auto"/>
        <w:left w:val="none" w:sz="0" w:space="0" w:color="auto"/>
        <w:bottom w:val="none" w:sz="0" w:space="0" w:color="auto"/>
        <w:right w:val="none" w:sz="0" w:space="0" w:color="auto"/>
      </w:divBdr>
      <w:divsChild>
        <w:div w:id="140272153">
          <w:marLeft w:val="0"/>
          <w:marRight w:val="0"/>
          <w:marTop w:val="0"/>
          <w:marBottom w:val="0"/>
          <w:divBdr>
            <w:top w:val="none" w:sz="0" w:space="0" w:color="auto"/>
            <w:left w:val="none" w:sz="0" w:space="0" w:color="auto"/>
            <w:bottom w:val="none" w:sz="0" w:space="0" w:color="auto"/>
            <w:right w:val="none" w:sz="0" w:space="0" w:color="auto"/>
          </w:divBdr>
        </w:div>
        <w:div w:id="108165249">
          <w:marLeft w:val="0"/>
          <w:marRight w:val="0"/>
          <w:marTop w:val="0"/>
          <w:marBottom w:val="0"/>
          <w:divBdr>
            <w:top w:val="none" w:sz="0" w:space="0" w:color="auto"/>
            <w:left w:val="none" w:sz="0" w:space="0" w:color="auto"/>
            <w:bottom w:val="none" w:sz="0" w:space="0" w:color="auto"/>
            <w:right w:val="none" w:sz="0" w:space="0" w:color="auto"/>
          </w:divBdr>
        </w:div>
      </w:divsChild>
    </w:div>
    <w:div w:id="818032689">
      <w:marLeft w:val="0"/>
      <w:marRight w:val="0"/>
      <w:marTop w:val="0"/>
      <w:marBottom w:val="0"/>
      <w:divBdr>
        <w:top w:val="none" w:sz="0" w:space="0" w:color="auto"/>
        <w:left w:val="none" w:sz="0" w:space="0" w:color="auto"/>
        <w:bottom w:val="none" w:sz="0" w:space="0" w:color="auto"/>
        <w:right w:val="none" w:sz="0" w:space="0" w:color="auto"/>
      </w:divBdr>
      <w:divsChild>
        <w:div w:id="1297488452">
          <w:marLeft w:val="0"/>
          <w:marRight w:val="0"/>
          <w:marTop w:val="0"/>
          <w:marBottom w:val="0"/>
          <w:divBdr>
            <w:top w:val="none" w:sz="0" w:space="0" w:color="auto"/>
            <w:left w:val="none" w:sz="0" w:space="0" w:color="auto"/>
            <w:bottom w:val="none" w:sz="0" w:space="0" w:color="auto"/>
            <w:right w:val="none" w:sz="0" w:space="0" w:color="auto"/>
          </w:divBdr>
          <w:divsChild>
            <w:div w:id="19322749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18228059">
      <w:marLeft w:val="0"/>
      <w:marRight w:val="0"/>
      <w:marTop w:val="240"/>
      <w:marBottom w:val="0"/>
      <w:divBdr>
        <w:top w:val="none" w:sz="0" w:space="0" w:color="auto"/>
        <w:left w:val="none" w:sz="0" w:space="0" w:color="auto"/>
        <w:bottom w:val="none" w:sz="0" w:space="0" w:color="auto"/>
        <w:right w:val="none" w:sz="0" w:space="0" w:color="auto"/>
      </w:divBdr>
    </w:div>
    <w:div w:id="818231905">
      <w:marLeft w:val="0"/>
      <w:marRight w:val="0"/>
      <w:marTop w:val="0"/>
      <w:marBottom w:val="120"/>
      <w:divBdr>
        <w:top w:val="none" w:sz="0" w:space="0" w:color="auto"/>
        <w:left w:val="none" w:sz="0" w:space="0" w:color="auto"/>
        <w:bottom w:val="none" w:sz="0" w:space="0" w:color="auto"/>
        <w:right w:val="none" w:sz="0" w:space="0" w:color="auto"/>
      </w:divBdr>
    </w:div>
    <w:div w:id="820346427">
      <w:marLeft w:val="0"/>
      <w:marRight w:val="0"/>
      <w:marTop w:val="240"/>
      <w:marBottom w:val="0"/>
      <w:divBdr>
        <w:top w:val="none" w:sz="0" w:space="0" w:color="auto"/>
        <w:left w:val="none" w:sz="0" w:space="0" w:color="auto"/>
        <w:bottom w:val="none" w:sz="0" w:space="0" w:color="auto"/>
        <w:right w:val="none" w:sz="0" w:space="0" w:color="auto"/>
      </w:divBdr>
    </w:div>
    <w:div w:id="821386063">
      <w:marLeft w:val="0"/>
      <w:marRight w:val="0"/>
      <w:marTop w:val="240"/>
      <w:marBottom w:val="0"/>
      <w:divBdr>
        <w:top w:val="none" w:sz="0" w:space="0" w:color="auto"/>
        <w:left w:val="none" w:sz="0" w:space="0" w:color="auto"/>
        <w:bottom w:val="none" w:sz="0" w:space="0" w:color="auto"/>
        <w:right w:val="none" w:sz="0" w:space="0" w:color="auto"/>
      </w:divBdr>
    </w:div>
    <w:div w:id="828591351">
      <w:marLeft w:val="0"/>
      <w:marRight w:val="0"/>
      <w:marTop w:val="240"/>
      <w:marBottom w:val="0"/>
      <w:divBdr>
        <w:top w:val="none" w:sz="0" w:space="0" w:color="auto"/>
        <w:left w:val="none" w:sz="0" w:space="0" w:color="auto"/>
        <w:bottom w:val="none" w:sz="0" w:space="0" w:color="auto"/>
        <w:right w:val="none" w:sz="0" w:space="0" w:color="auto"/>
      </w:divBdr>
    </w:div>
    <w:div w:id="831722190">
      <w:marLeft w:val="0"/>
      <w:marRight w:val="0"/>
      <w:marTop w:val="240"/>
      <w:marBottom w:val="0"/>
      <w:divBdr>
        <w:top w:val="none" w:sz="0" w:space="0" w:color="auto"/>
        <w:left w:val="none" w:sz="0" w:space="0" w:color="auto"/>
        <w:bottom w:val="none" w:sz="0" w:space="0" w:color="auto"/>
        <w:right w:val="none" w:sz="0" w:space="0" w:color="auto"/>
      </w:divBdr>
    </w:div>
    <w:div w:id="834146324">
      <w:marLeft w:val="0"/>
      <w:marRight w:val="0"/>
      <w:marTop w:val="0"/>
      <w:marBottom w:val="0"/>
      <w:divBdr>
        <w:top w:val="none" w:sz="0" w:space="0" w:color="auto"/>
        <w:left w:val="none" w:sz="0" w:space="0" w:color="auto"/>
        <w:bottom w:val="none" w:sz="0" w:space="0" w:color="auto"/>
        <w:right w:val="none" w:sz="0" w:space="0" w:color="auto"/>
      </w:divBdr>
      <w:divsChild>
        <w:div w:id="673723143">
          <w:marLeft w:val="0"/>
          <w:marRight w:val="0"/>
          <w:marTop w:val="240"/>
          <w:marBottom w:val="0"/>
          <w:divBdr>
            <w:top w:val="none" w:sz="0" w:space="0" w:color="auto"/>
            <w:left w:val="none" w:sz="0" w:space="0" w:color="auto"/>
            <w:bottom w:val="none" w:sz="0" w:space="0" w:color="auto"/>
            <w:right w:val="none" w:sz="0" w:space="0" w:color="auto"/>
          </w:divBdr>
        </w:div>
      </w:divsChild>
    </w:div>
    <w:div w:id="835926688">
      <w:marLeft w:val="0"/>
      <w:marRight w:val="0"/>
      <w:marTop w:val="0"/>
      <w:marBottom w:val="0"/>
      <w:divBdr>
        <w:top w:val="none" w:sz="0" w:space="0" w:color="auto"/>
        <w:left w:val="none" w:sz="0" w:space="0" w:color="auto"/>
        <w:bottom w:val="none" w:sz="0" w:space="0" w:color="auto"/>
        <w:right w:val="none" w:sz="0" w:space="0" w:color="auto"/>
      </w:divBdr>
      <w:divsChild>
        <w:div w:id="409279087">
          <w:marLeft w:val="0"/>
          <w:marRight w:val="0"/>
          <w:marTop w:val="0"/>
          <w:marBottom w:val="0"/>
          <w:divBdr>
            <w:top w:val="none" w:sz="0" w:space="0" w:color="auto"/>
            <w:left w:val="none" w:sz="0" w:space="0" w:color="auto"/>
            <w:bottom w:val="none" w:sz="0" w:space="0" w:color="auto"/>
            <w:right w:val="none" w:sz="0" w:space="0" w:color="auto"/>
          </w:divBdr>
          <w:divsChild>
            <w:div w:id="14143572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36112815">
      <w:marLeft w:val="0"/>
      <w:marRight w:val="0"/>
      <w:marTop w:val="0"/>
      <w:marBottom w:val="0"/>
      <w:divBdr>
        <w:top w:val="none" w:sz="0" w:space="0" w:color="auto"/>
        <w:left w:val="none" w:sz="0" w:space="0" w:color="auto"/>
        <w:bottom w:val="none" w:sz="0" w:space="0" w:color="auto"/>
        <w:right w:val="none" w:sz="0" w:space="0" w:color="auto"/>
      </w:divBdr>
      <w:divsChild>
        <w:div w:id="508643304">
          <w:marLeft w:val="0"/>
          <w:marRight w:val="0"/>
          <w:marTop w:val="0"/>
          <w:marBottom w:val="0"/>
          <w:divBdr>
            <w:top w:val="none" w:sz="0" w:space="0" w:color="auto"/>
            <w:left w:val="none" w:sz="0" w:space="0" w:color="auto"/>
            <w:bottom w:val="none" w:sz="0" w:space="0" w:color="auto"/>
            <w:right w:val="none" w:sz="0" w:space="0" w:color="auto"/>
          </w:divBdr>
          <w:divsChild>
            <w:div w:id="20689864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38348295">
      <w:marLeft w:val="0"/>
      <w:marRight w:val="0"/>
      <w:marTop w:val="240"/>
      <w:marBottom w:val="0"/>
      <w:divBdr>
        <w:top w:val="none" w:sz="0" w:space="0" w:color="auto"/>
        <w:left w:val="none" w:sz="0" w:space="0" w:color="auto"/>
        <w:bottom w:val="none" w:sz="0" w:space="0" w:color="auto"/>
        <w:right w:val="none" w:sz="0" w:space="0" w:color="auto"/>
      </w:divBdr>
    </w:div>
    <w:div w:id="841435788">
      <w:marLeft w:val="0"/>
      <w:marRight w:val="0"/>
      <w:marTop w:val="240"/>
      <w:marBottom w:val="0"/>
      <w:divBdr>
        <w:top w:val="none" w:sz="0" w:space="0" w:color="auto"/>
        <w:left w:val="none" w:sz="0" w:space="0" w:color="auto"/>
        <w:bottom w:val="none" w:sz="0" w:space="0" w:color="auto"/>
        <w:right w:val="none" w:sz="0" w:space="0" w:color="auto"/>
      </w:divBdr>
    </w:div>
    <w:div w:id="843011287">
      <w:marLeft w:val="0"/>
      <w:marRight w:val="0"/>
      <w:marTop w:val="240"/>
      <w:marBottom w:val="0"/>
      <w:divBdr>
        <w:top w:val="none" w:sz="0" w:space="0" w:color="auto"/>
        <w:left w:val="none" w:sz="0" w:space="0" w:color="auto"/>
        <w:bottom w:val="none" w:sz="0" w:space="0" w:color="auto"/>
        <w:right w:val="none" w:sz="0" w:space="0" w:color="auto"/>
      </w:divBdr>
    </w:div>
    <w:div w:id="843320114">
      <w:marLeft w:val="0"/>
      <w:marRight w:val="0"/>
      <w:marTop w:val="240"/>
      <w:marBottom w:val="0"/>
      <w:divBdr>
        <w:top w:val="none" w:sz="0" w:space="0" w:color="auto"/>
        <w:left w:val="none" w:sz="0" w:space="0" w:color="auto"/>
        <w:bottom w:val="none" w:sz="0" w:space="0" w:color="auto"/>
        <w:right w:val="none" w:sz="0" w:space="0" w:color="auto"/>
      </w:divBdr>
    </w:div>
    <w:div w:id="845747648">
      <w:marLeft w:val="0"/>
      <w:marRight w:val="0"/>
      <w:marTop w:val="240"/>
      <w:marBottom w:val="0"/>
      <w:divBdr>
        <w:top w:val="none" w:sz="0" w:space="0" w:color="auto"/>
        <w:left w:val="none" w:sz="0" w:space="0" w:color="auto"/>
        <w:bottom w:val="none" w:sz="0" w:space="0" w:color="auto"/>
        <w:right w:val="none" w:sz="0" w:space="0" w:color="auto"/>
      </w:divBdr>
    </w:div>
    <w:div w:id="845751326">
      <w:marLeft w:val="0"/>
      <w:marRight w:val="0"/>
      <w:marTop w:val="240"/>
      <w:marBottom w:val="0"/>
      <w:divBdr>
        <w:top w:val="none" w:sz="0" w:space="0" w:color="auto"/>
        <w:left w:val="none" w:sz="0" w:space="0" w:color="auto"/>
        <w:bottom w:val="none" w:sz="0" w:space="0" w:color="auto"/>
        <w:right w:val="none" w:sz="0" w:space="0" w:color="auto"/>
      </w:divBdr>
    </w:div>
    <w:div w:id="847865383">
      <w:marLeft w:val="0"/>
      <w:marRight w:val="0"/>
      <w:marTop w:val="240"/>
      <w:marBottom w:val="0"/>
      <w:divBdr>
        <w:top w:val="none" w:sz="0" w:space="0" w:color="auto"/>
        <w:left w:val="none" w:sz="0" w:space="0" w:color="auto"/>
        <w:bottom w:val="none" w:sz="0" w:space="0" w:color="auto"/>
        <w:right w:val="none" w:sz="0" w:space="0" w:color="auto"/>
      </w:divBdr>
    </w:div>
    <w:div w:id="851605983">
      <w:marLeft w:val="0"/>
      <w:marRight w:val="0"/>
      <w:marTop w:val="240"/>
      <w:marBottom w:val="0"/>
      <w:divBdr>
        <w:top w:val="none" w:sz="0" w:space="0" w:color="auto"/>
        <w:left w:val="none" w:sz="0" w:space="0" w:color="auto"/>
        <w:bottom w:val="none" w:sz="0" w:space="0" w:color="auto"/>
        <w:right w:val="none" w:sz="0" w:space="0" w:color="auto"/>
      </w:divBdr>
    </w:div>
    <w:div w:id="854806116">
      <w:marLeft w:val="0"/>
      <w:marRight w:val="0"/>
      <w:marTop w:val="240"/>
      <w:marBottom w:val="0"/>
      <w:divBdr>
        <w:top w:val="none" w:sz="0" w:space="0" w:color="auto"/>
        <w:left w:val="none" w:sz="0" w:space="0" w:color="auto"/>
        <w:bottom w:val="none" w:sz="0" w:space="0" w:color="auto"/>
        <w:right w:val="none" w:sz="0" w:space="0" w:color="auto"/>
      </w:divBdr>
    </w:div>
    <w:div w:id="860898142">
      <w:marLeft w:val="0"/>
      <w:marRight w:val="0"/>
      <w:marTop w:val="0"/>
      <w:marBottom w:val="120"/>
      <w:divBdr>
        <w:top w:val="none" w:sz="0" w:space="0" w:color="auto"/>
        <w:left w:val="none" w:sz="0" w:space="0" w:color="auto"/>
        <w:bottom w:val="none" w:sz="0" w:space="0" w:color="auto"/>
        <w:right w:val="none" w:sz="0" w:space="0" w:color="auto"/>
      </w:divBdr>
    </w:div>
    <w:div w:id="864056260">
      <w:marLeft w:val="0"/>
      <w:marRight w:val="0"/>
      <w:marTop w:val="240"/>
      <w:marBottom w:val="0"/>
      <w:divBdr>
        <w:top w:val="none" w:sz="0" w:space="0" w:color="auto"/>
        <w:left w:val="none" w:sz="0" w:space="0" w:color="auto"/>
        <w:bottom w:val="none" w:sz="0" w:space="0" w:color="auto"/>
        <w:right w:val="none" w:sz="0" w:space="0" w:color="auto"/>
      </w:divBdr>
    </w:div>
    <w:div w:id="866138596">
      <w:marLeft w:val="0"/>
      <w:marRight w:val="0"/>
      <w:marTop w:val="240"/>
      <w:marBottom w:val="0"/>
      <w:divBdr>
        <w:top w:val="none" w:sz="0" w:space="0" w:color="auto"/>
        <w:left w:val="none" w:sz="0" w:space="0" w:color="auto"/>
        <w:bottom w:val="none" w:sz="0" w:space="0" w:color="auto"/>
        <w:right w:val="none" w:sz="0" w:space="0" w:color="auto"/>
      </w:divBdr>
    </w:div>
    <w:div w:id="867061980">
      <w:marLeft w:val="0"/>
      <w:marRight w:val="0"/>
      <w:marTop w:val="0"/>
      <w:marBottom w:val="0"/>
      <w:divBdr>
        <w:top w:val="none" w:sz="0" w:space="0" w:color="auto"/>
        <w:left w:val="none" w:sz="0" w:space="0" w:color="auto"/>
        <w:bottom w:val="none" w:sz="0" w:space="0" w:color="auto"/>
        <w:right w:val="none" w:sz="0" w:space="0" w:color="auto"/>
      </w:divBdr>
      <w:divsChild>
        <w:div w:id="57410732">
          <w:marLeft w:val="0"/>
          <w:marRight w:val="0"/>
          <w:marTop w:val="0"/>
          <w:marBottom w:val="0"/>
          <w:divBdr>
            <w:top w:val="none" w:sz="0" w:space="0" w:color="auto"/>
            <w:left w:val="none" w:sz="0" w:space="0" w:color="auto"/>
            <w:bottom w:val="none" w:sz="0" w:space="0" w:color="auto"/>
            <w:right w:val="none" w:sz="0" w:space="0" w:color="auto"/>
          </w:divBdr>
          <w:divsChild>
            <w:div w:id="2684389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68882580">
      <w:marLeft w:val="0"/>
      <w:marRight w:val="0"/>
      <w:marTop w:val="240"/>
      <w:marBottom w:val="0"/>
      <w:divBdr>
        <w:top w:val="none" w:sz="0" w:space="0" w:color="auto"/>
        <w:left w:val="none" w:sz="0" w:space="0" w:color="auto"/>
        <w:bottom w:val="none" w:sz="0" w:space="0" w:color="auto"/>
        <w:right w:val="none" w:sz="0" w:space="0" w:color="auto"/>
      </w:divBdr>
    </w:div>
    <w:div w:id="869146033">
      <w:marLeft w:val="0"/>
      <w:marRight w:val="0"/>
      <w:marTop w:val="240"/>
      <w:marBottom w:val="0"/>
      <w:divBdr>
        <w:top w:val="none" w:sz="0" w:space="0" w:color="auto"/>
        <w:left w:val="none" w:sz="0" w:space="0" w:color="auto"/>
        <w:bottom w:val="none" w:sz="0" w:space="0" w:color="auto"/>
        <w:right w:val="none" w:sz="0" w:space="0" w:color="auto"/>
      </w:divBdr>
    </w:div>
    <w:div w:id="875308832">
      <w:marLeft w:val="0"/>
      <w:marRight w:val="0"/>
      <w:marTop w:val="240"/>
      <w:marBottom w:val="0"/>
      <w:divBdr>
        <w:top w:val="none" w:sz="0" w:space="0" w:color="auto"/>
        <w:left w:val="none" w:sz="0" w:space="0" w:color="auto"/>
        <w:bottom w:val="none" w:sz="0" w:space="0" w:color="auto"/>
        <w:right w:val="none" w:sz="0" w:space="0" w:color="auto"/>
      </w:divBdr>
    </w:div>
    <w:div w:id="876283731">
      <w:marLeft w:val="0"/>
      <w:marRight w:val="0"/>
      <w:marTop w:val="0"/>
      <w:marBottom w:val="0"/>
      <w:divBdr>
        <w:top w:val="none" w:sz="0" w:space="0" w:color="auto"/>
        <w:left w:val="none" w:sz="0" w:space="0" w:color="auto"/>
        <w:bottom w:val="none" w:sz="0" w:space="0" w:color="auto"/>
        <w:right w:val="none" w:sz="0" w:space="0" w:color="auto"/>
      </w:divBdr>
      <w:divsChild>
        <w:div w:id="2140683813">
          <w:marLeft w:val="0"/>
          <w:marRight w:val="0"/>
          <w:marTop w:val="240"/>
          <w:marBottom w:val="0"/>
          <w:divBdr>
            <w:top w:val="none" w:sz="0" w:space="0" w:color="auto"/>
            <w:left w:val="none" w:sz="0" w:space="0" w:color="auto"/>
            <w:bottom w:val="none" w:sz="0" w:space="0" w:color="auto"/>
            <w:right w:val="none" w:sz="0" w:space="0" w:color="auto"/>
          </w:divBdr>
        </w:div>
      </w:divsChild>
    </w:div>
    <w:div w:id="876813790">
      <w:marLeft w:val="0"/>
      <w:marRight w:val="0"/>
      <w:marTop w:val="0"/>
      <w:marBottom w:val="0"/>
      <w:divBdr>
        <w:top w:val="none" w:sz="0" w:space="0" w:color="auto"/>
        <w:left w:val="none" w:sz="0" w:space="0" w:color="auto"/>
        <w:bottom w:val="none" w:sz="0" w:space="0" w:color="auto"/>
        <w:right w:val="none" w:sz="0" w:space="0" w:color="auto"/>
      </w:divBdr>
      <w:divsChild>
        <w:div w:id="2046439509">
          <w:marLeft w:val="0"/>
          <w:marRight w:val="0"/>
          <w:marTop w:val="0"/>
          <w:marBottom w:val="0"/>
          <w:divBdr>
            <w:top w:val="none" w:sz="0" w:space="0" w:color="auto"/>
            <w:left w:val="none" w:sz="0" w:space="0" w:color="auto"/>
            <w:bottom w:val="none" w:sz="0" w:space="0" w:color="auto"/>
            <w:right w:val="none" w:sz="0" w:space="0" w:color="auto"/>
          </w:divBdr>
          <w:divsChild>
            <w:div w:id="246024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86724382">
      <w:marLeft w:val="0"/>
      <w:marRight w:val="0"/>
      <w:marTop w:val="0"/>
      <w:marBottom w:val="0"/>
      <w:divBdr>
        <w:top w:val="none" w:sz="0" w:space="0" w:color="auto"/>
        <w:left w:val="none" w:sz="0" w:space="0" w:color="auto"/>
        <w:bottom w:val="none" w:sz="0" w:space="0" w:color="auto"/>
        <w:right w:val="none" w:sz="0" w:space="0" w:color="auto"/>
      </w:divBdr>
      <w:divsChild>
        <w:div w:id="1166478228">
          <w:marLeft w:val="0"/>
          <w:marRight w:val="0"/>
          <w:marTop w:val="240"/>
          <w:marBottom w:val="0"/>
          <w:divBdr>
            <w:top w:val="none" w:sz="0" w:space="0" w:color="auto"/>
            <w:left w:val="none" w:sz="0" w:space="0" w:color="auto"/>
            <w:bottom w:val="none" w:sz="0" w:space="0" w:color="auto"/>
            <w:right w:val="none" w:sz="0" w:space="0" w:color="auto"/>
          </w:divBdr>
        </w:div>
      </w:divsChild>
    </w:div>
    <w:div w:id="889146926">
      <w:marLeft w:val="0"/>
      <w:marRight w:val="0"/>
      <w:marTop w:val="240"/>
      <w:marBottom w:val="0"/>
      <w:divBdr>
        <w:top w:val="none" w:sz="0" w:space="0" w:color="auto"/>
        <w:left w:val="none" w:sz="0" w:space="0" w:color="auto"/>
        <w:bottom w:val="none" w:sz="0" w:space="0" w:color="auto"/>
        <w:right w:val="none" w:sz="0" w:space="0" w:color="auto"/>
      </w:divBdr>
    </w:div>
    <w:div w:id="893662539">
      <w:marLeft w:val="0"/>
      <w:marRight w:val="0"/>
      <w:marTop w:val="240"/>
      <w:marBottom w:val="0"/>
      <w:divBdr>
        <w:top w:val="none" w:sz="0" w:space="0" w:color="auto"/>
        <w:left w:val="none" w:sz="0" w:space="0" w:color="auto"/>
        <w:bottom w:val="none" w:sz="0" w:space="0" w:color="auto"/>
        <w:right w:val="none" w:sz="0" w:space="0" w:color="auto"/>
      </w:divBdr>
    </w:div>
    <w:div w:id="894044761">
      <w:marLeft w:val="0"/>
      <w:marRight w:val="0"/>
      <w:marTop w:val="240"/>
      <w:marBottom w:val="0"/>
      <w:divBdr>
        <w:top w:val="none" w:sz="0" w:space="0" w:color="auto"/>
        <w:left w:val="none" w:sz="0" w:space="0" w:color="auto"/>
        <w:bottom w:val="none" w:sz="0" w:space="0" w:color="auto"/>
        <w:right w:val="none" w:sz="0" w:space="0" w:color="auto"/>
      </w:divBdr>
    </w:div>
    <w:div w:id="896940526">
      <w:marLeft w:val="0"/>
      <w:marRight w:val="0"/>
      <w:marTop w:val="0"/>
      <w:marBottom w:val="0"/>
      <w:divBdr>
        <w:top w:val="none" w:sz="0" w:space="0" w:color="auto"/>
        <w:left w:val="none" w:sz="0" w:space="0" w:color="auto"/>
        <w:bottom w:val="none" w:sz="0" w:space="0" w:color="auto"/>
        <w:right w:val="none" w:sz="0" w:space="0" w:color="auto"/>
      </w:divBdr>
    </w:div>
    <w:div w:id="900675195">
      <w:marLeft w:val="0"/>
      <w:marRight w:val="0"/>
      <w:marTop w:val="60"/>
      <w:marBottom w:val="0"/>
      <w:divBdr>
        <w:top w:val="none" w:sz="0" w:space="0" w:color="auto"/>
        <w:left w:val="none" w:sz="0" w:space="0" w:color="auto"/>
        <w:bottom w:val="none" w:sz="0" w:space="0" w:color="auto"/>
        <w:right w:val="none" w:sz="0" w:space="0" w:color="auto"/>
      </w:divBdr>
    </w:div>
    <w:div w:id="903612430">
      <w:marLeft w:val="0"/>
      <w:marRight w:val="0"/>
      <w:marTop w:val="240"/>
      <w:marBottom w:val="0"/>
      <w:divBdr>
        <w:top w:val="none" w:sz="0" w:space="0" w:color="auto"/>
        <w:left w:val="none" w:sz="0" w:space="0" w:color="auto"/>
        <w:bottom w:val="none" w:sz="0" w:space="0" w:color="auto"/>
        <w:right w:val="none" w:sz="0" w:space="0" w:color="auto"/>
      </w:divBdr>
    </w:div>
    <w:div w:id="906764910">
      <w:marLeft w:val="0"/>
      <w:marRight w:val="0"/>
      <w:marTop w:val="240"/>
      <w:marBottom w:val="0"/>
      <w:divBdr>
        <w:top w:val="none" w:sz="0" w:space="0" w:color="auto"/>
        <w:left w:val="none" w:sz="0" w:space="0" w:color="auto"/>
        <w:bottom w:val="none" w:sz="0" w:space="0" w:color="auto"/>
        <w:right w:val="none" w:sz="0" w:space="0" w:color="auto"/>
      </w:divBdr>
    </w:div>
    <w:div w:id="907036852">
      <w:marLeft w:val="0"/>
      <w:marRight w:val="0"/>
      <w:marTop w:val="240"/>
      <w:marBottom w:val="0"/>
      <w:divBdr>
        <w:top w:val="none" w:sz="0" w:space="0" w:color="auto"/>
        <w:left w:val="none" w:sz="0" w:space="0" w:color="auto"/>
        <w:bottom w:val="none" w:sz="0" w:space="0" w:color="auto"/>
        <w:right w:val="none" w:sz="0" w:space="0" w:color="auto"/>
      </w:divBdr>
    </w:div>
    <w:div w:id="909460470">
      <w:marLeft w:val="0"/>
      <w:marRight w:val="0"/>
      <w:marTop w:val="240"/>
      <w:marBottom w:val="0"/>
      <w:divBdr>
        <w:top w:val="none" w:sz="0" w:space="0" w:color="auto"/>
        <w:left w:val="none" w:sz="0" w:space="0" w:color="auto"/>
        <w:bottom w:val="none" w:sz="0" w:space="0" w:color="auto"/>
        <w:right w:val="none" w:sz="0" w:space="0" w:color="auto"/>
      </w:divBdr>
    </w:div>
    <w:div w:id="913005659">
      <w:marLeft w:val="0"/>
      <w:marRight w:val="0"/>
      <w:marTop w:val="0"/>
      <w:marBottom w:val="0"/>
      <w:divBdr>
        <w:top w:val="none" w:sz="0" w:space="0" w:color="auto"/>
        <w:left w:val="none" w:sz="0" w:space="0" w:color="auto"/>
        <w:bottom w:val="none" w:sz="0" w:space="0" w:color="auto"/>
        <w:right w:val="none" w:sz="0" w:space="0" w:color="auto"/>
      </w:divBdr>
      <w:divsChild>
        <w:div w:id="1144618091">
          <w:marLeft w:val="0"/>
          <w:marRight w:val="0"/>
          <w:marTop w:val="240"/>
          <w:marBottom w:val="0"/>
          <w:divBdr>
            <w:top w:val="none" w:sz="0" w:space="0" w:color="auto"/>
            <w:left w:val="none" w:sz="0" w:space="0" w:color="auto"/>
            <w:bottom w:val="none" w:sz="0" w:space="0" w:color="auto"/>
            <w:right w:val="none" w:sz="0" w:space="0" w:color="auto"/>
          </w:divBdr>
        </w:div>
      </w:divsChild>
    </w:div>
    <w:div w:id="915744162">
      <w:marLeft w:val="0"/>
      <w:marRight w:val="0"/>
      <w:marTop w:val="240"/>
      <w:marBottom w:val="0"/>
      <w:divBdr>
        <w:top w:val="none" w:sz="0" w:space="0" w:color="auto"/>
        <w:left w:val="none" w:sz="0" w:space="0" w:color="auto"/>
        <w:bottom w:val="none" w:sz="0" w:space="0" w:color="auto"/>
        <w:right w:val="none" w:sz="0" w:space="0" w:color="auto"/>
      </w:divBdr>
    </w:div>
    <w:div w:id="916209641">
      <w:marLeft w:val="0"/>
      <w:marRight w:val="0"/>
      <w:marTop w:val="240"/>
      <w:marBottom w:val="0"/>
      <w:divBdr>
        <w:top w:val="none" w:sz="0" w:space="0" w:color="auto"/>
        <w:left w:val="none" w:sz="0" w:space="0" w:color="auto"/>
        <w:bottom w:val="none" w:sz="0" w:space="0" w:color="auto"/>
        <w:right w:val="none" w:sz="0" w:space="0" w:color="auto"/>
      </w:divBdr>
    </w:div>
    <w:div w:id="922028158">
      <w:marLeft w:val="0"/>
      <w:marRight w:val="0"/>
      <w:marTop w:val="240"/>
      <w:marBottom w:val="0"/>
      <w:divBdr>
        <w:top w:val="none" w:sz="0" w:space="0" w:color="auto"/>
        <w:left w:val="none" w:sz="0" w:space="0" w:color="auto"/>
        <w:bottom w:val="none" w:sz="0" w:space="0" w:color="auto"/>
        <w:right w:val="none" w:sz="0" w:space="0" w:color="auto"/>
      </w:divBdr>
    </w:div>
    <w:div w:id="926767254">
      <w:marLeft w:val="0"/>
      <w:marRight w:val="0"/>
      <w:marTop w:val="0"/>
      <w:marBottom w:val="0"/>
      <w:divBdr>
        <w:top w:val="none" w:sz="0" w:space="0" w:color="auto"/>
        <w:left w:val="none" w:sz="0" w:space="0" w:color="auto"/>
        <w:bottom w:val="none" w:sz="0" w:space="0" w:color="auto"/>
        <w:right w:val="none" w:sz="0" w:space="0" w:color="auto"/>
      </w:divBdr>
      <w:divsChild>
        <w:div w:id="1976134441">
          <w:marLeft w:val="0"/>
          <w:marRight w:val="0"/>
          <w:marTop w:val="240"/>
          <w:marBottom w:val="0"/>
          <w:divBdr>
            <w:top w:val="none" w:sz="0" w:space="0" w:color="auto"/>
            <w:left w:val="none" w:sz="0" w:space="0" w:color="auto"/>
            <w:bottom w:val="none" w:sz="0" w:space="0" w:color="auto"/>
            <w:right w:val="none" w:sz="0" w:space="0" w:color="auto"/>
          </w:divBdr>
        </w:div>
      </w:divsChild>
    </w:div>
    <w:div w:id="927617470">
      <w:marLeft w:val="0"/>
      <w:marRight w:val="0"/>
      <w:marTop w:val="240"/>
      <w:marBottom w:val="0"/>
      <w:divBdr>
        <w:top w:val="none" w:sz="0" w:space="0" w:color="auto"/>
        <w:left w:val="none" w:sz="0" w:space="0" w:color="auto"/>
        <w:bottom w:val="none" w:sz="0" w:space="0" w:color="auto"/>
        <w:right w:val="none" w:sz="0" w:space="0" w:color="auto"/>
      </w:divBdr>
    </w:div>
    <w:div w:id="930310387">
      <w:marLeft w:val="0"/>
      <w:marRight w:val="0"/>
      <w:marTop w:val="0"/>
      <w:marBottom w:val="120"/>
      <w:divBdr>
        <w:top w:val="none" w:sz="0" w:space="0" w:color="auto"/>
        <w:left w:val="none" w:sz="0" w:space="0" w:color="auto"/>
        <w:bottom w:val="none" w:sz="0" w:space="0" w:color="auto"/>
        <w:right w:val="none" w:sz="0" w:space="0" w:color="auto"/>
      </w:divBdr>
      <w:divsChild>
        <w:div w:id="1192722119">
          <w:marLeft w:val="0"/>
          <w:marRight w:val="0"/>
          <w:marTop w:val="0"/>
          <w:marBottom w:val="0"/>
          <w:divBdr>
            <w:top w:val="none" w:sz="0" w:space="0" w:color="auto"/>
            <w:left w:val="none" w:sz="0" w:space="0" w:color="auto"/>
            <w:bottom w:val="none" w:sz="0" w:space="0" w:color="auto"/>
            <w:right w:val="none" w:sz="0" w:space="0" w:color="auto"/>
          </w:divBdr>
        </w:div>
      </w:divsChild>
    </w:div>
    <w:div w:id="934478375">
      <w:marLeft w:val="0"/>
      <w:marRight w:val="0"/>
      <w:marTop w:val="240"/>
      <w:marBottom w:val="0"/>
      <w:divBdr>
        <w:top w:val="none" w:sz="0" w:space="0" w:color="auto"/>
        <w:left w:val="none" w:sz="0" w:space="0" w:color="auto"/>
        <w:bottom w:val="none" w:sz="0" w:space="0" w:color="auto"/>
        <w:right w:val="none" w:sz="0" w:space="0" w:color="auto"/>
      </w:divBdr>
    </w:div>
    <w:div w:id="937057903">
      <w:marLeft w:val="0"/>
      <w:marRight w:val="0"/>
      <w:marTop w:val="240"/>
      <w:marBottom w:val="0"/>
      <w:divBdr>
        <w:top w:val="none" w:sz="0" w:space="0" w:color="auto"/>
        <w:left w:val="none" w:sz="0" w:space="0" w:color="auto"/>
        <w:bottom w:val="none" w:sz="0" w:space="0" w:color="auto"/>
        <w:right w:val="none" w:sz="0" w:space="0" w:color="auto"/>
      </w:divBdr>
    </w:div>
    <w:div w:id="937564773">
      <w:marLeft w:val="0"/>
      <w:marRight w:val="0"/>
      <w:marTop w:val="0"/>
      <w:marBottom w:val="0"/>
      <w:divBdr>
        <w:top w:val="none" w:sz="0" w:space="0" w:color="auto"/>
        <w:left w:val="none" w:sz="0" w:space="0" w:color="auto"/>
        <w:bottom w:val="none" w:sz="0" w:space="0" w:color="auto"/>
        <w:right w:val="none" w:sz="0" w:space="0" w:color="auto"/>
      </w:divBdr>
    </w:div>
    <w:div w:id="938220518">
      <w:marLeft w:val="0"/>
      <w:marRight w:val="0"/>
      <w:marTop w:val="240"/>
      <w:marBottom w:val="0"/>
      <w:divBdr>
        <w:top w:val="none" w:sz="0" w:space="0" w:color="auto"/>
        <w:left w:val="none" w:sz="0" w:space="0" w:color="auto"/>
        <w:bottom w:val="none" w:sz="0" w:space="0" w:color="auto"/>
        <w:right w:val="none" w:sz="0" w:space="0" w:color="auto"/>
      </w:divBdr>
    </w:div>
    <w:div w:id="941032731">
      <w:marLeft w:val="0"/>
      <w:marRight w:val="0"/>
      <w:marTop w:val="240"/>
      <w:marBottom w:val="0"/>
      <w:divBdr>
        <w:top w:val="none" w:sz="0" w:space="0" w:color="auto"/>
        <w:left w:val="none" w:sz="0" w:space="0" w:color="auto"/>
        <w:bottom w:val="none" w:sz="0" w:space="0" w:color="auto"/>
        <w:right w:val="none" w:sz="0" w:space="0" w:color="auto"/>
      </w:divBdr>
    </w:div>
    <w:div w:id="942765038">
      <w:marLeft w:val="0"/>
      <w:marRight w:val="0"/>
      <w:marTop w:val="240"/>
      <w:marBottom w:val="0"/>
      <w:divBdr>
        <w:top w:val="none" w:sz="0" w:space="0" w:color="auto"/>
        <w:left w:val="none" w:sz="0" w:space="0" w:color="auto"/>
        <w:bottom w:val="none" w:sz="0" w:space="0" w:color="auto"/>
        <w:right w:val="none" w:sz="0" w:space="0" w:color="auto"/>
      </w:divBdr>
    </w:div>
    <w:div w:id="943151333">
      <w:marLeft w:val="0"/>
      <w:marRight w:val="0"/>
      <w:marTop w:val="0"/>
      <w:marBottom w:val="0"/>
      <w:divBdr>
        <w:top w:val="none" w:sz="0" w:space="0" w:color="auto"/>
        <w:left w:val="none" w:sz="0" w:space="0" w:color="auto"/>
        <w:bottom w:val="none" w:sz="0" w:space="0" w:color="auto"/>
        <w:right w:val="none" w:sz="0" w:space="0" w:color="auto"/>
      </w:divBdr>
      <w:divsChild>
        <w:div w:id="644286663">
          <w:marLeft w:val="0"/>
          <w:marRight w:val="0"/>
          <w:marTop w:val="0"/>
          <w:marBottom w:val="0"/>
          <w:divBdr>
            <w:top w:val="none" w:sz="0" w:space="0" w:color="auto"/>
            <w:left w:val="none" w:sz="0" w:space="0" w:color="auto"/>
            <w:bottom w:val="none" w:sz="0" w:space="0" w:color="auto"/>
            <w:right w:val="none" w:sz="0" w:space="0" w:color="auto"/>
          </w:divBdr>
          <w:divsChild>
            <w:div w:id="12043201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43346963">
      <w:marLeft w:val="0"/>
      <w:marRight w:val="0"/>
      <w:marTop w:val="240"/>
      <w:marBottom w:val="0"/>
      <w:divBdr>
        <w:top w:val="none" w:sz="0" w:space="0" w:color="auto"/>
        <w:left w:val="none" w:sz="0" w:space="0" w:color="auto"/>
        <w:bottom w:val="none" w:sz="0" w:space="0" w:color="auto"/>
        <w:right w:val="none" w:sz="0" w:space="0" w:color="auto"/>
      </w:divBdr>
    </w:div>
    <w:div w:id="952244509">
      <w:marLeft w:val="0"/>
      <w:marRight w:val="0"/>
      <w:marTop w:val="240"/>
      <w:marBottom w:val="0"/>
      <w:divBdr>
        <w:top w:val="none" w:sz="0" w:space="0" w:color="auto"/>
        <w:left w:val="none" w:sz="0" w:space="0" w:color="auto"/>
        <w:bottom w:val="none" w:sz="0" w:space="0" w:color="auto"/>
        <w:right w:val="none" w:sz="0" w:space="0" w:color="auto"/>
      </w:divBdr>
    </w:div>
    <w:div w:id="954946131">
      <w:marLeft w:val="0"/>
      <w:marRight w:val="0"/>
      <w:marTop w:val="240"/>
      <w:marBottom w:val="0"/>
      <w:divBdr>
        <w:top w:val="none" w:sz="0" w:space="0" w:color="auto"/>
        <w:left w:val="none" w:sz="0" w:space="0" w:color="auto"/>
        <w:bottom w:val="none" w:sz="0" w:space="0" w:color="auto"/>
        <w:right w:val="none" w:sz="0" w:space="0" w:color="auto"/>
      </w:divBdr>
    </w:div>
    <w:div w:id="956714443">
      <w:marLeft w:val="0"/>
      <w:marRight w:val="0"/>
      <w:marTop w:val="240"/>
      <w:marBottom w:val="0"/>
      <w:divBdr>
        <w:top w:val="none" w:sz="0" w:space="0" w:color="auto"/>
        <w:left w:val="none" w:sz="0" w:space="0" w:color="auto"/>
        <w:bottom w:val="none" w:sz="0" w:space="0" w:color="auto"/>
        <w:right w:val="none" w:sz="0" w:space="0" w:color="auto"/>
      </w:divBdr>
    </w:div>
    <w:div w:id="959266027">
      <w:marLeft w:val="0"/>
      <w:marRight w:val="0"/>
      <w:marTop w:val="240"/>
      <w:marBottom w:val="0"/>
      <w:divBdr>
        <w:top w:val="none" w:sz="0" w:space="0" w:color="auto"/>
        <w:left w:val="none" w:sz="0" w:space="0" w:color="auto"/>
        <w:bottom w:val="none" w:sz="0" w:space="0" w:color="auto"/>
        <w:right w:val="none" w:sz="0" w:space="0" w:color="auto"/>
      </w:divBdr>
    </w:div>
    <w:div w:id="960038919">
      <w:marLeft w:val="0"/>
      <w:marRight w:val="0"/>
      <w:marTop w:val="240"/>
      <w:marBottom w:val="0"/>
      <w:divBdr>
        <w:top w:val="none" w:sz="0" w:space="0" w:color="auto"/>
        <w:left w:val="none" w:sz="0" w:space="0" w:color="auto"/>
        <w:bottom w:val="none" w:sz="0" w:space="0" w:color="auto"/>
        <w:right w:val="none" w:sz="0" w:space="0" w:color="auto"/>
      </w:divBdr>
    </w:div>
    <w:div w:id="960454365">
      <w:marLeft w:val="0"/>
      <w:marRight w:val="0"/>
      <w:marTop w:val="240"/>
      <w:marBottom w:val="0"/>
      <w:divBdr>
        <w:top w:val="none" w:sz="0" w:space="0" w:color="auto"/>
        <w:left w:val="none" w:sz="0" w:space="0" w:color="auto"/>
        <w:bottom w:val="none" w:sz="0" w:space="0" w:color="auto"/>
        <w:right w:val="none" w:sz="0" w:space="0" w:color="auto"/>
      </w:divBdr>
    </w:div>
    <w:div w:id="974945681">
      <w:marLeft w:val="0"/>
      <w:marRight w:val="0"/>
      <w:marTop w:val="240"/>
      <w:marBottom w:val="0"/>
      <w:divBdr>
        <w:top w:val="none" w:sz="0" w:space="0" w:color="auto"/>
        <w:left w:val="none" w:sz="0" w:space="0" w:color="auto"/>
        <w:bottom w:val="none" w:sz="0" w:space="0" w:color="auto"/>
        <w:right w:val="none" w:sz="0" w:space="0" w:color="auto"/>
      </w:divBdr>
    </w:div>
    <w:div w:id="981695428">
      <w:marLeft w:val="0"/>
      <w:marRight w:val="0"/>
      <w:marTop w:val="240"/>
      <w:marBottom w:val="0"/>
      <w:divBdr>
        <w:top w:val="none" w:sz="0" w:space="0" w:color="auto"/>
        <w:left w:val="none" w:sz="0" w:space="0" w:color="auto"/>
        <w:bottom w:val="none" w:sz="0" w:space="0" w:color="auto"/>
        <w:right w:val="none" w:sz="0" w:space="0" w:color="auto"/>
      </w:divBdr>
    </w:div>
    <w:div w:id="985478592">
      <w:marLeft w:val="0"/>
      <w:marRight w:val="0"/>
      <w:marTop w:val="240"/>
      <w:marBottom w:val="0"/>
      <w:divBdr>
        <w:top w:val="none" w:sz="0" w:space="0" w:color="auto"/>
        <w:left w:val="none" w:sz="0" w:space="0" w:color="auto"/>
        <w:bottom w:val="none" w:sz="0" w:space="0" w:color="auto"/>
        <w:right w:val="none" w:sz="0" w:space="0" w:color="auto"/>
      </w:divBdr>
    </w:div>
    <w:div w:id="990255835">
      <w:marLeft w:val="0"/>
      <w:marRight w:val="0"/>
      <w:marTop w:val="240"/>
      <w:marBottom w:val="0"/>
      <w:divBdr>
        <w:top w:val="none" w:sz="0" w:space="0" w:color="auto"/>
        <w:left w:val="none" w:sz="0" w:space="0" w:color="auto"/>
        <w:bottom w:val="none" w:sz="0" w:space="0" w:color="auto"/>
        <w:right w:val="none" w:sz="0" w:space="0" w:color="auto"/>
      </w:divBdr>
    </w:div>
    <w:div w:id="998466194">
      <w:marLeft w:val="0"/>
      <w:marRight w:val="0"/>
      <w:marTop w:val="240"/>
      <w:marBottom w:val="0"/>
      <w:divBdr>
        <w:top w:val="none" w:sz="0" w:space="0" w:color="auto"/>
        <w:left w:val="none" w:sz="0" w:space="0" w:color="auto"/>
        <w:bottom w:val="none" w:sz="0" w:space="0" w:color="auto"/>
        <w:right w:val="none" w:sz="0" w:space="0" w:color="auto"/>
      </w:divBdr>
    </w:div>
    <w:div w:id="1001153488">
      <w:marLeft w:val="0"/>
      <w:marRight w:val="0"/>
      <w:marTop w:val="0"/>
      <w:marBottom w:val="0"/>
      <w:divBdr>
        <w:top w:val="none" w:sz="0" w:space="0" w:color="auto"/>
        <w:left w:val="none" w:sz="0" w:space="0" w:color="auto"/>
        <w:bottom w:val="none" w:sz="0" w:space="0" w:color="auto"/>
        <w:right w:val="none" w:sz="0" w:space="0" w:color="auto"/>
      </w:divBdr>
      <w:divsChild>
        <w:div w:id="1467354611">
          <w:marLeft w:val="0"/>
          <w:marRight w:val="0"/>
          <w:marTop w:val="0"/>
          <w:marBottom w:val="0"/>
          <w:divBdr>
            <w:top w:val="none" w:sz="0" w:space="0" w:color="auto"/>
            <w:left w:val="none" w:sz="0" w:space="0" w:color="auto"/>
            <w:bottom w:val="none" w:sz="0" w:space="0" w:color="auto"/>
            <w:right w:val="none" w:sz="0" w:space="0" w:color="auto"/>
          </w:divBdr>
          <w:divsChild>
            <w:div w:id="14012942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1198621">
      <w:marLeft w:val="0"/>
      <w:marRight w:val="0"/>
      <w:marTop w:val="0"/>
      <w:marBottom w:val="0"/>
      <w:divBdr>
        <w:top w:val="none" w:sz="0" w:space="0" w:color="auto"/>
        <w:left w:val="none" w:sz="0" w:space="0" w:color="auto"/>
        <w:bottom w:val="none" w:sz="0" w:space="0" w:color="auto"/>
        <w:right w:val="none" w:sz="0" w:space="0" w:color="auto"/>
      </w:divBdr>
      <w:divsChild>
        <w:div w:id="96143208">
          <w:marLeft w:val="0"/>
          <w:marRight w:val="0"/>
          <w:marTop w:val="240"/>
          <w:marBottom w:val="0"/>
          <w:divBdr>
            <w:top w:val="none" w:sz="0" w:space="0" w:color="auto"/>
            <w:left w:val="none" w:sz="0" w:space="0" w:color="auto"/>
            <w:bottom w:val="none" w:sz="0" w:space="0" w:color="auto"/>
            <w:right w:val="none" w:sz="0" w:space="0" w:color="auto"/>
          </w:divBdr>
        </w:div>
      </w:divsChild>
    </w:div>
    <w:div w:id="1004210672">
      <w:marLeft w:val="0"/>
      <w:marRight w:val="0"/>
      <w:marTop w:val="0"/>
      <w:marBottom w:val="0"/>
      <w:divBdr>
        <w:top w:val="none" w:sz="0" w:space="0" w:color="auto"/>
        <w:left w:val="none" w:sz="0" w:space="0" w:color="auto"/>
        <w:bottom w:val="none" w:sz="0" w:space="0" w:color="auto"/>
        <w:right w:val="none" w:sz="0" w:space="0" w:color="auto"/>
      </w:divBdr>
      <w:divsChild>
        <w:div w:id="1691178051">
          <w:marLeft w:val="0"/>
          <w:marRight w:val="0"/>
          <w:marTop w:val="0"/>
          <w:marBottom w:val="0"/>
          <w:divBdr>
            <w:top w:val="none" w:sz="0" w:space="0" w:color="auto"/>
            <w:left w:val="none" w:sz="0" w:space="0" w:color="auto"/>
            <w:bottom w:val="none" w:sz="0" w:space="0" w:color="auto"/>
            <w:right w:val="none" w:sz="0" w:space="0" w:color="auto"/>
          </w:divBdr>
          <w:divsChild>
            <w:div w:id="1166800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5978383">
      <w:marLeft w:val="0"/>
      <w:marRight w:val="0"/>
      <w:marTop w:val="240"/>
      <w:marBottom w:val="0"/>
      <w:divBdr>
        <w:top w:val="none" w:sz="0" w:space="0" w:color="auto"/>
        <w:left w:val="none" w:sz="0" w:space="0" w:color="auto"/>
        <w:bottom w:val="none" w:sz="0" w:space="0" w:color="auto"/>
        <w:right w:val="none" w:sz="0" w:space="0" w:color="auto"/>
      </w:divBdr>
    </w:div>
    <w:div w:id="1010840675">
      <w:marLeft w:val="0"/>
      <w:marRight w:val="0"/>
      <w:marTop w:val="0"/>
      <w:marBottom w:val="0"/>
      <w:divBdr>
        <w:top w:val="none" w:sz="0" w:space="0" w:color="auto"/>
        <w:left w:val="none" w:sz="0" w:space="0" w:color="auto"/>
        <w:bottom w:val="none" w:sz="0" w:space="0" w:color="auto"/>
        <w:right w:val="none" w:sz="0" w:space="0" w:color="auto"/>
      </w:divBdr>
      <w:divsChild>
        <w:div w:id="886987217">
          <w:marLeft w:val="0"/>
          <w:marRight w:val="0"/>
          <w:marTop w:val="240"/>
          <w:marBottom w:val="0"/>
          <w:divBdr>
            <w:top w:val="none" w:sz="0" w:space="0" w:color="auto"/>
            <w:left w:val="none" w:sz="0" w:space="0" w:color="auto"/>
            <w:bottom w:val="none" w:sz="0" w:space="0" w:color="auto"/>
            <w:right w:val="none" w:sz="0" w:space="0" w:color="auto"/>
          </w:divBdr>
        </w:div>
      </w:divsChild>
    </w:div>
    <w:div w:id="1012143557">
      <w:marLeft w:val="0"/>
      <w:marRight w:val="0"/>
      <w:marTop w:val="240"/>
      <w:marBottom w:val="0"/>
      <w:divBdr>
        <w:top w:val="none" w:sz="0" w:space="0" w:color="auto"/>
        <w:left w:val="none" w:sz="0" w:space="0" w:color="auto"/>
        <w:bottom w:val="none" w:sz="0" w:space="0" w:color="auto"/>
        <w:right w:val="none" w:sz="0" w:space="0" w:color="auto"/>
      </w:divBdr>
    </w:div>
    <w:div w:id="1015886259">
      <w:marLeft w:val="0"/>
      <w:marRight w:val="0"/>
      <w:marTop w:val="0"/>
      <w:marBottom w:val="120"/>
      <w:divBdr>
        <w:top w:val="none" w:sz="0" w:space="0" w:color="auto"/>
        <w:left w:val="none" w:sz="0" w:space="0" w:color="auto"/>
        <w:bottom w:val="none" w:sz="0" w:space="0" w:color="auto"/>
        <w:right w:val="none" w:sz="0" w:space="0" w:color="auto"/>
      </w:divBdr>
    </w:div>
    <w:div w:id="1028335382">
      <w:marLeft w:val="0"/>
      <w:marRight w:val="0"/>
      <w:marTop w:val="240"/>
      <w:marBottom w:val="0"/>
      <w:divBdr>
        <w:top w:val="none" w:sz="0" w:space="0" w:color="auto"/>
        <w:left w:val="none" w:sz="0" w:space="0" w:color="auto"/>
        <w:bottom w:val="none" w:sz="0" w:space="0" w:color="auto"/>
        <w:right w:val="none" w:sz="0" w:space="0" w:color="auto"/>
      </w:divBdr>
    </w:div>
    <w:div w:id="1028719924">
      <w:marLeft w:val="0"/>
      <w:marRight w:val="0"/>
      <w:marTop w:val="240"/>
      <w:marBottom w:val="0"/>
      <w:divBdr>
        <w:top w:val="none" w:sz="0" w:space="0" w:color="auto"/>
        <w:left w:val="none" w:sz="0" w:space="0" w:color="auto"/>
        <w:bottom w:val="none" w:sz="0" w:space="0" w:color="auto"/>
        <w:right w:val="none" w:sz="0" w:space="0" w:color="auto"/>
      </w:divBdr>
    </w:div>
    <w:div w:id="1031372475">
      <w:marLeft w:val="0"/>
      <w:marRight w:val="0"/>
      <w:marTop w:val="240"/>
      <w:marBottom w:val="0"/>
      <w:divBdr>
        <w:top w:val="none" w:sz="0" w:space="0" w:color="auto"/>
        <w:left w:val="none" w:sz="0" w:space="0" w:color="auto"/>
        <w:bottom w:val="none" w:sz="0" w:space="0" w:color="auto"/>
        <w:right w:val="none" w:sz="0" w:space="0" w:color="auto"/>
      </w:divBdr>
    </w:div>
    <w:div w:id="1031614752">
      <w:marLeft w:val="0"/>
      <w:marRight w:val="0"/>
      <w:marTop w:val="240"/>
      <w:marBottom w:val="0"/>
      <w:divBdr>
        <w:top w:val="none" w:sz="0" w:space="0" w:color="auto"/>
        <w:left w:val="none" w:sz="0" w:space="0" w:color="auto"/>
        <w:bottom w:val="none" w:sz="0" w:space="0" w:color="auto"/>
        <w:right w:val="none" w:sz="0" w:space="0" w:color="auto"/>
      </w:divBdr>
    </w:div>
    <w:div w:id="1033464076">
      <w:marLeft w:val="0"/>
      <w:marRight w:val="0"/>
      <w:marTop w:val="240"/>
      <w:marBottom w:val="0"/>
      <w:divBdr>
        <w:top w:val="none" w:sz="0" w:space="0" w:color="auto"/>
        <w:left w:val="none" w:sz="0" w:space="0" w:color="auto"/>
        <w:bottom w:val="none" w:sz="0" w:space="0" w:color="auto"/>
        <w:right w:val="none" w:sz="0" w:space="0" w:color="auto"/>
      </w:divBdr>
    </w:div>
    <w:div w:id="1034959604">
      <w:marLeft w:val="0"/>
      <w:marRight w:val="0"/>
      <w:marTop w:val="240"/>
      <w:marBottom w:val="0"/>
      <w:divBdr>
        <w:top w:val="none" w:sz="0" w:space="0" w:color="auto"/>
        <w:left w:val="none" w:sz="0" w:space="0" w:color="auto"/>
        <w:bottom w:val="none" w:sz="0" w:space="0" w:color="auto"/>
        <w:right w:val="none" w:sz="0" w:space="0" w:color="auto"/>
      </w:divBdr>
    </w:div>
    <w:div w:id="1035427999">
      <w:marLeft w:val="0"/>
      <w:marRight w:val="0"/>
      <w:marTop w:val="240"/>
      <w:marBottom w:val="0"/>
      <w:divBdr>
        <w:top w:val="none" w:sz="0" w:space="0" w:color="auto"/>
        <w:left w:val="none" w:sz="0" w:space="0" w:color="auto"/>
        <w:bottom w:val="none" w:sz="0" w:space="0" w:color="auto"/>
        <w:right w:val="none" w:sz="0" w:space="0" w:color="auto"/>
      </w:divBdr>
    </w:div>
    <w:div w:id="1037505064">
      <w:marLeft w:val="0"/>
      <w:marRight w:val="0"/>
      <w:marTop w:val="240"/>
      <w:marBottom w:val="0"/>
      <w:divBdr>
        <w:top w:val="none" w:sz="0" w:space="0" w:color="auto"/>
        <w:left w:val="none" w:sz="0" w:space="0" w:color="auto"/>
        <w:bottom w:val="none" w:sz="0" w:space="0" w:color="auto"/>
        <w:right w:val="none" w:sz="0" w:space="0" w:color="auto"/>
      </w:divBdr>
    </w:div>
    <w:div w:id="1038551439">
      <w:marLeft w:val="0"/>
      <w:marRight w:val="0"/>
      <w:marTop w:val="240"/>
      <w:marBottom w:val="0"/>
      <w:divBdr>
        <w:top w:val="none" w:sz="0" w:space="0" w:color="auto"/>
        <w:left w:val="none" w:sz="0" w:space="0" w:color="auto"/>
        <w:bottom w:val="none" w:sz="0" w:space="0" w:color="auto"/>
        <w:right w:val="none" w:sz="0" w:space="0" w:color="auto"/>
      </w:divBdr>
    </w:div>
    <w:div w:id="1039357846">
      <w:marLeft w:val="0"/>
      <w:marRight w:val="0"/>
      <w:marTop w:val="0"/>
      <w:marBottom w:val="0"/>
      <w:divBdr>
        <w:top w:val="none" w:sz="0" w:space="0" w:color="auto"/>
        <w:left w:val="none" w:sz="0" w:space="0" w:color="auto"/>
        <w:bottom w:val="none" w:sz="0" w:space="0" w:color="auto"/>
        <w:right w:val="none" w:sz="0" w:space="0" w:color="auto"/>
      </w:divBdr>
      <w:divsChild>
        <w:div w:id="762071233">
          <w:marLeft w:val="0"/>
          <w:marRight w:val="0"/>
          <w:marTop w:val="0"/>
          <w:marBottom w:val="0"/>
          <w:divBdr>
            <w:top w:val="none" w:sz="0" w:space="0" w:color="auto"/>
            <w:left w:val="none" w:sz="0" w:space="0" w:color="auto"/>
            <w:bottom w:val="none" w:sz="0" w:space="0" w:color="auto"/>
            <w:right w:val="none" w:sz="0" w:space="0" w:color="auto"/>
          </w:divBdr>
          <w:divsChild>
            <w:div w:id="5841951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057654">
      <w:marLeft w:val="0"/>
      <w:marRight w:val="0"/>
      <w:marTop w:val="240"/>
      <w:marBottom w:val="0"/>
      <w:divBdr>
        <w:top w:val="none" w:sz="0" w:space="0" w:color="auto"/>
        <w:left w:val="none" w:sz="0" w:space="0" w:color="auto"/>
        <w:bottom w:val="none" w:sz="0" w:space="0" w:color="auto"/>
        <w:right w:val="none" w:sz="0" w:space="0" w:color="auto"/>
      </w:divBdr>
    </w:div>
    <w:div w:id="1040857341">
      <w:marLeft w:val="0"/>
      <w:marRight w:val="0"/>
      <w:marTop w:val="120"/>
      <w:marBottom w:val="0"/>
      <w:divBdr>
        <w:top w:val="none" w:sz="0" w:space="0" w:color="auto"/>
        <w:left w:val="none" w:sz="0" w:space="0" w:color="auto"/>
        <w:bottom w:val="none" w:sz="0" w:space="0" w:color="auto"/>
        <w:right w:val="none" w:sz="0" w:space="0" w:color="auto"/>
      </w:divBdr>
    </w:div>
    <w:div w:id="1043866884">
      <w:marLeft w:val="0"/>
      <w:marRight w:val="0"/>
      <w:marTop w:val="240"/>
      <w:marBottom w:val="0"/>
      <w:divBdr>
        <w:top w:val="none" w:sz="0" w:space="0" w:color="auto"/>
        <w:left w:val="none" w:sz="0" w:space="0" w:color="auto"/>
        <w:bottom w:val="none" w:sz="0" w:space="0" w:color="auto"/>
        <w:right w:val="none" w:sz="0" w:space="0" w:color="auto"/>
      </w:divBdr>
    </w:div>
    <w:div w:id="1044522255">
      <w:marLeft w:val="0"/>
      <w:marRight w:val="0"/>
      <w:marTop w:val="0"/>
      <w:marBottom w:val="0"/>
      <w:divBdr>
        <w:top w:val="none" w:sz="0" w:space="0" w:color="auto"/>
        <w:left w:val="none" w:sz="0" w:space="0" w:color="auto"/>
        <w:bottom w:val="none" w:sz="0" w:space="0" w:color="auto"/>
        <w:right w:val="none" w:sz="0" w:space="0" w:color="auto"/>
      </w:divBdr>
    </w:div>
    <w:div w:id="1048141972">
      <w:marLeft w:val="0"/>
      <w:marRight w:val="0"/>
      <w:marTop w:val="0"/>
      <w:marBottom w:val="0"/>
      <w:divBdr>
        <w:top w:val="none" w:sz="0" w:space="0" w:color="auto"/>
        <w:left w:val="none" w:sz="0" w:space="0" w:color="auto"/>
        <w:bottom w:val="none" w:sz="0" w:space="0" w:color="auto"/>
        <w:right w:val="none" w:sz="0" w:space="0" w:color="auto"/>
      </w:divBdr>
      <w:divsChild>
        <w:div w:id="1572537943">
          <w:marLeft w:val="0"/>
          <w:marRight w:val="0"/>
          <w:marTop w:val="0"/>
          <w:marBottom w:val="0"/>
          <w:divBdr>
            <w:top w:val="none" w:sz="0" w:space="0" w:color="auto"/>
            <w:left w:val="none" w:sz="0" w:space="0" w:color="auto"/>
            <w:bottom w:val="none" w:sz="0" w:space="0" w:color="auto"/>
            <w:right w:val="none" w:sz="0" w:space="0" w:color="auto"/>
          </w:divBdr>
          <w:divsChild>
            <w:div w:id="12071858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53312247">
      <w:marLeft w:val="0"/>
      <w:marRight w:val="0"/>
      <w:marTop w:val="240"/>
      <w:marBottom w:val="0"/>
      <w:divBdr>
        <w:top w:val="none" w:sz="0" w:space="0" w:color="auto"/>
        <w:left w:val="none" w:sz="0" w:space="0" w:color="auto"/>
        <w:bottom w:val="none" w:sz="0" w:space="0" w:color="auto"/>
        <w:right w:val="none" w:sz="0" w:space="0" w:color="auto"/>
      </w:divBdr>
    </w:div>
    <w:div w:id="1057633730">
      <w:marLeft w:val="0"/>
      <w:marRight w:val="0"/>
      <w:marTop w:val="240"/>
      <w:marBottom w:val="0"/>
      <w:divBdr>
        <w:top w:val="none" w:sz="0" w:space="0" w:color="auto"/>
        <w:left w:val="none" w:sz="0" w:space="0" w:color="auto"/>
        <w:bottom w:val="none" w:sz="0" w:space="0" w:color="auto"/>
        <w:right w:val="none" w:sz="0" w:space="0" w:color="auto"/>
      </w:divBdr>
    </w:div>
    <w:div w:id="1057779845">
      <w:marLeft w:val="0"/>
      <w:marRight w:val="0"/>
      <w:marTop w:val="240"/>
      <w:marBottom w:val="0"/>
      <w:divBdr>
        <w:top w:val="none" w:sz="0" w:space="0" w:color="auto"/>
        <w:left w:val="none" w:sz="0" w:space="0" w:color="auto"/>
        <w:bottom w:val="none" w:sz="0" w:space="0" w:color="auto"/>
        <w:right w:val="none" w:sz="0" w:space="0" w:color="auto"/>
      </w:divBdr>
    </w:div>
    <w:div w:id="1060447284">
      <w:marLeft w:val="0"/>
      <w:marRight w:val="0"/>
      <w:marTop w:val="0"/>
      <w:marBottom w:val="0"/>
      <w:divBdr>
        <w:top w:val="none" w:sz="0" w:space="0" w:color="auto"/>
        <w:left w:val="none" w:sz="0" w:space="0" w:color="auto"/>
        <w:bottom w:val="none" w:sz="0" w:space="0" w:color="auto"/>
        <w:right w:val="none" w:sz="0" w:space="0" w:color="auto"/>
      </w:divBdr>
      <w:divsChild>
        <w:div w:id="434252271">
          <w:marLeft w:val="0"/>
          <w:marRight w:val="0"/>
          <w:marTop w:val="240"/>
          <w:marBottom w:val="0"/>
          <w:divBdr>
            <w:top w:val="none" w:sz="0" w:space="0" w:color="auto"/>
            <w:left w:val="none" w:sz="0" w:space="0" w:color="auto"/>
            <w:bottom w:val="none" w:sz="0" w:space="0" w:color="auto"/>
            <w:right w:val="none" w:sz="0" w:space="0" w:color="auto"/>
          </w:divBdr>
        </w:div>
      </w:divsChild>
    </w:div>
    <w:div w:id="1061826463">
      <w:marLeft w:val="0"/>
      <w:marRight w:val="0"/>
      <w:marTop w:val="240"/>
      <w:marBottom w:val="0"/>
      <w:divBdr>
        <w:top w:val="none" w:sz="0" w:space="0" w:color="auto"/>
        <w:left w:val="none" w:sz="0" w:space="0" w:color="auto"/>
        <w:bottom w:val="none" w:sz="0" w:space="0" w:color="auto"/>
        <w:right w:val="none" w:sz="0" w:space="0" w:color="auto"/>
      </w:divBdr>
    </w:div>
    <w:div w:id="1062602996">
      <w:marLeft w:val="0"/>
      <w:marRight w:val="0"/>
      <w:marTop w:val="240"/>
      <w:marBottom w:val="0"/>
      <w:divBdr>
        <w:top w:val="none" w:sz="0" w:space="0" w:color="auto"/>
        <w:left w:val="none" w:sz="0" w:space="0" w:color="auto"/>
        <w:bottom w:val="none" w:sz="0" w:space="0" w:color="auto"/>
        <w:right w:val="none" w:sz="0" w:space="0" w:color="auto"/>
      </w:divBdr>
    </w:div>
    <w:div w:id="1062949864">
      <w:marLeft w:val="0"/>
      <w:marRight w:val="0"/>
      <w:marTop w:val="0"/>
      <w:marBottom w:val="0"/>
      <w:divBdr>
        <w:top w:val="none" w:sz="0" w:space="0" w:color="auto"/>
        <w:left w:val="none" w:sz="0" w:space="0" w:color="auto"/>
        <w:bottom w:val="none" w:sz="0" w:space="0" w:color="auto"/>
        <w:right w:val="none" w:sz="0" w:space="0" w:color="auto"/>
      </w:divBdr>
      <w:divsChild>
        <w:div w:id="1163008083">
          <w:marLeft w:val="0"/>
          <w:marRight w:val="0"/>
          <w:marTop w:val="0"/>
          <w:marBottom w:val="0"/>
          <w:divBdr>
            <w:top w:val="none" w:sz="0" w:space="0" w:color="auto"/>
            <w:left w:val="none" w:sz="0" w:space="0" w:color="auto"/>
            <w:bottom w:val="none" w:sz="0" w:space="0" w:color="auto"/>
            <w:right w:val="none" w:sz="0" w:space="0" w:color="auto"/>
          </w:divBdr>
          <w:divsChild>
            <w:div w:id="19341655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63413357">
      <w:marLeft w:val="0"/>
      <w:marRight w:val="0"/>
      <w:marTop w:val="240"/>
      <w:marBottom w:val="0"/>
      <w:divBdr>
        <w:top w:val="none" w:sz="0" w:space="0" w:color="auto"/>
        <w:left w:val="none" w:sz="0" w:space="0" w:color="auto"/>
        <w:bottom w:val="none" w:sz="0" w:space="0" w:color="auto"/>
        <w:right w:val="none" w:sz="0" w:space="0" w:color="auto"/>
      </w:divBdr>
    </w:div>
    <w:div w:id="1069226445">
      <w:marLeft w:val="0"/>
      <w:marRight w:val="0"/>
      <w:marTop w:val="240"/>
      <w:marBottom w:val="0"/>
      <w:divBdr>
        <w:top w:val="none" w:sz="0" w:space="0" w:color="auto"/>
        <w:left w:val="none" w:sz="0" w:space="0" w:color="auto"/>
        <w:bottom w:val="none" w:sz="0" w:space="0" w:color="auto"/>
        <w:right w:val="none" w:sz="0" w:space="0" w:color="auto"/>
      </w:divBdr>
    </w:div>
    <w:div w:id="1070617031">
      <w:marLeft w:val="0"/>
      <w:marRight w:val="0"/>
      <w:marTop w:val="0"/>
      <w:marBottom w:val="0"/>
      <w:divBdr>
        <w:top w:val="none" w:sz="0" w:space="0" w:color="auto"/>
        <w:left w:val="none" w:sz="0" w:space="0" w:color="auto"/>
        <w:bottom w:val="none" w:sz="0" w:space="0" w:color="auto"/>
        <w:right w:val="none" w:sz="0" w:space="0" w:color="auto"/>
      </w:divBdr>
      <w:divsChild>
        <w:div w:id="789860880">
          <w:marLeft w:val="0"/>
          <w:marRight w:val="0"/>
          <w:marTop w:val="240"/>
          <w:marBottom w:val="0"/>
          <w:divBdr>
            <w:top w:val="none" w:sz="0" w:space="0" w:color="auto"/>
            <w:left w:val="none" w:sz="0" w:space="0" w:color="auto"/>
            <w:bottom w:val="none" w:sz="0" w:space="0" w:color="auto"/>
            <w:right w:val="none" w:sz="0" w:space="0" w:color="auto"/>
          </w:divBdr>
        </w:div>
      </w:divsChild>
    </w:div>
    <w:div w:id="1072195363">
      <w:marLeft w:val="0"/>
      <w:marRight w:val="0"/>
      <w:marTop w:val="240"/>
      <w:marBottom w:val="0"/>
      <w:divBdr>
        <w:top w:val="none" w:sz="0" w:space="0" w:color="auto"/>
        <w:left w:val="none" w:sz="0" w:space="0" w:color="auto"/>
        <w:bottom w:val="none" w:sz="0" w:space="0" w:color="auto"/>
        <w:right w:val="none" w:sz="0" w:space="0" w:color="auto"/>
      </w:divBdr>
    </w:div>
    <w:div w:id="1075206781">
      <w:marLeft w:val="0"/>
      <w:marRight w:val="0"/>
      <w:marTop w:val="240"/>
      <w:marBottom w:val="0"/>
      <w:divBdr>
        <w:top w:val="none" w:sz="0" w:space="0" w:color="auto"/>
        <w:left w:val="none" w:sz="0" w:space="0" w:color="auto"/>
        <w:bottom w:val="none" w:sz="0" w:space="0" w:color="auto"/>
        <w:right w:val="none" w:sz="0" w:space="0" w:color="auto"/>
      </w:divBdr>
    </w:div>
    <w:div w:id="1079518157">
      <w:marLeft w:val="0"/>
      <w:marRight w:val="0"/>
      <w:marTop w:val="240"/>
      <w:marBottom w:val="0"/>
      <w:divBdr>
        <w:top w:val="none" w:sz="0" w:space="0" w:color="auto"/>
        <w:left w:val="none" w:sz="0" w:space="0" w:color="auto"/>
        <w:bottom w:val="none" w:sz="0" w:space="0" w:color="auto"/>
        <w:right w:val="none" w:sz="0" w:space="0" w:color="auto"/>
      </w:divBdr>
    </w:div>
    <w:div w:id="1085416810">
      <w:marLeft w:val="0"/>
      <w:marRight w:val="0"/>
      <w:marTop w:val="240"/>
      <w:marBottom w:val="0"/>
      <w:divBdr>
        <w:top w:val="none" w:sz="0" w:space="0" w:color="auto"/>
        <w:left w:val="none" w:sz="0" w:space="0" w:color="auto"/>
        <w:bottom w:val="none" w:sz="0" w:space="0" w:color="auto"/>
        <w:right w:val="none" w:sz="0" w:space="0" w:color="auto"/>
      </w:divBdr>
    </w:div>
    <w:div w:id="1086850223">
      <w:marLeft w:val="0"/>
      <w:marRight w:val="0"/>
      <w:marTop w:val="240"/>
      <w:marBottom w:val="0"/>
      <w:divBdr>
        <w:top w:val="none" w:sz="0" w:space="0" w:color="auto"/>
        <w:left w:val="none" w:sz="0" w:space="0" w:color="auto"/>
        <w:bottom w:val="none" w:sz="0" w:space="0" w:color="auto"/>
        <w:right w:val="none" w:sz="0" w:space="0" w:color="auto"/>
      </w:divBdr>
    </w:div>
    <w:div w:id="1088693983">
      <w:marLeft w:val="0"/>
      <w:marRight w:val="0"/>
      <w:marTop w:val="240"/>
      <w:marBottom w:val="0"/>
      <w:divBdr>
        <w:top w:val="none" w:sz="0" w:space="0" w:color="auto"/>
        <w:left w:val="none" w:sz="0" w:space="0" w:color="auto"/>
        <w:bottom w:val="none" w:sz="0" w:space="0" w:color="auto"/>
        <w:right w:val="none" w:sz="0" w:space="0" w:color="auto"/>
      </w:divBdr>
    </w:div>
    <w:div w:id="1094208246">
      <w:marLeft w:val="0"/>
      <w:marRight w:val="0"/>
      <w:marTop w:val="240"/>
      <w:marBottom w:val="0"/>
      <w:divBdr>
        <w:top w:val="none" w:sz="0" w:space="0" w:color="auto"/>
        <w:left w:val="none" w:sz="0" w:space="0" w:color="auto"/>
        <w:bottom w:val="none" w:sz="0" w:space="0" w:color="auto"/>
        <w:right w:val="none" w:sz="0" w:space="0" w:color="auto"/>
      </w:divBdr>
    </w:div>
    <w:div w:id="1094788456">
      <w:marLeft w:val="0"/>
      <w:marRight w:val="0"/>
      <w:marTop w:val="120"/>
      <w:marBottom w:val="0"/>
      <w:divBdr>
        <w:top w:val="none" w:sz="0" w:space="0" w:color="auto"/>
        <w:left w:val="none" w:sz="0" w:space="0" w:color="auto"/>
        <w:bottom w:val="none" w:sz="0" w:space="0" w:color="auto"/>
        <w:right w:val="none" w:sz="0" w:space="0" w:color="auto"/>
      </w:divBdr>
    </w:div>
    <w:div w:id="1096830290">
      <w:marLeft w:val="0"/>
      <w:marRight w:val="0"/>
      <w:marTop w:val="0"/>
      <w:marBottom w:val="0"/>
      <w:divBdr>
        <w:top w:val="none" w:sz="0" w:space="0" w:color="auto"/>
        <w:left w:val="none" w:sz="0" w:space="0" w:color="auto"/>
        <w:bottom w:val="none" w:sz="0" w:space="0" w:color="auto"/>
        <w:right w:val="none" w:sz="0" w:space="0" w:color="auto"/>
      </w:divBdr>
      <w:divsChild>
        <w:div w:id="1243874563">
          <w:marLeft w:val="0"/>
          <w:marRight w:val="0"/>
          <w:marTop w:val="0"/>
          <w:marBottom w:val="0"/>
          <w:divBdr>
            <w:top w:val="none" w:sz="0" w:space="0" w:color="auto"/>
            <w:left w:val="none" w:sz="0" w:space="0" w:color="auto"/>
            <w:bottom w:val="none" w:sz="0" w:space="0" w:color="auto"/>
            <w:right w:val="none" w:sz="0" w:space="0" w:color="auto"/>
          </w:divBdr>
          <w:divsChild>
            <w:div w:id="13481708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00489412">
      <w:marLeft w:val="0"/>
      <w:marRight w:val="0"/>
      <w:marTop w:val="240"/>
      <w:marBottom w:val="0"/>
      <w:divBdr>
        <w:top w:val="none" w:sz="0" w:space="0" w:color="auto"/>
        <w:left w:val="none" w:sz="0" w:space="0" w:color="auto"/>
        <w:bottom w:val="none" w:sz="0" w:space="0" w:color="auto"/>
        <w:right w:val="none" w:sz="0" w:space="0" w:color="auto"/>
      </w:divBdr>
    </w:div>
    <w:div w:id="1101997485">
      <w:marLeft w:val="0"/>
      <w:marRight w:val="0"/>
      <w:marTop w:val="240"/>
      <w:marBottom w:val="0"/>
      <w:divBdr>
        <w:top w:val="none" w:sz="0" w:space="0" w:color="auto"/>
        <w:left w:val="none" w:sz="0" w:space="0" w:color="auto"/>
        <w:bottom w:val="none" w:sz="0" w:space="0" w:color="auto"/>
        <w:right w:val="none" w:sz="0" w:space="0" w:color="auto"/>
      </w:divBdr>
    </w:div>
    <w:div w:id="1104035814">
      <w:marLeft w:val="0"/>
      <w:marRight w:val="0"/>
      <w:marTop w:val="240"/>
      <w:marBottom w:val="0"/>
      <w:divBdr>
        <w:top w:val="none" w:sz="0" w:space="0" w:color="auto"/>
        <w:left w:val="none" w:sz="0" w:space="0" w:color="auto"/>
        <w:bottom w:val="none" w:sz="0" w:space="0" w:color="auto"/>
        <w:right w:val="none" w:sz="0" w:space="0" w:color="auto"/>
      </w:divBdr>
    </w:div>
    <w:div w:id="1104573292">
      <w:marLeft w:val="0"/>
      <w:marRight w:val="0"/>
      <w:marTop w:val="240"/>
      <w:marBottom w:val="0"/>
      <w:divBdr>
        <w:top w:val="none" w:sz="0" w:space="0" w:color="auto"/>
        <w:left w:val="none" w:sz="0" w:space="0" w:color="auto"/>
        <w:bottom w:val="none" w:sz="0" w:space="0" w:color="auto"/>
        <w:right w:val="none" w:sz="0" w:space="0" w:color="auto"/>
      </w:divBdr>
    </w:div>
    <w:div w:id="1108811737">
      <w:marLeft w:val="0"/>
      <w:marRight w:val="0"/>
      <w:marTop w:val="240"/>
      <w:marBottom w:val="0"/>
      <w:divBdr>
        <w:top w:val="none" w:sz="0" w:space="0" w:color="auto"/>
        <w:left w:val="none" w:sz="0" w:space="0" w:color="auto"/>
        <w:bottom w:val="none" w:sz="0" w:space="0" w:color="auto"/>
        <w:right w:val="none" w:sz="0" w:space="0" w:color="auto"/>
      </w:divBdr>
    </w:div>
    <w:div w:id="1108812537">
      <w:marLeft w:val="0"/>
      <w:marRight w:val="0"/>
      <w:marTop w:val="240"/>
      <w:marBottom w:val="0"/>
      <w:divBdr>
        <w:top w:val="none" w:sz="0" w:space="0" w:color="auto"/>
        <w:left w:val="none" w:sz="0" w:space="0" w:color="auto"/>
        <w:bottom w:val="none" w:sz="0" w:space="0" w:color="auto"/>
        <w:right w:val="none" w:sz="0" w:space="0" w:color="auto"/>
      </w:divBdr>
    </w:div>
    <w:div w:id="1111320624">
      <w:marLeft w:val="0"/>
      <w:marRight w:val="0"/>
      <w:marTop w:val="240"/>
      <w:marBottom w:val="0"/>
      <w:divBdr>
        <w:top w:val="none" w:sz="0" w:space="0" w:color="auto"/>
        <w:left w:val="none" w:sz="0" w:space="0" w:color="auto"/>
        <w:bottom w:val="none" w:sz="0" w:space="0" w:color="auto"/>
        <w:right w:val="none" w:sz="0" w:space="0" w:color="auto"/>
      </w:divBdr>
    </w:div>
    <w:div w:id="1113398453">
      <w:marLeft w:val="0"/>
      <w:marRight w:val="0"/>
      <w:marTop w:val="0"/>
      <w:marBottom w:val="0"/>
      <w:divBdr>
        <w:top w:val="none" w:sz="0" w:space="0" w:color="auto"/>
        <w:left w:val="none" w:sz="0" w:space="0" w:color="auto"/>
        <w:bottom w:val="none" w:sz="0" w:space="0" w:color="auto"/>
        <w:right w:val="none" w:sz="0" w:space="0" w:color="auto"/>
      </w:divBdr>
      <w:divsChild>
        <w:div w:id="633483266">
          <w:marLeft w:val="0"/>
          <w:marRight w:val="0"/>
          <w:marTop w:val="240"/>
          <w:marBottom w:val="0"/>
          <w:divBdr>
            <w:top w:val="none" w:sz="0" w:space="0" w:color="auto"/>
            <w:left w:val="none" w:sz="0" w:space="0" w:color="auto"/>
            <w:bottom w:val="none" w:sz="0" w:space="0" w:color="auto"/>
            <w:right w:val="none" w:sz="0" w:space="0" w:color="auto"/>
          </w:divBdr>
        </w:div>
      </w:divsChild>
    </w:div>
    <w:div w:id="1135758534">
      <w:marLeft w:val="0"/>
      <w:marRight w:val="0"/>
      <w:marTop w:val="240"/>
      <w:marBottom w:val="0"/>
      <w:divBdr>
        <w:top w:val="none" w:sz="0" w:space="0" w:color="auto"/>
        <w:left w:val="none" w:sz="0" w:space="0" w:color="auto"/>
        <w:bottom w:val="none" w:sz="0" w:space="0" w:color="auto"/>
        <w:right w:val="none" w:sz="0" w:space="0" w:color="auto"/>
      </w:divBdr>
    </w:div>
    <w:div w:id="1137799150">
      <w:marLeft w:val="0"/>
      <w:marRight w:val="0"/>
      <w:marTop w:val="0"/>
      <w:marBottom w:val="0"/>
      <w:divBdr>
        <w:top w:val="none" w:sz="0" w:space="0" w:color="auto"/>
        <w:left w:val="none" w:sz="0" w:space="0" w:color="auto"/>
        <w:bottom w:val="none" w:sz="0" w:space="0" w:color="auto"/>
        <w:right w:val="none" w:sz="0" w:space="0" w:color="auto"/>
      </w:divBdr>
      <w:divsChild>
        <w:div w:id="1627349341">
          <w:marLeft w:val="0"/>
          <w:marRight w:val="0"/>
          <w:marTop w:val="240"/>
          <w:marBottom w:val="0"/>
          <w:divBdr>
            <w:top w:val="none" w:sz="0" w:space="0" w:color="auto"/>
            <w:left w:val="none" w:sz="0" w:space="0" w:color="auto"/>
            <w:bottom w:val="none" w:sz="0" w:space="0" w:color="auto"/>
            <w:right w:val="none" w:sz="0" w:space="0" w:color="auto"/>
          </w:divBdr>
        </w:div>
      </w:divsChild>
    </w:div>
    <w:div w:id="1138954807">
      <w:marLeft w:val="0"/>
      <w:marRight w:val="0"/>
      <w:marTop w:val="240"/>
      <w:marBottom w:val="0"/>
      <w:divBdr>
        <w:top w:val="none" w:sz="0" w:space="0" w:color="auto"/>
        <w:left w:val="none" w:sz="0" w:space="0" w:color="auto"/>
        <w:bottom w:val="none" w:sz="0" w:space="0" w:color="auto"/>
        <w:right w:val="none" w:sz="0" w:space="0" w:color="auto"/>
      </w:divBdr>
    </w:div>
    <w:div w:id="1139372880">
      <w:marLeft w:val="0"/>
      <w:marRight w:val="0"/>
      <w:marTop w:val="240"/>
      <w:marBottom w:val="0"/>
      <w:divBdr>
        <w:top w:val="none" w:sz="0" w:space="0" w:color="auto"/>
        <w:left w:val="none" w:sz="0" w:space="0" w:color="auto"/>
        <w:bottom w:val="none" w:sz="0" w:space="0" w:color="auto"/>
        <w:right w:val="none" w:sz="0" w:space="0" w:color="auto"/>
      </w:divBdr>
    </w:div>
    <w:div w:id="1139609387">
      <w:marLeft w:val="0"/>
      <w:marRight w:val="0"/>
      <w:marTop w:val="0"/>
      <w:marBottom w:val="0"/>
      <w:divBdr>
        <w:top w:val="none" w:sz="0" w:space="0" w:color="auto"/>
        <w:left w:val="none" w:sz="0" w:space="0" w:color="auto"/>
        <w:bottom w:val="none" w:sz="0" w:space="0" w:color="auto"/>
        <w:right w:val="none" w:sz="0" w:space="0" w:color="auto"/>
      </w:divBdr>
      <w:divsChild>
        <w:div w:id="1072967952">
          <w:marLeft w:val="0"/>
          <w:marRight w:val="0"/>
          <w:marTop w:val="0"/>
          <w:marBottom w:val="0"/>
          <w:divBdr>
            <w:top w:val="none" w:sz="0" w:space="0" w:color="auto"/>
            <w:left w:val="none" w:sz="0" w:space="0" w:color="auto"/>
            <w:bottom w:val="none" w:sz="0" w:space="0" w:color="auto"/>
            <w:right w:val="none" w:sz="0" w:space="0" w:color="auto"/>
          </w:divBdr>
          <w:divsChild>
            <w:div w:id="19238757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40614759">
      <w:marLeft w:val="0"/>
      <w:marRight w:val="0"/>
      <w:marTop w:val="240"/>
      <w:marBottom w:val="0"/>
      <w:divBdr>
        <w:top w:val="none" w:sz="0" w:space="0" w:color="auto"/>
        <w:left w:val="none" w:sz="0" w:space="0" w:color="auto"/>
        <w:bottom w:val="none" w:sz="0" w:space="0" w:color="auto"/>
        <w:right w:val="none" w:sz="0" w:space="0" w:color="auto"/>
      </w:divBdr>
    </w:div>
    <w:div w:id="1149058990">
      <w:marLeft w:val="0"/>
      <w:marRight w:val="0"/>
      <w:marTop w:val="240"/>
      <w:marBottom w:val="0"/>
      <w:divBdr>
        <w:top w:val="none" w:sz="0" w:space="0" w:color="auto"/>
        <w:left w:val="none" w:sz="0" w:space="0" w:color="auto"/>
        <w:bottom w:val="none" w:sz="0" w:space="0" w:color="auto"/>
        <w:right w:val="none" w:sz="0" w:space="0" w:color="auto"/>
      </w:divBdr>
    </w:div>
    <w:div w:id="1149132830">
      <w:marLeft w:val="0"/>
      <w:marRight w:val="0"/>
      <w:marTop w:val="0"/>
      <w:marBottom w:val="0"/>
      <w:divBdr>
        <w:top w:val="none" w:sz="0" w:space="0" w:color="auto"/>
        <w:left w:val="none" w:sz="0" w:space="0" w:color="auto"/>
        <w:bottom w:val="none" w:sz="0" w:space="0" w:color="auto"/>
        <w:right w:val="none" w:sz="0" w:space="0" w:color="auto"/>
      </w:divBdr>
    </w:div>
    <w:div w:id="1150293437">
      <w:marLeft w:val="0"/>
      <w:marRight w:val="0"/>
      <w:marTop w:val="240"/>
      <w:marBottom w:val="0"/>
      <w:divBdr>
        <w:top w:val="none" w:sz="0" w:space="0" w:color="auto"/>
        <w:left w:val="none" w:sz="0" w:space="0" w:color="auto"/>
        <w:bottom w:val="none" w:sz="0" w:space="0" w:color="auto"/>
        <w:right w:val="none" w:sz="0" w:space="0" w:color="auto"/>
      </w:divBdr>
    </w:div>
    <w:div w:id="1151629802">
      <w:marLeft w:val="0"/>
      <w:marRight w:val="0"/>
      <w:marTop w:val="240"/>
      <w:marBottom w:val="0"/>
      <w:divBdr>
        <w:top w:val="none" w:sz="0" w:space="0" w:color="auto"/>
        <w:left w:val="none" w:sz="0" w:space="0" w:color="auto"/>
        <w:bottom w:val="none" w:sz="0" w:space="0" w:color="auto"/>
        <w:right w:val="none" w:sz="0" w:space="0" w:color="auto"/>
      </w:divBdr>
    </w:div>
    <w:div w:id="1153720665">
      <w:marLeft w:val="0"/>
      <w:marRight w:val="0"/>
      <w:marTop w:val="240"/>
      <w:marBottom w:val="0"/>
      <w:divBdr>
        <w:top w:val="none" w:sz="0" w:space="0" w:color="auto"/>
        <w:left w:val="none" w:sz="0" w:space="0" w:color="auto"/>
        <w:bottom w:val="none" w:sz="0" w:space="0" w:color="auto"/>
        <w:right w:val="none" w:sz="0" w:space="0" w:color="auto"/>
      </w:divBdr>
    </w:div>
    <w:div w:id="1154839499">
      <w:marLeft w:val="0"/>
      <w:marRight w:val="0"/>
      <w:marTop w:val="240"/>
      <w:marBottom w:val="0"/>
      <w:divBdr>
        <w:top w:val="none" w:sz="0" w:space="0" w:color="auto"/>
        <w:left w:val="none" w:sz="0" w:space="0" w:color="auto"/>
        <w:bottom w:val="none" w:sz="0" w:space="0" w:color="auto"/>
        <w:right w:val="none" w:sz="0" w:space="0" w:color="auto"/>
      </w:divBdr>
    </w:div>
    <w:div w:id="1155098784">
      <w:marLeft w:val="0"/>
      <w:marRight w:val="0"/>
      <w:marTop w:val="240"/>
      <w:marBottom w:val="0"/>
      <w:divBdr>
        <w:top w:val="none" w:sz="0" w:space="0" w:color="auto"/>
        <w:left w:val="none" w:sz="0" w:space="0" w:color="auto"/>
        <w:bottom w:val="none" w:sz="0" w:space="0" w:color="auto"/>
        <w:right w:val="none" w:sz="0" w:space="0" w:color="auto"/>
      </w:divBdr>
    </w:div>
    <w:div w:id="1155491847">
      <w:marLeft w:val="0"/>
      <w:marRight w:val="0"/>
      <w:marTop w:val="240"/>
      <w:marBottom w:val="0"/>
      <w:divBdr>
        <w:top w:val="none" w:sz="0" w:space="0" w:color="auto"/>
        <w:left w:val="none" w:sz="0" w:space="0" w:color="auto"/>
        <w:bottom w:val="none" w:sz="0" w:space="0" w:color="auto"/>
        <w:right w:val="none" w:sz="0" w:space="0" w:color="auto"/>
      </w:divBdr>
    </w:div>
    <w:div w:id="1156919583">
      <w:marLeft w:val="0"/>
      <w:marRight w:val="0"/>
      <w:marTop w:val="0"/>
      <w:marBottom w:val="0"/>
      <w:divBdr>
        <w:top w:val="none" w:sz="0" w:space="0" w:color="auto"/>
        <w:left w:val="none" w:sz="0" w:space="0" w:color="auto"/>
        <w:bottom w:val="none" w:sz="0" w:space="0" w:color="auto"/>
        <w:right w:val="none" w:sz="0" w:space="0" w:color="auto"/>
      </w:divBdr>
      <w:divsChild>
        <w:div w:id="1503010977">
          <w:marLeft w:val="0"/>
          <w:marRight w:val="0"/>
          <w:marTop w:val="240"/>
          <w:marBottom w:val="0"/>
          <w:divBdr>
            <w:top w:val="none" w:sz="0" w:space="0" w:color="auto"/>
            <w:left w:val="none" w:sz="0" w:space="0" w:color="auto"/>
            <w:bottom w:val="none" w:sz="0" w:space="0" w:color="auto"/>
            <w:right w:val="none" w:sz="0" w:space="0" w:color="auto"/>
          </w:divBdr>
        </w:div>
      </w:divsChild>
    </w:div>
    <w:div w:id="1157379254">
      <w:marLeft w:val="0"/>
      <w:marRight w:val="0"/>
      <w:marTop w:val="240"/>
      <w:marBottom w:val="0"/>
      <w:divBdr>
        <w:top w:val="none" w:sz="0" w:space="0" w:color="auto"/>
        <w:left w:val="none" w:sz="0" w:space="0" w:color="auto"/>
        <w:bottom w:val="none" w:sz="0" w:space="0" w:color="auto"/>
        <w:right w:val="none" w:sz="0" w:space="0" w:color="auto"/>
      </w:divBdr>
    </w:div>
    <w:div w:id="1158768519">
      <w:marLeft w:val="0"/>
      <w:marRight w:val="0"/>
      <w:marTop w:val="0"/>
      <w:marBottom w:val="0"/>
      <w:divBdr>
        <w:top w:val="none" w:sz="0" w:space="0" w:color="auto"/>
        <w:left w:val="none" w:sz="0" w:space="0" w:color="auto"/>
        <w:bottom w:val="none" w:sz="0" w:space="0" w:color="auto"/>
        <w:right w:val="none" w:sz="0" w:space="0" w:color="auto"/>
      </w:divBdr>
    </w:div>
    <w:div w:id="1160267399">
      <w:marLeft w:val="0"/>
      <w:marRight w:val="0"/>
      <w:marTop w:val="0"/>
      <w:marBottom w:val="0"/>
      <w:divBdr>
        <w:top w:val="none" w:sz="0" w:space="0" w:color="auto"/>
        <w:left w:val="none" w:sz="0" w:space="0" w:color="auto"/>
        <w:bottom w:val="none" w:sz="0" w:space="0" w:color="auto"/>
        <w:right w:val="none" w:sz="0" w:space="0" w:color="auto"/>
      </w:divBdr>
      <w:divsChild>
        <w:div w:id="160700403">
          <w:marLeft w:val="0"/>
          <w:marRight w:val="0"/>
          <w:marTop w:val="240"/>
          <w:marBottom w:val="0"/>
          <w:divBdr>
            <w:top w:val="none" w:sz="0" w:space="0" w:color="auto"/>
            <w:left w:val="none" w:sz="0" w:space="0" w:color="auto"/>
            <w:bottom w:val="none" w:sz="0" w:space="0" w:color="auto"/>
            <w:right w:val="none" w:sz="0" w:space="0" w:color="auto"/>
          </w:divBdr>
        </w:div>
      </w:divsChild>
    </w:div>
    <w:div w:id="1162694084">
      <w:marLeft w:val="0"/>
      <w:marRight w:val="0"/>
      <w:marTop w:val="240"/>
      <w:marBottom w:val="0"/>
      <w:divBdr>
        <w:top w:val="none" w:sz="0" w:space="0" w:color="auto"/>
        <w:left w:val="none" w:sz="0" w:space="0" w:color="auto"/>
        <w:bottom w:val="none" w:sz="0" w:space="0" w:color="auto"/>
        <w:right w:val="none" w:sz="0" w:space="0" w:color="auto"/>
      </w:divBdr>
    </w:div>
    <w:div w:id="1164125760">
      <w:marLeft w:val="0"/>
      <w:marRight w:val="0"/>
      <w:marTop w:val="0"/>
      <w:marBottom w:val="0"/>
      <w:divBdr>
        <w:top w:val="none" w:sz="0" w:space="0" w:color="auto"/>
        <w:left w:val="none" w:sz="0" w:space="0" w:color="auto"/>
        <w:bottom w:val="none" w:sz="0" w:space="0" w:color="auto"/>
        <w:right w:val="none" w:sz="0" w:space="0" w:color="auto"/>
      </w:divBdr>
      <w:divsChild>
        <w:div w:id="1942300917">
          <w:marLeft w:val="0"/>
          <w:marRight w:val="0"/>
          <w:marTop w:val="240"/>
          <w:marBottom w:val="0"/>
          <w:divBdr>
            <w:top w:val="none" w:sz="0" w:space="0" w:color="auto"/>
            <w:left w:val="none" w:sz="0" w:space="0" w:color="auto"/>
            <w:bottom w:val="none" w:sz="0" w:space="0" w:color="auto"/>
            <w:right w:val="none" w:sz="0" w:space="0" w:color="auto"/>
          </w:divBdr>
        </w:div>
      </w:divsChild>
    </w:div>
    <w:div w:id="1168864339">
      <w:marLeft w:val="0"/>
      <w:marRight w:val="0"/>
      <w:marTop w:val="240"/>
      <w:marBottom w:val="0"/>
      <w:divBdr>
        <w:top w:val="none" w:sz="0" w:space="0" w:color="auto"/>
        <w:left w:val="none" w:sz="0" w:space="0" w:color="auto"/>
        <w:bottom w:val="none" w:sz="0" w:space="0" w:color="auto"/>
        <w:right w:val="none" w:sz="0" w:space="0" w:color="auto"/>
      </w:divBdr>
    </w:div>
    <w:div w:id="1172261817">
      <w:marLeft w:val="0"/>
      <w:marRight w:val="0"/>
      <w:marTop w:val="240"/>
      <w:marBottom w:val="0"/>
      <w:divBdr>
        <w:top w:val="none" w:sz="0" w:space="0" w:color="auto"/>
        <w:left w:val="none" w:sz="0" w:space="0" w:color="auto"/>
        <w:bottom w:val="none" w:sz="0" w:space="0" w:color="auto"/>
        <w:right w:val="none" w:sz="0" w:space="0" w:color="auto"/>
      </w:divBdr>
    </w:div>
    <w:div w:id="1174032939">
      <w:marLeft w:val="0"/>
      <w:marRight w:val="0"/>
      <w:marTop w:val="240"/>
      <w:marBottom w:val="0"/>
      <w:divBdr>
        <w:top w:val="none" w:sz="0" w:space="0" w:color="auto"/>
        <w:left w:val="none" w:sz="0" w:space="0" w:color="auto"/>
        <w:bottom w:val="none" w:sz="0" w:space="0" w:color="auto"/>
        <w:right w:val="none" w:sz="0" w:space="0" w:color="auto"/>
      </w:divBdr>
    </w:div>
    <w:div w:id="1178425435">
      <w:marLeft w:val="0"/>
      <w:marRight w:val="0"/>
      <w:marTop w:val="240"/>
      <w:marBottom w:val="0"/>
      <w:divBdr>
        <w:top w:val="none" w:sz="0" w:space="0" w:color="auto"/>
        <w:left w:val="none" w:sz="0" w:space="0" w:color="auto"/>
        <w:bottom w:val="none" w:sz="0" w:space="0" w:color="auto"/>
        <w:right w:val="none" w:sz="0" w:space="0" w:color="auto"/>
      </w:divBdr>
    </w:div>
    <w:div w:id="1179583456">
      <w:marLeft w:val="0"/>
      <w:marRight w:val="0"/>
      <w:marTop w:val="240"/>
      <w:marBottom w:val="0"/>
      <w:divBdr>
        <w:top w:val="none" w:sz="0" w:space="0" w:color="auto"/>
        <w:left w:val="none" w:sz="0" w:space="0" w:color="auto"/>
        <w:bottom w:val="none" w:sz="0" w:space="0" w:color="auto"/>
        <w:right w:val="none" w:sz="0" w:space="0" w:color="auto"/>
      </w:divBdr>
    </w:div>
    <w:div w:id="1184393436">
      <w:marLeft w:val="0"/>
      <w:marRight w:val="0"/>
      <w:marTop w:val="0"/>
      <w:marBottom w:val="0"/>
      <w:divBdr>
        <w:top w:val="none" w:sz="0" w:space="0" w:color="auto"/>
        <w:left w:val="none" w:sz="0" w:space="0" w:color="auto"/>
        <w:bottom w:val="none" w:sz="0" w:space="0" w:color="auto"/>
        <w:right w:val="none" w:sz="0" w:space="0" w:color="auto"/>
      </w:divBdr>
      <w:divsChild>
        <w:div w:id="172958587">
          <w:marLeft w:val="0"/>
          <w:marRight w:val="0"/>
          <w:marTop w:val="0"/>
          <w:marBottom w:val="0"/>
          <w:divBdr>
            <w:top w:val="none" w:sz="0" w:space="0" w:color="auto"/>
            <w:left w:val="none" w:sz="0" w:space="0" w:color="auto"/>
            <w:bottom w:val="none" w:sz="0" w:space="0" w:color="auto"/>
            <w:right w:val="none" w:sz="0" w:space="0" w:color="auto"/>
          </w:divBdr>
          <w:divsChild>
            <w:div w:id="12237584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6359568">
      <w:marLeft w:val="0"/>
      <w:marRight w:val="0"/>
      <w:marTop w:val="120"/>
      <w:marBottom w:val="0"/>
      <w:divBdr>
        <w:top w:val="none" w:sz="0" w:space="0" w:color="auto"/>
        <w:left w:val="none" w:sz="0" w:space="0" w:color="auto"/>
        <w:bottom w:val="none" w:sz="0" w:space="0" w:color="auto"/>
        <w:right w:val="none" w:sz="0" w:space="0" w:color="auto"/>
      </w:divBdr>
    </w:div>
    <w:div w:id="1186942929">
      <w:marLeft w:val="0"/>
      <w:marRight w:val="0"/>
      <w:marTop w:val="240"/>
      <w:marBottom w:val="0"/>
      <w:divBdr>
        <w:top w:val="none" w:sz="0" w:space="0" w:color="auto"/>
        <w:left w:val="none" w:sz="0" w:space="0" w:color="auto"/>
        <w:bottom w:val="none" w:sz="0" w:space="0" w:color="auto"/>
        <w:right w:val="none" w:sz="0" w:space="0" w:color="auto"/>
      </w:divBdr>
    </w:div>
    <w:div w:id="1188250188">
      <w:marLeft w:val="0"/>
      <w:marRight w:val="0"/>
      <w:marTop w:val="240"/>
      <w:marBottom w:val="0"/>
      <w:divBdr>
        <w:top w:val="none" w:sz="0" w:space="0" w:color="auto"/>
        <w:left w:val="none" w:sz="0" w:space="0" w:color="auto"/>
        <w:bottom w:val="none" w:sz="0" w:space="0" w:color="auto"/>
        <w:right w:val="none" w:sz="0" w:space="0" w:color="auto"/>
      </w:divBdr>
    </w:div>
    <w:div w:id="1192764407">
      <w:marLeft w:val="0"/>
      <w:marRight w:val="0"/>
      <w:marTop w:val="240"/>
      <w:marBottom w:val="0"/>
      <w:divBdr>
        <w:top w:val="none" w:sz="0" w:space="0" w:color="auto"/>
        <w:left w:val="none" w:sz="0" w:space="0" w:color="auto"/>
        <w:bottom w:val="none" w:sz="0" w:space="0" w:color="auto"/>
        <w:right w:val="none" w:sz="0" w:space="0" w:color="auto"/>
      </w:divBdr>
    </w:div>
    <w:div w:id="1195071682">
      <w:marLeft w:val="0"/>
      <w:marRight w:val="0"/>
      <w:marTop w:val="240"/>
      <w:marBottom w:val="0"/>
      <w:divBdr>
        <w:top w:val="none" w:sz="0" w:space="0" w:color="auto"/>
        <w:left w:val="none" w:sz="0" w:space="0" w:color="auto"/>
        <w:bottom w:val="none" w:sz="0" w:space="0" w:color="auto"/>
        <w:right w:val="none" w:sz="0" w:space="0" w:color="auto"/>
      </w:divBdr>
    </w:div>
    <w:div w:id="1196311928">
      <w:marLeft w:val="0"/>
      <w:marRight w:val="0"/>
      <w:marTop w:val="240"/>
      <w:marBottom w:val="0"/>
      <w:divBdr>
        <w:top w:val="none" w:sz="0" w:space="0" w:color="auto"/>
        <w:left w:val="none" w:sz="0" w:space="0" w:color="auto"/>
        <w:bottom w:val="none" w:sz="0" w:space="0" w:color="auto"/>
        <w:right w:val="none" w:sz="0" w:space="0" w:color="auto"/>
      </w:divBdr>
    </w:div>
    <w:div w:id="1201477442">
      <w:marLeft w:val="0"/>
      <w:marRight w:val="0"/>
      <w:marTop w:val="240"/>
      <w:marBottom w:val="0"/>
      <w:divBdr>
        <w:top w:val="none" w:sz="0" w:space="0" w:color="auto"/>
        <w:left w:val="none" w:sz="0" w:space="0" w:color="auto"/>
        <w:bottom w:val="none" w:sz="0" w:space="0" w:color="auto"/>
        <w:right w:val="none" w:sz="0" w:space="0" w:color="auto"/>
      </w:divBdr>
    </w:div>
    <w:div w:id="1203901085">
      <w:marLeft w:val="0"/>
      <w:marRight w:val="0"/>
      <w:marTop w:val="0"/>
      <w:marBottom w:val="0"/>
      <w:divBdr>
        <w:top w:val="none" w:sz="0" w:space="0" w:color="auto"/>
        <w:left w:val="none" w:sz="0" w:space="0" w:color="auto"/>
        <w:bottom w:val="none" w:sz="0" w:space="0" w:color="auto"/>
        <w:right w:val="none" w:sz="0" w:space="0" w:color="auto"/>
      </w:divBdr>
      <w:divsChild>
        <w:div w:id="727144242">
          <w:marLeft w:val="0"/>
          <w:marRight w:val="0"/>
          <w:marTop w:val="240"/>
          <w:marBottom w:val="0"/>
          <w:divBdr>
            <w:top w:val="none" w:sz="0" w:space="0" w:color="auto"/>
            <w:left w:val="none" w:sz="0" w:space="0" w:color="auto"/>
            <w:bottom w:val="none" w:sz="0" w:space="0" w:color="auto"/>
            <w:right w:val="none" w:sz="0" w:space="0" w:color="auto"/>
          </w:divBdr>
        </w:div>
      </w:divsChild>
    </w:div>
    <w:div w:id="1205949909">
      <w:marLeft w:val="0"/>
      <w:marRight w:val="0"/>
      <w:marTop w:val="240"/>
      <w:marBottom w:val="0"/>
      <w:divBdr>
        <w:top w:val="none" w:sz="0" w:space="0" w:color="auto"/>
        <w:left w:val="none" w:sz="0" w:space="0" w:color="auto"/>
        <w:bottom w:val="none" w:sz="0" w:space="0" w:color="auto"/>
        <w:right w:val="none" w:sz="0" w:space="0" w:color="auto"/>
      </w:divBdr>
    </w:div>
    <w:div w:id="1207253806">
      <w:marLeft w:val="0"/>
      <w:marRight w:val="0"/>
      <w:marTop w:val="240"/>
      <w:marBottom w:val="0"/>
      <w:divBdr>
        <w:top w:val="none" w:sz="0" w:space="0" w:color="auto"/>
        <w:left w:val="none" w:sz="0" w:space="0" w:color="auto"/>
        <w:bottom w:val="none" w:sz="0" w:space="0" w:color="auto"/>
        <w:right w:val="none" w:sz="0" w:space="0" w:color="auto"/>
      </w:divBdr>
    </w:div>
    <w:div w:id="1207568343">
      <w:marLeft w:val="0"/>
      <w:marRight w:val="0"/>
      <w:marTop w:val="240"/>
      <w:marBottom w:val="0"/>
      <w:divBdr>
        <w:top w:val="none" w:sz="0" w:space="0" w:color="auto"/>
        <w:left w:val="none" w:sz="0" w:space="0" w:color="auto"/>
        <w:bottom w:val="none" w:sz="0" w:space="0" w:color="auto"/>
        <w:right w:val="none" w:sz="0" w:space="0" w:color="auto"/>
      </w:divBdr>
    </w:div>
    <w:div w:id="1209609570">
      <w:marLeft w:val="0"/>
      <w:marRight w:val="0"/>
      <w:marTop w:val="240"/>
      <w:marBottom w:val="0"/>
      <w:divBdr>
        <w:top w:val="none" w:sz="0" w:space="0" w:color="auto"/>
        <w:left w:val="none" w:sz="0" w:space="0" w:color="auto"/>
        <w:bottom w:val="none" w:sz="0" w:space="0" w:color="auto"/>
        <w:right w:val="none" w:sz="0" w:space="0" w:color="auto"/>
      </w:divBdr>
    </w:div>
    <w:div w:id="1211847733">
      <w:marLeft w:val="0"/>
      <w:marRight w:val="0"/>
      <w:marTop w:val="240"/>
      <w:marBottom w:val="0"/>
      <w:divBdr>
        <w:top w:val="none" w:sz="0" w:space="0" w:color="auto"/>
        <w:left w:val="none" w:sz="0" w:space="0" w:color="auto"/>
        <w:bottom w:val="none" w:sz="0" w:space="0" w:color="auto"/>
        <w:right w:val="none" w:sz="0" w:space="0" w:color="auto"/>
      </w:divBdr>
    </w:div>
    <w:div w:id="1214123770">
      <w:marLeft w:val="0"/>
      <w:marRight w:val="0"/>
      <w:marTop w:val="240"/>
      <w:marBottom w:val="0"/>
      <w:divBdr>
        <w:top w:val="none" w:sz="0" w:space="0" w:color="auto"/>
        <w:left w:val="none" w:sz="0" w:space="0" w:color="auto"/>
        <w:bottom w:val="none" w:sz="0" w:space="0" w:color="auto"/>
        <w:right w:val="none" w:sz="0" w:space="0" w:color="auto"/>
      </w:divBdr>
    </w:div>
    <w:div w:id="1216307669">
      <w:marLeft w:val="0"/>
      <w:marRight w:val="0"/>
      <w:marTop w:val="240"/>
      <w:marBottom w:val="0"/>
      <w:divBdr>
        <w:top w:val="none" w:sz="0" w:space="0" w:color="auto"/>
        <w:left w:val="none" w:sz="0" w:space="0" w:color="auto"/>
        <w:bottom w:val="none" w:sz="0" w:space="0" w:color="auto"/>
        <w:right w:val="none" w:sz="0" w:space="0" w:color="auto"/>
      </w:divBdr>
    </w:div>
    <w:div w:id="1222061680">
      <w:marLeft w:val="0"/>
      <w:marRight w:val="0"/>
      <w:marTop w:val="240"/>
      <w:marBottom w:val="0"/>
      <w:divBdr>
        <w:top w:val="none" w:sz="0" w:space="0" w:color="auto"/>
        <w:left w:val="none" w:sz="0" w:space="0" w:color="auto"/>
        <w:bottom w:val="none" w:sz="0" w:space="0" w:color="auto"/>
        <w:right w:val="none" w:sz="0" w:space="0" w:color="auto"/>
      </w:divBdr>
    </w:div>
    <w:div w:id="1228492382">
      <w:marLeft w:val="0"/>
      <w:marRight w:val="0"/>
      <w:marTop w:val="0"/>
      <w:marBottom w:val="0"/>
      <w:divBdr>
        <w:top w:val="none" w:sz="0" w:space="0" w:color="auto"/>
        <w:left w:val="none" w:sz="0" w:space="0" w:color="auto"/>
        <w:bottom w:val="none" w:sz="0" w:space="0" w:color="auto"/>
        <w:right w:val="none" w:sz="0" w:space="0" w:color="auto"/>
      </w:divBdr>
      <w:divsChild>
        <w:div w:id="306134602">
          <w:marLeft w:val="0"/>
          <w:marRight w:val="0"/>
          <w:marTop w:val="0"/>
          <w:marBottom w:val="0"/>
          <w:divBdr>
            <w:top w:val="none" w:sz="0" w:space="0" w:color="auto"/>
            <w:left w:val="none" w:sz="0" w:space="0" w:color="auto"/>
            <w:bottom w:val="none" w:sz="0" w:space="0" w:color="auto"/>
            <w:right w:val="none" w:sz="0" w:space="0" w:color="auto"/>
          </w:divBdr>
          <w:divsChild>
            <w:div w:id="12799947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9801724">
      <w:marLeft w:val="0"/>
      <w:marRight w:val="0"/>
      <w:marTop w:val="240"/>
      <w:marBottom w:val="0"/>
      <w:divBdr>
        <w:top w:val="none" w:sz="0" w:space="0" w:color="auto"/>
        <w:left w:val="none" w:sz="0" w:space="0" w:color="auto"/>
        <w:bottom w:val="none" w:sz="0" w:space="0" w:color="auto"/>
        <w:right w:val="none" w:sz="0" w:space="0" w:color="auto"/>
      </w:divBdr>
    </w:div>
    <w:div w:id="1231698968">
      <w:marLeft w:val="0"/>
      <w:marRight w:val="0"/>
      <w:marTop w:val="240"/>
      <w:marBottom w:val="0"/>
      <w:divBdr>
        <w:top w:val="none" w:sz="0" w:space="0" w:color="auto"/>
        <w:left w:val="none" w:sz="0" w:space="0" w:color="auto"/>
        <w:bottom w:val="none" w:sz="0" w:space="0" w:color="auto"/>
        <w:right w:val="none" w:sz="0" w:space="0" w:color="auto"/>
      </w:divBdr>
    </w:div>
    <w:div w:id="1232304781">
      <w:marLeft w:val="0"/>
      <w:marRight w:val="0"/>
      <w:marTop w:val="240"/>
      <w:marBottom w:val="0"/>
      <w:divBdr>
        <w:top w:val="none" w:sz="0" w:space="0" w:color="auto"/>
        <w:left w:val="none" w:sz="0" w:space="0" w:color="auto"/>
        <w:bottom w:val="none" w:sz="0" w:space="0" w:color="auto"/>
        <w:right w:val="none" w:sz="0" w:space="0" w:color="auto"/>
      </w:divBdr>
    </w:div>
    <w:div w:id="1235554131">
      <w:marLeft w:val="0"/>
      <w:marRight w:val="0"/>
      <w:marTop w:val="0"/>
      <w:marBottom w:val="0"/>
      <w:divBdr>
        <w:top w:val="none" w:sz="0" w:space="0" w:color="auto"/>
        <w:left w:val="none" w:sz="0" w:space="0" w:color="auto"/>
        <w:bottom w:val="none" w:sz="0" w:space="0" w:color="auto"/>
        <w:right w:val="none" w:sz="0" w:space="0" w:color="auto"/>
      </w:divBdr>
      <w:divsChild>
        <w:div w:id="2048145190">
          <w:marLeft w:val="0"/>
          <w:marRight w:val="0"/>
          <w:marTop w:val="0"/>
          <w:marBottom w:val="0"/>
          <w:divBdr>
            <w:top w:val="none" w:sz="0" w:space="0" w:color="auto"/>
            <w:left w:val="none" w:sz="0" w:space="0" w:color="auto"/>
            <w:bottom w:val="none" w:sz="0" w:space="0" w:color="auto"/>
            <w:right w:val="none" w:sz="0" w:space="0" w:color="auto"/>
          </w:divBdr>
          <w:divsChild>
            <w:div w:id="15644846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36163476">
      <w:marLeft w:val="0"/>
      <w:marRight w:val="0"/>
      <w:marTop w:val="240"/>
      <w:marBottom w:val="0"/>
      <w:divBdr>
        <w:top w:val="none" w:sz="0" w:space="0" w:color="auto"/>
        <w:left w:val="none" w:sz="0" w:space="0" w:color="auto"/>
        <w:bottom w:val="none" w:sz="0" w:space="0" w:color="auto"/>
        <w:right w:val="none" w:sz="0" w:space="0" w:color="auto"/>
      </w:divBdr>
    </w:div>
    <w:div w:id="1239554823">
      <w:marLeft w:val="0"/>
      <w:marRight w:val="0"/>
      <w:marTop w:val="0"/>
      <w:marBottom w:val="0"/>
      <w:divBdr>
        <w:top w:val="none" w:sz="0" w:space="0" w:color="auto"/>
        <w:left w:val="none" w:sz="0" w:space="0" w:color="auto"/>
        <w:bottom w:val="none" w:sz="0" w:space="0" w:color="auto"/>
        <w:right w:val="none" w:sz="0" w:space="0" w:color="auto"/>
      </w:divBdr>
    </w:div>
    <w:div w:id="1240212219">
      <w:marLeft w:val="0"/>
      <w:marRight w:val="0"/>
      <w:marTop w:val="240"/>
      <w:marBottom w:val="0"/>
      <w:divBdr>
        <w:top w:val="none" w:sz="0" w:space="0" w:color="auto"/>
        <w:left w:val="none" w:sz="0" w:space="0" w:color="auto"/>
        <w:bottom w:val="none" w:sz="0" w:space="0" w:color="auto"/>
        <w:right w:val="none" w:sz="0" w:space="0" w:color="auto"/>
      </w:divBdr>
    </w:div>
    <w:div w:id="1244414853">
      <w:marLeft w:val="0"/>
      <w:marRight w:val="0"/>
      <w:marTop w:val="240"/>
      <w:marBottom w:val="0"/>
      <w:divBdr>
        <w:top w:val="none" w:sz="0" w:space="0" w:color="auto"/>
        <w:left w:val="none" w:sz="0" w:space="0" w:color="auto"/>
        <w:bottom w:val="none" w:sz="0" w:space="0" w:color="auto"/>
        <w:right w:val="none" w:sz="0" w:space="0" w:color="auto"/>
      </w:divBdr>
    </w:div>
    <w:div w:id="1248467090">
      <w:marLeft w:val="0"/>
      <w:marRight w:val="0"/>
      <w:marTop w:val="0"/>
      <w:marBottom w:val="0"/>
      <w:divBdr>
        <w:top w:val="none" w:sz="0" w:space="0" w:color="auto"/>
        <w:left w:val="none" w:sz="0" w:space="0" w:color="auto"/>
        <w:bottom w:val="none" w:sz="0" w:space="0" w:color="auto"/>
        <w:right w:val="none" w:sz="0" w:space="0" w:color="auto"/>
      </w:divBdr>
      <w:divsChild>
        <w:div w:id="2089960304">
          <w:marLeft w:val="0"/>
          <w:marRight w:val="0"/>
          <w:marTop w:val="240"/>
          <w:marBottom w:val="0"/>
          <w:divBdr>
            <w:top w:val="none" w:sz="0" w:space="0" w:color="auto"/>
            <w:left w:val="none" w:sz="0" w:space="0" w:color="auto"/>
            <w:bottom w:val="none" w:sz="0" w:space="0" w:color="auto"/>
            <w:right w:val="none" w:sz="0" w:space="0" w:color="auto"/>
          </w:divBdr>
        </w:div>
      </w:divsChild>
    </w:div>
    <w:div w:id="1258096115">
      <w:marLeft w:val="0"/>
      <w:marRight w:val="0"/>
      <w:marTop w:val="240"/>
      <w:marBottom w:val="0"/>
      <w:divBdr>
        <w:top w:val="none" w:sz="0" w:space="0" w:color="auto"/>
        <w:left w:val="none" w:sz="0" w:space="0" w:color="auto"/>
        <w:bottom w:val="none" w:sz="0" w:space="0" w:color="auto"/>
        <w:right w:val="none" w:sz="0" w:space="0" w:color="auto"/>
      </w:divBdr>
    </w:div>
    <w:div w:id="1260717782">
      <w:marLeft w:val="0"/>
      <w:marRight w:val="0"/>
      <w:marTop w:val="0"/>
      <w:marBottom w:val="0"/>
      <w:divBdr>
        <w:top w:val="none" w:sz="0" w:space="0" w:color="auto"/>
        <w:left w:val="none" w:sz="0" w:space="0" w:color="auto"/>
        <w:bottom w:val="none" w:sz="0" w:space="0" w:color="auto"/>
        <w:right w:val="none" w:sz="0" w:space="0" w:color="auto"/>
      </w:divBdr>
      <w:divsChild>
        <w:div w:id="1417363636">
          <w:marLeft w:val="0"/>
          <w:marRight w:val="0"/>
          <w:marTop w:val="240"/>
          <w:marBottom w:val="0"/>
          <w:divBdr>
            <w:top w:val="none" w:sz="0" w:space="0" w:color="auto"/>
            <w:left w:val="none" w:sz="0" w:space="0" w:color="auto"/>
            <w:bottom w:val="none" w:sz="0" w:space="0" w:color="auto"/>
            <w:right w:val="none" w:sz="0" w:space="0" w:color="auto"/>
          </w:divBdr>
        </w:div>
      </w:divsChild>
    </w:div>
    <w:div w:id="1265115573">
      <w:marLeft w:val="0"/>
      <w:marRight w:val="0"/>
      <w:marTop w:val="240"/>
      <w:marBottom w:val="0"/>
      <w:divBdr>
        <w:top w:val="none" w:sz="0" w:space="0" w:color="auto"/>
        <w:left w:val="none" w:sz="0" w:space="0" w:color="auto"/>
        <w:bottom w:val="none" w:sz="0" w:space="0" w:color="auto"/>
        <w:right w:val="none" w:sz="0" w:space="0" w:color="auto"/>
      </w:divBdr>
    </w:div>
    <w:div w:id="1265264170">
      <w:marLeft w:val="0"/>
      <w:marRight w:val="0"/>
      <w:marTop w:val="240"/>
      <w:marBottom w:val="0"/>
      <w:divBdr>
        <w:top w:val="none" w:sz="0" w:space="0" w:color="auto"/>
        <w:left w:val="none" w:sz="0" w:space="0" w:color="auto"/>
        <w:bottom w:val="none" w:sz="0" w:space="0" w:color="auto"/>
        <w:right w:val="none" w:sz="0" w:space="0" w:color="auto"/>
      </w:divBdr>
    </w:div>
    <w:div w:id="1275138969">
      <w:marLeft w:val="0"/>
      <w:marRight w:val="0"/>
      <w:marTop w:val="240"/>
      <w:marBottom w:val="0"/>
      <w:divBdr>
        <w:top w:val="none" w:sz="0" w:space="0" w:color="auto"/>
        <w:left w:val="none" w:sz="0" w:space="0" w:color="auto"/>
        <w:bottom w:val="none" w:sz="0" w:space="0" w:color="auto"/>
        <w:right w:val="none" w:sz="0" w:space="0" w:color="auto"/>
      </w:divBdr>
    </w:div>
    <w:div w:id="1275403621">
      <w:marLeft w:val="0"/>
      <w:marRight w:val="0"/>
      <w:marTop w:val="240"/>
      <w:marBottom w:val="0"/>
      <w:divBdr>
        <w:top w:val="none" w:sz="0" w:space="0" w:color="auto"/>
        <w:left w:val="none" w:sz="0" w:space="0" w:color="auto"/>
        <w:bottom w:val="none" w:sz="0" w:space="0" w:color="auto"/>
        <w:right w:val="none" w:sz="0" w:space="0" w:color="auto"/>
      </w:divBdr>
    </w:div>
    <w:div w:id="1275794514">
      <w:marLeft w:val="0"/>
      <w:marRight w:val="0"/>
      <w:marTop w:val="240"/>
      <w:marBottom w:val="0"/>
      <w:divBdr>
        <w:top w:val="none" w:sz="0" w:space="0" w:color="auto"/>
        <w:left w:val="none" w:sz="0" w:space="0" w:color="auto"/>
        <w:bottom w:val="none" w:sz="0" w:space="0" w:color="auto"/>
        <w:right w:val="none" w:sz="0" w:space="0" w:color="auto"/>
      </w:divBdr>
    </w:div>
    <w:div w:id="1279949943">
      <w:marLeft w:val="0"/>
      <w:marRight w:val="0"/>
      <w:marTop w:val="240"/>
      <w:marBottom w:val="0"/>
      <w:divBdr>
        <w:top w:val="none" w:sz="0" w:space="0" w:color="auto"/>
        <w:left w:val="none" w:sz="0" w:space="0" w:color="auto"/>
        <w:bottom w:val="none" w:sz="0" w:space="0" w:color="auto"/>
        <w:right w:val="none" w:sz="0" w:space="0" w:color="auto"/>
      </w:divBdr>
    </w:div>
    <w:div w:id="1280137587">
      <w:marLeft w:val="0"/>
      <w:marRight w:val="0"/>
      <w:marTop w:val="240"/>
      <w:marBottom w:val="0"/>
      <w:divBdr>
        <w:top w:val="none" w:sz="0" w:space="0" w:color="auto"/>
        <w:left w:val="none" w:sz="0" w:space="0" w:color="auto"/>
        <w:bottom w:val="none" w:sz="0" w:space="0" w:color="auto"/>
        <w:right w:val="none" w:sz="0" w:space="0" w:color="auto"/>
      </w:divBdr>
    </w:div>
    <w:div w:id="1281064150">
      <w:marLeft w:val="0"/>
      <w:marRight w:val="0"/>
      <w:marTop w:val="240"/>
      <w:marBottom w:val="0"/>
      <w:divBdr>
        <w:top w:val="none" w:sz="0" w:space="0" w:color="auto"/>
        <w:left w:val="none" w:sz="0" w:space="0" w:color="auto"/>
        <w:bottom w:val="none" w:sz="0" w:space="0" w:color="auto"/>
        <w:right w:val="none" w:sz="0" w:space="0" w:color="auto"/>
      </w:divBdr>
    </w:div>
    <w:div w:id="1282953189">
      <w:marLeft w:val="0"/>
      <w:marRight w:val="0"/>
      <w:marTop w:val="240"/>
      <w:marBottom w:val="0"/>
      <w:divBdr>
        <w:top w:val="none" w:sz="0" w:space="0" w:color="auto"/>
        <w:left w:val="none" w:sz="0" w:space="0" w:color="auto"/>
        <w:bottom w:val="none" w:sz="0" w:space="0" w:color="auto"/>
        <w:right w:val="none" w:sz="0" w:space="0" w:color="auto"/>
      </w:divBdr>
    </w:div>
    <w:div w:id="1283342574">
      <w:marLeft w:val="0"/>
      <w:marRight w:val="0"/>
      <w:marTop w:val="240"/>
      <w:marBottom w:val="0"/>
      <w:divBdr>
        <w:top w:val="none" w:sz="0" w:space="0" w:color="auto"/>
        <w:left w:val="none" w:sz="0" w:space="0" w:color="auto"/>
        <w:bottom w:val="none" w:sz="0" w:space="0" w:color="auto"/>
        <w:right w:val="none" w:sz="0" w:space="0" w:color="auto"/>
      </w:divBdr>
    </w:div>
    <w:div w:id="1285844752">
      <w:marLeft w:val="0"/>
      <w:marRight w:val="0"/>
      <w:marTop w:val="0"/>
      <w:marBottom w:val="0"/>
      <w:divBdr>
        <w:top w:val="none" w:sz="0" w:space="0" w:color="auto"/>
        <w:left w:val="none" w:sz="0" w:space="0" w:color="auto"/>
        <w:bottom w:val="none" w:sz="0" w:space="0" w:color="auto"/>
        <w:right w:val="none" w:sz="0" w:space="0" w:color="auto"/>
      </w:divBdr>
      <w:divsChild>
        <w:div w:id="901869905">
          <w:marLeft w:val="0"/>
          <w:marRight w:val="0"/>
          <w:marTop w:val="0"/>
          <w:marBottom w:val="0"/>
          <w:divBdr>
            <w:top w:val="none" w:sz="0" w:space="0" w:color="auto"/>
            <w:left w:val="none" w:sz="0" w:space="0" w:color="auto"/>
            <w:bottom w:val="none" w:sz="0" w:space="0" w:color="auto"/>
            <w:right w:val="none" w:sz="0" w:space="0" w:color="auto"/>
          </w:divBdr>
          <w:divsChild>
            <w:div w:id="14953409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91545484">
      <w:marLeft w:val="0"/>
      <w:marRight w:val="0"/>
      <w:marTop w:val="120"/>
      <w:marBottom w:val="0"/>
      <w:divBdr>
        <w:top w:val="none" w:sz="0" w:space="0" w:color="auto"/>
        <w:left w:val="none" w:sz="0" w:space="0" w:color="auto"/>
        <w:bottom w:val="none" w:sz="0" w:space="0" w:color="auto"/>
        <w:right w:val="none" w:sz="0" w:space="0" w:color="auto"/>
      </w:divBdr>
    </w:div>
    <w:div w:id="1293638479">
      <w:marLeft w:val="0"/>
      <w:marRight w:val="0"/>
      <w:marTop w:val="240"/>
      <w:marBottom w:val="0"/>
      <w:divBdr>
        <w:top w:val="none" w:sz="0" w:space="0" w:color="auto"/>
        <w:left w:val="none" w:sz="0" w:space="0" w:color="auto"/>
        <w:bottom w:val="none" w:sz="0" w:space="0" w:color="auto"/>
        <w:right w:val="none" w:sz="0" w:space="0" w:color="auto"/>
      </w:divBdr>
    </w:div>
    <w:div w:id="1294944252">
      <w:marLeft w:val="0"/>
      <w:marRight w:val="0"/>
      <w:marTop w:val="0"/>
      <w:marBottom w:val="0"/>
      <w:divBdr>
        <w:top w:val="none" w:sz="0" w:space="0" w:color="auto"/>
        <w:left w:val="none" w:sz="0" w:space="0" w:color="auto"/>
        <w:bottom w:val="none" w:sz="0" w:space="0" w:color="auto"/>
        <w:right w:val="none" w:sz="0" w:space="0" w:color="auto"/>
      </w:divBdr>
      <w:divsChild>
        <w:div w:id="1199315718">
          <w:marLeft w:val="0"/>
          <w:marRight w:val="0"/>
          <w:marTop w:val="0"/>
          <w:marBottom w:val="0"/>
          <w:divBdr>
            <w:top w:val="none" w:sz="0" w:space="0" w:color="auto"/>
            <w:left w:val="none" w:sz="0" w:space="0" w:color="auto"/>
            <w:bottom w:val="none" w:sz="0" w:space="0" w:color="auto"/>
            <w:right w:val="none" w:sz="0" w:space="0" w:color="auto"/>
          </w:divBdr>
          <w:divsChild>
            <w:div w:id="8237371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04433194">
      <w:marLeft w:val="0"/>
      <w:marRight w:val="0"/>
      <w:marTop w:val="240"/>
      <w:marBottom w:val="0"/>
      <w:divBdr>
        <w:top w:val="none" w:sz="0" w:space="0" w:color="auto"/>
        <w:left w:val="none" w:sz="0" w:space="0" w:color="auto"/>
        <w:bottom w:val="none" w:sz="0" w:space="0" w:color="auto"/>
        <w:right w:val="none" w:sz="0" w:space="0" w:color="auto"/>
      </w:divBdr>
    </w:div>
    <w:div w:id="1305768241">
      <w:marLeft w:val="0"/>
      <w:marRight w:val="0"/>
      <w:marTop w:val="240"/>
      <w:marBottom w:val="0"/>
      <w:divBdr>
        <w:top w:val="none" w:sz="0" w:space="0" w:color="auto"/>
        <w:left w:val="none" w:sz="0" w:space="0" w:color="auto"/>
        <w:bottom w:val="none" w:sz="0" w:space="0" w:color="auto"/>
        <w:right w:val="none" w:sz="0" w:space="0" w:color="auto"/>
      </w:divBdr>
    </w:div>
    <w:div w:id="1308898747">
      <w:marLeft w:val="0"/>
      <w:marRight w:val="0"/>
      <w:marTop w:val="240"/>
      <w:marBottom w:val="0"/>
      <w:divBdr>
        <w:top w:val="none" w:sz="0" w:space="0" w:color="auto"/>
        <w:left w:val="none" w:sz="0" w:space="0" w:color="auto"/>
        <w:bottom w:val="none" w:sz="0" w:space="0" w:color="auto"/>
        <w:right w:val="none" w:sz="0" w:space="0" w:color="auto"/>
      </w:divBdr>
    </w:div>
    <w:div w:id="1310137619">
      <w:marLeft w:val="0"/>
      <w:marRight w:val="0"/>
      <w:marTop w:val="240"/>
      <w:marBottom w:val="0"/>
      <w:divBdr>
        <w:top w:val="none" w:sz="0" w:space="0" w:color="auto"/>
        <w:left w:val="none" w:sz="0" w:space="0" w:color="auto"/>
        <w:bottom w:val="none" w:sz="0" w:space="0" w:color="auto"/>
        <w:right w:val="none" w:sz="0" w:space="0" w:color="auto"/>
      </w:divBdr>
    </w:div>
    <w:div w:id="1310595037">
      <w:marLeft w:val="0"/>
      <w:marRight w:val="0"/>
      <w:marTop w:val="240"/>
      <w:marBottom w:val="0"/>
      <w:divBdr>
        <w:top w:val="none" w:sz="0" w:space="0" w:color="auto"/>
        <w:left w:val="none" w:sz="0" w:space="0" w:color="auto"/>
        <w:bottom w:val="none" w:sz="0" w:space="0" w:color="auto"/>
        <w:right w:val="none" w:sz="0" w:space="0" w:color="auto"/>
      </w:divBdr>
    </w:div>
    <w:div w:id="1313365719">
      <w:marLeft w:val="0"/>
      <w:marRight w:val="0"/>
      <w:marTop w:val="240"/>
      <w:marBottom w:val="0"/>
      <w:divBdr>
        <w:top w:val="none" w:sz="0" w:space="0" w:color="auto"/>
        <w:left w:val="none" w:sz="0" w:space="0" w:color="auto"/>
        <w:bottom w:val="none" w:sz="0" w:space="0" w:color="auto"/>
        <w:right w:val="none" w:sz="0" w:space="0" w:color="auto"/>
      </w:divBdr>
    </w:div>
    <w:div w:id="1313412831">
      <w:marLeft w:val="0"/>
      <w:marRight w:val="0"/>
      <w:marTop w:val="240"/>
      <w:marBottom w:val="0"/>
      <w:divBdr>
        <w:top w:val="none" w:sz="0" w:space="0" w:color="auto"/>
        <w:left w:val="none" w:sz="0" w:space="0" w:color="auto"/>
        <w:bottom w:val="none" w:sz="0" w:space="0" w:color="auto"/>
        <w:right w:val="none" w:sz="0" w:space="0" w:color="auto"/>
      </w:divBdr>
    </w:div>
    <w:div w:id="1314066692">
      <w:marLeft w:val="0"/>
      <w:marRight w:val="0"/>
      <w:marTop w:val="240"/>
      <w:marBottom w:val="0"/>
      <w:divBdr>
        <w:top w:val="none" w:sz="0" w:space="0" w:color="auto"/>
        <w:left w:val="none" w:sz="0" w:space="0" w:color="auto"/>
        <w:bottom w:val="none" w:sz="0" w:space="0" w:color="auto"/>
        <w:right w:val="none" w:sz="0" w:space="0" w:color="auto"/>
      </w:divBdr>
    </w:div>
    <w:div w:id="1314944282">
      <w:marLeft w:val="0"/>
      <w:marRight w:val="0"/>
      <w:marTop w:val="240"/>
      <w:marBottom w:val="0"/>
      <w:divBdr>
        <w:top w:val="none" w:sz="0" w:space="0" w:color="auto"/>
        <w:left w:val="none" w:sz="0" w:space="0" w:color="auto"/>
        <w:bottom w:val="none" w:sz="0" w:space="0" w:color="auto"/>
        <w:right w:val="none" w:sz="0" w:space="0" w:color="auto"/>
      </w:divBdr>
    </w:div>
    <w:div w:id="1315993400">
      <w:marLeft w:val="0"/>
      <w:marRight w:val="0"/>
      <w:marTop w:val="120"/>
      <w:marBottom w:val="0"/>
      <w:divBdr>
        <w:top w:val="none" w:sz="0" w:space="0" w:color="auto"/>
        <w:left w:val="none" w:sz="0" w:space="0" w:color="auto"/>
        <w:bottom w:val="none" w:sz="0" w:space="0" w:color="auto"/>
        <w:right w:val="none" w:sz="0" w:space="0" w:color="auto"/>
      </w:divBdr>
    </w:div>
    <w:div w:id="1318263726">
      <w:marLeft w:val="0"/>
      <w:marRight w:val="0"/>
      <w:marTop w:val="240"/>
      <w:marBottom w:val="0"/>
      <w:divBdr>
        <w:top w:val="none" w:sz="0" w:space="0" w:color="auto"/>
        <w:left w:val="none" w:sz="0" w:space="0" w:color="auto"/>
        <w:bottom w:val="none" w:sz="0" w:space="0" w:color="auto"/>
        <w:right w:val="none" w:sz="0" w:space="0" w:color="auto"/>
      </w:divBdr>
    </w:div>
    <w:div w:id="1319773855">
      <w:marLeft w:val="0"/>
      <w:marRight w:val="0"/>
      <w:marTop w:val="240"/>
      <w:marBottom w:val="0"/>
      <w:divBdr>
        <w:top w:val="none" w:sz="0" w:space="0" w:color="auto"/>
        <w:left w:val="none" w:sz="0" w:space="0" w:color="auto"/>
        <w:bottom w:val="none" w:sz="0" w:space="0" w:color="auto"/>
        <w:right w:val="none" w:sz="0" w:space="0" w:color="auto"/>
      </w:divBdr>
    </w:div>
    <w:div w:id="1320037381">
      <w:marLeft w:val="0"/>
      <w:marRight w:val="0"/>
      <w:marTop w:val="0"/>
      <w:marBottom w:val="0"/>
      <w:divBdr>
        <w:top w:val="none" w:sz="0" w:space="0" w:color="auto"/>
        <w:left w:val="none" w:sz="0" w:space="0" w:color="auto"/>
        <w:bottom w:val="none" w:sz="0" w:space="0" w:color="auto"/>
        <w:right w:val="none" w:sz="0" w:space="0" w:color="auto"/>
      </w:divBdr>
      <w:divsChild>
        <w:div w:id="1967853384">
          <w:marLeft w:val="0"/>
          <w:marRight w:val="0"/>
          <w:marTop w:val="0"/>
          <w:marBottom w:val="0"/>
          <w:divBdr>
            <w:top w:val="none" w:sz="0" w:space="0" w:color="auto"/>
            <w:left w:val="none" w:sz="0" w:space="0" w:color="auto"/>
            <w:bottom w:val="none" w:sz="0" w:space="0" w:color="auto"/>
            <w:right w:val="none" w:sz="0" w:space="0" w:color="auto"/>
          </w:divBdr>
          <w:divsChild>
            <w:div w:id="6680261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23585176">
      <w:marLeft w:val="0"/>
      <w:marRight w:val="0"/>
      <w:marTop w:val="240"/>
      <w:marBottom w:val="0"/>
      <w:divBdr>
        <w:top w:val="none" w:sz="0" w:space="0" w:color="auto"/>
        <w:left w:val="none" w:sz="0" w:space="0" w:color="auto"/>
        <w:bottom w:val="none" w:sz="0" w:space="0" w:color="auto"/>
        <w:right w:val="none" w:sz="0" w:space="0" w:color="auto"/>
      </w:divBdr>
    </w:div>
    <w:div w:id="1326976757">
      <w:marLeft w:val="0"/>
      <w:marRight w:val="0"/>
      <w:marTop w:val="240"/>
      <w:marBottom w:val="0"/>
      <w:divBdr>
        <w:top w:val="none" w:sz="0" w:space="0" w:color="auto"/>
        <w:left w:val="none" w:sz="0" w:space="0" w:color="auto"/>
        <w:bottom w:val="none" w:sz="0" w:space="0" w:color="auto"/>
        <w:right w:val="none" w:sz="0" w:space="0" w:color="auto"/>
      </w:divBdr>
    </w:div>
    <w:div w:id="1334575140">
      <w:marLeft w:val="0"/>
      <w:marRight w:val="0"/>
      <w:marTop w:val="0"/>
      <w:marBottom w:val="0"/>
      <w:divBdr>
        <w:top w:val="none" w:sz="0" w:space="0" w:color="auto"/>
        <w:left w:val="none" w:sz="0" w:space="0" w:color="auto"/>
        <w:bottom w:val="none" w:sz="0" w:space="0" w:color="auto"/>
        <w:right w:val="none" w:sz="0" w:space="0" w:color="auto"/>
      </w:divBdr>
      <w:divsChild>
        <w:div w:id="427309602">
          <w:marLeft w:val="0"/>
          <w:marRight w:val="0"/>
          <w:marTop w:val="0"/>
          <w:marBottom w:val="0"/>
          <w:divBdr>
            <w:top w:val="none" w:sz="0" w:space="0" w:color="auto"/>
            <w:left w:val="none" w:sz="0" w:space="0" w:color="auto"/>
            <w:bottom w:val="none" w:sz="0" w:space="0" w:color="auto"/>
            <w:right w:val="none" w:sz="0" w:space="0" w:color="auto"/>
          </w:divBdr>
          <w:divsChild>
            <w:div w:id="9475485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35374301">
      <w:marLeft w:val="0"/>
      <w:marRight w:val="0"/>
      <w:marTop w:val="240"/>
      <w:marBottom w:val="0"/>
      <w:divBdr>
        <w:top w:val="none" w:sz="0" w:space="0" w:color="auto"/>
        <w:left w:val="none" w:sz="0" w:space="0" w:color="auto"/>
        <w:bottom w:val="none" w:sz="0" w:space="0" w:color="auto"/>
        <w:right w:val="none" w:sz="0" w:space="0" w:color="auto"/>
      </w:divBdr>
    </w:div>
    <w:div w:id="1344090906">
      <w:marLeft w:val="0"/>
      <w:marRight w:val="0"/>
      <w:marTop w:val="240"/>
      <w:marBottom w:val="0"/>
      <w:divBdr>
        <w:top w:val="none" w:sz="0" w:space="0" w:color="auto"/>
        <w:left w:val="none" w:sz="0" w:space="0" w:color="auto"/>
        <w:bottom w:val="none" w:sz="0" w:space="0" w:color="auto"/>
        <w:right w:val="none" w:sz="0" w:space="0" w:color="auto"/>
      </w:divBdr>
    </w:div>
    <w:div w:id="1348752537">
      <w:marLeft w:val="0"/>
      <w:marRight w:val="0"/>
      <w:marTop w:val="240"/>
      <w:marBottom w:val="0"/>
      <w:divBdr>
        <w:top w:val="none" w:sz="0" w:space="0" w:color="auto"/>
        <w:left w:val="none" w:sz="0" w:space="0" w:color="auto"/>
        <w:bottom w:val="none" w:sz="0" w:space="0" w:color="auto"/>
        <w:right w:val="none" w:sz="0" w:space="0" w:color="auto"/>
      </w:divBdr>
    </w:div>
    <w:div w:id="1350451407">
      <w:marLeft w:val="0"/>
      <w:marRight w:val="0"/>
      <w:marTop w:val="240"/>
      <w:marBottom w:val="0"/>
      <w:divBdr>
        <w:top w:val="none" w:sz="0" w:space="0" w:color="auto"/>
        <w:left w:val="none" w:sz="0" w:space="0" w:color="auto"/>
        <w:bottom w:val="none" w:sz="0" w:space="0" w:color="auto"/>
        <w:right w:val="none" w:sz="0" w:space="0" w:color="auto"/>
      </w:divBdr>
    </w:div>
    <w:div w:id="1350911633">
      <w:marLeft w:val="0"/>
      <w:marRight w:val="0"/>
      <w:marTop w:val="240"/>
      <w:marBottom w:val="0"/>
      <w:divBdr>
        <w:top w:val="none" w:sz="0" w:space="0" w:color="auto"/>
        <w:left w:val="none" w:sz="0" w:space="0" w:color="auto"/>
        <w:bottom w:val="none" w:sz="0" w:space="0" w:color="auto"/>
        <w:right w:val="none" w:sz="0" w:space="0" w:color="auto"/>
      </w:divBdr>
    </w:div>
    <w:div w:id="1352031602">
      <w:marLeft w:val="0"/>
      <w:marRight w:val="0"/>
      <w:marTop w:val="240"/>
      <w:marBottom w:val="0"/>
      <w:divBdr>
        <w:top w:val="none" w:sz="0" w:space="0" w:color="auto"/>
        <w:left w:val="none" w:sz="0" w:space="0" w:color="auto"/>
        <w:bottom w:val="none" w:sz="0" w:space="0" w:color="auto"/>
        <w:right w:val="none" w:sz="0" w:space="0" w:color="auto"/>
      </w:divBdr>
    </w:div>
    <w:div w:id="1356267558">
      <w:marLeft w:val="0"/>
      <w:marRight w:val="0"/>
      <w:marTop w:val="240"/>
      <w:marBottom w:val="0"/>
      <w:divBdr>
        <w:top w:val="none" w:sz="0" w:space="0" w:color="auto"/>
        <w:left w:val="none" w:sz="0" w:space="0" w:color="auto"/>
        <w:bottom w:val="none" w:sz="0" w:space="0" w:color="auto"/>
        <w:right w:val="none" w:sz="0" w:space="0" w:color="auto"/>
      </w:divBdr>
    </w:div>
    <w:div w:id="1359241061">
      <w:marLeft w:val="0"/>
      <w:marRight w:val="0"/>
      <w:marTop w:val="240"/>
      <w:marBottom w:val="0"/>
      <w:divBdr>
        <w:top w:val="none" w:sz="0" w:space="0" w:color="auto"/>
        <w:left w:val="none" w:sz="0" w:space="0" w:color="auto"/>
        <w:bottom w:val="none" w:sz="0" w:space="0" w:color="auto"/>
        <w:right w:val="none" w:sz="0" w:space="0" w:color="auto"/>
      </w:divBdr>
    </w:div>
    <w:div w:id="1360159825">
      <w:marLeft w:val="0"/>
      <w:marRight w:val="0"/>
      <w:marTop w:val="240"/>
      <w:marBottom w:val="0"/>
      <w:divBdr>
        <w:top w:val="none" w:sz="0" w:space="0" w:color="auto"/>
        <w:left w:val="none" w:sz="0" w:space="0" w:color="auto"/>
        <w:bottom w:val="none" w:sz="0" w:space="0" w:color="auto"/>
        <w:right w:val="none" w:sz="0" w:space="0" w:color="auto"/>
      </w:divBdr>
    </w:div>
    <w:div w:id="1361275644">
      <w:marLeft w:val="0"/>
      <w:marRight w:val="0"/>
      <w:marTop w:val="0"/>
      <w:marBottom w:val="0"/>
      <w:divBdr>
        <w:top w:val="none" w:sz="0" w:space="0" w:color="auto"/>
        <w:left w:val="none" w:sz="0" w:space="0" w:color="auto"/>
        <w:bottom w:val="none" w:sz="0" w:space="0" w:color="auto"/>
        <w:right w:val="none" w:sz="0" w:space="0" w:color="auto"/>
      </w:divBdr>
      <w:divsChild>
        <w:div w:id="1218273362">
          <w:marLeft w:val="0"/>
          <w:marRight w:val="0"/>
          <w:marTop w:val="240"/>
          <w:marBottom w:val="0"/>
          <w:divBdr>
            <w:top w:val="none" w:sz="0" w:space="0" w:color="auto"/>
            <w:left w:val="none" w:sz="0" w:space="0" w:color="auto"/>
            <w:bottom w:val="none" w:sz="0" w:space="0" w:color="auto"/>
            <w:right w:val="none" w:sz="0" w:space="0" w:color="auto"/>
          </w:divBdr>
        </w:div>
      </w:divsChild>
    </w:div>
    <w:div w:id="1363944964">
      <w:marLeft w:val="0"/>
      <w:marRight w:val="0"/>
      <w:marTop w:val="0"/>
      <w:marBottom w:val="0"/>
      <w:divBdr>
        <w:top w:val="none" w:sz="0" w:space="0" w:color="auto"/>
        <w:left w:val="none" w:sz="0" w:space="0" w:color="auto"/>
        <w:bottom w:val="none" w:sz="0" w:space="0" w:color="auto"/>
        <w:right w:val="none" w:sz="0" w:space="0" w:color="auto"/>
      </w:divBdr>
      <w:divsChild>
        <w:div w:id="1729768633">
          <w:marLeft w:val="0"/>
          <w:marRight w:val="0"/>
          <w:marTop w:val="0"/>
          <w:marBottom w:val="0"/>
          <w:divBdr>
            <w:top w:val="none" w:sz="0" w:space="0" w:color="auto"/>
            <w:left w:val="none" w:sz="0" w:space="0" w:color="auto"/>
            <w:bottom w:val="none" w:sz="0" w:space="0" w:color="auto"/>
            <w:right w:val="none" w:sz="0" w:space="0" w:color="auto"/>
          </w:divBdr>
          <w:divsChild>
            <w:div w:id="19342393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67749940">
      <w:marLeft w:val="0"/>
      <w:marRight w:val="0"/>
      <w:marTop w:val="240"/>
      <w:marBottom w:val="0"/>
      <w:divBdr>
        <w:top w:val="none" w:sz="0" w:space="0" w:color="auto"/>
        <w:left w:val="none" w:sz="0" w:space="0" w:color="auto"/>
        <w:bottom w:val="none" w:sz="0" w:space="0" w:color="auto"/>
        <w:right w:val="none" w:sz="0" w:space="0" w:color="auto"/>
      </w:divBdr>
    </w:div>
    <w:div w:id="1368602814">
      <w:marLeft w:val="0"/>
      <w:marRight w:val="0"/>
      <w:marTop w:val="240"/>
      <w:marBottom w:val="0"/>
      <w:divBdr>
        <w:top w:val="none" w:sz="0" w:space="0" w:color="auto"/>
        <w:left w:val="none" w:sz="0" w:space="0" w:color="auto"/>
        <w:bottom w:val="none" w:sz="0" w:space="0" w:color="auto"/>
        <w:right w:val="none" w:sz="0" w:space="0" w:color="auto"/>
      </w:divBdr>
    </w:div>
    <w:div w:id="1371800762">
      <w:marLeft w:val="0"/>
      <w:marRight w:val="0"/>
      <w:marTop w:val="240"/>
      <w:marBottom w:val="0"/>
      <w:divBdr>
        <w:top w:val="none" w:sz="0" w:space="0" w:color="auto"/>
        <w:left w:val="none" w:sz="0" w:space="0" w:color="auto"/>
        <w:bottom w:val="none" w:sz="0" w:space="0" w:color="auto"/>
        <w:right w:val="none" w:sz="0" w:space="0" w:color="auto"/>
      </w:divBdr>
    </w:div>
    <w:div w:id="1374110531">
      <w:marLeft w:val="0"/>
      <w:marRight w:val="0"/>
      <w:marTop w:val="240"/>
      <w:marBottom w:val="0"/>
      <w:divBdr>
        <w:top w:val="none" w:sz="0" w:space="0" w:color="auto"/>
        <w:left w:val="none" w:sz="0" w:space="0" w:color="auto"/>
        <w:bottom w:val="none" w:sz="0" w:space="0" w:color="auto"/>
        <w:right w:val="none" w:sz="0" w:space="0" w:color="auto"/>
      </w:divBdr>
    </w:div>
    <w:div w:id="1377848289">
      <w:marLeft w:val="0"/>
      <w:marRight w:val="0"/>
      <w:marTop w:val="240"/>
      <w:marBottom w:val="0"/>
      <w:divBdr>
        <w:top w:val="none" w:sz="0" w:space="0" w:color="auto"/>
        <w:left w:val="none" w:sz="0" w:space="0" w:color="auto"/>
        <w:bottom w:val="none" w:sz="0" w:space="0" w:color="auto"/>
        <w:right w:val="none" w:sz="0" w:space="0" w:color="auto"/>
      </w:divBdr>
    </w:div>
    <w:div w:id="1378436997">
      <w:marLeft w:val="0"/>
      <w:marRight w:val="0"/>
      <w:marTop w:val="240"/>
      <w:marBottom w:val="0"/>
      <w:divBdr>
        <w:top w:val="none" w:sz="0" w:space="0" w:color="auto"/>
        <w:left w:val="none" w:sz="0" w:space="0" w:color="auto"/>
        <w:bottom w:val="none" w:sz="0" w:space="0" w:color="auto"/>
        <w:right w:val="none" w:sz="0" w:space="0" w:color="auto"/>
      </w:divBdr>
    </w:div>
    <w:div w:id="1379401788">
      <w:marLeft w:val="0"/>
      <w:marRight w:val="0"/>
      <w:marTop w:val="240"/>
      <w:marBottom w:val="0"/>
      <w:divBdr>
        <w:top w:val="none" w:sz="0" w:space="0" w:color="auto"/>
        <w:left w:val="none" w:sz="0" w:space="0" w:color="auto"/>
        <w:bottom w:val="none" w:sz="0" w:space="0" w:color="auto"/>
        <w:right w:val="none" w:sz="0" w:space="0" w:color="auto"/>
      </w:divBdr>
    </w:div>
    <w:div w:id="1380319721">
      <w:marLeft w:val="0"/>
      <w:marRight w:val="0"/>
      <w:marTop w:val="0"/>
      <w:marBottom w:val="0"/>
      <w:divBdr>
        <w:top w:val="none" w:sz="0" w:space="0" w:color="auto"/>
        <w:left w:val="none" w:sz="0" w:space="0" w:color="auto"/>
        <w:bottom w:val="none" w:sz="0" w:space="0" w:color="auto"/>
        <w:right w:val="none" w:sz="0" w:space="0" w:color="auto"/>
      </w:divBdr>
      <w:divsChild>
        <w:div w:id="1381636750">
          <w:marLeft w:val="0"/>
          <w:marRight w:val="0"/>
          <w:marTop w:val="240"/>
          <w:marBottom w:val="0"/>
          <w:divBdr>
            <w:top w:val="none" w:sz="0" w:space="0" w:color="auto"/>
            <w:left w:val="none" w:sz="0" w:space="0" w:color="auto"/>
            <w:bottom w:val="none" w:sz="0" w:space="0" w:color="auto"/>
            <w:right w:val="none" w:sz="0" w:space="0" w:color="auto"/>
          </w:divBdr>
        </w:div>
      </w:divsChild>
    </w:div>
    <w:div w:id="1381786379">
      <w:marLeft w:val="0"/>
      <w:marRight w:val="0"/>
      <w:marTop w:val="240"/>
      <w:marBottom w:val="0"/>
      <w:divBdr>
        <w:top w:val="none" w:sz="0" w:space="0" w:color="auto"/>
        <w:left w:val="none" w:sz="0" w:space="0" w:color="auto"/>
        <w:bottom w:val="none" w:sz="0" w:space="0" w:color="auto"/>
        <w:right w:val="none" w:sz="0" w:space="0" w:color="auto"/>
      </w:divBdr>
    </w:div>
    <w:div w:id="1394545547">
      <w:marLeft w:val="0"/>
      <w:marRight w:val="0"/>
      <w:marTop w:val="0"/>
      <w:marBottom w:val="0"/>
      <w:divBdr>
        <w:top w:val="none" w:sz="0" w:space="0" w:color="auto"/>
        <w:left w:val="none" w:sz="0" w:space="0" w:color="auto"/>
        <w:bottom w:val="none" w:sz="0" w:space="0" w:color="auto"/>
        <w:right w:val="none" w:sz="0" w:space="0" w:color="auto"/>
      </w:divBdr>
    </w:div>
    <w:div w:id="1395548524">
      <w:marLeft w:val="0"/>
      <w:marRight w:val="0"/>
      <w:marTop w:val="240"/>
      <w:marBottom w:val="0"/>
      <w:divBdr>
        <w:top w:val="none" w:sz="0" w:space="0" w:color="auto"/>
        <w:left w:val="none" w:sz="0" w:space="0" w:color="auto"/>
        <w:bottom w:val="none" w:sz="0" w:space="0" w:color="auto"/>
        <w:right w:val="none" w:sz="0" w:space="0" w:color="auto"/>
      </w:divBdr>
    </w:div>
    <w:div w:id="1398505032">
      <w:marLeft w:val="0"/>
      <w:marRight w:val="0"/>
      <w:marTop w:val="240"/>
      <w:marBottom w:val="0"/>
      <w:divBdr>
        <w:top w:val="none" w:sz="0" w:space="0" w:color="auto"/>
        <w:left w:val="none" w:sz="0" w:space="0" w:color="auto"/>
        <w:bottom w:val="none" w:sz="0" w:space="0" w:color="auto"/>
        <w:right w:val="none" w:sz="0" w:space="0" w:color="auto"/>
      </w:divBdr>
    </w:div>
    <w:div w:id="1398746366">
      <w:marLeft w:val="0"/>
      <w:marRight w:val="0"/>
      <w:marTop w:val="240"/>
      <w:marBottom w:val="0"/>
      <w:divBdr>
        <w:top w:val="none" w:sz="0" w:space="0" w:color="auto"/>
        <w:left w:val="none" w:sz="0" w:space="0" w:color="auto"/>
        <w:bottom w:val="none" w:sz="0" w:space="0" w:color="auto"/>
        <w:right w:val="none" w:sz="0" w:space="0" w:color="auto"/>
      </w:divBdr>
    </w:div>
    <w:div w:id="1403260325">
      <w:marLeft w:val="0"/>
      <w:marRight w:val="0"/>
      <w:marTop w:val="240"/>
      <w:marBottom w:val="0"/>
      <w:divBdr>
        <w:top w:val="none" w:sz="0" w:space="0" w:color="auto"/>
        <w:left w:val="none" w:sz="0" w:space="0" w:color="auto"/>
        <w:bottom w:val="none" w:sz="0" w:space="0" w:color="auto"/>
        <w:right w:val="none" w:sz="0" w:space="0" w:color="auto"/>
      </w:divBdr>
    </w:div>
    <w:div w:id="1404715052">
      <w:marLeft w:val="0"/>
      <w:marRight w:val="0"/>
      <w:marTop w:val="0"/>
      <w:marBottom w:val="0"/>
      <w:divBdr>
        <w:top w:val="none" w:sz="0" w:space="0" w:color="auto"/>
        <w:left w:val="none" w:sz="0" w:space="0" w:color="auto"/>
        <w:bottom w:val="none" w:sz="0" w:space="0" w:color="auto"/>
        <w:right w:val="none" w:sz="0" w:space="0" w:color="auto"/>
      </w:divBdr>
      <w:divsChild>
        <w:div w:id="209368">
          <w:marLeft w:val="0"/>
          <w:marRight w:val="0"/>
          <w:marTop w:val="0"/>
          <w:marBottom w:val="0"/>
          <w:divBdr>
            <w:top w:val="none" w:sz="0" w:space="0" w:color="auto"/>
            <w:left w:val="none" w:sz="0" w:space="0" w:color="auto"/>
            <w:bottom w:val="none" w:sz="0" w:space="0" w:color="auto"/>
            <w:right w:val="none" w:sz="0" w:space="0" w:color="auto"/>
          </w:divBdr>
          <w:divsChild>
            <w:div w:id="6878759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08112627">
      <w:marLeft w:val="0"/>
      <w:marRight w:val="0"/>
      <w:marTop w:val="240"/>
      <w:marBottom w:val="0"/>
      <w:divBdr>
        <w:top w:val="none" w:sz="0" w:space="0" w:color="auto"/>
        <w:left w:val="none" w:sz="0" w:space="0" w:color="auto"/>
        <w:bottom w:val="none" w:sz="0" w:space="0" w:color="auto"/>
        <w:right w:val="none" w:sz="0" w:space="0" w:color="auto"/>
      </w:divBdr>
    </w:div>
    <w:div w:id="1408528415">
      <w:marLeft w:val="0"/>
      <w:marRight w:val="0"/>
      <w:marTop w:val="240"/>
      <w:marBottom w:val="0"/>
      <w:divBdr>
        <w:top w:val="none" w:sz="0" w:space="0" w:color="auto"/>
        <w:left w:val="none" w:sz="0" w:space="0" w:color="auto"/>
        <w:bottom w:val="none" w:sz="0" w:space="0" w:color="auto"/>
        <w:right w:val="none" w:sz="0" w:space="0" w:color="auto"/>
      </w:divBdr>
    </w:div>
    <w:div w:id="1410083042">
      <w:marLeft w:val="0"/>
      <w:marRight w:val="0"/>
      <w:marTop w:val="240"/>
      <w:marBottom w:val="0"/>
      <w:divBdr>
        <w:top w:val="none" w:sz="0" w:space="0" w:color="auto"/>
        <w:left w:val="none" w:sz="0" w:space="0" w:color="auto"/>
        <w:bottom w:val="none" w:sz="0" w:space="0" w:color="auto"/>
        <w:right w:val="none" w:sz="0" w:space="0" w:color="auto"/>
      </w:divBdr>
    </w:div>
    <w:div w:id="1411001007">
      <w:marLeft w:val="0"/>
      <w:marRight w:val="0"/>
      <w:marTop w:val="240"/>
      <w:marBottom w:val="0"/>
      <w:divBdr>
        <w:top w:val="none" w:sz="0" w:space="0" w:color="auto"/>
        <w:left w:val="none" w:sz="0" w:space="0" w:color="auto"/>
        <w:bottom w:val="none" w:sz="0" w:space="0" w:color="auto"/>
        <w:right w:val="none" w:sz="0" w:space="0" w:color="auto"/>
      </w:divBdr>
    </w:div>
    <w:div w:id="1411732224">
      <w:marLeft w:val="0"/>
      <w:marRight w:val="0"/>
      <w:marTop w:val="240"/>
      <w:marBottom w:val="0"/>
      <w:divBdr>
        <w:top w:val="none" w:sz="0" w:space="0" w:color="auto"/>
        <w:left w:val="none" w:sz="0" w:space="0" w:color="auto"/>
        <w:bottom w:val="none" w:sz="0" w:space="0" w:color="auto"/>
        <w:right w:val="none" w:sz="0" w:space="0" w:color="auto"/>
      </w:divBdr>
    </w:div>
    <w:div w:id="1413694314">
      <w:marLeft w:val="0"/>
      <w:marRight w:val="0"/>
      <w:marTop w:val="240"/>
      <w:marBottom w:val="0"/>
      <w:divBdr>
        <w:top w:val="none" w:sz="0" w:space="0" w:color="auto"/>
        <w:left w:val="none" w:sz="0" w:space="0" w:color="auto"/>
        <w:bottom w:val="none" w:sz="0" w:space="0" w:color="auto"/>
        <w:right w:val="none" w:sz="0" w:space="0" w:color="auto"/>
      </w:divBdr>
    </w:div>
    <w:div w:id="1414550702">
      <w:marLeft w:val="0"/>
      <w:marRight w:val="0"/>
      <w:marTop w:val="240"/>
      <w:marBottom w:val="0"/>
      <w:divBdr>
        <w:top w:val="none" w:sz="0" w:space="0" w:color="auto"/>
        <w:left w:val="none" w:sz="0" w:space="0" w:color="auto"/>
        <w:bottom w:val="none" w:sz="0" w:space="0" w:color="auto"/>
        <w:right w:val="none" w:sz="0" w:space="0" w:color="auto"/>
      </w:divBdr>
    </w:div>
    <w:div w:id="1417021604">
      <w:marLeft w:val="0"/>
      <w:marRight w:val="0"/>
      <w:marTop w:val="240"/>
      <w:marBottom w:val="0"/>
      <w:divBdr>
        <w:top w:val="none" w:sz="0" w:space="0" w:color="auto"/>
        <w:left w:val="none" w:sz="0" w:space="0" w:color="auto"/>
        <w:bottom w:val="none" w:sz="0" w:space="0" w:color="auto"/>
        <w:right w:val="none" w:sz="0" w:space="0" w:color="auto"/>
      </w:divBdr>
    </w:div>
    <w:div w:id="1418863010">
      <w:marLeft w:val="0"/>
      <w:marRight w:val="0"/>
      <w:marTop w:val="240"/>
      <w:marBottom w:val="0"/>
      <w:divBdr>
        <w:top w:val="none" w:sz="0" w:space="0" w:color="auto"/>
        <w:left w:val="none" w:sz="0" w:space="0" w:color="auto"/>
        <w:bottom w:val="none" w:sz="0" w:space="0" w:color="auto"/>
        <w:right w:val="none" w:sz="0" w:space="0" w:color="auto"/>
      </w:divBdr>
    </w:div>
    <w:div w:id="1421487400">
      <w:marLeft w:val="0"/>
      <w:marRight w:val="0"/>
      <w:marTop w:val="240"/>
      <w:marBottom w:val="0"/>
      <w:divBdr>
        <w:top w:val="none" w:sz="0" w:space="0" w:color="auto"/>
        <w:left w:val="none" w:sz="0" w:space="0" w:color="auto"/>
        <w:bottom w:val="none" w:sz="0" w:space="0" w:color="auto"/>
        <w:right w:val="none" w:sz="0" w:space="0" w:color="auto"/>
      </w:divBdr>
    </w:div>
    <w:div w:id="1424259395">
      <w:marLeft w:val="0"/>
      <w:marRight w:val="0"/>
      <w:marTop w:val="240"/>
      <w:marBottom w:val="0"/>
      <w:divBdr>
        <w:top w:val="none" w:sz="0" w:space="0" w:color="auto"/>
        <w:left w:val="none" w:sz="0" w:space="0" w:color="auto"/>
        <w:bottom w:val="none" w:sz="0" w:space="0" w:color="auto"/>
        <w:right w:val="none" w:sz="0" w:space="0" w:color="auto"/>
      </w:divBdr>
    </w:div>
    <w:div w:id="1424911621">
      <w:marLeft w:val="0"/>
      <w:marRight w:val="0"/>
      <w:marTop w:val="240"/>
      <w:marBottom w:val="0"/>
      <w:divBdr>
        <w:top w:val="none" w:sz="0" w:space="0" w:color="auto"/>
        <w:left w:val="none" w:sz="0" w:space="0" w:color="auto"/>
        <w:bottom w:val="none" w:sz="0" w:space="0" w:color="auto"/>
        <w:right w:val="none" w:sz="0" w:space="0" w:color="auto"/>
      </w:divBdr>
    </w:div>
    <w:div w:id="1426074864">
      <w:marLeft w:val="0"/>
      <w:marRight w:val="0"/>
      <w:marTop w:val="240"/>
      <w:marBottom w:val="0"/>
      <w:divBdr>
        <w:top w:val="none" w:sz="0" w:space="0" w:color="auto"/>
        <w:left w:val="none" w:sz="0" w:space="0" w:color="auto"/>
        <w:bottom w:val="none" w:sz="0" w:space="0" w:color="auto"/>
        <w:right w:val="none" w:sz="0" w:space="0" w:color="auto"/>
      </w:divBdr>
    </w:div>
    <w:div w:id="1426613424">
      <w:marLeft w:val="0"/>
      <w:marRight w:val="0"/>
      <w:marTop w:val="240"/>
      <w:marBottom w:val="0"/>
      <w:divBdr>
        <w:top w:val="none" w:sz="0" w:space="0" w:color="auto"/>
        <w:left w:val="none" w:sz="0" w:space="0" w:color="auto"/>
        <w:bottom w:val="none" w:sz="0" w:space="0" w:color="auto"/>
        <w:right w:val="none" w:sz="0" w:space="0" w:color="auto"/>
      </w:divBdr>
    </w:div>
    <w:div w:id="1426875685">
      <w:marLeft w:val="0"/>
      <w:marRight w:val="0"/>
      <w:marTop w:val="0"/>
      <w:marBottom w:val="0"/>
      <w:divBdr>
        <w:top w:val="none" w:sz="0" w:space="0" w:color="auto"/>
        <w:left w:val="none" w:sz="0" w:space="0" w:color="auto"/>
        <w:bottom w:val="none" w:sz="0" w:space="0" w:color="auto"/>
        <w:right w:val="none" w:sz="0" w:space="0" w:color="auto"/>
      </w:divBdr>
      <w:divsChild>
        <w:div w:id="75172413">
          <w:marLeft w:val="0"/>
          <w:marRight w:val="0"/>
          <w:marTop w:val="0"/>
          <w:marBottom w:val="0"/>
          <w:divBdr>
            <w:top w:val="none" w:sz="0" w:space="0" w:color="auto"/>
            <w:left w:val="none" w:sz="0" w:space="0" w:color="auto"/>
            <w:bottom w:val="none" w:sz="0" w:space="0" w:color="auto"/>
            <w:right w:val="none" w:sz="0" w:space="0" w:color="auto"/>
          </w:divBdr>
          <w:divsChild>
            <w:div w:id="10793990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9427207">
      <w:marLeft w:val="0"/>
      <w:marRight w:val="0"/>
      <w:marTop w:val="240"/>
      <w:marBottom w:val="0"/>
      <w:divBdr>
        <w:top w:val="none" w:sz="0" w:space="0" w:color="auto"/>
        <w:left w:val="none" w:sz="0" w:space="0" w:color="auto"/>
        <w:bottom w:val="none" w:sz="0" w:space="0" w:color="auto"/>
        <w:right w:val="none" w:sz="0" w:space="0" w:color="auto"/>
      </w:divBdr>
    </w:div>
    <w:div w:id="1431777241">
      <w:marLeft w:val="0"/>
      <w:marRight w:val="0"/>
      <w:marTop w:val="240"/>
      <w:marBottom w:val="0"/>
      <w:divBdr>
        <w:top w:val="none" w:sz="0" w:space="0" w:color="auto"/>
        <w:left w:val="none" w:sz="0" w:space="0" w:color="auto"/>
        <w:bottom w:val="none" w:sz="0" w:space="0" w:color="auto"/>
        <w:right w:val="none" w:sz="0" w:space="0" w:color="auto"/>
      </w:divBdr>
    </w:div>
    <w:div w:id="1434325991">
      <w:marLeft w:val="0"/>
      <w:marRight w:val="0"/>
      <w:marTop w:val="240"/>
      <w:marBottom w:val="0"/>
      <w:divBdr>
        <w:top w:val="none" w:sz="0" w:space="0" w:color="auto"/>
        <w:left w:val="none" w:sz="0" w:space="0" w:color="auto"/>
        <w:bottom w:val="none" w:sz="0" w:space="0" w:color="auto"/>
        <w:right w:val="none" w:sz="0" w:space="0" w:color="auto"/>
      </w:divBdr>
    </w:div>
    <w:div w:id="1435251085">
      <w:marLeft w:val="0"/>
      <w:marRight w:val="0"/>
      <w:marTop w:val="240"/>
      <w:marBottom w:val="0"/>
      <w:divBdr>
        <w:top w:val="none" w:sz="0" w:space="0" w:color="auto"/>
        <w:left w:val="none" w:sz="0" w:space="0" w:color="auto"/>
        <w:bottom w:val="none" w:sz="0" w:space="0" w:color="auto"/>
        <w:right w:val="none" w:sz="0" w:space="0" w:color="auto"/>
      </w:divBdr>
    </w:div>
    <w:div w:id="1435981597">
      <w:marLeft w:val="0"/>
      <w:marRight w:val="0"/>
      <w:marTop w:val="240"/>
      <w:marBottom w:val="0"/>
      <w:divBdr>
        <w:top w:val="none" w:sz="0" w:space="0" w:color="auto"/>
        <w:left w:val="none" w:sz="0" w:space="0" w:color="auto"/>
        <w:bottom w:val="none" w:sz="0" w:space="0" w:color="auto"/>
        <w:right w:val="none" w:sz="0" w:space="0" w:color="auto"/>
      </w:divBdr>
    </w:div>
    <w:div w:id="1436943705">
      <w:marLeft w:val="0"/>
      <w:marRight w:val="0"/>
      <w:marTop w:val="240"/>
      <w:marBottom w:val="0"/>
      <w:divBdr>
        <w:top w:val="none" w:sz="0" w:space="0" w:color="auto"/>
        <w:left w:val="none" w:sz="0" w:space="0" w:color="auto"/>
        <w:bottom w:val="none" w:sz="0" w:space="0" w:color="auto"/>
        <w:right w:val="none" w:sz="0" w:space="0" w:color="auto"/>
      </w:divBdr>
    </w:div>
    <w:div w:id="1440224519">
      <w:marLeft w:val="0"/>
      <w:marRight w:val="0"/>
      <w:marTop w:val="240"/>
      <w:marBottom w:val="0"/>
      <w:divBdr>
        <w:top w:val="none" w:sz="0" w:space="0" w:color="auto"/>
        <w:left w:val="none" w:sz="0" w:space="0" w:color="auto"/>
        <w:bottom w:val="none" w:sz="0" w:space="0" w:color="auto"/>
        <w:right w:val="none" w:sz="0" w:space="0" w:color="auto"/>
      </w:divBdr>
    </w:div>
    <w:div w:id="1441147349">
      <w:marLeft w:val="0"/>
      <w:marRight w:val="0"/>
      <w:marTop w:val="240"/>
      <w:marBottom w:val="0"/>
      <w:divBdr>
        <w:top w:val="none" w:sz="0" w:space="0" w:color="auto"/>
        <w:left w:val="none" w:sz="0" w:space="0" w:color="auto"/>
        <w:bottom w:val="none" w:sz="0" w:space="0" w:color="auto"/>
        <w:right w:val="none" w:sz="0" w:space="0" w:color="auto"/>
      </w:divBdr>
    </w:div>
    <w:div w:id="1449811822">
      <w:marLeft w:val="0"/>
      <w:marRight w:val="0"/>
      <w:marTop w:val="240"/>
      <w:marBottom w:val="0"/>
      <w:divBdr>
        <w:top w:val="none" w:sz="0" w:space="0" w:color="auto"/>
        <w:left w:val="none" w:sz="0" w:space="0" w:color="auto"/>
        <w:bottom w:val="none" w:sz="0" w:space="0" w:color="auto"/>
        <w:right w:val="none" w:sz="0" w:space="0" w:color="auto"/>
      </w:divBdr>
    </w:div>
    <w:div w:id="1451124134">
      <w:marLeft w:val="0"/>
      <w:marRight w:val="0"/>
      <w:marTop w:val="0"/>
      <w:marBottom w:val="120"/>
      <w:divBdr>
        <w:top w:val="none" w:sz="0" w:space="0" w:color="auto"/>
        <w:left w:val="none" w:sz="0" w:space="0" w:color="auto"/>
        <w:bottom w:val="none" w:sz="0" w:space="0" w:color="auto"/>
        <w:right w:val="none" w:sz="0" w:space="0" w:color="auto"/>
      </w:divBdr>
    </w:div>
    <w:div w:id="1451898411">
      <w:marLeft w:val="0"/>
      <w:marRight w:val="0"/>
      <w:marTop w:val="240"/>
      <w:marBottom w:val="0"/>
      <w:divBdr>
        <w:top w:val="none" w:sz="0" w:space="0" w:color="auto"/>
        <w:left w:val="none" w:sz="0" w:space="0" w:color="auto"/>
        <w:bottom w:val="none" w:sz="0" w:space="0" w:color="auto"/>
        <w:right w:val="none" w:sz="0" w:space="0" w:color="auto"/>
      </w:divBdr>
    </w:div>
    <w:div w:id="1452433195">
      <w:marLeft w:val="0"/>
      <w:marRight w:val="0"/>
      <w:marTop w:val="240"/>
      <w:marBottom w:val="0"/>
      <w:divBdr>
        <w:top w:val="none" w:sz="0" w:space="0" w:color="auto"/>
        <w:left w:val="none" w:sz="0" w:space="0" w:color="auto"/>
        <w:bottom w:val="none" w:sz="0" w:space="0" w:color="auto"/>
        <w:right w:val="none" w:sz="0" w:space="0" w:color="auto"/>
      </w:divBdr>
    </w:div>
    <w:div w:id="1454907967">
      <w:marLeft w:val="0"/>
      <w:marRight w:val="0"/>
      <w:marTop w:val="240"/>
      <w:marBottom w:val="0"/>
      <w:divBdr>
        <w:top w:val="none" w:sz="0" w:space="0" w:color="auto"/>
        <w:left w:val="none" w:sz="0" w:space="0" w:color="auto"/>
        <w:bottom w:val="none" w:sz="0" w:space="0" w:color="auto"/>
        <w:right w:val="none" w:sz="0" w:space="0" w:color="auto"/>
      </w:divBdr>
    </w:div>
    <w:div w:id="1459840531">
      <w:marLeft w:val="0"/>
      <w:marRight w:val="0"/>
      <w:marTop w:val="240"/>
      <w:marBottom w:val="0"/>
      <w:divBdr>
        <w:top w:val="none" w:sz="0" w:space="0" w:color="auto"/>
        <w:left w:val="none" w:sz="0" w:space="0" w:color="auto"/>
        <w:bottom w:val="none" w:sz="0" w:space="0" w:color="auto"/>
        <w:right w:val="none" w:sz="0" w:space="0" w:color="auto"/>
      </w:divBdr>
    </w:div>
    <w:div w:id="1461923081">
      <w:marLeft w:val="0"/>
      <w:marRight w:val="0"/>
      <w:marTop w:val="240"/>
      <w:marBottom w:val="0"/>
      <w:divBdr>
        <w:top w:val="none" w:sz="0" w:space="0" w:color="auto"/>
        <w:left w:val="none" w:sz="0" w:space="0" w:color="auto"/>
        <w:bottom w:val="none" w:sz="0" w:space="0" w:color="auto"/>
        <w:right w:val="none" w:sz="0" w:space="0" w:color="auto"/>
      </w:divBdr>
    </w:div>
    <w:div w:id="1466386190">
      <w:marLeft w:val="0"/>
      <w:marRight w:val="0"/>
      <w:marTop w:val="240"/>
      <w:marBottom w:val="0"/>
      <w:divBdr>
        <w:top w:val="none" w:sz="0" w:space="0" w:color="auto"/>
        <w:left w:val="none" w:sz="0" w:space="0" w:color="auto"/>
        <w:bottom w:val="none" w:sz="0" w:space="0" w:color="auto"/>
        <w:right w:val="none" w:sz="0" w:space="0" w:color="auto"/>
      </w:divBdr>
    </w:div>
    <w:div w:id="1467503781">
      <w:marLeft w:val="0"/>
      <w:marRight w:val="0"/>
      <w:marTop w:val="240"/>
      <w:marBottom w:val="0"/>
      <w:divBdr>
        <w:top w:val="none" w:sz="0" w:space="0" w:color="auto"/>
        <w:left w:val="none" w:sz="0" w:space="0" w:color="auto"/>
        <w:bottom w:val="none" w:sz="0" w:space="0" w:color="auto"/>
        <w:right w:val="none" w:sz="0" w:space="0" w:color="auto"/>
      </w:divBdr>
    </w:div>
    <w:div w:id="1467891953">
      <w:marLeft w:val="0"/>
      <w:marRight w:val="0"/>
      <w:marTop w:val="240"/>
      <w:marBottom w:val="0"/>
      <w:divBdr>
        <w:top w:val="none" w:sz="0" w:space="0" w:color="auto"/>
        <w:left w:val="none" w:sz="0" w:space="0" w:color="auto"/>
        <w:bottom w:val="none" w:sz="0" w:space="0" w:color="auto"/>
        <w:right w:val="none" w:sz="0" w:space="0" w:color="auto"/>
      </w:divBdr>
    </w:div>
    <w:div w:id="1468740753">
      <w:marLeft w:val="0"/>
      <w:marRight w:val="0"/>
      <w:marTop w:val="240"/>
      <w:marBottom w:val="0"/>
      <w:divBdr>
        <w:top w:val="none" w:sz="0" w:space="0" w:color="auto"/>
        <w:left w:val="none" w:sz="0" w:space="0" w:color="auto"/>
        <w:bottom w:val="none" w:sz="0" w:space="0" w:color="auto"/>
        <w:right w:val="none" w:sz="0" w:space="0" w:color="auto"/>
      </w:divBdr>
    </w:div>
    <w:div w:id="1470584668">
      <w:marLeft w:val="0"/>
      <w:marRight w:val="0"/>
      <w:marTop w:val="240"/>
      <w:marBottom w:val="0"/>
      <w:divBdr>
        <w:top w:val="none" w:sz="0" w:space="0" w:color="auto"/>
        <w:left w:val="none" w:sz="0" w:space="0" w:color="auto"/>
        <w:bottom w:val="none" w:sz="0" w:space="0" w:color="auto"/>
        <w:right w:val="none" w:sz="0" w:space="0" w:color="auto"/>
      </w:divBdr>
    </w:div>
    <w:div w:id="1471744796">
      <w:marLeft w:val="0"/>
      <w:marRight w:val="0"/>
      <w:marTop w:val="240"/>
      <w:marBottom w:val="0"/>
      <w:divBdr>
        <w:top w:val="none" w:sz="0" w:space="0" w:color="auto"/>
        <w:left w:val="none" w:sz="0" w:space="0" w:color="auto"/>
        <w:bottom w:val="none" w:sz="0" w:space="0" w:color="auto"/>
        <w:right w:val="none" w:sz="0" w:space="0" w:color="auto"/>
      </w:divBdr>
    </w:div>
    <w:div w:id="1472207349">
      <w:marLeft w:val="0"/>
      <w:marRight w:val="0"/>
      <w:marTop w:val="0"/>
      <w:marBottom w:val="0"/>
      <w:divBdr>
        <w:top w:val="none" w:sz="0" w:space="0" w:color="auto"/>
        <w:left w:val="none" w:sz="0" w:space="0" w:color="auto"/>
        <w:bottom w:val="none" w:sz="0" w:space="0" w:color="auto"/>
        <w:right w:val="none" w:sz="0" w:space="0" w:color="auto"/>
      </w:divBdr>
      <w:divsChild>
        <w:div w:id="1463038308">
          <w:marLeft w:val="0"/>
          <w:marRight w:val="0"/>
          <w:marTop w:val="0"/>
          <w:marBottom w:val="0"/>
          <w:divBdr>
            <w:top w:val="none" w:sz="0" w:space="0" w:color="auto"/>
            <w:left w:val="none" w:sz="0" w:space="0" w:color="auto"/>
            <w:bottom w:val="none" w:sz="0" w:space="0" w:color="auto"/>
            <w:right w:val="none" w:sz="0" w:space="0" w:color="auto"/>
          </w:divBdr>
          <w:divsChild>
            <w:div w:id="7895954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1195142">
      <w:marLeft w:val="0"/>
      <w:marRight w:val="0"/>
      <w:marTop w:val="240"/>
      <w:marBottom w:val="0"/>
      <w:divBdr>
        <w:top w:val="none" w:sz="0" w:space="0" w:color="auto"/>
        <w:left w:val="none" w:sz="0" w:space="0" w:color="auto"/>
        <w:bottom w:val="none" w:sz="0" w:space="0" w:color="auto"/>
        <w:right w:val="none" w:sz="0" w:space="0" w:color="auto"/>
      </w:divBdr>
    </w:div>
    <w:div w:id="1481530900">
      <w:marLeft w:val="0"/>
      <w:marRight w:val="0"/>
      <w:marTop w:val="240"/>
      <w:marBottom w:val="0"/>
      <w:divBdr>
        <w:top w:val="none" w:sz="0" w:space="0" w:color="auto"/>
        <w:left w:val="none" w:sz="0" w:space="0" w:color="auto"/>
        <w:bottom w:val="none" w:sz="0" w:space="0" w:color="auto"/>
        <w:right w:val="none" w:sz="0" w:space="0" w:color="auto"/>
      </w:divBdr>
    </w:div>
    <w:div w:id="1487478526">
      <w:marLeft w:val="0"/>
      <w:marRight w:val="0"/>
      <w:marTop w:val="240"/>
      <w:marBottom w:val="0"/>
      <w:divBdr>
        <w:top w:val="none" w:sz="0" w:space="0" w:color="auto"/>
        <w:left w:val="none" w:sz="0" w:space="0" w:color="auto"/>
        <w:bottom w:val="none" w:sz="0" w:space="0" w:color="auto"/>
        <w:right w:val="none" w:sz="0" w:space="0" w:color="auto"/>
      </w:divBdr>
    </w:div>
    <w:div w:id="1489055556">
      <w:marLeft w:val="0"/>
      <w:marRight w:val="0"/>
      <w:marTop w:val="240"/>
      <w:marBottom w:val="0"/>
      <w:divBdr>
        <w:top w:val="none" w:sz="0" w:space="0" w:color="auto"/>
        <w:left w:val="none" w:sz="0" w:space="0" w:color="auto"/>
        <w:bottom w:val="none" w:sz="0" w:space="0" w:color="auto"/>
        <w:right w:val="none" w:sz="0" w:space="0" w:color="auto"/>
      </w:divBdr>
    </w:div>
    <w:div w:id="1493377731">
      <w:marLeft w:val="0"/>
      <w:marRight w:val="0"/>
      <w:marTop w:val="0"/>
      <w:marBottom w:val="120"/>
      <w:divBdr>
        <w:top w:val="none" w:sz="0" w:space="0" w:color="auto"/>
        <w:left w:val="none" w:sz="0" w:space="0" w:color="auto"/>
        <w:bottom w:val="none" w:sz="0" w:space="0" w:color="auto"/>
        <w:right w:val="none" w:sz="0" w:space="0" w:color="auto"/>
      </w:divBdr>
    </w:div>
    <w:div w:id="1495219151">
      <w:marLeft w:val="0"/>
      <w:marRight w:val="0"/>
      <w:marTop w:val="0"/>
      <w:marBottom w:val="0"/>
      <w:divBdr>
        <w:top w:val="none" w:sz="0" w:space="0" w:color="auto"/>
        <w:left w:val="none" w:sz="0" w:space="0" w:color="auto"/>
        <w:bottom w:val="none" w:sz="0" w:space="0" w:color="auto"/>
        <w:right w:val="none" w:sz="0" w:space="0" w:color="auto"/>
      </w:divBdr>
      <w:divsChild>
        <w:div w:id="533467780">
          <w:marLeft w:val="0"/>
          <w:marRight w:val="0"/>
          <w:marTop w:val="240"/>
          <w:marBottom w:val="0"/>
          <w:divBdr>
            <w:top w:val="none" w:sz="0" w:space="0" w:color="auto"/>
            <w:left w:val="none" w:sz="0" w:space="0" w:color="auto"/>
            <w:bottom w:val="none" w:sz="0" w:space="0" w:color="auto"/>
            <w:right w:val="none" w:sz="0" w:space="0" w:color="auto"/>
          </w:divBdr>
        </w:div>
      </w:divsChild>
    </w:div>
    <w:div w:id="1495292105">
      <w:marLeft w:val="0"/>
      <w:marRight w:val="0"/>
      <w:marTop w:val="240"/>
      <w:marBottom w:val="0"/>
      <w:divBdr>
        <w:top w:val="none" w:sz="0" w:space="0" w:color="auto"/>
        <w:left w:val="none" w:sz="0" w:space="0" w:color="auto"/>
        <w:bottom w:val="none" w:sz="0" w:space="0" w:color="auto"/>
        <w:right w:val="none" w:sz="0" w:space="0" w:color="auto"/>
      </w:divBdr>
    </w:div>
    <w:div w:id="1499954965">
      <w:marLeft w:val="0"/>
      <w:marRight w:val="0"/>
      <w:marTop w:val="240"/>
      <w:marBottom w:val="0"/>
      <w:divBdr>
        <w:top w:val="none" w:sz="0" w:space="0" w:color="auto"/>
        <w:left w:val="none" w:sz="0" w:space="0" w:color="auto"/>
        <w:bottom w:val="none" w:sz="0" w:space="0" w:color="auto"/>
        <w:right w:val="none" w:sz="0" w:space="0" w:color="auto"/>
      </w:divBdr>
    </w:div>
    <w:div w:id="1506361744">
      <w:marLeft w:val="0"/>
      <w:marRight w:val="0"/>
      <w:marTop w:val="240"/>
      <w:marBottom w:val="0"/>
      <w:divBdr>
        <w:top w:val="none" w:sz="0" w:space="0" w:color="auto"/>
        <w:left w:val="none" w:sz="0" w:space="0" w:color="auto"/>
        <w:bottom w:val="none" w:sz="0" w:space="0" w:color="auto"/>
        <w:right w:val="none" w:sz="0" w:space="0" w:color="auto"/>
      </w:divBdr>
    </w:div>
    <w:div w:id="1509979507">
      <w:marLeft w:val="0"/>
      <w:marRight w:val="0"/>
      <w:marTop w:val="240"/>
      <w:marBottom w:val="0"/>
      <w:divBdr>
        <w:top w:val="none" w:sz="0" w:space="0" w:color="auto"/>
        <w:left w:val="none" w:sz="0" w:space="0" w:color="auto"/>
        <w:bottom w:val="none" w:sz="0" w:space="0" w:color="auto"/>
        <w:right w:val="none" w:sz="0" w:space="0" w:color="auto"/>
      </w:divBdr>
    </w:div>
    <w:div w:id="1514565900">
      <w:marLeft w:val="0"/>
      <w:marRight w:val="0"/>
      <w:marTop w:val="240"/>
      <w:marBottom w:val="0"/>
      <w:divBdr>
        <w:top w:val="none" w:sz="0" w:space="0" w:color="auto"/>
        <w:left w:val="none" w:sz="0" w:space="0" w:color="auto"/>
        <w:bottom w:val="none" w:sz="0" w:space="0" w:color="auto"/>
        <w:right w:val="none" w:sz="0" w:space="0" w:color="auto"/>
      </w:divBdr>
    </w:div>
    <w:div w:id="1523202761">
      <w:marLeft w:val="0"/>
      <w:marRight w:val="0"/>
      <w:marTop w:val="240"/>
      <w:marBottom w:val="0"/>
      <w:divBdr>
        <w:top w:val="none" w:sz="0" w:space="0" w:color="auto"/>
        <w:left w:val="none" w:sz="0" w:space="0" w:color="auto"/>
        <w:bottom w:val="none" w:sz="0" w:space="0" w:color="auto"/>
        <w:right w:val="none" w:sz="0" w:space="0" w:color="auto"/>
      </w:divBdr>
    </w:div>
    <w:div w:id="1525631584">
      <w:marLeft w:val="0"/>
      <w:marRight w:val="0"/>
      <w:marTop w:val="240"/>
      <w:marBottom w:val="0"/>
      <w:divBdr>
        <w:top w:val="none" w:sz="0" w:space="0" w:color="auto"/>
        <w:left w:val="none" w:sz="0" w:space="0" w:color="auto"/>
        <w:bottom w:val="none" w:sz="0" w:space="0" w:color="auto"/>
        <w:right w:val="none" w:sz="0" w:space="0" w:color="auto"/>
      </w:divBdr>
    </w:div>
    <w:div w:id="1527016189">
      <w:marLeft w:val="0"/>
      <w:marRight w:val="0"/>
      <w:marTop w:val="240"/>
      <w:marBottom w:val="0"/>
      <w:divBdr>
        <w:top w:val="none" w:sz="0" w:space="0" w:color="auto"/>
        <w:left w:val="none" w:sz="0" w:space="0" w:color="auto"/>
        <w:bottom w:val="none" w:sz="0" w:space="0" w:color="auto"/>
        <w:right w:val="none" w:sz="0" w:space="0" w:color="auto"/>
      </w:divBdr>
    </w:div>
    <w:div w:id="1529179617">
      <w:marLeft w:val="0"/>
      <w:marRight w:val="0"/>
      <w:marTop w:val="240"/>
      <w:marBottom w:val="0"/>
      <w:divBdr>
        <w:top w:val="none" w:sz="0" w:space="0" w:color="auto"/>
        <w:left w:val="none" w:sz="0" w:space="0" w:color="auto"/>
        <w:bottom w:val="none" w:sz="0" w:space="0" w:color="auto"/>
        <w:right w:val="none" w:sz="0" w:space="0" w:color="auto"/>
      </w:divBdr>
    </w:div>
    <w:div w:id="1534808864">
      <w:marLeft w:val="0"/>
      <w:marRight w:val="0"/>
      <w:marTop w:val="0"/>
      <w:marBottom w:val="0"/>
      <w:divBdr>
        <w:top w:val="none" w:sz="0" w:space="0" w:color="auto"/>
        <w:left w:val="none" w:sz="0" w:space="0" w:color="auto"/>
        <w:bottom w:val="none" w:sz="0" w:space="0" w:color="auto"/>
        <w:right w:val="none" w:sz="0" w:space="0" w:color="auto"/>
      </w:divBdr>
      <w:divsChild>
        <w:div w:id="232203546">
          <w:marLeft w:val="0"/>
          <w:marRight w:val="0"/>
          <w:marTop w:val="0"/>
          <w:marBottom w:val="0"/>
          <w:divBdr>
            <w:top w:val="none" w:sz="0" w:space="0" w:color="auto"/>
            <w:left w:val="none" w:sz="0" w:space="0" w:color="auto"/>
            <w:bottom w:val="none" w:sz="0" w:space="0" w:color="auto"/>
            <w:right w:val="none" w:sz="0" w:space="0" w:color="auto"/>
          </w:divBdr>
          <w:divsChild>
            <w:div w:id="2790693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35147247">
      <w:marLeft w:val="0"/>
      <w:marRight w:val="0"/>
      <w:marTop w:val="240"/>
      <w:marBottom w:val="0"/>
      <w:divBdr>
        <w:top w:val="none" w:sz="0" w:space="0" w:color="auto"/>
        <w:left w:val="none" w:sz="0" w:space="0" w:color="auto"/>
        <w:bottom w:val="none" w:sz="0" w:space="0" w:color="auto"/>
        <w:right w:val="none" w:sz="0" w:space="0" w:color="auto"/>
      </w:divBdr>
    </w:div>
    <w:div w:id="1541893001">
      <w:marLeft w:val="0"/>
      <w:marRight w:val="0"/>
      <w:marTop w:val="0"/>
      <w:marBottom w:val="0"/>
      <w:divBdr>
        <w:top w:val="none" w:sz="0" w:space="0" w:color="auto"/>
        <w:left w:val="none" w:sz="0" w:space="0" w:color="auto"/>
        <w:bottom w:val="none" w:sz="0" w:space="0" w:color="auto"/>
        <w:right w:val="none" w:sz="0" w:space="0" w:color="auto"/>
      </w:divBdr>
      <w:divsChild>
        <w:div w:id="86393436">
          <w:marLeft w:val="0"/>
          <w:marRight w:val="0"/>
          <w:marTop w:val="240"/>
          <w:marBottom w:val="0"/>
          <w:divBdr>
            <w:top w:val="none" w:sz="0" w:space="0" w:color="auto"/>
            <w:left w:val="none" w:sz="0" w:space="0" w:color="auto"/>
            <w:bottom w:val="none" w:sz="0" w:space="0" w:color="auto"/>
            <w:right w:val="none" w:sz="0" w:space="0" w:color="auto"/>
          </w:divBdr>
        </w:div>
      </w:divsChild>
    </w:div>
    <w:div w:id="1547133909">
      <w:marLeft w:val="0"/>
      <w:marRight w:val="0"/>
      <w:marTop w:val="240"/>
      <w:marBottom w:val="0"/>
      <w:divBdr>
        <w:top w:val="none" w:sz="0" w:space="0" w:color="auto"/>
        <w:left w:val="none" w:sz="0" w:space="0" w:color="auto"/>
        <w:bottom w:val="none" w:sz="0" w:space="0" w:color="auto"/>
        <w:right w:val="none" w:sz="0" w:space="0" w:color="auto"/>
      </w:divBdr>
    </w:div>
    <w:div w:id="1548297219">
      <w:marLeft w:val="0"/>
      <w:marRight w:val="0"/>
      <w:marTop w:val="0"/>
      <w:marBottom w:val="0"/>
      <w:divBdr>
        <w:top w:val="none" w:sz="0" w:space="0" w:color="auto"/>
        <w:left w:val="none" w:sz="0" w:space="0" w:color="auto"/>
        <w:bottom w:val="none" w:sz="0" w:space="0" w:color="auto"/>
        <w:right w:val="none" w:sz="0" w:space="0" w:color="auto"/>
      </w:divBdr>
      <w:divsChild>
        <w:div w:id="730621041">
          <w:marLeft w:val="0"/>
          <w:marRight w:val="0"/>
          <w:marTop w:val="240"/>
          <w:marBottom w:val="0"/>
          <w:divBdr>
            <w:top w:val="none" w:sz="0" w:space="0" w:color="auto"/>
            <w:left w:val="none" w:sz="0" w:space="0" w:color="auto"/>
            <w:bottom w:val="none" w:sz="0" w:space="0" w:color="auto"/>
            <w:right w:val="none" w:sz="0" w:space="0" w:color="auto"/>
          </w:divBdr>
        </w:div>
      </w:divsChild>
    </w:div>
    <w:div w:id="1548299953">
      <w:marLeft w:val="0"/>
      <w:marRight w:val="0"/>
      <w:marTop w:val="240"/>
      <w:marBottom w:val="0"/>
      <w:divBdr>
        <w:top w:val="none" w:sz="0" w:space="0" w:color="auto"/>
        <w:left w:val="none" w:sz="0" w:space="0" w:color="auto"/>
        <w:bottom w:val="none" w:sz="0" w:space="0" w:color="auto"/>
        <w:right w:val="none" w:sz="0" w:space="0" w:color="auto"/>
      </w:divBdr>
    </w:div>
    <w:div w:id="1548567400">
      <w:marLeft w:val="0"/>
      <w:marRight w:val="0"/>
      <w:marTop w:val="240"/>
      <w:marBottom w:val="0"/>
      <w:divBdr>
        <w:top w:val="none" w:sz="0" w:space="0" w:color="auto"/>
        <w:left w:val="none" w:sz="0" w:space="0" w:color="auto"/>
        <w:bottom w:val="none" w:sz="0" w:space="0" w:color="auto"/>
        <w:right w:val="none" w:sz="0" w:space="0" w:color="auto"/>
      </w:divBdr>
    </w:div>
    <w:div w:id="1556627356">
      <w:marLeft w:val="0"/>
      <w:marRight w:val="0"/>
      <w:marTop w:val="0"/>
      <w:marBottom w:val="0"/>
      <w:divBdr>
        <w:top w:val="none" w:sz="0" w:space="0" w:color="auto"/>
        <w:left w:val="none" w:sz="0" w:space="0" w:color="auto"/>
        <w:bottom w:val="none" w:sz="0" w:space="0" w:color="auto"/>
        <w:right w:val="none" w:sz="0" w:space="0" w:color="auto"/>
      </w:divBdr>
      <w:divsChild>
        <w:div w:id="2007055033">
          <w:marLeft w:val="0"/>
          <w:marRight w:val="0"/>
          <w:marTop w:val="240"/>
          <w:marBottom w:val="0"/>
          <w:divBdr>
            <w:top w:val="none" w:sz="0" w:space="0" w:color="auto"/>
            <w:left w:val="none" w:sz="0" w:space="0" w:color="auto"/>
            <w:bottom w:val="none" w:sz="0" w:space="0" w:color="auto"/>
            <w:right w:val="none" w:sz="0" w:space="0" w:color="auto"/>
          </w:divBdr>
        </w:div>
      </w:divsChild>
    </w:div>
    <w:div w:id="1559196605">
      <w:marLeft w:val="0"/>
      <w:marRight w:val="0"/>
      <w:marTop w:val="240"/>
      <w:marBottom w:val="0"/>
      <w:divBdr>
        <w:top w:val="none" w:sz="0" w:space="0" w:color="auto"/>
        <w:left w:val="none" w:sz="0" w:space="0" w:color="auto"/>
        <w:bottom w:val="none" w:sz="0" w:space="0" w:color="auto"/>
        <w:right w:val="none" w:sz="0" w:space="0" w:color="auto"/>
      </w:divBdr>
    </w:div>
    <w:div w:id="1559515513">
      <w:marLeft w:val="0"/>
      <w:marRight w:val="0"/>
      <w:marTop w:val="0"/>
      <w:marBottom w:val="0"/>
      <w:divBdr>
        <w:top w:val="none" w:sz="0" w:space="0" w:color="auto"/>
        <w:left w:val="none" w:sz="0" w:space="0" w:color="auto"/>
        <w:bottom w:val="none" w:sz="0" w:space="0" w:color="auto"/>
        <w:right w:val="none" w:sz="0" w:space="0" w:color="auto"/>
      </w:divBdr>
      <w:divsChild>
        <w:div w:id="1158034131">
          <w:marLeft w:val="0"/>
          <w:marRight w:val="0"/>
          <w:marTop w:val="0"/>
          <w:marBottom w:val="0"/>
          <w:divBdr>
            <w:top w:val="none" w:sz="0" w:space="0" w:color="auto"/>
            <w:left w:val="none" w:sz="0" w:space="0" w:color="auto"/>
            <w:bottom w:val="none" w:sz="0" w:space="0" w:color="auto"/>
            <w:right w:val="none" w:sz="0" w:space="0" w:color="auto"/>
          </w:divBdr>
          <w:divsChild>
            <w:div w:id="8769374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60283566">
      <w:marLeft w:val="0"/>
      <w:marRight w:val="0"/>
      <w:marTop w:val="240"/>
      <w:marBottom w:val="0"/>
      <w:divBdr>
        <w:top w:val="none" w:sz="0" w:space="0" w:color="auto"/>
        <w:left w:val="none" w:sz="0" w:space="0" w:color="auto"/>
        <w:bottom w:val="none" w:sz="0" w:space="0" w:color="auto"/>
        <w:right w:val="none" w:sz="0" w:space="0" w:color="auto"/>
      </w:divBdr>
    </w:div>
    <w:div w:id="1565144869">
      <w:marLeft w:val="0"/>
      <w:marRight w:val="0"/>
      <w:marTop w:val="240"/>
      <w:marBottom w:val="0"/>
      <w:divBdr>
        <w:top w:val="none" w:sz="0" w:space="0" w:color="auto"/>
        <w:left w:val="none" w:sz="0" w:space="0" w:color="auto"/>
        <w:bottom w:val="none" w:sz="0" w:space="0" w:color="auto"/>
        <w:right w:val="none" w:sz="0" w:space="0" w:color="auto"/>
      </w:divBdr>
    </w:div>
    <w:div w:id="1566797139">
      <w:marLeft w:val="0"/>
      <w:marRight w:val="0"/>
      <w:marTop w:val="0"/>
      <w:marBottom w:val="0"/>
      <w:divBdr>
        <w:top w:val="none" w:sz="0" w:space="0" w:color="auto"/>
        <w:left w:val="none" w:sz="0" w:space="0" w:color="auto"/>
        <w:bottom w:val="none" w:sz="0" w:space="0" w:color="auto"/>
        <w:right w:val="none" w:sz="0" w:space="0" w:color="auto"/>
      </w:divBdr>
      <w:divsChild>
        <w:div w:id="1856724898">
          <w:marLeft w:val="0"/>
          <w:marRight w:val="0"/>
          <w:marTop w:val="240"/>
          <w:marBottom w:val="0"/>
          <w:divBdr>
            <w:top w:val="none" w:sz="0" w:space="0" w:color="auto"/>
            <w:left w:val="none" w:sz="0" w:space="0" w:color="auto"/>
            <w:bottom w:val="none" w:sz="0" w:space="0" w:color="auto"/>
            <w:right w:val="none" w:sz="0" w:space="0" w:color="auto"/>
          </w:divBdr>
        </w:div>
      </w:divsChild>
    </w:div>
    <w:div w:id="1568492443">
      <w:marLeft w:val="0"/>
      <w:marRight w:val="0"/>
      <w:marTop w:val="240"/>
      <w:marBottom w:val="0"/>
      <w:divBdr>
        <w:top w:val="none" w:sz="0" w:space="0" w:color="auto"/>
        <w:left w:val="none" w:sz="0" w:space="0" w:color="auto"/>
        <w:bottom w:val="none" w:sz="0" w:space="0" w:color="auto"/>
        <w:right w:val="none" w:sz="0" w:space="0" w:color="auto"/>
      </w:divBdr>
    </w:div>
    <w:div w:id="1569804990">
      <w:marLeft w:val="0"/>
      <w:marRight w:val="0"/>
      <w:marTop w:val="240"/>
      <w:marBottom w:val="0"/>
      <w:divBdr>
        <w:top w:val="none" w:sz="0" w:space="0" w:color="auto"/>
        <w:left w:val="none" w:sz="0" w:space="0" w:color="auto"/>
        <w:bottom w:val="none" w:sz="0" w:space="0" w:color="auto"/>
        <w:right w:val="none" w:sz="0" w:space="0" w:color="auto"/>
      </w:divBdr>
    </w:div>
    <w:div w:id="1569916908">
      <w:marLeft w:val="0"/>
      <w:marRight w:val="0"/>
      <w:marTop w:val="240"/>
      <w:marBottom w:val="0"/>
      <w:divBdr>
        <w:top w:val="none" w:sz="0" w:space="0" w:color="auto"/>
        <w:left w:val="none" w:sz="0" w:space="0" w:color="auto"/>
        <w:bottom w:val="none" w:sz="0" w:space="0" w:color="auto"/>
        <w:right w:val="none" w:sz="0" w:space="0" w:color="auto"/>
      </w:divBdr>
    </w:div>
    <w:div w:id="1572932063">
      <w:marLeft w:val="0"/>
      <w:marRight w:val="0"/>
      <w:marTop w:val="240"/>
      <w:marBottom w:val="0"/>
      <w:divBdr>
        <w:top w:val="none" w:sz="0" w:space="0" w:color="auto"/>
        <w:left w:val="none" w:sz="0" w:space="0" w:color="auto"/>
        <w:bottom w:val="none" w:sz="0" w:space="0" w:color="auto"/>
        <w:right w:val="none" w:sz="0" w:space="0" w:color="auto"/>
      </w:divBdr>
    </w:div>
    <w:div w:id="1573807912">
      <w:marLeft w:val="0"/>
      <w:marRight w:val="0"/>
      <w:marTop w:val="240"/>
      <w:marBottom w:val="0"/>
      <w:divBdr>
        <w:top w:val="none" w:sz="0" w:space="0" w:color="auto"/>
        <w:left w:val="none" w:sz="0" w:space="0" w:color="auto"/>
        <w:bottom w:val="none" w:sz="0" w:space="0" w:color="auto"/>
        <w:right w:val="none" w:sz="0" w:space="0" w:color="auto"/>
      </w:divBdr>
    </w:div>
    <w:div w:id="1577857524">
      <w:marLeft w:val="0"/>
      <w:marRight w:val="0"/>
      <w:marTop w:val="240"/>
      <w:marBottom w:val="0"/>
      <w:divBdr>
        <w:top w:val="none" w:sz="0" w:space="0" w:color="auto"/>
        <w:left w:val="none" w:sz="0" w:space="0" w:color="auto"/>
        <w:bottom w:val="none" w:sz="0" w:space="0" w:color="auto"/>
        <w:right w:val="none" w:sz="0" w:space="0" w:color="auto"/>
      </w:divBdr>
    </w:div>
    <w:div w:id="1579249728">
      <w:marLeft w:val="0"/>
      <w:marRight w:val="0"/>
      <w:marTop w:val="240"/>
      <w:marBottom w:val="0"/>
      <w:divBdr>
        <w:top w:val="none" w:sz="0" w:space="0" w:color="auto"/>
        <w:left w:val="none" w:sz="0" w:space="0" w:color="auto"/>
        <w:bottom w:val="none" w:sz="0" w:space="0" w:color="auto"/>
        <w:right w:val="none" w:sz="0" w:space="0" w:color="auto"/>
      </w:divBdr>
    </w:div>
    <w:div w:id="1579436130">
      <w:marLeft w:val="0"/>
      <w:marRight w:val="0"/>
      <w:marTop w:val="240"/>
      <w:marBottom w:val="0"/>
      <w:divBdr>
        <w:top w:val="none" w:sz="0" w:space="0" w:color="auto"/>
        <w:left w:val="none" w:sz="0" w:space="0" w:color="auto"/>
        <w:bottom w:val="none" w:sz="0" w:space="0" w:color="auto"/>
        <w:right w:val="none" w:sz="0" w:space="0" w:color="auto"/>
      </w:divBdr>
    </w:div>
    <w:div w:id="1579485528">
      <w:marLeft w:val="0"/>
      <w:marRight w:val="0"/>
      <w:marTop w:val="240"/>
      <w:marBottom w:val="0"/>
      <w:divBdr>
        <w:top w:val="none" w:sz="0" w:space="0" w:color="auto"/>
        <w:left w:val="none" w:sz="0" w:space="0" w:color="auto"/>
        <w:bottom w:val="none" w:sz="0" w:space="0" w:color="auto"/>
        <w:right w:val="none" w:sz="0" w:space="0" w:color="auto"/>
      </w:divBdr>
    </w:div>
    <w:div w:id="1580752046">
      <w:marLeft w:val="0"/>
      <w:marRight w:val="0"/>
      <w:marTop w:val="240"/>
      <w:marBottom w:val="0"/>
      <w:divBdr>
        <w:top w:val="none" w:sz="0" w:space="0" w:color="auto"/>
        <w:left w:val="none" w:sz="0" w:space="0" w:color="auto"/>
        <w:bottom w:val="none" w:sz="0" w:space="0" w:color="auto"/>
        <w:right w:val="none" w:sz="0" w:space="0" w:color="auto"/>
      </w:divBdr>
    </w:div>
    <w:div w:id="1582449054">
      <w:marLeft w:val="0"/>
      <w:marRight w:val="0"/>
      <w:marTop w:val="240"/>
      <w:marBottom w:val="0"/>
      <w:divBdr>
        <w:top w:val="none" w:sz="0" w:space="0" w:color="auto"/>
        <w:left w:val="none" w:sz="0" w:space="0" w:color="auto"/>
        <w:bottom w:val="none" w:sz="0" w:space="0" w:color="auto"/>
        <w:right w:val="none" w:sz="0" w:space="0" w:color="auto"/>
      </w:divBdr>
    </w:div>
    <w:div w:id="1584292376">
      <w:marLeft w:val="0"/>
      <w:marRight w:val="0"/>
      <w:marTop w:val="240"/>
      <w:marBottom w:val="0"/>
      <w:divBdr>
        <w:top w:val="none" w:sz="0" w:space="0" w:color="auto"/>
        <w:left w:val="none" w:sz="0" w:space="0" w:color="auto"/>
        <w:bottom w:val="none" w:sz="0" w:space="0" w:color="auto"/>
        <w:right w:val="none" w:sz="0" w:space="0" w:color="auto"/>
      </w:divBdr>
    </w:div>
    <w:div w:id="1588347573">
      <w:marLeft w:val="0"/>
      <w:marRight w:val="0"/>
      <w:marTop w:val="240"/>
      <w:marBottom w:val="0"/>
      <w:divBdr>
        <w:top w:val="none" w:sz="0" w:space="0" w:color="auto"/>
        <w:left w:val="none" w:sz="0" w:space="0" w:color="auto"/>
        <w:bottom w:val="none" w:sz="0" w:space="0" w:color="auto"/>
        <w:right w:val="none" w:sz="0" w:space="0" w:color="auto"/>
      </w:divBdr>
    </w:div>
    <w:div w:id="1589735163">
      <w:marLeft w:val="0"/>
      <w:marRight w:val="0"/>
      <w:marTop w:val="240"/>
      <w:marBottom w:val="0"/>
      <w:divBdr>
        <w:top w:val="none" w:sz="0" w:space="0" w:color="auto"/>
        <w:left w:val="none" w:sz="0" w:space="0" w:color="auto"/>
        <w:bottom w:val="none" w:sz="0" w:space="0" w:color="auto"/>
        <w:right w:val="none" w:sz="0" w:space="0" w:color="auto"/>
      </w:divBdr>
    </w:div>
    <w:div w:id="1590701291">
      <w:marLeft w:val="0"/>
      <w:marRight w:val="0"/>
      <w:marTop w:val="240"/>
      <w:marBottom w:val="0"/>
      <w:divBdr>
        <w:top w:val="none" w:sz="0" w:space="0" w:color="auto"/>
        <w:left w:val="none" w:sz="0" w:space="0" w:color="auto"/>
        <w:bottom w:val="none" w:sz="0" w:space="0" w:color="auto"/>
        <w:right w:val="none" w:sz="0" w:space="0" w:color="auto"/>
      </w:divBdr>
    </w:div>
    <w:div w:id="1591506475">
      <w:marLeft w:val="0"/>
      <w:marRight w:val="0"/>
      <w:marTop w:val="240"/>
      <w:marBottom w:val="0"/>
      <w:divBdr>
        <w:top w:val="none" w:sz="0" w:space="0" w:color="auto"/>
        <w:left w:val="none" w:sz="0" w:space="0" w:color="auto"/>
        <w:bottom w:val="none" w:sz="0" w:space="0" w:color="auto"/>
        <w:right w:val="none" w:sz="0" w:space="0" w:color="auto"/>
      </w:divBdr>
    </w:div>
    <w:div w:id="1594238283">
      <w:marLeft w:val="0"/>
      <w:marRight w:val="0"/>
      <w:marTop w:val="0"/>
      <w:marBottom w:val="0"/>
      <w:divBdr>
        <w:top w:val="none" w:sz="0" w:space="0" w:color="auto"/>
        <w:left w:val="none" w:sz="0" w:space="0" w:color="auto"/>
        <w:bottom w:val="none" w:sz="0" w:space="0" w:color="auto"/>
        <w:right w:val="none" w:sz="0" w:space="0" w:color="auto"/>
      </w:divBdr>
      <w:divsChild>
        <w:div w:id="738553733">
          <w:marLeft w:val="0"/>
          <w:marRight w:val="0"/>
          <w:marTop w:val="0"/>
          <w:marBottom w:val="0"/>
          <w:divBdr>
            <w:top w:val="none" w:sz="0" w:space="0" w:color="auto"/>
            <w:left w:val="none" w:sz="0" w:space="0" w:color="auto"/>
            <w:bottom w:val="none" w:sz="0" w:space="0" w:color="auto"/>
            <w:right w:val="none" w:sz="0" w:space="0" w:color="auto"/>
          </w:divBdr>
          <w:divsChild>
            <w:div w:id="13904212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8905603">
      <w:marLeft w:val="0"/>
      <w:marRight w:val="0"/>
      <w:marTop w:val="240"/>
      <w:marBottom w:val="0"/>
      <w:divBdr>
        <w:top w:val="none" w:sz="0" w:space="0" w:color="auto"/>
        <w:left w:val="none" w:sz="0" w:space="0" w:color="auto"/>
        <w:bottom w:val="none" w:sz="0" w:space="0" w:color="auto"/>
        <w:right w:val="none" w:sz="0" w:space="0" w:color="auto"/>
      </w:divBdr>
    </w:div>
    <w:div w:id="1599756377">
      <w:marLeft w:val="0"/>
      <w:marRight w:val="0"/>
      <w:marTop w:val="240"/>
      <w:marBottom w:val="0"/>
      <w:divBdr>
        <w:top w:val="none" w:sz="0" w:space="0" w:color="auto"/>
        <w:left w:val="none" w:sz="0" w:space="0" w:color="auto"/>
        <w:bottom w:val="none" w:sz="0" w:space="0" w:color="auto"/>
        <w:right w:val="none" w:sz="0" w:space="0" w:color="auto"/>
      </w:divBdr>
    </w:div>
    <w:div w:id="1602957481">
      <w:marLeft w:val="0"/>
      <w:marRight w:val="0"/>
      <w:marTop w:val="240"/>
      <w:marBottom w:val="0"/>
      <w:divBdr>
        <w:top w:val="none" w:sz="0" w:space="0" w:color="auto"/>
        <w:left w:val="none" w:sz="0" w:space="0" w:color="auto"/>
        <w:bottom w:val="none" w:sz="0" w:space="0" w:color="auto"/>
        <w:right w:val="none" w:sz="0" w:space="0" w:color="auto"/>
      </w:divBdr>
    </w:div>
    <w:div w:id="1605723059">
      <w:marLeft w:val="0"/>
      <w:marRight w:val="0"/>
      <w:marTop w:val="80"/>
      <w:marBottom w:val="0"/>
      <w:divBdr>
        <w:top w:val="none" w:sz="0" w:space="0" w:color="auto"/>
        <w:left w:val="none" w:sz="0" w:space="0" w:color="auto"/>
        <w:bottom w:val="none" w:sz="0" w:space="0" w:color="auto"/>
        <w:right w:val="none" w:sz="0" w:space="0" w:color="auto"/>
      </w:divBdr>
    </w:div>
    <w:div w:id="1610039427">
      <w:marLeft w:val="0"/>
      <w:marRight w:val="0"/>
      <w:marTop w:val="240"/>
      <w:marBottom w:val="0"/>
      <w:divBdr>
        <w:top w:val="none" w:sz="0" w:space="0" w:color="auto"/>
        <w:left w:val="none" w:sz="0" w:space="0" w:color="auto"/>
        <w:bottom w:val="none" w:sz="0" w:space="0" w:color="auto"/>
        <w:right w:val="none" w:sz="0" w:space="0" w:color="auto"/>
      </w:divBdr>
    </w:div>
    <w:div w:id="1610355385">
      <w:marLeft w:val="0"/>
      <w:marRight w:val="0"/>
      <w:marTop w:val="240"/>
      <w:marBottom w:val="0"/>
      <w:divBdr>
        <w:top w:val="none" w:sz="0" w:space="0" w:color="auto"/>
        <w:left w:val="none" w:sz="0" w:space="0" w:color="auto"/>
        <w:bottom w:val="none" w:sz="0" w:space="0" w:color="auto"/>
        <w:right w:val="none" w:sz="0" w:space="0" w:color="auto"/>
      </w:divBdr>
    </w:div>
    <w:div w:id="1611235291">
      <w:marLeft w:val="0"/>
      <w:marRight w:val="0"/>
      <w:marTop w:val="240"/>
      <w:marBottom w:val="0"/>
      <w:divBdr>
        <w:top w:val="none" w:sz="0" w:space="0" w:color="auto"/>
        <w:left w:val="none" w:sz="0" w:space="0" w:color="auto"/>
        <w:bottom w:val="none" w:sz="0" w:space="0" w:color="auto"/>
        <w:right w:val="none" w:sz="0" w:space="0" w:color="auto"/>
      </w:divBdr>
    </w:div>
    <w:div w:id="1613513128">
      <w:marLeft w:val="0"/>
      <w:marRight w:val="0"/>
      <w:marTop w:val="240"/>
      <w:marBottom w:val="0"/>
      <w:divBdr>
        <w:top w:val="none" w:sz="0" w:space="0" w:color="auto"/>
        <w:left w:val="none" w:sz="0" w:space="0" w:color="auto"/>
        <w:bottom w:val="none" w:sz="0" w:space="0" w:color="auto"/>
        <w:right w:val="none" w:sz="0" w:space="0" w:color="auto"/>
      </w:divBdr>
    </w:div>
    <w:div w:id="1613592773">
      <w:marLeft w:val="0"/>
      <w:marRight w:val="0"/>
      <w:marTop w:val="240"/>
      <w:marBottom w:val="0"/>
      <w:divBdr>
        <w:top w:val="none" w:sz="0" w:space="0" w:color="auto"/>
        <w:left w:val="none" w:sz="0" w:space="0" w:color="auto"/>
        <w:bottom w:val="none" w:sz="0" w:space="0" w:color="auto"/>
        <w:right w:val="none" w:sz="0" w:space="0" w:color="auto"/>
      </w:divBdr>
    </w:div>
    <w:div w:id="1614246854">
      <w:marLeft w:val="0"/>
      <w:marRight w:val="0"/>
      <w:marTop w:val="0"/>
      <w:marBottom w:val="0"/>
      <w:divBdr>
        <w:top w:val="none" w:sz="0" w:space="0" w:color="auto"/>
        <w:left w:val="none" w:sz="0" w:space="0" w:color="auto"/>
        <w:bottom w:val="none" w:sz="0" w:space="0" w:color="auto"/>
        <w:right w:val="none" w:sz="0" w:space="0" w:color="auto"/>
      </w:divBdr>
      <w:divsChild>
        <w:div w:id="1408334952">
          <w:marLeft w:val="0"/>
          <w:marRight w:val="0"/>
          <w:marTop w:val="240"/>
          <w:marBottom w:val="0"/>
          <w:divBdr>
            <w:top w:val="none" w:sz="0" w:space="0" w:color="auto"/>
            <w:left w:val="none" w:sz="0" w:space="0" w:color="auto"/>
            <w:bottom w:val="none" w:sz="0" w:space="0" w:color="auto"/>
            <w:right w:val="none" w:sz="0" w:space="0" w:color="auto"/>
          </w:divBdr>
        </w:div>
      </w:divsChild>
    </w:div>
    <w:div w:id="1616330389">
      <w:marLeft w:val="0"/>
      <w:marRight w:val="0"/>
      <w:marTop w:val="240"/>
      <w:marBottom w:val="0"/>
      <w:divBdr>
        <w:top w:val="none" w:sz="0" w:space="0" w:color="auto"/>
        <w:left w:val="none" w:sz="0" w:space="0" w:color="auto"/>
        <w:bottom w:val="none" w:sz="0" w:space="0" w:color="auto"/>
        <w:right w:val="none" w:sz="0" w:space="0" w:color="auto"/>
      </w:divBdr>
    </w:div>
    <w:div w:id="1616595590">
      <w:marLeft w:val="0"/>
      <w:marRight w:val="0"/>
      <w:marTop w:val="240"/>
      <w:marBottom w:val="0"/>
      <w:divBdr>
        <w:top w:val="none" w:sz="0" w:space="0" w:color="auto"/>
        <w:left w:val="none" w:sz="0" w:space="0" w:color="auto"/>
        <w:bottom w:val="none" w:sz="0" w:space="0" w:color="auto"/>
        <w:right w:val="none" w:sz="0" w:space="0" w:color="auto"/>
      </w:divBdr>
    </w:div>
    <w:div w:id="1624655998">
      <w:marLeft w:val="0"/>
      <w:marRight w:val="0"/>
      <w:marTop w:val="240"/>
      <w:marBottom w:val="0"/>
      <w:divBdr>
        <w:top w:val="none" w:sz="0" w:space="0" w:color="auto"/>
        <w:left w:val="none" w:sz="0" w:space="0" w:color="auto"/>
        <w:bottom w:val="none" w:sz="0" w:space="0" w:color="auto"/>
        <w:right w:val="none" w:sz="0" w:space="0" w:color="auto"/>
      </w:divBdr>
    </w:div>
    <w:div w:id="1626082687">
      <w:marLeft w:val="0"/>
      <w:marRight w:val="0"/>
      <w:marTop w:val="240"/>
      <w:marBottom w:val="0"/>
      <w:divBdr>
        <w:top w:val="none" w:sz="0" w:space="0" w:color="auto"/>
        <w:left w:val="none" w:sz="0" w:space="0" w:color="auto"/>
        <w:bottom w:val="none" w:sz="0" w:space="0" w:color="auto"/>
        <w:right w:val="none" w:sz="0" w:space="0" w:color="auto"/>
      </w:divBdr>
    </w:div>
    <w:div w:id="1628850925">
      <w:marLeft w:val="0"/>
      <w:marRight w:val="0"/>
      <w:marTop w:val="240"/>
      <w:marBottom w:val="0"/>
      <w:divBdr>
        <w:top w:val="none" w:sz="0" w:space="0" w:color="auto"/>
        <w:left w:val="none" w:sz="0" w:space="0" w:color="auto"/>
        <w:bottom w:val="none" w:sz="0" w:space="0" w:color="auto"/>
        <w:right w:val="none" w:sz="0" w:space="0" w:color="auto"/>
      </w:divBdr>
    </w:div>
    <w:div w:id="1630815629">
      <w:marLeft w:val="0"/>
      <w:marRight w:val="0"/>
      <w:marTop w:val="240"/>
      <w:marBottom w:val="0"/>
      <w:divBdr>
        <w:top w:val="none" w:sz="0" w:space="0" w:color="auto"/>
        <w:left w:val="none" w:sz="0" w:space="0" w:color="auto"/>
        <w:bottom w:val="none" w:sz="0" w:space="0" w:color="auto"/>
        <w:right w:val="none" w:sz="0" w:space="0" w:color="auto"/>
      </w:divBdr>
    </w:div>
    <w:div w:id="1631125999">
      <w:marLeft w:val="0"/>
      <w:marRight w:val="0"/>
      <w:marTop w:val="240"/>
      <w:marBottom w:val="0"/>
      <w:divBdr>
        <w:top w:val="none" w:sz="0" w:space="0" w:color="auto"/>
        <w:left w:val="none" w:sz="0" w:space="0" w:color="auto"/>
        <w:bottom w:val="none" w:sz="0" w:space="0" w:color="auto"/>
        <w:right w:val="none" w:sz="0" w:space="0" w:color="auto"/>
      </w:divBdr>
    </w:div>
    <w:div w:id="1631401474">
      <w:marLeft w:val="0"/>
      <w:marRight w:val="0"/>
      <w:marTop w:val="240"/>
      <w:marBottom w:val="0"/>
      <w:divBdr>
        <w:top w:val="none" w:sz="0" w:space="0" w:color="auto"/>
        <w:left w:val="none" w:sz="0" w:space="0" w:color="auto"/>
        <w:bottom w:val="none" w:sz="0" w:space="0" w:color="auto"/>
        <w:right w:val="none" w:sz="0" w:space="0" w:color="auto"/>
      </w:divBdr>
    </w:div>
    <w:div w:id="1633709953">
      <w:marLeft w:val="0"/>
      <w:marRight w:val="0"/>
      <w:marTop w:val="0"/>
      <w:marBottom w:val="120"/>
      <w:divBdr>
        <w:top w:val="none" w:sz="0" w:space="0" w:color="auto"/>
        <w:left w:val="none" w:sz="0" w:space="0" w:color="auto"/>
        <w:bottom w:val="none" w:sz="0" w:space="0" w:color="auto"/>
        <w:right w:val="none" w:sz="0" w:space="0" w:color="auto"/>
      </w:divBdr>
    </w:div>
    <w:div w:id="1635910149">
      <w:marLeft w:val="0"/>
      <w:marRight w:val="0"/>
      <w:marTop w:val="240"/>
      <w:marBottom w:val="0"/>
      <w:divBdr>
        <w:top w:val="none" w:sz="0" w:space="0" w:color="auto"/>
        <w:left w:val="none" w:sz="0" w:space="0" w:color="auto"/>
        <w:bottom w:val="none" w:sz="0" w:space="0" w:color="auto"/>
        <w:right w:val="none" w:sz="0" w:space="0" w:color="auto"/>
      </w:divBdr>
    </w:div>
    <w:div w:id="1636565859">
      <w:marLeft w:val="0"/>
      <w:marRight w:val="0"/>
      <w:marTop w:val="0"/>
      <w:marBottom w:val="0"/>
      <w:divBdr>
        <w:top w:val="none" w:sz="0" w:space="0" w:color="auto"/>
        <w:left w:val="none" w:sz="0" w:space="0" w:color="auto"/>
        <w:bottom w:val="none" w:sz="0" w:space="0" w:color="auto"/>
        <w:right w:val="none" w:sz="0" w:space="0" w:color="auto"/>
      </w:divBdr>
      <w:divsChild>
        <w:div w:id="2126658543">
          <w:marLeft w:val="0"/>
          <w:marRight w:val="0"/>
          <w:marTop w:val="240"/>
          <w:marBottom w:val="0"/>
          <w:divBdr>
            <w:top w:val="none" w:sz="0" w:space="0" w:color="auto"/>
            <w:left w:val="none" w:sz="0" w:space="0" w:color="auto"/>
            <w:bottom w:val="none" w:sz="0" w:space="0" w:color="auto"/>
            <w:right w:val="none" w:sz="0" w:space="0" w:color="auto"/>
          </w:divBdr>
        </w:div>
      </w:divsChild>
    </w:div>
    <w:div w:id="1638101824">
      <w:marLeft w:val="0"/>
      <w:marRight w:val="0"/>
      <w:marTop w:val="240"/>
      <w:marBottom w:val="0"/>
      <w:divBdr>
        <w:top w:val="none" w:sz="0" w:space="0" w:color="auto"/>
        <w:left w:val="none" w:sz="0" w:space="0" w:color="auto"/>
        <w:bottom w:val="none" w:sz="0" w:space="0" w:color="auto"/>
        <w:right w:val="none" w:sz="0" w:space="0" w:color="auto"/>
      </w:divBdr>
    </w:div>
    <w:div w:id="1639334877">
      <w:marLeft w:val="0"/>
      <w:marRight w:val="0"/>
      <w:marTop w:val="240"/>
      <w:marBottom w:val="0"/>
      <w:divBdr>
        <w:top w:val="none" w:sz="0" w:space="0" w:color="auto"/>
        <w:left w:val="none" w:sz="0" w:space="0" w:color="auto"/>
        <w:bottom w:val="none" w:sz="0" w:space="0" w:color="auto"/>
        <w:right w:val="none" w:sz="0" w:space="0" w:color="auto"/>
      </w:divBdr>
    </w:div>
    <w:div w:id="1644193679">
      <w:marLeft w:val="0"/>
      <w:marRight w:val="0"/>
      <w:marTop w:val="240"/>
      <w:marBottom w:val="0"/>
      <w:divBdr>
        <w:top w:val="none" w:sz="0" w:space="0" w:color="auto"/>
        <w:left w:val="none" w:sz="0" w:space="0" w:color="auto"/>
        <w:bottom w:val="none" w:sz="0" w:space="0" w:color="auto"/>
        <w:right w:val="none" w:sz="0" w:space="0" w:color="auto"/>
      </w:divBdr>
    </w:div>
    <w:div w:id="1654218547">
      <w:marLeft w:val="0"/>
      <w:marRight w:val="0"/>
      <w:marTop w:val="240"/>
      <w:marBottom w:val="0"/>
      <w:divBdr>
        <w:top w:val="none" w:sz="0" w:space="0" w:color="auto"/>
        <w:left w:val="none" w:sz="0" w:space="0" w:color="auto"/>
        <w:bottom w:val="none" w:sz="0" w:space="0" w:color="auto"/>
        <w:right w:val="none" w:sz="0" w:space="0" w:color="auto"/>
      </w:divBdr>
    </w:div>
    <w:div w:id="1662003691">
      <w:marLeft w:val="0"/>
      <w:marRight w:val="0"/>
      <w:marTop w:val="240"/>
      <w:marBottom w:val="0"/>
      <w:divBdr>
        <w:top w:val="none" w:sz="0" w:space="0" w:color="auto"/>
        <w:left w:val="none" w:sz="0" w:space="0" w:color="auto"/>
        <w:bottom w:val="none" w:sz="0" w:space="0" w:color="auto"/>
        <w:right w:val="none" w:sz="0" w:space="0" w:color="auto"/>
      </w:divBdr>
    </w:div>
    <w:div w:id="1662149481">
      <w:marLeft w:val="0"/>
      <w:marRight w:val="0"/>
      <w:marTop w:val="240"/>
      <w:marBottom w:val="0"/>
      <w:divBdr>
        <w:top w:val="none" w:sz="0" w:space="0" w:color="auto"/>
        <w:left w:val="none" w:sz="0" w:space="0" w:color="auto"/>
        <w:bottom w:val="none" w:sz="0" w:space="0" w:color="auto"/>
        <w:right w:val="none" w:sz="0" w:space="0" w:color="auto"/>
      </w:divBdr>
    </w:div>
    <w:div w:id="1664968362">
      <w:marLeft w:val="0"/>
      <w:marRight w:val="0"/>
      <w:marTop w:val="240"/>
      <w:marBottom w:val="0"/>
      <w:divBdr>
        <w:top w:val="none" w:sz="0" w:space="0" w:color="auto"/>
        <w:left w:val="none" w:sz="0" w:space="0" w:color="auto"/>
        <w:bottom w:val="none" w:sz="0" w:space="0" w:color="auto"/>
        <w:right w:val="none" w:sz="0" w:space="0" w:color="auto"/>
      </w:divBdr>
    </w:div>
    <w:div w:id="1669819997">
      <w:marLeft w:val="0"/>
      <w:marRight w:val="0"/>
      <w:marTop w:val="240"/>
      <w:marBottom w:val="0"/>
      <w:divBdr>
        <w:top w:val="none" w:sz="0" w:space="0" w:color="auto"/>
        <w:left w:val="none" w:sz="0" w:space="0" w:color="auto"/>
        <w:bottom w:val="none" w:sz="0" w:space="0" w:color="auto"/>
        <w:right w:val="none" w:sz="0" w:space="0" w:color="auto"/>
      </w:divBdr>
    </w:div>
    <w:div w:id="1672492502">
      <w:marLeft w:val="0"/>
      <w:marRight w:val="0"/>
      <w:marTop w:val="240"/>
      <w:marBottom w:val="0"/>
      <w:divBdr>
        <w:top w:val="none" w:sz="0" w:space="0" w:color="auto"/>
        <w:left w:val="none" w:sz="0" w:space="0" w:color="auto"/>
        <w:bottom w:val="none" w:sz="0" w:space="0" w:color="auto"/>
        <w:right w:val="none" w:sz="0" w:space="0" w:color="auto"/>
      </w:divBdr>
    </w:div>
    <w:div w:id="1682900219">
      <w:marLeft w:val="0"/>
      <w:marRight w:val="0"/>
      <w:marTop w:val="240"/>
      <w:marBottom w:val="0"/>
      <w:divBdr>
        <w:top w:val="none" w:sz="0" w:space="0" w:color="auto"/>
        <w:left w:val="none" w:sz="0" w:space="0" w:color="auto"/>
        <w:bottom w:val="none" w:sz="0" w:space="0" w:color="auto"/>
        <w:right w:val="none" w:sz="0" w:space="0" w:color="auto"/>
      </w:divBdr>
    </w:div>
    <w:div w:id="1686665960">
      <w:marLeft w:val="0"/>
      <w:marRight w:val="0"/>
      <w:marTop w:val="240"/>
      <w:marBottom w:val="0"/>
      <w:divBdr>
        <w:top w:val="none" w:sz="0" w:space="0" w:color="auto"/>
        <w:left w:val="none" w:sz="0" w:space="0" w:color="auto"/>
        <w:bottom w:val="none" w:sz="0" w:space="0" w:color="auto"/>
        <w:right w:val="none" w:sz="0" w:space="0" w:color="auto"/>
      </w:divBdr>
    </w:div>
    <w:div w:id="1688629400">
      <w:marLeft w:val="0"/>
      <w:marRight w:val="0"/>
      <w:marTop w:val="240"/>
      <w:marBottom w:val="0"/>
      <w:divBdr>
        <w:top w:val="none" w:sz="0" w:space="0" w:color="auto"/>
        <w:left w:val="none" w:sz="0" w:space="0" w:color="auto"/>
        <w:bottom w:val="none" w:sz="0" w:space="0" w:color="auto"/>
        <w:right w:val="none" w:sz="0" w:space="0" w:color="auto"/>
      </w:divBdr>
    </w:div>
    <w:div w:id="1699089692">
      <w:marLeft w:val="0"/>
      <w:marRight w:val="0"/>
      <w:marTop w:val="0"/>
      <w:marBottom w:val="0"/>
      <w:divBdr>
        <w:top w:val="none" w:sz="0" w:space="0" w:color="auto"/>
        <w:left w:val="none" w:sz="0" w:space="0" w:color="auto"/>
        <w:bottom w:val="none" w:sz="0" w:space="0" w:color="auto"/>
        <w:right w:val="none" w:sz="0" w:space="0" w:color="auto"/>
      </w:divBdr>
      <w:divsChild>
        <w:div w:id="1635406693">
          <w:marLeft w:val="0"/>
          <w:marRight w:val="0"/>
          <w:marTop w:val="240"/>
          <w:marBottom w:val="0"/>
          <w:divBdr>
            <w:top w:val="none" w:sz="0" w:space="0" w:color="auto"/>
            <w:left w:val="none" w:sz="0" w:space="0" w:color="auto"/>
            <w:bottom w:val="none" w:sz="0" w:space="0" w:color="auto"/>
            <w:right w:val="none" w:sz="0" w:space="0" w:color="auto"/>
          </w:divBdr>
        </w:div>
      </w:divsChild>
    </w:div>
    <w:div w:id="1702434386">
      <w:marLeft w:val="0"/>
      <w:marRight w:val="0"/>
      <w:marTop w:val="240"/>
      <w:marBottom w:val="0"/>
      <w:divBdr>
        <w:top w:val="none" w:sz="0" w:space="0" w:color="auto"/>
        <w:left w:val="none" w:sz="0" w:space="0" w:color="auto"/>
        <w:bottom w:val="none" w:sz="0" w:space="0" w:color="auto"/>
        <w:right w:val="none" w:sz="0" w:space="0" w:color="auto"/>
      </w:divBdr>
    </w:div>
    <w:div w:id="1704818464">
      <w:marLeft w:val="0"/>
      <w:marRight w:val="0"/>
      <w:marTop w:val="0"/>
      <w:marBottom w:val="0"/>
      <w:divBdr>
        <w:top w:val="none" w:sz="0" w:space="0" w:color="auto"/>
        <w:left w:val="none" w:sz="0" w:space="0" w:color="auto"/>
        <w:bottom w:val="none" w:sz="0" w:space="0" w:color="auto"/>
        <w:right w:val="none" w:sz="0" w:space="0" w:color="auto"/>
      </w:divBdr>
      <w:divsChild>
        <w:div w:id="1324119137">
          <w:marLeft w:val="0"/>
          <w:marRight w:val="0"/>
          <w:marTop w:val="240"/>
          <w:marBottom w:val="0"/>
          <w:divBdr>
            <w:top w:val="none" w:sz="0" w:space="0" w:color="auto"/>
            <w:left w:val="none" w:sz="0" w:space="0" w:color="auto"/>
            <w:bottom w:val="none" w:sz="0" w:space="0" w:color="auto"/>
            <w:right w:val="none" w:sz="0" w:space="0" w:color="auto"/>
          </w:divBdr>
        </w:div>
      </w:divsChild>
    </w:div>
    <w:div w:id="1706445497">
      <w:marLeft w:val="0"/>
      <w:marRight w:val="0"/>
      <w:marTop w:val="240"/>
      <w:marBottom w:val="0"/>
      <w:divBdr>
        <w:top w:val="none" w:sz="0" w:space="0" w:color="auto"/>
        <w:left w:val="none" w:sz="0" w:space="0" w:color="auto"/>
        <w:bottom w:val="none" w:sz="0" w:space="0" w:color="auto"/>
        <w:right w:val="none" w:sz="0" w:space="0" w:color="auto"/>
      </w:divBdr>
    </w:div>
    <w:div w:id="1706523160">
      <w:marLeft w:val="0"/>
      <w:marRight w:val="0"/>
      <w:marTop w:val="240"/>
      <w:marBottom w:val="0"/>
      <w:divBdr>
        <w:top w:val="none" w:sz="0" w:space="0" w:color="auto"/>
        <w:left w:val="none" w:sz="0" w:space="0" w:color="auto"/>
        <w:bottom w:val="none" w:sz="0" w:space="0" w:color="auto"/>
        <w:right w:val="none" w:sz="0" w:space="0" w:color="auto"/>
      </w:divBdr>
    </w:div>
    <w:div w:id="1717393929">
      <w:marLeft w:val="0"/>
      <w:marRight w:val="0"/>
      <w:marTop w:val="240"/>
      <w:marBottom w:val="0"/>
      <w:divBdr>
        <w:top w:val="none" w:sz="0" w:space="0" w:color="auto"/>
        <w:left w:val="none" w:sz="0" w:space="0" w:color="auto"/>
        <w:bottom w:val="none" w:sz="0" w:space="0" w:color="auto"/>
        <w:right w:val="none" w:sz="0" w:space="0" w:color="auto"/>
      </w:divBdr>
    </w:div>
    <w:div w:id="1721394538">
      <w:marLeft w:val="0"/>
      <w:marRight w:val="0"/>
      <w:marTop w:val="240"/>
      <w:marBottom w:val="0"/>
      <w:divBdr>
        <w:top w:val="none" w:sz="0" w:space="0" w:color="auto"/>
        <w:left w:val="none" w:sz="0" w:space="0" w:color="auto"/>
        <w:bottom w:val="none" w:sz="0" w:space="0" w:color="auto"/>
        <w:right w:val="none" w:sz="0" w:space="0" w:color="auto"/>
      </w:divBdr>
    </w:div>
    <w:div w:id="1724257124">
      <w:marLeft w:val="0"/>
      <w:marRight w:val="0"/>
      <w:marTop w:val="0"/>
      <w:marBottom w:val="0"/>
      <w:divBdr>
        <w:top w:val="none" w:sz="0" w:space="0" w:color="auto"/>
        <w:left w:val="none" w:sz="0" w:space="0" w:color="auto"/>
        <w:bottom w:val="none" w:sz="0" w:space="0" w:color="auto"/>
        <w:right w:val="none" w:sz="0" w:space="0" w:color="auto"/>
      </w:divBdr>
      <w:divsChild>
        <w:div w:id="1628386527">
          <w:marLeft w:val="0"/>
          <w:marRight w:val="0"/>
          <w:marTop w:val="240"/>
          <w:marBottom w:val="0"/>
          <w:divBdr>
            <w:top w:val="none" w:sz="0" w:space="0" w:color="auto"/>
            <w:left w:val="none" w:sz="0" w:space="0" w:color="auto"/>
            <w:bottom w:val="none" w:sz="0" w:space="0" w:color="auto"/>
            <w:right w:val="none" w:sz="0" w:space="0" w:color="auto"/>
          </w:divBdr>
        </w:div>
      </w:divsChild>
    </w:div>
    <w:div w:id="1725716421">
      <w:marLeft w:val="0"/>
      <w:marRight w:val="0"/>
      <w:marTop w:val="240"/>
      <w:marBottom w:val="0"/>
      <w:divBdr>
        <w:top w:val="none" w:sz="0" w:space="0" w:color="auto"/>
        <w:left w:val="none" w:sz="0" w:space="0" w:color="auto"/>
        <w:bottom w:val="none" w:sz="0" w:space="0" w:color="auto"/>
        <w:right w:val="none" w:sz="0" w:space="0" w:color="auto"/>
      </w:divBdr>
    </w:div>
    <w:div w:id="1726221034">
      <w:marLeft w:val="0"/>
      <w:marRight w:val="0"/>
      <w:marTop w:val="0"/>
      <w:marBottom w:val="120"/>
      <w:divBdr>
        <w:top w:val="none" w:sz="0" w:space="0" w:color="auto"/>
        <w:left w:val="none" w:sz="0" w:space="0" w:color="auto"/>
        <w:bottom w:val="none" w:sz="0" w:space="0" w:color="auto"/>
        <w:right w:val="none" w:sz="0" w:space="0" w:color="auto"/>
      </w:divBdr>
      <w:divsChild>
        <w:div w:id="556748071">
          <w:marLeft w:val="0"/>
          <w:marRight w:val="0"/>
          <w:marTop w:val="0"/>
          <w:marBottom w:val="0"/>
          <w:divBdr>
            <w:top w:val="none" w:sz="0" w:space="0" w:color="auto"/>
            <w:left w:val="none" w:sz="0" w:space="0" w:color="auto"/>
            <w:bottom w:val="none" w:sz="0" w:space="0" w:color="auto"/>
            <w:right w:val="none" w:sz="0" w:space="0" w:color="auto"/>
          </w:divBdr>
        </w:div>
      </w:divsChild>
    </w:div>
    <w:div w:id="1732266613">
      <w:marLeft w:val="0"/>
      <w:marRight w:val="0"/>
      <w:marTop w:val="0"/>
      <w:marBottom w:val="0"/>
      <w:divBdr>
        <w:top w:val="none" w:sz="0" w:space="0" w:color="auto"/>
        <w:left w:val="none" w:sz="0" w:space="0" w:color="auto"/>
        <w:bottom w:val="none" w:sz="0" w:space="0" w:color="auto"/>
        <w:right w:val="none" w:sz="0" w:space="0" w:color="auto"/>
      </w:divBdr>
      <w:divsChild>
        <w:div w:id="543760272">
          <w:marLeft w:val="0"/>
          <w:marRight w:val="0"/>
          <w:marTop w:val="240"/>
          <w:marBottom w:val="0"/>
          <w:divBdr>
            <w:top w:val="none" w:sz="0" w:space="0" w:color="auto"/>
            <w:left w:val="none" w:sz="0" w:space="0" w:color="auto"/>
            <w:bottom w:val="none" w:sz="0" w:space="0" w:color="auto"/>
            <w:right w:val="none" w:sz="0" w:space="0" w:color="auto"/>
          </w:divBdr>
        </w:div>
      </w:divsChild>
    </w:div>
    <w:div w:id="1737581578">
      <w:marLeft w:val="0"/>
      <w:marRight w:val="0"/>
      <w:marTop w:val="240"/>
      <w:marBottom w:val="0"/>
      <w:divBdr>
        <w:top w:val="none" w:sz="0" w:space="0" w:color="auto"/>
        <w:left w:val="none" w:sz="0" w:space="0" w:color="auto"/>
        <w:bottom w:val="none" w:sz="0" w:space="0" w:color="auto"/>
        <w:right w:val="none" w:sz="0" w:space="0" w:color="auto"/>
      </w:divBdr>
    </w:div>
    <w:div w:id="1737892989">
      <w:marLeft w:val="0"/>
      <w:marRight w:val="0"/>
      <w:marTop w:val="240"/>
      <w:marBottom w:val="0"/>
      <w:divBdr>
        <w:top w:val="none" w:sz="0" w:space="0" w:color="auto"/>
        <w:left w:val="none" w:sz="0" w:space="0" w:color="auto"/>
        <w:bottom w:val="none" w:sz="0" w:space="0" w:color="auto"/>
        <w:right w:val="none" w:sz="0" w:space="0" w:color="auto"/>
      </w:divBdr>
    </w:div>
    <w:div w:id="1741252141">
      <w:marLeft w:val="0"/>
      <w:marRight w:val="0"/>
      <w:marTop w:val="240"/>
      <w:marBottom w:val="0"/>
      <w:divBdr>
        <w:top w:val="none" w:sz="0" w:space="0" w:color="auto"/>
        <w:left w:val="none" w:sz="0" w:space="0" w:color="auto"/>
        <w:bottom w:val="none" w:sz="0" w:space="0" w:color="auto"/>
        <w:right w:val="none" w:sz="0" w:space="0" w:color="auto"/>
      </w:divBdr>
    </w:div>
    <w:div w:id="1748502696">
      <w:marLeft w:val="0"/>
      <w:marRight w:val="0"/>
      <w:marTop w:val="240"/>
      <w:marBottom w:val="0"/>
      <w:divBdr>
        <w:top w:val="none" w:sz="0" w:space="0" w:color="auto"/>
        <w:left w:val="none" w:sz="0" w:space="0" w:color="auto"/>
        <w:bottom w:val="none" w:sz="0" w:space="0" w:color="auto"/>
        <w:right w:val="none" w:sz="0" w:space="0" w:color="auto"/>
      </w:divBdr>
    </w:div>
    <w:div w:id="1749111479">
      <w:marLeft w:val="0"/>
      <w:marRight w:val="0"/>
      <w:marTop w:val="240"/>
      <w:marBottom w:val="0"/>
      <w:divBdr>
        <w:top w:val="none" w:sz="0" w:space="0" w:color="auto"/>
        <w:left w:val="none" w:sz="0" w:space="0" w:color="auto"/>
        <w:bottom w:val="none" w:sz="0" w:space="0" w:color="auto"/>
        <w:right w:val="none" w:sz="0" w:space="0" w:color="auto"/>
      </w:divBdr>
    </w:div>
    <w:div w:id="1749382334">
      <w:marLeft w:val="0"/>
      <w:marRight w:val="0"/>
      <w:marTop w:val="240"/>
      <w:marBottom w:val="0"/>
      <w:divBdr>
        <w:top w:val="none" w:sz="0" w:space="0" w:color="auto"/>
        <w:left w:val="none" w:sz="0" w:space="0" w:color="auto"/>
        <w:bottom w:val="none" w:sz="0" w:space="0" w:color="auto"/>
        <w:right w:val="none" w:sz="0" w:space="0" w:color="auto"/>
      </w:divBdr>
    </w:div>
    <w:div w:id="1750270324">
      <w:marLeft w:val="0"/>
      <w:marRight w:val="0"/>
      <w:marTop w:val="240"/>
      <w:marBottom w:val="0"/>
      <w:divBdr>
        <w:top w:val="none" w:sz="0" w:space="0" w:color="auto"/>
        <w:left w:val="none" w:sz="0" w:space="0" w:color="auto"/>
        <w:bottom w:val="none" w:sz="0" w:space="0" w:color="auto"/>
        <w:right w:val="none" w:sz="0" w:space="0" w:color="auto"/>
      </w:divBdr>
    </w:div>
    <w:div w:id="1752390579">
      <w:marLeft w:val="0"/>
      <w:marRight w:val="0"/>
      <w:marTop w:val="240"/>
      <w:marBottom w:val="0"/>
      <w:divBdr>
        <w:top w:val="none" w:sz="0" w:space="0" w:color="auto"/>
        <w:left w:val="none" w:sz="0" w:space="0" w:color="auto"/>
        <w:bottom w:val="none" w:sz="0" w:space="0" w:color="auto"/>
        <w:right w:val="none" w:sz="0" w:space="0" w:color="auto"/>
      </w:divBdr>
    </w:div>
    <w:div w:id="1756244075">
      <w:marLeft w:val="0"/>
      <w:marRight w:val="0"/>
      <w:marTop w:val="240"/>
      <w:marBottom w:val="0"/>
      <w:divBdr>
        <w:top w:val="none" w:sz="0" w:space="0" w:color="auto"/>
        <w:left w:val="none" w:sz="0" w:space="0" w:color="auto"/>
        <w:bottom w:val="none" w:sz="0" w:space="0" w:color="auto"/>
        <w:right w:val="none" w:sz="0" w:space="0" w:color="auto"/>
      </w:divBdr>
    </w:div>
    <w:div w:id="1758676734">
      <w:marLeft w:val="0"/>
      <w:marRight w:val="0"/>
      <w:marTop w:val="240"/>
      <w:marBottom w:val="0"/>
      <w:divBdr>
        <w:top w:val="none" w:sz="0" w:space="0" w:color="auto"/>
        <w:left w:val="none" w:sz="0" w:space="0" w:color="auto"/>
        <w:bottom w:val="none" w:sz="0" w:space="0" w:color="auto"/>
        <w:right w:val="none" w:sz="0" w:space="0" w:color="auto"/>
      </w:divBdr>
    </w:div>
    <w:div w:id="1759250334">
      <w:marLeft w:val="0"/>
      <w:marRight w:val="0"/>
      <w:marTop w:val="240"/>
      <w:marBottom w:val="0"/>
      <w:divBdr>
        <w:top w:val="none" w:sz="0" w:space="0" w:color="auto"/>
        <w:left w:val="none" w:sz="0" w:space="0" w:color="auto"/>
        <w:bottom w:val="none" w:sz="0" w:space="0" w:color="auto"/>
        <w:right w:val="none" w:sz="0" w:space="0" w:color="auto"/>
      </w:divBdr>
    </w:div>
    <w:div w:id="1760981154">
      <w:marLeft w:val="0"/>
      <w:marRight w:val="0"/>
      <w:marTop w:val="240"/>
      <w:marBottom w:val="0"/>
      <w:divBdr>
        <w:top w:val="none" w:sz="0" w:space="0" w:color="auto"/>
        <w:left w:val="none" w:sz="0" w:space="0" w:color="auto"/>
        <w:bottom w:val="none" w:sz="0" w:space="0" w:color="auto"/>
        <w:right w:val="none" w:sz="0" w:space="0" w:color="auto"/>
      </w:divBdr>
    </w:div>
    <w:div w:id="1769042046">
      <w:marLeft w:val="0"/>
      <w:marRight w:val="0"/>
      <w:marTop w:val="240"/>
      <w:marBottom w:val="0"/>
      <w:divBdr>
        <w:top w:val="none" w:sz="0" w:space="0" w:color="auto"/>
        <w:left w:val="none" w:sz="0" w:space="0" w:color="auto"/>
        <w:bottom w:val="none" w:sz="0" w:space="0" w:color="auto"/>
        <w:right w:val="none" w:sz="0" w:space="0" w:color="auto"/>
      </w:divBdr>
    </w:div>
    <w:div w:id="1769958740">
      <w:marLeft w:val="0"/>
      <w:marRight w:val="0"/>
      <w:marTop w:val="0"/>
      <w:marBottom w:val="0"/>
      <w:divBdr>
        <w:top w:val="none" w:sz="0" w:space="0" w:color="auto"/>
        <w:left w:val="none" w:sz="0" w:space="0" w:color="auto"/>
        <w:bottom w:val="none" w:sz="0" w:space="0" w:color="auto"/>
        <w:right w:val="none" w:sz="0" w:space="0" w:color="auto"/>
      </w:divBdr>
      <w:divsChild>
        <w:div w:id="664358169">
          <w:marLeft w:val="0"/>
          <w:marRight w:val="0"/>
          <w:marTop w:val="0"/>
          <w:marBottom w:val="0"/>
          <w:divBdr>
            <w:top w:val="none" w:sz="0" w:space="0" w:color="auto"/>
            <w:left w:val="none" w:sz="0" w:space="0" w:color="auto"/>
            <w:bottom w:val="none" w:sz="0" w:space="0" w:color="auto"/>
            <w:right w:val="none" w:sz="0" w:space="0" w:color="auto"/>
          </w:divBdr>
          <w:divsChild>
            <w:div w:id="20124880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70194138">
      <w:marLeft w:val="0"/>
      <w:marRight w:val="0"/>
      <w:marTop w:val="240"/>
      <w:marBottom w:val="0"/>
      <w:divBdr>
        <w:top w:val="none" w:sz="0" w:space="0" w:color="auto"/>
        <w:left w:val="none" w:sz="0" w:space="0" w:color="auto"/>
        <w:bottom w:val="none" w:sz="0" w:space="0" w:color="auto"/>
        <w:right w:val="none" w:sz="0" w:space="0" w:color="auto"/>
      </w:divBdr>
    </w:div>
    <w:div w:id="1771468066">
      <w:marLeft w:val="0"/>
      <w:marRight w:val="0"/>
      <w:marTop w:val="240"/>
      <w:marBottom w:val="0"/>
      <w:divBdr>
        <w:top w:val="none" w:sz="0" w:space="0" w:color="auto"/>
        <w:left w:val="none" w:sz="0" w:space="0" w:color="auto"/>
        <w:bottom w:val="none" w:sz="0" w:space="0" w:color="auto"/>
        <w:right w:val="none" w:sz="0" w:space="0" w:color="auto"/>
      </w:divBdr>
    </w:div>
    <w:div w:id="1771924075">
      <w:marLeft w:val="0"/>
      <w:marRight w:val="0"/>
      <w:marTop w:val="240"/>
      <w:marBottom w:val="0"/>
      <w:divBdr>
        <w:top w:val="none" w:sz="0" w:space="0" w:color="auto"/>
        <w:left w:val="none" w:sz="0" w:space="0" w:color="auto"/>
        <w:bottom w:val="none" w:sz="0" w:space="0" w:color="auto"/>
        <w:right w:val="none" w:sz="0" w:space="0" w:color="auto"/>
      </w:divBdr>
    </w:div>
    <w:div w:id="1774014803">
      <w:marLeft w:val="0"/>
      <w:marRight w:val="0"/>
      <w:marTop w:val="240"/>
      <w:marBottom w:val="0"/>
      <w:divBdr>
        <w:top w:val="none" w:sz="0" w:space="0" w:color="auto"/>
        <w:left w:val="none" w:sz="0" w:space="0" w:color="auto"/>
        <w:bottom w:val="none" w:sz="0" w:space="0" w:color="auto"/>
        <w:right w:val="none" w:sz="0" w:space="0" w:color="auto"/>
      </w:divBdr>
    </w:div>
    <w:div w:id="1787429742">
      <w:marLeft w:val="0"/>
      <w:marRight w:val="0"/>
      <w:marTop w:val="240"/>
      <w:marBottom w:val="0"/>
      <w:divBdr>
        <w:top w:val="none" w:sz="0" w:space="0" w:color="auto"/>
        <w:left w:val="none" w:sz="0" w:space="0" w:color="auto"/>
        <w:bottom w:val="none" w:sz="0" w:space="0" w:color="auto"/>
        <w:right w:val="none" w:sz="0" w:space="0" w:color="auto"/>
      </w:divBdr>
    </w:div>
    <w:div w:id="1789347802">
      <w:marLeft w:val="0"/>
      <w:marRight w:val="0"/>
      <w:marTop w:val="240"/>
      <w:marBottom w:val="0"/>
      <w:divBdr>
        <w:top w:val="none" w:sz="0" w:space="0" w:color="auto"/>
        <w:left w:val="none" w:sz="0" w:space="0" w:color="auto"/>
        <w:bottom w:val="none" w:sz="0" w:space="0" w:color="auto"/>
        <w:right w:val="none" w:sz="0" w:space="0" w:color="auto"/>
      </w:divBdr>
    </w:div>
    <w:div w:id="1790277964">
      <w:marLeft w:val="0"/>
      <w:marRight w:val="0"/>
      <w:marTop w:val="0"/>
      <w:marBottom w:val="0"/>
      <w:divBdr>
        <w:top w:val="none" w:sz="0" w:space="0" w:color="auto"/>
        <w:left w:val="none" w:sz="0" w:space="0" w:color="auto"/>
        <w:bottom w:val="none" w:sz="0" w:space="0" w:color="auto"/>
        <w:right w:val="none" w:sz="0" w:space="0" w:color="auto"/>
      </w:divBdr>
      <w:divsChild>
        <w:div w:id="1494645675">
          <w:marLeft w:val="0"/>
          <w:marRight w:val="0"/>
          <w:marTop w:val="0"/>
          <w:marBottom w:val="0"/>
          <w:divBdr>
            <w:top w:val="none" w:sz="0" w:space="0" w:color="auto"/>
            <w:left w:val="none" w:sz="0" w:space="0" w:color="auto"/>
            <w:bottom w:val="none" w:sz="0" w:space="0" w:color="auto"/>
            <w:right w:val="none" w:sz="0" w:space="0" w:color="auto"/>
          </w:divBdr>
          <w:divsChild>
            <w:div w:id="7145509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90971112">
      <w:marLeft w:val="0"/>
      <w:marRight w:val="0"/>
      <w:marTop w:val="240"/>
      <w:marBottom w:val="0"/>
      <w:divBdr>
        <w:top w:val="none" w:sz="0" w:space="0" w:color="auto"/>
        <w:left w:val="none" w:sz="0" w:space="0" w:color="auto"/>
        <w:bottom w:val="none" w:sz="0" w:space="0" w:color="auto"/>
        <w:right w:val="none" w:sz="0" w:space="0" w:color="auto"/>
      </w:divBdr>
    </w:div>
    <w:div w:id="1794208515">
      <w:marLeft w:val="0"/>
      <w:marRight w:val="0"/>
      <w:marTop w:val="240"/>
      <w:marBottom w:val="0"/>
      <w:divBdr>
        <w:top w:val="none" w:sz="0" w:space="0" w:color="auto"/>
        <w:left w:val="none" w:sz="0" w:space="0" w:color="auto"/>
        <w:bottom w:val="none" w:sz="0" w:space="0" w:color="auto"/>
        <w:right w:val="none" w:sz="0" w:space="0" w:color="auto"/>
      </w:divBdr>
    </w:div>
    <w:div w:id="1794326004">
      <w:marLeft w:val="0"/>
      <w:marRight w:val="0"/>
      <w:marTop w:val="240"/>
      <w:marBottom w:val="0"/>
      <w:divBdr>
        <w:top w:val="none" w:sz="0" w:space="0" w:color="auto"/>
        <w:left w:val="none" w:sz="0" w:space="0" w:color="auto"/>
        <w:bottom w:val="none" w:sz="0" w:space="0" w:color="auto"/>
        <w:right w:val="none" w:sz="0" w:space="0" w:color="auto"/>
      </w:divBdr>
    </w:div>
    <w:div w:id="1796677260">
      <w:marLeft w:val="0"/>
      <w:marRight w:val="0"/>
      <w:marTop w:val="240"/>
      <w:marBottom w:val="0"/>
      <w:divBdr>
        <w:top w:val="none" w:sz="0" w:space="0" w:color="auto"/>
        <w:left w:val="none" w:sz="0" w:space="0" w:color="auto"/>
        <w:bottom w:val="none" w:sz="0" w:space="0" w:color="auto"/>
        <w:right w:val="none" w:sz="0" w:space="0" w:color="auto"/>
      </w:divBdr>
    </w:div>
    <w:div w:id="1797213862">
      <w:marLeft w:val="0"/>
      <w:marRight w:val="0"/>
      <w:marTop w:val="0"/>
      <w:marBottom w:val="0"/>
      <w:divBdr>
        <w:top w:val="none" w:sz="0" w:space="0" w:color="auto"/>
        <w:left w:val="none" w:sz="0" w:space="0" w:color="auto"/>
        <w:bottom w:val="none" w:sz="0" w:space="0" w:color="auto"/>
        <w:right w:val="none" w:sz="0" w:space="0" w:color="auto"/>
      </w:divBdr>
      <w:divsChild>
        <w:div w:id="520557866">
          <w:marLeft w:val="0"/>
          <w:marRight w:val="0"/>
          <w:marTop w:val="0"/>
          <w:marBottom w:val="0"/>
          <w:divBdr>
            <w:top w:val="none" w:sz="0" w:space="0" w:color="auto"/>
            <w:left w:val="none" w:sz="0" w:space="0" w:color="auto"/>
            <w:bottom w:val="none" w:sz="0" w:space="0" w:color="auto"/>
            <w:right w:val="none" w:sz="0" w:space="0" w:color="auto"/>
          </w:divBdr>
          <w:divsChild>
            <w:div w:id="7050648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99106806">
      <w:marLeft w:val="0"/>
      <w:marRight w:val="0"/>
      <w:marTop w:val="0"/>
      <w:marBottom w:val="0"/>
      <w:divBdr>
        <w:top w:val="none" w:sz="0" w:space="0" w:color="auto"/>
        <w:left w:val="none" w:sz="0" w:space="0" w:color="auto"/>
        <w:bottom w:val="none" w:sz="0" w:space="0" w:color="auto"/>
        <w:right w:val="none" w:sz="0" w:space="0" w:color="auto"/>
      </w:divBdr>
      <w:divsChild>
        <w:div w:id="1446005141">
          <w:marLeft w:val="0"/>
          <w:marRight w:val="0"/>
          <w:marTop w:val="0"/>
          <w:marBottom w:val="0"/>
          <w:divBdr>
            <w:top w:val="none" w:sz="0" w:space="0" w:color="auto"/>
            <w:left w:val="none" w:sz="0" w:space="0" w:color="auto"/>
            <w:bottom w:val="none" w:sz="0" w:space="0" w:color="auto"/>
            <w:right w:val="none" w:sz="0" w:space="0" w:color="auto"/>
          </w:divBdr>
          <w:divsChild>
            <w:div w:id="10122989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01067516">
      <w:marLeft w:val="0"/>
      <w:marRight w:val="0"/>
      <w:marTop w:val="120"/>
      <w:marBottom w:val="0"/>
      <w:divBdr>
        <w:top w:val="none" w:sz="0" w:space="0" w:color="auto"/>
        <w:left w:val="none" w:sz="0" w:space="0" w:color="auto"/>
        <w:bottom w:val="none" w:sz="0" w:space="0" w:color="auto"/>
        <w:right w:val="none" w:sz="0" w:space="0" w:color="auto"/>
      </w:divBdr>
    </w:div>
    <w:div w:id="1801335483">
      <w:marLeft w:val="0"/>
      <w:marRight w:val="0"/>
      <w:marTop w:val="240"/>
      <w:marBottom w:val="0"/>
      <w:divBdr>
        <w:top w:val="none" w:sz="0" w:space="0" w:color="auto"/>
        <w:left w:val="none" w:sz="0" w:space="0" w:color="auto"/>
        <w:bottom w:val="none" w:sz="0" w:space="0" w:color="auto"/>
        <w:right w:val="none" w:sz="0" w:space="0" w:color="auto"/>
      </w:divBdr>
    </w:div>
    <w:div w:id="1803886927">
      <w:marLeft w:val="0"/>
      <w:marRight w:val="0"/>
      <w:marTop w:val="240"/>
      <w:marBottom w:val="0"/>
      <w:divBdr>
        <w:top w:val="none" w:sz="0" w:space="0" w:color="auto"/>
        <w:left w:val="none" w:sz="0" w:space="0" w:color="auto"/>
        <w:bottom w:val="none" w:sz="0" w:space="0" w:color="auto"/>
        <w:right w:val="none" w:sz="0" w:space="0" w:color="auto"/>
      </w:divBdr>
    </w:div>
    <w:div w:id="1805657701">
      <w:marLeft w:val="0"/>
      <w:marRight w:val="0"/>
      <w:marTop w:val="240"/>
      <w:marBottom w:val="0"/>
      <w:divBdr>
        <w:top w:val="none" w:sz="0" w:space="0" w:color="auto"/>
        <w:left w:val="none" w:sz="0" w:space="0" w:color="auto"/>
        <w:bottom w:val="none" w:sz="0" w:space="0" w:color="auto"/>
        <w:right w:val="none" w:sz="0" w:space="0" w:color="auto"/>
      </w:divBdr>
    </w:div>
    <w:div w:id="1806504467">
      <w:marLeft w:val="0"/>
      <w:marRight w:val="0"/>
      <w:marTop w:val="240"/>
      <w:marBottom w:val="0"/>
      <w:divBdr>
        <w:top w:val="none" w:sz="0" w:space="0" w:color="auto"/>
        <w:left w:val="none" w:sz="0" w:space="0" w:color="auto"/>
        <w:bottom w:val="none" w:sz="0" w:space="0" w:color="auto"/>
        <w:right w:val="none" w:sz="0" w:space="0" w:color="auto"/>
      </w:divBdr>
    </w:div>
    <w:div w:id="1807627642">
      <w:marLeft w:val="0"/>
      <w:marRight w:val="0"/>
      <w:marTop w:val="0"/>
      <w:marBottom w:val="120"/>
      <w:divBdr>
        <w:top w:val="none" w:sz="0" w:space="0" w:color="auto"/>
        <w:left w:val="none" w:sz="0" w:space="0" w:color="auto"/>
        <w:bottom w:val="none" w:sz="0" w:space="0" w:color="auto"/>
        <w:right w:val="none" w:sz="0" w:space="0" w:color="auto"/>
      </w:divBdr>
      <w:divsChild>
        <w:div w:id="481577912">
          <w:marLeft w:val="0"/>
          <w:marRight w:val="0"/>
          <w:marTop w:val="0"/>
          <w:marBottom w:val="0"/>
          <w:divBdr>
            <w:top w:val="none" w:sz="0" w:space="0" w:color="auto"/>
            <w:left w:val="none" w:sz="0" w:space="0" w:color="auto"/>
            <w:bottom w:val="none" w:sz="0" w:space="0" w:color="auto"/>
            <w:right w:val="none" w:sz="0" w:space="0" w:color="auto"/>
          </w:divBdr>
        </w:div>
        <w:div w:id="25569529">
          <w:marLeft w:val="0"/>
          <w:marRight w:val="0"/>
          <w:marTop w:val="0"/>
          <w:marBottom w:val="0"/>
          <w:divBdr>
            <w:top w:val="none" w:sz="0" w:space="0" w:color="auto"/>
            <w:left w:val="none" w:sz="0" w:space="0" w:color="auto"/>
            <w:bottom w:val="none" w:sz="0" w:space="0" w:color="auto"/>
            <w:right w:val="none" w:sz="0" w:space="0" w:color="auto"/>
          </w:divBdr>
        </w:div>
        <w:div w:id="1928806415">
          <w:marLeft w:val="0"/>
          <w:marRight w:val="0"/>
          <w:marTop w:val="0"/>
          <w:marBottom w:val="0"/>
          <w:divBdr>
            <w:top w:val="none" w:sz="0" w:space="0" w:color="auto"/>
            <w:left w:val="none" w:sz="0" w:space="0" w:color="auto"/>
            <w:bottom w:val="none" w:sz="0" w:space="0" w:color="auto"/>
            <w:right w:val="none" w:sz="0" w:space="0" w:color="auto"/>
          </w:divBdr>
        </w:div>
        <w:div w:id="740061801">
          <w:marLeft w:val="0"/>
          <w:marRight w:val="0"/>
          <w:marTop w:val="0"/>
          <w:marBottom w:val="0"/>
          <w:divBdr>
            <w:top w:val="none" w:sz="0" w:space="0" w:color="auto"/>
            <w:left w:val="none" w:sz="0" w:space="0" w:color="auto"/>
            <w:bottom w:val="none" w:sz="0" w:space="0" w:color="auto"/>
            <w:right w:val="none" w:sz="0" w:space="0" w:color="auto"/>
          </w:divBdr>
        </w:div>
        <w:div w:id="1398089301">
          <w:marLeft w:val="0"/>
          <w:marRight w:val="0"/>
          <w:marTop w:val="0"/>
          <w:marBottom w:val="0"/>
          <w:divBdr>
            <w:top w:val="none" w:sz="0" w:space="0" w:color="auto"/>
            <w:left w:val="none" w:sz="0" w:space="0" w:color="auto"/>
            <w:bottom w:val="none" w:sz="0" w:space="0" w:color="auto"/>
            <w:right w:val="none" w:sz="0" w:space="0" w:color="auto"/>
          </w:divBdr>
        </w:div>
      </w:divsChild>
    </w:div>
    <w:div w:id="1807896677">
      <w:marLeft w:val="0"/>
      <w:marRight w:val="0"/>
      <w:marTop w:val="240"/>
      <w:marBottom w:val="0"/>
      <w:divBdr>
        <w:top w:val="none" w:sz="0" w:space="0" w:color="auto"/>
        <w:left w:val="none" w:sz="0" w:space="0" w:color="auto"/>
        <w:bottom w:val="none" w:sz="0" w:space="0" w:color="auto"/>
        <w:right w:val="none" w:sz="0" w:space="0" w:color="auto"/>
      </w:divBdr>
    </w:div>
    <w:div w:id="1811481420">
      <w:marLeft w:val="0"/>
      <w:marRight w:val="0"/>
      <w:marTop w:val="240"/>
      <w:marBottom w:val="0"/>
      <w:divBdr>
        <w:top w:val="none" w:sz="0" w:space="0" w:color="auto"/>
        <w:left w:val="none" w:sz="0" w:space="0" w:color="auto"/>
        <w:bottom w:val="none" w:sz="0" w:space="0" w:color="auto"/>
        <w:right w:val="none" w:sz="0" w:space="0" w:color="auto"/>
      </w:divBdr>
    </w:div>
    <w:div w:id="1817992062">
      <w:marLeft w:val="0"/>
      <w:marRight w:val="0"/>
      <w:marTop w:val="0"/>
      <w:marBottom w:val="0"/>
      <w:divBdr>
        <w:top w:val="none" w:sz="0" w:space="0" w:color="auto"/>
        <w:left w:val="none" w:sz="0" w:space="0" w:color="auto"/>
        <w:bottom w:val="none" w:sz="0" w:space="0" w:color="auto"/>
        <w:right w:val="none" w:sz="0" w:space="0" w:color="auto"/>
      </w:divBdr>
      <w:divsChild>
        <w:div w:id="609629250">
          <w:marLeft w:val="0"/>
          <w:marRight w:val="0"/>
          <w:marTop w:val="240"/>
          <w:marBottom w:val="0"/>
          <w:divBdr>
            <w:top w:val="none" w:sz="0" w:space="0" w:color="auto"/>
            <w:left w:val="none" w:sz="0" w:space="0" w:color="auto"/>
            <w:bottom w:val="none" w:sz="0" w:space="0" w:color="auto"/>
            <w:right w:val="none" w:sz="0" w:space="0" w:color="auto"/>
          </w:divBdr>
        </w:div>
      </w:divsChild>
    </w:div>
    <w:div w:id="1819765183">
      <w:marLeft w:val="0"/>
      <w:marRight w:val="0"/>
      <w:marTop w:val="240"/>
      <w:marBottom w:val="0"/>
      <w:divBdr>
        <w:top w:val="none" w:sz="0" w:space="0" w:color="auto"/>
        <w:left w:val="none" w:sz="0" w:space="0" w:color="auto"/>
        <w:bottom w:val="none" w:sz="0" w:space="0" w:color="auto"/>
        <w:right w:val="none" w:sz="0" w:space="0" w:color="auto"/>
      </w:divBdr>
    </w:div>
    <w:div w:id="1825853144">
      <w:marLeft w:val="0"/>
      <w:marRight w:val="0"/>
      <w:marTop w:val="240"/>
      <w:marBottom w:val="0"/>
      <w:divBdr>
        <w:top w:val="none" w:sz="0" w:space="0" w:color="auto"/>
        <w:left w:val="none" w:sz="0" w:space="0" w:color="auto"/>
        <w:bottom w:val="none" w:sz="0" w:space="0" w:color="auto"/>
        <w:right w:val="none" w:sz="0" w:space="0" w:color="auto"/>
      </w:divBdr>
    </w:div>
    <w:div w:id="1831484829">
      <w:marLeft w:val="0"/>
      <w:marRight w:val="0"/>
      <w:marTop w:val="240"/>
      <w:marBottom w:val="0"/>
      <w:divBdr>
        <w:top w:val="none" w:sz="0" w:space="0" w:color="auto"/>
        <w:left w:val="none" w:sz="0" w:space="0" w:color="auto"/>
        <w:bottom w:val="none" w:sz="0" w:space="0" w:color="auto"/>
        <w:right w:val="none" w:sz="0" w:space="0" w:color="auto"/>
      </w:divBdr>
    </w:div>
    <w:div w:id="1833332002">
      <w:marLeft w:val="0"/>
      <w:marRight w:val="0"/>
      <w:marTop w:val="0"/>
      <w:marBottom w:val="0"/>
      <w:divBdr>
        <w:top w:val="none" w:sz="0" w:space="0" w:color="auto"/>
        <w:left w:val="none" w:sz="0" w:space="0" w:color="auto"/>
        <w:bottom w:val="none" w:sz="0" w:space="0" w:color="auto"/>
        <w:right w:val="none" w:sz="0" w:space="0" w:color="auto"/>
      </w:divBdr>
      <w:divsChild>
        <w:div w:id="1835610722">
          <w:marLeft w:val="0"/>
          <w:marRight w:val="0"/>
          <w:marTop w:val="0"/>
          <w:marBottom w:val="0"/>
          <w:divBdr>
            <w:top w:val="none" w:sz="0" w:space="0" w:color="auto"/>
            <w:left w:val="none" w:sz="0" w:space="0" w:color="auto"/>
            <w:bottom w:val="none" w:sz="0" w:space="0" w:color="auto"/>
            <w:right w:val="none" w:sz="0" w:space="0" w:color="auto"/>
          </w:divBdr>
          <w:divsChild>
            <w:div w:id="846212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36191162">
      <w:marLeft w:val="0"/>
      <w:marRight w:val="0"/>
      <w:marTop w:val="240"/>
      <w:marBottom w:val="0"/>
      <w:divBdr>
        <w:top w:val="none" w:sz="0" w:space="0" w:color="auto"/>
        <w:left w:val="none" w:sz="0" w:space="0" w:color="auto"/>
        <w:bottom w:val="none" w:sz="0" w:space="0" w:color="auto"/>
        <w:right w:val="none" w:sz="0" w:space="0" w:color="auto"/>
      </w:divBdr>
    </w:div>
    <w:div w:id="1842236197">
      <w:marLeft w:val="0"/>
      <w:marRight w:val="0"/>
      <w:marTop w:val="240"/>
      <w:marBottom w:val="0"/>
      <w:divBdr>
        <w:top w:val="none" w:sz="0" w:space="0" w:color="auto"/>
        <w:left w:val="none" w:sz="0" w:space="0" w:color="auto"/>
        <w:bottom w:val="none" w:sz="0" w:space="0" w:color="auto"/>
        <w:right w:val="none" w:sz="0" w:space="0" w:color="auto"/>
      </w:divBdr>
    </w:div>
    <w:div w:id="1846700173">
      <w:marLeft w:val="0"/>
      <w:marRight w:val="0"/>
      <w:marTop w:val="240"/>
      <w:marBottom w:val="0"/>
      <w:divBdr>
        <w:top w:val="none" w:sz="0" w:space="0" w:color="auto"/>
        <w:left w:val="none" w:sz="0" w:space="0" w:color="auto"/>
        <w:bottom w:val="none" w:sz="0" w:space="0" w:color="auto"/>
        <w:right w:val="none" w:sz="0" w:space="0" w:color="auto"/>
      </w:divBdr>
    </w:div>
    <w:div w:id="1846896058">
      <w:marLeft w:val="0"/>
      <w:marRight w:val="0"/>
      <w:marTop w:val="240"/>
      <w:marBottom w:val="0"/>
      <w:divBdr>
        <w:top w:val="none" w:sz="0" w:space="0" w:color="auto"/>
        <w:left w:val="none" w:sz="0" w:space="0" w:color="auto"/>
        <w:bottom w:val="none" w:sz="0" w:space="0" w:color="auto"/>
        <w:right w:val="none" w:sz="0" w:space="0" w:color="auto"/>
      </w:divBdr>
    </w:div>
    <w:div w:id="1847672238">
      <w:marLeft w:val="0"/>
      <w:marRight w:val="0"/>
      <w:marTop w:val="240"/>
      <w:marBottom w:val="0"/>
      <w:divBdr>
        <w:top w:val="none" w:sz="0" w:space="0" w:color="auto"/>
        <w:left w:val="none" w:sz="0" w:space="0" w:color="auto"/>
        <w:bottom w:val="none" w:sz="0" w:space="0" w:color="auto"/>
        <w:right w:val="none" w:sz="0" w:space="0" w:color="auto"/>
      </w:divBdr>
    </w:div>
    <w:div w:id="1849981812">
      <w:marLeft w:val="0"/>
      <w:marRight w:val="0"/>
      <w:marTop w:val="240"/>
      <w:marBottom w:val="0"/>
      <w:divBdr>
        <w:top w:val="none" w:sz="0" w:space="0" w:color="auto"/>
        <w:left w:val="none" w:sz="0" w:space="0" w:color="auto"/>
        <w:bottom w:val="none" w:sz="0" w:space="0" w:color="auto"/>
        <w:right w:val="none" w:sz="0" w:space="0" w:color="auto"/>
      </w:divBdr>
    </w:div>
    <w:div w:id="1851488774">
      <w:marLeft w:val="0"/>
      <w:marRight w:val="0"/>
      <w:marTop w:val="0"/>
      <w:marBottom w:val="0"/>
      <w:divBdr>
        <w:top w:val="none" w:sz="0" w:space="0" w:color="auto"/>
        <w:left w:val="none" w:sz="0" w:space="0" w:color="auto"/>
        <w:bottom w:val="none" w:sz="0" w:space="0" w:color="auto"/>
        <w:right w:val="none" w:sz="0" w:space="0" w:color="auto"/>
      </w:divBdr>
      <w:divsChild>
        <w:div w:id="1325280916">
          <w:marLeft w:val="0"/>
          <w:marRight w:val="0"/>
          <w:marTop w:val="240"/>
          <w:marBottom w:val="0"/>
          <w:divBdr>
            <w:top w:val="none" w:sz="0" w:space="0" w:color="auto"/>
            <w:left w:val="none" w:sz="0" w:space="0" w:color="auto"/>
            <w:bottom w:val="none" w:sz="0" w:space="0" w:color="auto"/>
            <w:right w:val="none" w:sz="0" w:space="0" w:color="auto"/>
          </w:divBdr>
        </w:div>
      </w:divsChild>
    </w:div>
    <w:div w:id="1873372626">
      <w:marLeft w:val="0"/>
      <w:marRight w:val="0"/>
      <w:marTop w:val="0"/>
      <w:marBottom w:val="120"/>
      <w:divBdr>
        <w:top w:val="none" w:sz="0" w:space="0" w:color="auto"/>
        <w:left w:val="none" w:sz="0" w:space="0" w:color="auto"/>
        <w:bottom w:val="none" w:sz="0" w:space="0" w:color="auto"/>
        <w:right w:val="none" w:sz="0" w:space="0" w:color="auto"/>
      </w:divBdr>
    </w:div>
    <w:div w:id="1875266486">
      <w:marLeft w:val="0"/>
      <w:marRight w:val="0"/>
      <w:marTop w:val="240"/>
      <w:marBottom w:val="0"/>
      <w:divBdr>
        <w:top w:val="none" w:sz="0" w:space="0" w:color="auto"/>
        <w:left w:val="none" w:sz="0" w:space="0" w:color="auto"/>
        <w:bottom w:val="none" w:sz="0" w:space="0" w:color="auto"/>
        <w:right w:val="none" w:sz="0" w:space="0" w:color="auto"/>
      </w:divBdr>
    </w:div>
    <w:div w:id="1876191083">
      <w:marLeft w:val="0"/>
      <w:marRight w:val="0"/>
      <w:marTop w:val="0"/>
      <w:marBottom w:val="0"/>
      <w:divBdr>
        <w:top w:val="none" w:sz="0" w:space="0" w:color="auto"/>
        <w:left w:val="none" w:sz="0" w:space="0" w:color="auto"/>
        <w:bottom w:val="none" w:sz="0" w:space="0" w:color="auto"/>
        <w:right w:val="none" w:sz="0" w:space="0" w:color="auto"/>
      </w:divBdr>
      <w:divsChild>
        <w:div w:id="442574947">
          <w:marLeft w:val="0"/>
          <w:marRight w:val="0"/>
          <w:marTop w:val="0"/>
          <w:marBottom w:val="0"/>
          <w:divBdr>
            <w:top w:val="none" w:sz="0" w:space="0" w:color="auto"/>
            <w:left w:val="none" w:sz="0" w:space="0" w:color="auto"/>
            <w:bottom w:val="none" w:sz="0" w:space="0" w:color="auto"/>
            <w:right w:val="none" w:sz="0" w:space="0" w:color="auto"/>
          </w:divBdr>
          <w:divsChild>
            <w:div w:id="17435963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76427680">
      <w:marLeft w:val="0"/>
      <w:marRight w:val="0"/>
      <w:marTop w:val="240"/>
      <w:marBottom w:val="0"/>
      <w:divBdr>
        <w:top w:val="none" w:sz="0" w:space="0" w:color="auto"/>
        <w:left w:val="none" w:sz="0" w:space="0" w:color="auto"/>
        <w:bottom w:val="none" w:sz="0" w:space="0" w:color="auto"/>
        <w:right w:val="none" w:sz="0" w:space="0" w:color="auto"/>
      </w:divBdr>
    </w:div>
    <w:div w:id="1876654874">
      <w:marLeft w:val="0"/>
      <w:marRight w:val="0"/>
      <w:marTop w:val="240"/>
      <w:marBottom w:val="0"/>
      <w:divBdr>
        <w:top w:val="none" w:sz="0" w:space="0" w:color="auto"/>
        <w:left w:val="none" w:sz="0" w:space="0" w:color="auto"/>
        <w:bottom w:val="none" w:sz="0" w:space="0" w:color="auto"/>
        <w:right w:val="none" w:sz="0" w:space="0" w:color="auto"/>
      </w:divBdr>
    </w:div>
    <w:div w:id="1882667434">
      <w:marLeft w:val="0"/>
      <w:marRight w:val="0"/>
      <w:marTop w:val="0"/>
      <w:marBottom w:val="0"/>
      <w:divBdr>
        <w:top w:val="none" w:sz="0" w:space="0" w:color="auto"/>
        <w:left w:val="none" w:sz="0" w:space="0" w:color="auto"/>
        <w:bottom w:val="none" w:sz="0" w:space="0" w:color="auto"/>
        <w:right w:val="none" w:sz="0" w:space="0" w:color="auto"/>
      </w:divBdr>
    </w:div>
    <w:div w:id="1883248262">
      <w:marLeft w:val="0"/>
      <w:marRight w:val="0"/>
      <w:marTop w:val="0"/>
      <w:marBottom w:val="120"/>
      <w:divBdr>
        <w:top w:val="none" w:sz="0" w:space="0" w:color="auto"/>
        <w:left w:val="none" w:sz="0" w:space="0" w:color="auto"/>
        <w:bottom w:val="none" w:sz="0" w:space="0" w:color="auto"/>
        <w:right w:val="none" w:sz="0" w:space="0" w:color="auto"/>
      </w:divBdr>
    </w:div>
    <w:div w:id="1887060548">
      <w:marLeft w:val="0"/>
      <w:marRight w:val="0"/>
      <w:marTop w:val="240"/>
      <w:marBottom w:val="0"/>
      <w:divBdr>
        <w:top w:val="none" w:sz="0" w:space="0" w:color="auto"/>
        <w:left w:val="none" w:sz="0" w:space="0" w:color="auto"/>
        <w:bottom w:val="none" w:sz="0" w:space="0" w:color="auto"/>
        <w:right w:val="none" w:sz="0" w:space="0" w:color="auto"/>
      </w:divBdr>
    </w:div>
    <w:div w:id="1892036086">
      <w:marLeft w:val="0"/>
      <w:marRight w:val="0"/>
      <w:marTop w:val="240"/>
      <w:marBottom w:val="0"/>
      <w:divBdr>
        <w:top w:val="none" w:sz="0" w:space="0" w:color="auto"/>
        <w:left w:val="none" w:sz="0" w:space="0" w:color="auto"/>
        <w:bottom w:val="none" w:sz="0" w:space="0" w:color="auto"/>
        <w:right w:val="none" w:sz="0" w:space="0" w:color="auto"/>
      </w:divBdr>
    </w:div>
    <w:div w:id="1892692271">
      <w:marLeft w:val="0"/>
      <w:marRight w:val="0"/>
      <w:marTop w:val="240"/>
      <w:marBottom w:val="0"/>
      <w:divBdr>
        <w:top w:val="none" w:sz="0" w:space="0" w:color="auto"/>
        <w:left w:val="none" w:sz="0" w:space="0" w:color="auto"/>
        <w:bottom w:val="none" w:sz="0" w:space="0" w:color="auto"/>
        <w:right w:val="none" w:sz="0" w:space="0" w:color="auto"/>
      </w:divBdr>
    </w:div>
    <w:div w:id="1894152770">
      <w:marLeft w:val="0"/>
      <w:marRight w:val="0"/>
      <w:marTop w:val="240"/>
      <w:marBottom w:val="0"/>
      <w:divBdr>
        <w:top w:val="none" w:sz="0" w:space="0" w:color="auto"/>
        <w:left w:val="none" w:sz="0" w:space="0" w:color="auto"/>
        <w:bottom w:val="none" w:sz="0" w:space="0" w:color="auto"/>
        <w:right w:val="none" w:sz="0" w:space="0" w:color="auto"/>
      </w:divBdr>
    </w:div>
    <w:div w:id="1894728117">
      <w:marLeft w:val="0"/>
      <w:marRight w:val="0"/>
      <w:marTop w:val="0"/>
      <w:marBottom w:val="120"/>
      <w:divBdr>
        <w:top w:val="none" w:sz="0" w:space="0" w:color="auto"/>
        <w:left w:val="none" w:sz="0" w:space="0" w:color="auto"/>
        <w:bottom w:val="none" w:sz="0" w:space="0" w:color="auto"/>
        <w:right w:val="none" w:sz="0" w:space="0" w:color="auto"/>
      </w:divBdr>
    </w:div>
    <w:div w:id="1896238038">
      <w:marLeft w:val="0"/>
      <w:marRight w:val="0"/>
      <w:marTop w:val="240"/>
      <w:marBottom w:val="0"/>
      <w:divBdr>
        <w:top w:val="none" w:sz="0" w:space="0" w:color="auto"/>
        <w:left w:val="none" w:sz="0" w:space="0" w:color="auto"/>
        <w:bottom w:val="none" w:sz="0" w:space="0" w:color="auto"/>
        <w:right w:val="none" w:sz="0" w:space="0" w:color="auto"/>
      </w:divBdr>
    </w:div>
    <w:div w:id="1899129786">
      <w:marLeft w:val="0"/>
      <w:marRight w:val="0"/>
      <w:marTop w:val="240"/>
      <w:marBottom w:val="0"/>
      <w:divBdr>
        <w:top w:val="none" w:sz="0" w:space="0" w:color="auto"/>
        <w:left w:val="none" w:sz="0" w:space="0" w:color="auto"/>
        <w:bottom w:val="none" w:sz="0" w:space="0" w:color="auto"/>
        <w:right w:val="none" w:sz="0" w:space="0" w:color="auto"/>
      </w:divBdr>
    </w:div>
    <w:div w:id="1907259122">
      <w:marLeft w:val="0"/>
      <w:marRight w:val="0"/>
      <w:marTop w:val="240"/>
      <w:marBottom w:val="0"/>
      <w:divBdr>
        <w:top w:val="none" w:sz="0" w:space="0" w:color="auto"/>
        <w:left w:val="none" w:sz="0" w:space="0" w:color="auto"/>
        <w:bottom w:val="none" w:sz="0" w:space="0" w:color="auto"/>
        <w:right w:val="none" w:sz="0" w:space="0" w:color="auto"/>
      </w:divBdr>
    </w:div>
    <w:div w:id="1909606418">
      <w:marLeft w:val="0"/>
      <w:marRight w:val="0"/>
      <w:marTop w:val="240"/>
      <w:marBottom w:val="0"/>
      <w:divBdr>
        <w:top w:val="none" w:sz="0" w:space="0" w:color="auto"/>
        <w:left w:val="none" w:sz="0" w:space="0" w:color="auto"/>
        <w:bottom w:val="none" w:sz="0" w:space="0" w:color="auto"/>
        <w:right w:val="none" w:sz="0" w:space="0" w:color="auto"/>
      </w:divBdr>
    </w:div>
    <w:div w:id="1910847431">
      <w:marLeft w:val="0"/>
      <w:marRight w:val="0"/>
      <w:marTop w:val="240"/>
      <w:marBottom w:val="0"/>
      <w:divBdr>
        <w:top w:val="none" w:sz="0" w:space="0" w:color="auto"/>
        <w:left w:val="none" w:sz="0" w:space="0" w:color="auto"/>
        <w:bottom w:val="none" w:sz="0" w:space="0" w:color="auto"/>
        <w:right w:val="none" w:sz="0" w:space="0" w:color="auto"/>
      </w:divBdr>
    </w:div>
    <w:div w:id="1917127053">
      <w:marLeft w:val="0"/>
      <w:marRight w:val="0"/>
      <w:marTop w:val="0"/>
      <w:marBottom w:val="0"/>
      <w:divBdr>
        <w:top w:val="none" w:sz="0" w:space="0" w:color="auto"/>
        <w:left w:val="none" w:sz="0" w:space="0" w:color="auto"/>
        <w:bottom w:val="none" w:sz="0" w:space="0" w:color="auto"/>
        <w:right w:val="none" w:sz="0" w:space="0" w:color="auto"/>
      </w:divBdr>
      <w:divsChild>
        <w:div w:id="1499349827">
          <w:marLeft w:val="0"/>
          <w:marRight w:val="0"/>
          <w:marTop w:val="0"/>
          <w:marBottom w:val="0"/>
          <w:divBdr>
            <w:top w:val="none" w:sz="0" w:space="0" w:color="auto"/>
            <w:left w:val="none" w:sz="0" w:space="0" w:color="auto"/>
            <w:bottom w:val="none" w:sz="0" w:space="0" w:color="auto"/>
            <w:right w:val="none" w:sz="0" w:space="0" w:color="auto"/>
          </w:divBdr>
          <w:divsChild>
            <w:div w:id="8188084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19099141">
      <w:marLeft w:val="0"/>
      <w:marRight w:val="0"/>
      <w:marTop w:val="0"/>
      <w:marBottom w:val="0"/>
      <w:divBdr>
        <w:top w:val="none" w:sz="0" w:space="0" w:color="auto"/>
        <w:left w:val="none" w:sz="0" w:space="0" w:color="auto"/>
        <w:bottom w:val="none" w:sz="0" w:space="0" w:color="auto"/>
        <w:right w:val="none" w:sz="0" w:space="0" w:color="auto"/>
      </w:divBdr>
      <w:divsChild>
        <w:div w:id="2014841509">
          <w:marLeft w:val="0"/>
          <w:marRight w:val="0"/>
          <w:marTop w:val="0"/>
          <w:marBottom w:val="0"/>
          <w:divBdr>
            <w:top w:val="none" w:sz="0" w:space="0" w:color="auto"/>
            <w:left w:val="none" w:sz="0" w:space="0" w:color="auto"/>
            <w:bottom w:val="none" w:sz="0" w:space="0" w:color="auto"/>
            <w:right w:val="none" w:sz="0" w:space="0" w:color="auto"/>
          </w:divBdr>
          <w:divsChild>
            <w:div w:id="21417255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21017155">
      <w:marLeft w:val="0"/>
      <w:marRight w:val="0"/>
      <w:marTop w:val="240"/>
      <w:marBottom w:val="0"/>
      <w:divBdr>
        <w:top w:val="none" w:sz="0" w:space="0" w:color="auto"/>
        <w:left w:val="none" w:sz="0" w:space="0" w:color="auto"/>
        <w:bottom w:val="none" w:sz="0" w:space="0" w:color="auto"/>
        <w:right w:val="none" w:sz="0" w:space="0" w:color="auto"/>
      </w:divBdr>
    </w:div>
    <w:div w:id="1924416650">
      <w:marLeft w:val="0"/>
      <w:marRight w:val="0"/>
      <w:marTop w:val="240"/>
      <w:marBottom w:val="0"/>
      <w:divBdr>
        <w:top w:val="none" w:sz="0" w:space="0" w:color="auto"/>
        <w:left w:val="none" w:sz="0" w:space="0" w:color="auto"/>
        <w:bottom w:val="none" w:sz="0" w:space="0" w:color="auto"/>
        <w:right w:val="none" w:sz="0" w:space="0" w:color="auto"/>
      </w:divBdr>
    </w:div>
    <w:div w:id="1927110527">
      <w:marLeft w:val="0"/>
      <w:marRight w:val="0"/>
      <w:marTop w:val="240"/>
      <w:marBottom w:val="0"/>
      <w:divBdr>
        <w:top w:val="none" w:sz="0" w:space="0" w:color="auto"/>
        <w:left w:val="none" w:sz="0" w:space="0" w:color="auto"/>
        <w:bottom w:val="none" w:sz="0" w:space="0" w:color="auto"/>
        <w:right w:val="none" w:sz="0" w:space="0" w:color="auto"/>
      </w:divBdr>
    </w:div>
    <w:div w:id="1937328776">
      <w:marLeft w:val="0"/>
      <w:marRight w:val="0"/>
      <w:marTop w:val="0"/>
      <w:marBottom w:val="0"/>
      <w:divBdr>
        <w:top w:val="none" w:sz="0" w:space="0" w:color="auto"/>
        <w:left w:val="none" w:sz="0" w:space="0" w:color="auto"/>
        <w:bottom w:val="none" w:sz="0" w:space="0" w:color="auto"/>
        <w:right w:val="none" w:sz="0" w:space="0" w:color="auto"/>
      </w:divBdr>
      <w:divsChild>
        <w:div w:id="375206268">
          <w:marLeft w:val="0"/>
          <w:marRight w:val="0"/>
          <w:marTop w:val="0"/>
          <w:marBottom w:val="0"/>
          <w:divBdr>
            <w:top w:val="none" w:sz="0" w:space="0" w:color="auto"/>
            <w:left w:val="none" w:sz="0" w:space="0" w:color="auto"/>
            <w:bottom w:val="none" w:sz="0" w:space="0" w:color="auto"/>
            <w:right w:val="none" w:sz="0" w:space="0" w:color="auto"/>
          </w:divBdr>
          <w:divsChild>
            <w:div w:id="8489836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40991972">
      <w:marLeft w:val="0"/>
      <w:marRight w:val="0"/>
      <w:marTop w:val="0"/>
      <w:marBottom w:val="0"/>
      <w:divBdr>
        <w:top w:val="none" w:sz="0" w:space="0" w:color="auto"/>
        <w:left w:val="none" w:sz="0" w:space="0" w:color="auto"/>
        <w:bottom w:val="none" w:sz="0" w:space="0" w:color="auto"/>
        <w:right w:val="none" w:sz="0" w:space="0" w:color="auto"/>
      </w:divBdr>
      <w:divsChild>
        <w:div w:id="637497959">
          <w:marLeft w:val="0"/>
          <w:marRight w:val="0"/>
          <w:marTop w:val="0"/>
          <w:marBottom w:val="0"/>
          <w:divBdr>
            <w:top w:val="none" w:sz="0" w:space="0" w:color="auto"/>
            <w:left w:val="none" w:sz="0" w:space="0" w:color="auto"/>
            <w:bottom w:val="none" w:sz="0" w:space="0" w:color="auto"/>
            <w:right w:val="none" w:sz="0" w:space="0" w:color="auto"/>
          </w:divBdr>
          <w:divsChild>
            <w:div w:id="15370868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42489497">
      <w:marLeft w:val="0"/>
      <w:marRight w:val="0"/>
      <w:marTop w:val="240"/>
      <w:marBottom w:val="0"/>
      <w:divBdr>
        <w:top w:val="none" w:sz="0" w:space="0" w:color="auto"/>
        <w:left w:val="none" w:sz="0" w:space="0" w:color="auto"/>
        <w:bottom w:val="none" w:sz="0" w:space="0" w:color="auto"/>
        <w:right w:val="none" w:sz="0" w:space="0" w:color="auto"/>
      </w:divBdr>
    </w:div>
    <w:div w:id="1942958095">
      <w:marLeft w:val="0"/>
      <w:marRight w:val="0"/>
      <w:marTop w:val="240"/>
      <w:marBottom w:val="0"/>
      <w:divBdr>
        <w:top w:val="none" w:sz="0" w:space="0" w:color="auto"/>
        <w:left w:val="none" w:sz="0" w:space="0" w:color="auto"/>
        <w:bottom w:val="none" w:sz="0" w:space="0" w:color="auto"/>
        <w:right w:val="none" w:sz="0" w:space="0" w:color="auto"/>
      </w:divBdr>
    </w:div>
    <w:div w:id="1943830325">
      <w:marLeft w:val="0"/>
      <w:marRight w:val="0"/>
      <w:marTop w:val="240"/>
      <w:marBottom w:val="0"/>
      <w:divBdr>
        <w:top w:val="none" w:sz="0" w:space="0" w:color="auto"/>
        <w:left w:val="none" w:sz="0" w:space="0" w:color="auto"/>
        <w:bottom w:val="none" w:sz="0" w:space="0" w:color="auto"/>
        <w:right w:val="none" w:sz="0" w:space="0" w:color="auto"/>
      </w:divBdr>
    </w:div>
    <w:div w:id="1944995091">
      <w:marLeft w:val="0"/>
      <w:marRight w:val="0"/>
      <w:marTop w:val="240"/>
      <w:marBottom w:val="0"/>
      <w:divBdr>
        <w:top w:val="none" w:sz="0" w:space="0" w:color="auto"/>
        <w:left w:val="none" w:sz="0" w:space="0" w:color="auto"/>
        <w:bottom w:val="none" w:sz="0" w:space="0" w:color="auto"/>
        <w:right w:val="none" w:sz="0" w:space="0" w:color="auto"/>
      </w:divBdr>
    </w:div>
    <w:div w:id="1948001581">
      <w:marLeft w:val="0"/>
      <w:marRight w:val="0"/>
      <w:marTop w:val="240"/>
      <w:marBottom w:val="0"/>
      <w:divBdr>
        <w:top w:val="none" w:sz="0" w:space="0" w:color="auto"/>
        <w:left w:val="none" w:sz="0" w:space="0" w:color="auto"/>
        <w:bottom w:val="none" w:sz="0" w:space="0" w:color="auto"/>
        <w:right w:val="none" w:sz="0" w:space="0" w:color="auto"/>
      </w:divBdr>
    </w:div>
    <w:div w:id="1950310949">
      <w:marLeft w:val="0"/>
      <w:marRight w:val="0"/>
      <w:marTop w:val="240"/>
      <w:marBottom w:val="0"/>
      <w:divBdr>
        <w:top w:val="none" w:sz="0" w:space="0" w:color="auto"/>
        <w:left w:val="none" w:sz="0" w:space="0" w:color="auto"/>
        <w:bottom w:val="none" w:sz="0" w:space="0" w:color="auto"/>
        <w:right w:val="none" w:sz="0" w:space="0" w:color="auto"/>
      </w:divBdr>
    </w:div>
    <w:div w:id="1955361762">
      <w:marLeft w:val="0"/>
      <w:marRight w:val="0"/>
      <w:marTop w:val="0"/>
      <w:marBottom w:val="0"/>
      <w:divBdr>
        <w:top w:val="none" w:sz="0" w:space="0" w:color="auto"/>
        <w:left w:val="none" w:sz="0" w:space="0" w:color="auto"/>
        <w:bottom w:val="none" w:sz="0" w:space="0" w:color="auto"/>
        <w:right w:val="none" w:sz="0" w:space="0" w:color="auto"/>
      </w:divBdr>
      <w:divsChild>
        <w:div w:id="1278483671">
          <w:marLeft w:val="0"/>
          <w:marRight w:val="0"/>
          <w:marTop w:val="240"/>
          <w:marBottom w:val="0"/>
          <w:divBdr>
            <w:top w:val="none" w:sz="0" w:space="0" w:color="auto"/>
            <w:left w:val="none" w:sz="0" w:space="0" w:color="auto"/>
            <w:bottom w:val="none" w:sz="0" w:space="0" w:color="auto"/>
            <w:right w:val="none" w:sz="0" w:space="0" w:color="auto"/>
          </w:divBdr>
        </w:div>
      </w:divsChild>
    </w:div>
    <w:div w:id="1957249435">
      <w:marLeft w:val="0"/>
      <w:marRight w:val="0"/>
      <w:marTop w:val="0"/>
      <w:marBottom w:val="0"/>
      <w:divBdr>
        <w:top w:val="none" w:sz="0" w:space="0" w:color="auto"/>
        <w:left w:val="none" w:sz="0" w:space="0" w:color="auto"/>
        <w:bottom w:val="none" w:sz="0" w:space="0" w:color="auto"/>
        <w:right w:val="none" w:sz="0" w:space="0" w:color="auto"/>
      </w:divBdr>
      <w:divsChild>
        <w:div w:id="1155292179">
          <w:marLeft w:val="0"/>
          <w:marRight w:val="0"/>
          <w:marTop w:val="0"/>
          <w:marBottom w:val="0"/>
          <w:divBdr>
            <w:top w:val="none" w:sz="0" w:space="0" w:color="auto"/>
            <w:left w:val="none" w:sz="0" w:space="0" w:color="auto"/>
            <w:bottom w:val="none" w:sz="0" w:space="0" w:color="auto"/>
            <w:right w:val="none" w:sz="0" w:space="0" w:color="auto"/>
          </w:divBdr>
          <w:divsChild>
            <w:div w:id="13675586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8828098">
      <w:marLeft w:val="0"/>
      <w:marRight w:val="0"/>
      <w:marTop w:val="240"/>
      <w:marBottom w:val="0"/>
      <w:divBdr>
        <w:top w:val="none" w:sz="0" w:space="0" w:color="auto"/>
        <w:left w:val="none" w:sz="0" w:space="0" w:color="auto"/>
        <w:bottom w:val="none" w:sz="0" w:space="0" w:color="auto"/>
        <w:right w:val="none" w:sz="0" w:space="0" w:color="auto"/>
      </w:divBdr>
    </w:div>
    <w:div w:id="1963222704">
      <w:marLeft w:val="0"/>
      <w:marRight w:val="0"/>
      <w:marTop w:val="240"/>
      <w:marBottom w:val="0"/>
      <w:divBdr>
        <w:top w:val="none" w:sz="0" w:space="0" w:color="auto"/>
        <w:left w:val="none" w:sz="0" w:space="0" w:color="auto"/>
        <w:bottom w:val="none" w:sz="0" w:space="0" w:color="auto"/>
        <w:right w:val="none" w:sz="0" w:space="0" w:color="auto"/>
      </w:divBdr>
    </w:div>
    <w:div w:id="1963878011">
      <w:marLeft w:val="0"/>
      <w:marRight w:val="0"/>
      <w:marTop w:val="240"/>
      <w:marBottom w:val="0"/>
      <w:divBdr>
        <w:top w:val="none" w:sz="0" w:space="0" w:color="auto"/>
        <w:left w:val="none" w:sz="0" w:space="0" w:color="auto"/>
        <w:bottom w:val="none" w:sz="0" w:space="0" w:color="auto"/>
        <w:right w:val="none" w:sz="0" w:space="0" w:color="auto"/>
      </w:divBdr>
    </w:div>
    <w:div w:id="1965043757">
      <w:marLeft w:val="0"/>
      <w:marRight w:val="0"/>
      <w:marTop w:val="240"/>
      <w:marBottom w:val="0"/>
      <w:divBdr>
        <w:top w:val="none" w:sz="0" w:space="0" w:color="auto"/>
        <w:left w:val="none" w:sz="0" w:space="0" w:color="auto"/>
        <w:bottom w:val="none" w:sz="0" w:space="0" w:color="auto"/>
        <w:right w:val="none" w:sz="0" w:space="0" w:color="auto"/>
      </w:divBdr>
    </w:div>
    <w:div w:id="1971008466">
      <w:marLeft w:val="0"/>
      <w:marRight w:val="0"/>
      <w:marTop w:val="240"/>
      <w:marBottom w:val="0"/>
      <w:divBdr>
        <w:top w:val="none" w:sz="0" w:space="0" w:color="auto"/>
        <w:left w:val="none" w:sz="0" w:space="0" w:color="auto"/>
        <w:bottom w:val="none" w:sz="0" w:space="0" w:color="auto"/>
        <w:right w:val="none" w:sz="0" w:space="0" w:color="auto"/>
      </w:divBdr>
    </w:div>
    <w:div w:id="1972662141">
      <w:marLeft w:val="0"/>
      <w:marRight w:val="0"/>
      <w:marTop w:val="240"/>
      <w:marBottom w:val="0"/>
      <w:divBdr>
        <w:top w:val="none" w:sz="0" w:space="0" w:color="auto"/>
        <w:left w:val="none" w:sz="0" w:space="0" w:color="auto"/>
        <w:bottom w:val="none" w:sz="0" w:space="0" w:color="auto"/>
        <w:right w:val="none" w:sz="0" w:space="0" w:color="auto"/>
      </w:divBdr>
    </w:div>
    <w:div w:id="1973704178">
      <w:marLeft w:val="0"/>
      <w:marRight w:val="0"/>
      <w:marTop w:val="240"/>
      <w:marBottom w:val="0"/>
      <w:divBdr>
        <w:top w:val="none" w:sz="0" w:space="0" w:color="auto"/>
        <w:left w:val="none" w:sz="0" w:space="0" w:color="auto"/>
        <w:bottom w:val="none" w:sz="0" w:space="0" w:color="auto"/>
        <w:right w:val="none" w:sz="0" w:space="0" w:color="auto"/>
      </w:divBdr>
    </w:div>
    <w:div w:id="1975401877">
      <w:marLeft w:val="0"/>
      <w:marRight w:val="0"/>
      <w:marTop w:val="240"/>
      <w:marBottom w:val="0"/>
      <w:divBdr>
        <w:top w:val="none" w:sz="0" w:space="0" w:color="auto"/>
        <w:left w:val="none" w:sz="0" w:space="0" w:color="auto"/>
        <w:bottom w:val="none" w:sz="0" w:space="0" w:color="auto"/>
        <w:right w:val="none" w:sz="0" w:space="0" w:color="auto"/>
      </w:divBdr>
    </w:div>
    <w:div w:id="1979069055">
      <w:marLeft w:val="0"/>
      <w:marRight w:val="0"/>
      <w:marTop w:val="240"/>
      <w:marBottom w:val="0"/>
      <w:divBdr>
        <w:top w:val="none" w:sz="0" w:space="0" w:color="auto"/>
        <w:left w:val="none" w:sz="0" w:space="0" w:color="auto"/>
        <w:bottom w:val="none" w:sz="0" w:space="0" w:color="auto"/>
        <w:right w:val="none" w:sz="0" w:space="0" w:color="auto"/>
      </w:divBdr>
    </w:div>
    <w:div w:id="1980114741">
      <w:marLeft w:val="0"/>
      <w:marRight w:val="0"/>
      <w:marTop w:val="0"/>
      <w:marBottom w:val="120"/>
      <w:divBdr>
        <w:top w:val="none" w:sz="0" w:space="0" w:color="auto"/>
        <w:left w:val="none" w:sz="0" w:space="0" w:color="auto"/>
        <w:bottom w:val="none" w:sz="0" w:space="0" w:color="auto"/>
        <w:right w:val="none" w:sz="0" w:space="0" w:color="auto"/>
      </w:divBdr>
    </w:div>
    <w:div w:id="1983386762">
      <w:marLeft w:val="0"/>
      <w:marRight w:val="0"/>
      <w:marTop w:val="0"/>
      <w:marBottom w:val="0"/>
      <w:divBdr>
        <w:top w:val="none" w:sz="0" w:space="0" w:color="auto"/>
        <w:left w:val="none" w:sz="0" w:space="0" w:color="auto"/>
        <w:bottom w:val="none" w:sz="0" w:space="0" w:color="auto"/>
        <w:right w:val="none" w:sz="0" w:space="0" w:color="auto"/>
      </w:divBdr>
      <w:divsChild>
        <w:div w:id="521281334">
          <w:marLeft w:val="0"/>
          <w:marRight w:val="0"/>
          <w:marTop w:val="0"/>
          <w:marBottom w:val="0"/>
          <w:divBdr>
            <w:top w:val="none" w:sz="0" w:space="0" w:color="auto"/>
            <w:left w:val="none" w:sz="0" w:space="0" w:color="auto"/>
            <w:bottom w:val="none" w:sz="0" w:space="0" w:color="auto"/>
            <w:right w:val="none" w:sz="0" w:space="0" w:color="auto"/>
          </w:divBdr>
          <w:divsChild>
            <w:div w:id="17464178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85575399">
      <w:marLeft w:val="0"/>
      <w:marRight w:val="0"/>
      <w:marTop w:val="240"/>
      <w:marBottom w:val="0"/>
      <w:divBdr>
        <w:top w:val="none" w:sz="0" w:space="0" w:color="auto"/>
        <w:left w:val="none" w:sz="0" w:space="0" w:color="auto"/>
        <w:bottom w:val="none" w:sz="0" w:space="0" w:color="auto"/>
        <w:right w:val="none" w:sz="0" w:space="0" w:color="auto"/>
      </w:divBdr>
    </w:div>
    <w:div w:id="1986466487">
      <w:marLeft w:val="0"/>
      <w:marRight w:val="0"/>
      <w:marTop w:val="240"/>
      <w:marBottom w:val="0"/>
      <w:divBdr>
        <w:top w:val="none" w:sz="0" w:space="0" w:color="auto"/>
        <w:left w:val="none" w:sz="0" w:space="0" w:color="auto"/>
        <w:bottom w:val="none" w:sz="0" w:space="0" w:color="auto"/>
        <w:right w:val="none" w:sz="0" w:space="0" w:color="auto"/>
      </w:divBdr>
    </w:div>
    <w:div w:id="1986739610">
      <w:marLeft w:val="0"/>
      <w:marRight w:val="0"/>
      <w:marTop w:val="0"/>
      <w:marBottom w:val="120"/>
      <w:divBdr>
        <w:top w:val="none" w:sz="0" w:space="0" w:color="auto"/>
        <w:left w:val="none" w:sz="0" w:space="0" w:color="auto"/>
        <w:bottom w:val="none" w:sz="0" w:space="0" w:color="auto"/>
        <w:right w:val="none" w:sz="0" w:space="0" w:color="auto"/>
      </w:divBdr>
      <w:divsChild>
        <w:div w:id="318702433">
          <w:marLeft w:val="0"/>
          <w:marRight w:val="0"/>
          <w:marTop w:val="0"/>
          <w:marBottom w:val="0"/>
          <w:divBdr>
            <w:top w:val="none" w:sz="0" w:space="0" w:color="auto"/>
            <w:left w:val="none" w:sz="0" w:space="0" w:color="auto"/>
            <w:bottom w:val="none" w:sz="0" w:space="0" w:color="auto"/>
            <w:right w:val="none" w:sz="0" w:space="0" w:color="auto"/>
          </w:divBdr>
        </w:div>
      </w:divsChild>
    </w:div>
    <w:div w:id="1987323075">
      <w:marLeft w:val="0"/>
      <w:marRight w:val="0"/>
      <w:marTop w:val="240"/>
      <w:marBottom w:val="0"/>
      <w:divBdr>
        <w:top w:val="none" w:sz="0" w:space="0" w:color="auto"/>
        <w:left w:val="none" w:sz="0" w:space="0" w:color="auto"/>
        <w:bottom w:val="none" w:sz="0" w:space="0" w:color="auto"/>
        <w:right w:val="none" w:sz="0" w:space="0" w:color="auto"/>
      </w:divBdr>
    </w:div>
    <w:div w:id="1992756907">
      <w:marLeft w:val="0"/>
      <w:marRight w:val="0"/>
      <w:marTop w:val="240"/>
      <w:marBottom w:val="0"/>
      <w:divBdr>
        <w:top w:val="none" w:sz="0" w:space="0" w:color="auto"/>
        <w:left w:val="none" w:sz="0" w:space="0" w:color="auto"/>
        <w:bottom w:val="none" w:sz="0" w:space="0" w:color="auto"/>
        <w:right w:val="none" w:sz="0" w:space="0" w:color="auto"/>
      </w:divBdr>
    </w:div>
    <w:div w:id="1993680579">
      <w:marLeft w:val="0"/>
      <w:marRight w:val="0"/>
      <w:marTop w:val="0"/>
      <w:marBottom w:val="0"/>
      <w:divBdr>
        <w:top w:val="none" w:sz="0" w:space="0" w:color="auto"/>
        <w:left w:val="none" w:sz="0" w:space="0" w:color="auto"/>
        <w:bottom w:val="none" w:sz="0" w:space="0" w:color="auto"/>
        <w:right w:val="none" w:sz="0" w:space="0" w:color="auto"/>
      </w:divBdr>
      <w:divsChild>
        <w:div w:id="1317102088">
          <w:marLeft w:val="0"/>
          <w:marRight w:val="0"/>
          <w:marTop w:val="0"/>
          <w:marBottom w:val="0"/>
          <w:divBdr>
            <w:top w:val="none" w:sz="0" w:space="0" w:color="auto"/>
            <w:left w:val="none" w:sz="0" w:space="0" w:color="auto"/>
            <w:bottom w:val="none" w:sz="0" w:space="0" w:color="auto"/>
            <w:right w:val="none" w:sz="0" w:space="0" w:color="auto"/>
          </w:divBdr>
          <w:divsChild>
            <w:div w:id="14247643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95916804">
      <w:marLeft w:val="0"/>
      <w:marRight w:val="0"/>
      <w:marTop w:val="240"/>
      <w:marBottom w:val="0"/>
      <w:divBdr>
        <w:top w:val="none" w:sz="0" w:space="0" w:color="auto"/>
        <w:left w:val="none" w:sz="0" w:space="0" w:color="auto"/>
        <w:bottom w:val="none" w:sz="0" w:space="0" w:color="auto"/>
        <w:right w:val="none" w:sz="0" w:space="0" w:color="auto"/>
      </w:divBdr>
    </w:div>
    <w:div w:id="1997033388">
      <w:marLeft w:val="0"/>
      <w:marRight w:val="0"/>
      <w:marTop w:val="0"/>
      <w:marBottom w:val="0"/>
      <w:divBdr>
        <w:top w:val="none" w:sz="0" w:space="0" w:color="auto"/>
        <w:left w:val="none" w:sz="0" w:space="0" w:color="auto"/>
        <w:bottom w:val="none" w:sz="0" w:space="0" w:color="auto"/>
        <w:right w:val="none" w:sz="0" w:space="0" w:color="auto"/>
      </w:divBdr>
      <w:divsChild>
        <w:div w:id="1576478629">
          <w:marLeft w:val="0"/>
          <w:marRight w:val="0"/>
          <w:marTop w:val="240"/>
          <w:marBottom w:val="0"/>
          <w:divBdr>
            <w:top w:val="none" w:sz="0" w:space="0" w:color="auto"/>
            <w:left w:val="none" w:sz="0" w:space="0" w:color="auto"/>
            <w:bottom w:val="none" w:sz="0" w:space="0" w:color="auto"/>
            <w:right w:val="none" w:sz="0" w:space="0" w:color="auto"/>
          </w:divBdr>
        </w:div>
      </w:divsChild>
    </w:div>
    <w:div w:id="1998801437">
      <w:marLeft w:val="0"/>
      <w:marRight w:val="0"/>
      <w:marTop w:val="240"/>
      <w:marBottom w:val="0"/>
      <w:divBdr>
        <w:top w:val="none" w:sz="0" w:space="0" w:color="auto"/>
        <w:left w:val="none" w:sz="0" w:space="0" w:color="auto"/>
        <w:bottom w:val="none" w:sz="0" w:space="0" w:color="auto"/>
        <w:right w:val="none" w:sz="0" w:space="0" w:color="auto"/>
      </w:divBdr>
    </w:div>
    <w:div w:id="2001738566">
      <w:marLeft w:val="0"/>
      <w:marRight w:val="0"/>
      <w:marTop w:val="240"/>
      <w:marBottom w:val="0"/>
      <w:divBdr>
        <w:top w:val="none" w:sz="0" w:space="0" w:color="auto"/>
        <w:left w:val="none" w:sz="0" w:space="0" w:color="auto"/>
        <w:bottom w:val="none" w:sz="0" w:space="0" w:color="auto"/>
        <w:right w:val="none" w:sz="0" w:space="0" w:color="auto"/>
      </w:divBdr>
    </w:div>
    <w:div w:id="2002347592">
      <w:marLeft w:val="0"/>
      <w:marRight w:val="0"/>
      <w:marTop w:val="240"/>
      <w:marBottom w:val="0"/>
      <w:divBdr>
        <w:top w:val="none" w:sz="0" w:space="0" w:color="auto"/>
        <w:left w:val="none" w:sz="0" w:space="0" w:color="auto"/>
        <w:bottom w:val="none" w:sz="0" w:space="0" w:color="auto"/>
        <w:right w:val="none" w:sz="0" w:space="0" w:color="auto"/>
      </w:divBdr>
    </w:div>
    <w:div w:id="2003508289">
      <w:marLeft w:val="0"/>
      <w:marRight w:val="0"/>
      <w:marTop w:val="240"/>
      <w:marBottom w:val="0"/>
      <w:divBdr>
        <w:top w:val="none" w:sz="0" w:space="0" w:color="auto"/>
        <w:left w:val="none" w:sz="0" w:space="0" w:color="auto"/>
        <w:bottom w:val="none" w:sz="0" w:space="0" w:color="auto"/>
        <w:right w:val="none" w:sz="0" w:space="0" w:color="auto"/>
      </w:divBdr>
    </w:div>
    <w:div w:id="2004968144">
      <w:marLeft w:val="0"/>
      <w:marRight w:val="0"/>
      <w:marTop w:val="240"/>
      <w:marBottom w:val="0"/>
      <w:divBdr>
        <w:top w:val="none" w:sz="0" w:space="0" w:color="auto"/>
        <w:left w:val="none" w:sz="0" w:space="0" w:color="auto"/>
        <w:bottom w:val="none" w:sz="0" w:space="0" w:color="auto"/>
        <w:right w:val="none" w:sz="0" w:space="0" w:color="auto"/>
      </w:divBdr>
    </w:div>
    <w:div w:id="2008820403">
      <w:marLeft w:val="0"/>
      <w:marRight w:val="0"/>
      <w:marTop w:val="240"/>
      <w:marBottom w:val="0"/>
      <w:divBdr>
        <w:top w:val="none" w:sz="0" w:space="0" w:color="auto"/>
        <w:left w:val="none" w:sz="0" w:space="0" w:color="auto"/>
        <w:bottom w:val="none" w:sz="0" w:space="0" w:color="auto"/>
        <w:right w:val="none" w:sz="0" w:space="0" w:color="auto"/>
      </w:divBdr>
    </w:div>
    <w:div w:id="2009943034">
      <w:marLeft w:val="0"/>
      <w:marRight w:val="0"/>
      <w:marTop w:val="240"/>
      <w:marBottom w:val="0"/>
      <w:divBdr>
        <w:top w:val="none" w:sz="0" w:space="0" w:color="auto"/>
        <w:left w:val="none" w:sz="0" w:space="0" w:color="auto"/>
        <w:bottom w:val="none" w:sz="0" w:space="0" w:color="auto"/>
        <w:right w:val="none" w:sz="0" w:space="0" w:color="auto"/>
      </w:divBdr>
    </w:div>
    <w:div w:id="2012171396">
      <w:marLeft w:val="0"/>
      <w:marRight w:val="0"/>
      <w:marTop w:val="240"/>
      <w:marBottom w:val="0"/>
      <w:divBdr>
        <w:top w:val="none" w:sz="0" w:space="0" w:color="auto"/>
        <w:left w:val="none" w:sz="0" w:space="0" w:color="auto"/>
        <w:bottom w:val="none" w:sz="0" w:space="0" w:color="auto"/>
        <w:right w:val="none" w:sz="0" w:space="0" w:color="auto"/>
      </w:divBdr>
    </w:div>
    <w:div w:id="2012173089">
      <w:marLeft w:val="0"/>
      <w:marRight w:val="0"/>
      <w:marTop w:val="0"/>
      <w:marBottom w:val="0"/>
      <w:divBdr>
        <w:top w:val="none" w:sz="0" w:space="0" w:color="auto"/>
        <w:left w:val="none" w:sz="0" w:space="0" w:color="auto"/>
        <w:bottom w:val="none" w:sz="0" w:space="0" w:color="auto"/>
        <w:right w:val="none" w:sz="0" w:space="0" w:color="auto"/>
      </w:divBdr>
      <w:divsChild>
        <w:div w:id="215554743">
          <w:marLeft w:val="0"/>
          <w:marRight w:val="0"/>
          <w:marTop w:val="0"/>
          <w:marBottom w:val="0"/>
          <w:divBdr>
            <w:top w:val="none" w:sz="0" w:space="0" w:color="auto"/>
            <w:left w:val="none" w:sz="0" w:space="0" w:color="auto"/>
            <w:bottom w:val="none" w:sz="0" w:space="0" w:color="auto"/>
            <w:right w:val="none" w:sz="0" w:space="0" w:color="auto"/>
          </w:divBdr>
          <w:divsChild>
            <w:div w:id="2271591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12834182">
      <w:marLeft w:val="0"/>
      <w:marRight w:val="0"/>
      <w:marTop w:val="240"/>
      <w:marBottom w:val="0"/>
      <w:divBdr>
        <w:top w:val="none" w:sz="0" w:space="0" w:color="auto"/>
        <w:left w:val="none" w:sz="0" w:space="0" w:color="auto"/>
        <w:bottom w:val="none" w:sz="0" w:space="0" w:color="auto"/>
        <w:right w:val="none" w:sz="0" w:space="0" w:color="auto"/>
      </w:divBdr>
    </w:div>
    <w:div w:id="2014795686">
      <w:marLeft w:val="0"/>
      <w:marRight w:val="0"/>
      <w:marTop w:val="0"/>
      <w:marBottom w:val="0"/>
      <w:divBdr>
        <w:top w:val="none" w:sz="0" w:space="0" w:color="auto"/>
        <w:left w:val="none" w:sz="0" w:space="0" w:color="auto"/>
        <w:bottom w:val="none" w:sz="0" w:space="0" w:color="auto"/>
        <w:right w:val="none" w:sz="0" w:space="0" w:color="auto"/>
      </w:divBdr>
      <w:divsChild>
        <w:div w:id="693111331">
          <w:marLeft w:val="0"/>
          <w:marRight w:val="0"/>
          <w:marTop w:val="240"/>
          <w:marBottom w:val="0"/>
          <w:divBdr>
            <w:top w:val="none" w:sz="0" w:space="0" w:color="auto"/>
            <w:left w:val="none" w:sz="0" w:space="0" w:color="auto"/>
            <w:bottom w:val="none" w:sz="0" w:space="0" w:color="auto"/>
            <w:right w:val="none" w:sz="0" w:space="0" w:color="auto"/>
          </w:divBdr>
        </w:div>
      </w:divsChild>
    </w:div>
    <w:div w:id="2015186843">
      <w:marLeft w:val="0"/>
      <w:marRight w:val="0"/>
      <w:marTop w:val="240"/>
      <w:marBottom w:val="0"/>
      <w:divBdr>
        <w:top w:val="none" w:sz="0" w:space="0" w:color="auto"/>
        <w:left w:val="none" w:sz="0" w:space="0" w:color="auto"/>
        <w:bottom w:val="none" w:sz="0" w:space="0" w:color="auto"/>
        <w:right w:val="none" w:sz="0" w:space="0" w:color="auto"/>
      </w:divBdr>
    </w:div>
    <w:div w:id="2016612018">
      <w:marLeft w:val="0"/>
      <w:marRight w:val="0"/>
      <w:marTop w:val="0"/>
      <w:marBottom w:val="0"/>
      <w:divBdr>
        <w:top w:val="none" w:sz="0" w:space="0" w:color="auto"/>
        <w:left w:val="none" w:sz="0" w:space="0" w:color="auto"/>
        <w:bottom w:val="none" w:sz="0" w:space="0" w:color="auto"/>
        <w:right w:val="none" w:sz="0" w:space="0" w:color="auto"/>
      </w:divBdr>
      <w:divsChild>
        <w:div w:id="366372447">
          <w:marLeft w:val="0"/>
          <w:marRight w:val="0"/>
          <w:marTop w:val="240"/>
          <w:marBottom w:val="0"/>
          <w:divBdr>
            <w:top w:val="none" w:sz="0" w:space="0" w:color="auto"/>
            <w:left w:val="none" w:sz="0" w:space="0" w:color="auto"/>
            <w:bottom w:val="none" w:sz="0" w:space="0" w:color="auto"/>
            <w:right w:val="none" w:sz="0" w:space="0" w:color="auto"/>
          </w:divBdr>
        </w:div>
      </w:divsChild>
    </w:div>
    <w:div w:id="2017224987">
      <w:marLeft w:val="0"/>
      <w:marRight w:val="0"/>
      <w:marTop w:val="240"/>
      <w:marBottom w:val="0"/>
      <w:divBdr>
        <w:top w:val="none" w:sz="0" w:space="0" w:color="auto"/>
        <w:left w:val="none" w:sz="0" w:space="0" w:color="auto"/>
        <w:bottom w:val="none" w:sz="0" w:space="0" w:color="auto"/>
        <w:right w:val="none" w:sz="0" w:space="0" w:color="auto"/>
      </w:divBdr>
    </w:div>
    <w:div w:id="2019261870">
      <w:marLeft w:val="0"/>
      <w:marRight w:val="0"/>
      <w:marTop w:val="240"/>
      <w:marBottom w:val="0"/>
      <w:divBdr>
        <w:top w:val="none" w:sz="0" w:space="0" w:color="auto"/>
        <w:left w:val="none" w:sz="0" w:space="0" w:color="auto"/>
        <w:bottom w:val="none" w:sz="0" w:space="0" w:color="auto"/>
        <w:right w:val="none" w:sz="0" w:space="0" w:color="auto"/>
      </w:divBdr>
    </w:div>
    <w:div w:id="2019387243">
      <w:marLeft w:val="0"/>
      <w:marRight w:val="0"/>
      <w:marTop w:val="240"/>
      <w:marBottom w:val="0"/>
      <w:divBdr>
        <w:top w:val="none" w:sz="0" w:space="0" w:color="auto"/>
        <w:left w:val="none" w:sz="0" w:space="0" w:color="auto"/>
        <w:bottom w:val="none" w:sz="0" w:space="0" w:color="auto"/>
        <w:right w:val="none" w:sz="0" w:space="0" w:color="auto"/>
      </w:divBdr>
    </w:div>
    <w:div w:id="2020964228">
      <w:marLeft w:val="0"/>
      <w:marRight w:val="0"/>
      <w:marTop w:val="240"/>
      <w:marBottom w:val="0"/>
      <w:divBdr>
        <w:top w:val="none" w:sz="0" w:space="0" w:color="auto"/>
        <w:left w:val="none" w:sz="0" w:space="0" w:color="auto"/>
        <w:bottom w:val="none" w:sz="0" w:space="0" w:color="auto"/>
        <w:right w:val="none" w:sz="0" w:space="0" w:color="auto"/>
      </w:divBdr>
    </w:div>
    <w:div w:id="2021543601">
      <w:marLeft w:val="0"/>
      <w:marRight w:val="0"/>
      <w:marTop w:val="240"/>
      <w:marBottom w:val="0"/>
      <w:divBdr>
        <w:top w:val="none" w:sz="0" w:space="0" w:color="auto"/>
        <w:left w:val="none" w:sz="0" w:space="0" w:color="auto"/>
        <w:bottom w:val="none" w:sz="0" w:space="0" w:color="auto"/>
        <w:right w:val="none" w:sz="0" w:space="0" w:color="auto"/>
      </w:divBdr>
    </w:div>
    <w:div w:id="2023512630">
      <w:marLeft w:val="0"/>
      <w:marRight w:val="0"/>
      <w:marTop w:val="240"/>
      <w:marBottom w:val="0"/>
      <w:divBdr>
        <w:top w:val="none" w:sz="0" w:space="0" w:color="auto"/>
        <w:left w:val="none" w:sz="0" w:space="0" w:color="auto"/>
        <w:bottom w:val="none" w:sz="0" w:space="0" w:color="auto"/>
        <w:right w:val="none" w:sz="0" w:space="0" w:color="auto"/>
      </w:divBdr>
    </w:div>
    <w:div w:id="2028215375">
      <w:marLeft w:val="0"/>
      <w:marRight w:val="0"/>
      <w:marTop w:val="240"/>
      <w:marBottom w:val="0"/>
      <w:divBdr>
        <w:top w:val="none" w:sz="0" w:space="0" w:color="auto"/>
        <w:left w:val="none" w:sz="0" w:space="0" w:color="auto"/>
        <w:bottom w:val="none" w:sz="0" w:space="0" w:color="auto"/>
        <w:right w:val="none" w:sz="0" w:space="0" w:color="auto"/>
      </w:divBdr>
    </w:div>
    <w:div w:id="2028940108">
      <w:marLeft w:val="0"/>
      <w:marRight w:val="0"/>
      <w:marTop w:val="240"/>
      <w:marBottom w:val="0"/>
      <w:divBdr>
        <w:top w:val="none" w:sz="0" w:space="0" w:color="auto"/>
        <w:left w:val="none" w:sz="0" w:space="0" w:color="auto"/>
        <w:bottom w:val="none" w:sz="0" w:space="0" w:color="auto"/>
        <w:right w:val="none" w:sz="0" w:space="0" w:color="auto"/>
      </w:divBdr>
    </w:div>
    <w:div w:id="2029482764">
      <w:marLeft w:val="0"/>
      <w:marRight w:val="0"/>
      <w:marTop w:val="240"/>
      <w:marBottom w:val="0"/>
      <w:divBdr>
        <w:top w:val="none" w:sz="0" w:space="0" w:color="auto"/>
        <w:left w:val="none" w:sz="0" w:space="0" w:color="auto"/>
        <w:bottom w:val="none" w:sz="0" w:space="0" w:color="auto"/>
        <w:right w:val="none" w:sz="0" w:space="0" w:color="auto"/>
      </w:divBdr>
    </w:div>
    <w:div w:id="2034190698">
      <w:marLeft w:val="0"/>
      <w:marRight w:val="0"/>
      <w:marTop w:val="240"/>
      <w:marBottom w:val="0"/>
      <w:divBdr>
        <w:top w:val="none" w:sz="0" w:space="0" w:color="auto"/>
        <w:left w:val="none" w:sz="0" w:space="0" w:color="auto"/>
        <w:bottom w:val="none" w:sz="0" w:space="0" w:color="auto"/>
        <w:right w:val="none" w:sz="0" w:space="0" w:color="auto"/>
      </w:divBdr>
    </w:div>
    <w:div w:id="2035232581">
      <w:marLeft w:val="0"/>
      <w:marRight w:val="0"/>
      <w:marTop w:val="240"/>
      <w:marBottom w:val="0"/>
      <w:divBdr>
        <w:top w:val="none" w:sz="0" w:space="0" w:color="auto"/>
        <w:left w:val="none" w:sz="0" w:space="0" w:color="auto"/>
        <w:bottom w:val="none" w:sz="0" w:space="0" w:color="auto"/>
        <w:right w:val="none" w:sz="0" w:space="0" w:color="auto"/>
      </w:divBdr>
    </w:div>
    <w:div w:id="2035955997">
      <w:marLeft w:val="0"/>
      <w:marRight w:val="0"/>
      <w:marTop w:val="240"/>
      <w:marBottom w:val="0"/>
      <w:divBdr>
        <w:top w:val="none" w:sz="0" w:space="0" w:color="auto"/>
        <w:left w:val="none" w:sz="0" w:space="0" w:color="auto"/>
        <w:bottom w:val="none" w:sz="0" w:space="0" w:color="auto"/>
        <w:right w:val="none" w:sz="0" w:space="0" w:color="auto"/>
      </w:divBdr>
    </w:div>
    <w:div w:id="2038577196">
      <w:marLeft w:val="0"/>
      <w:marRight w:val="0"/>
      <w:marTop w:val="240"/>
      <w:marBottom w:val="0"/>
      <w:divBdr>
        <w:top w:val="none" w:sz="0" w:space="0" w:color="auto"/>
        <w:left w:val="none" w:sz="0" w:space="0" w:color="auto"/>
        <w:bottom w:val="none" w:sz="0" w:space="0" w:color="auto"/>
        <w:right w:val="none" w:sz="0" w:space="0" w:color="auto"/>
      </w:divBdr>
    </w:div>
    <w:div w:id="2038848170">
      <w:marLeft w:val="0"/>
      <w:marRight w:val="0"/>
      <w:marTop w:val="0"/>
      <w:marBottom w:val="0"/>
      <w:divBdr>
        <w:top w:val="none" w:sz="0" w:space="0" w:color="auto"/>
        <w:left w:val="none" w:sz="0" w:space="0" w:color="auto"/>
        <w:bottom w:val="none" w:sz="0" w:space="0" w:color="auto"/>
        <w:right w:val="none" w:sz="0" w:space="0" w:color="auto"/>
      </w:divBdr>
      <w:divsChild>
        <w:div w:id="2100249591">
          <w:marLeft w:val="0"/>
          <w:marRight w:val="0"/>
          <w:marTop w:val="0"/>
          <w:marBottom w:val="0"/>
          <w:divBdr>
            <w:top w:val="none" w:sz="0" w:space="0" w:color="auto"/>
            <w:left w:val="none" w:sz="0" w:space="0" w:color="auto"/>
            <w:bottom w:val="none" w:sz="0" w:space="0" w:color="auto"/>
            <w:right w:val="none" w:sz="0" w:space="0" w:color="auto"/>
          </w:divBdr>
          <w:divsChild>
            <w:div w:id="7180451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42590103">
      <w:marLeft w:val="0"/>
      <w:marRight w:val="0"/>
      <w:marTop w:val="240"/>
      <w:marBottom w:val="0"/>
      <w:divBdr>
        <w:top w:val="none" w:sz="0" w:space="0" w:color="auto"/>
        <w:left w:val="none" w:sz="0" w:space="0" w:color="auto"/>
        <w:bottom w:val="none" w:sz="0" w:space="0" w:color="auto"/>
        <w:right w:val="none" w:sz="0" w:space="0" w:color="auto"/>
      </w:divBdr>
    </w:div>
    <w:div w:id="2042703020">
      <w:marLeft w:val="0"/>
      <w:marRight w:val="0"/>
      <w:marTop w:val="240"/>
      <w:marBottom w:val="0"/>
      <w:divBdr>
        <w:top w:val="none" w:sz="0" w:space="0" w:color="auto"/>
        <w:left w:val="none" w:sz="0" w:space="0" w:color="auto"/>
        <w:bottom w:val="none" w:sz="0" w:space="0" w:color="auto"/>
        <w:right w:val="none" w:sz="0" w:space="0" w:color="auto"/>
      </w:divBdr>
    </w:div>
    <w:div w:id="2047368999">
      <w:marLeft w:val="0"/>
      <w:marRight w:val="0"/>
      <w:marTop w:val="0"/>
      <w:marBottom w:val="0"/>
      <w:divBdr>
        <w:top w:val="none" w:sz="0" w:space="0" w:color="auto"/>
        <w:left w:val="none" w:sz="0" w:space="0" w:color="auto"/>
        <w:bottom w:val="none" w:sz="0" w:space="0" w:color="auto"/>
        <w:right w:val="none" w:sz="0" w:space="0" w:color="auto"/>
      </w:divBdr>
      <w:divsChild>
        <w:div w:id="1931356039">
          <w:marLeft w:val="0"/>
          <w:marRight w:val="0"/>
          <w:marTop w:val="240"/>
          <w:marBottom w:val="0"/>
          <w:divBdr>
            <w:top w:val="none" w:sz="0" w:space="0" w:color="auto"/>
            <w:left w:val="none" w:sz="0" w:space="0" w:color="auto"/>
            <w:bottom w:val="none" w:sz="0" w:space="0" w:color="auto"/>
            <w:right w:val="none" w:sz="0" w:space="0" w:color="auto"/>
          </w:divBdr>
        </w:div>
      </w:divsChild>
    </w:div>
    <w:div w:id="2048488088">
      <w:marLeft w:val="0"/>
      <w:marRight w:val="0"/>
      <w:marTop w:val="240"/>
      <w:marBottom w:val="0"/>
      <w:divBdr>
        <w:top w:val="none" w:sz="0" w:space="0" w:color="auto"/>
        <w:left w:val="none" w:sz="0" w:space="0" w:color="auto"/>
        <w:bottom w:val="none" w:sz="0" w:space="0" w:color="auto"/>
        <w:right w:val="none" w:sz="0" w:space="0" w:color="auto"/>
      </w:divBdr>
    </w:div>
    <w:div w:id="2051953072">
      <w:marLeft w:val="0"/>
      <w:marRight w:val="0"/>
      <w:marTop w:val="240"/>
      <w:marBottom w:val="0"/>
      <w:divBdr>
        <w:top w:val="none" w:sz="0" w:space="0" w:color="auto"/>
        <w:left w:val="none" w:sz="0" w:space="0" w:color="auto"/>
        <w:bottom w:val="none" w:sz="0" w:space="0" w:color="auto"/>
        <w:right w:val="none" w:sz="0" w:space="0" w:color="auto"/>
      </w:divBdr>
    </w:div>
    <w:div w:id="2052226381">
      <w:marLeft w:val="0"/>
      <w:marRight w:val="0"/>
      <w:marTop w:val="240"/>
      <w:marBottom w:val="0"/>
      <w:divBdr>
        <w:top w:val="none" w:sz="0" w:space="0" w:color="auto"/>
        <w:left w:val="none" w:sz="0" w:space="0" w:color="auto"/>
        <w:bottom w:val="none" w:sz="0" w:space="0" w:color="auto"/>
        <w:right w:val="none" w:sz="0" w:space="0" w:color="auto"/>
      </w:divBdr>
    </w:div>
    <w:div w:id="2053072986">
      <w:marLeft w:val="0"/>
      <w:marRight w:val="0"/>
      <w:marTop w:val="240"/>
      <w:marBottom w:val="0"/>
      <w:divBdr>
        <w:top w:val="none" w:sz="0" w:space="0" w:color="auto"/>
        <w:left w:val="none" w:sz="0" w:space="0" w:color="auto"/>
        <w:bottom w:val="none" w:sz="0" w:space="0" w:color="auto"/>
        <w:right w:val="none" w:sz="0" w:space="0" w:color="auto"/>
      </w:divBdr>
    </w:div>
    <w:div w:id="2055813328">
      <w:marLeft w:val="0"/>
      <w:marRight w:val="0"/>
      <w:marTop w:val="240"/>
      <w:marBottom w:val="0"/>
      <w:divBdr>
        <w:top w:val="none" w:sz="0" w:space="0" w:color="auto"/>
        <w:left w:val="none" w:sz="0" w:space="0" w:color="auto"/>
        <w:bottom w:val="none" w:sz="0" w:space="0" w:color="auto"/>
        <w:right w:val="none" w:sz="0" w:space="0" w:color="auto"/>
      </w:divBdr>
    </w:div>
    <w:div w:id="2060784193">
      <w:marLeft w:val="0"/>
      <w:marRight w:val="0"/>
      <w:marTop w:val="240"/>
      <w:marBottom w:val="0"/>
      <w:divBdr>
        <w:top w:val="none" w:sz="0" w:space="0" w:color="auto"/>
        <w:left w:val="none" w:sz="0" w:space="0" w:color="auto"/>
        <w:bottom w:val="none" w:sz="0" w:space="0" w:color="auto"/>
        <w:right w:val="none" w:sz="0" w:space="0" w:color="auto"/>
      </w:divBdr>
    </w:div>
    <w:div w:id="2062483855">
      <w:marLeft w:val="0"/>
      <w:marRight w:val="0"/>
      <w:marTop w:val="0"/>
      <w:marBottom w:val="120"/>
      <w:divBdr>
        <w:top w:val="none" w:sz="0" w:space="0" w:color="auto"/>
        <w:left w:val="none" w:sz="0" w:space="0" w:color="auto"/>
        <w:bottom w:val="none" w:sz="0" w:space="0" w:color="auto"/>
        <w:right w:val="none" w:sz="0" w:space="0" w:color="auto"/>
      </w:divBdr>
      <w:divsChild>
        <w:div w:id="1353459499">
          <w:marLeft w:val="0"/>
          <w:marRight w:val="0"/>
          <w:marTop w:val="0"/>
          <w:marBottom w:val="0"/>
          <w:divBdr>
            <w:top w:val="none" w:sz="0" w:space="0" w:color="auto"/>
            <w:left w:val="none" w:sz="0" w:space="0" w:color="auto"/>
            <w:bottom w:val="none" w:sz="0" w:space="0" w:color="auto"/>
            <w:right w:val="none" w:sz="0" w:space="0" w:color="auto"/>
          </w:divBdr>
        </w:div>
      </w:divsChild>
    </w:div>
    <w:div w:id="2063139850">
      <w:marLeft w:val="0"/>
      <w:marRight w:val="0"/>
      <w:marTop w:val="240"/>
      <w:marBottom w:val="0"/>
      <w:divBdr>
        <w:top w:val="none" w:sz="0" w:space="0" w:color="auto"/>
        <w:left w:val="none" w:sz="0" w:space="0" w:color="auto"/>
        <w:bottom w:val="none" w:sz="0" w:space="0" w:color="auto"/>
        <w:right w:val="none" w:sz="0" w:space="0" w:color="auto"/>
      </w:divBdr>
    </w:div>
    <w:div w:id="2065982063">
      <w:marLeft w:val="0"/>
      <w:marRight w:val="0"/>
      <w:marTop w:val="240"/>
      <w:marBottom w:val="0"/>
      <w:divBdr>
        <w:top w:val="none" w:sz="0" w:space="0" w:color="auto"/>
        <w:left w:val="none" w:sz="0" w:space="0" w:color="auto"/>
        <w:bottom w:val="none" w:sz="0" w:space="0" w:color="auto"/>
        <w:right w:val="none" w:sz="0" w:space="0" w:color="auto"/>
      </w:divBdr>
    </w:div>
    <w:div w:id="2079863599">
      <w:marLeft w:val="0"/>
      <w:marRight w:val="0"/>
      <w:marTop w:val="0"/>
      <w:marBottom w:val="0"/>
      <w:divBdr>
        <w:top w:val="none" w:sz="0" w:space="0" w:color="auto"/>
        <w:left w:val="none" w:sz="0" w:space="0" w:color="auto"/>
        <w:bottom w:val="none" w:sz="0" w:space="0" w:color="auto"/>
        <w:right w:val="none" w:sz="0" w:space="0" w:color="auto"/>
      </w:divBdr>
      <w:divsChild>
        <w:div w:id="280035568">
          <w:marLeft w:val="0"/>
          <w:marRight w:val="0"/>
          <w:marTop w:val="0"/>
          <w:marBottom w:val="0"/>
          <w:divBdr>
            <w:top w:val="none" w:sz="0" w:space="0" w:color="auto"/>
            <w:left w:val="none" w:sz="0" w:space="0" w:color="auto"/>
            <w:bottom w:val="none" w:sz="0" w:space="0" w:color="auto"/>
            <w:right w:val="none" w:sz="0" w:space="0" w:color="auto"/>
          </w:divBdr>
          <w:divsChild>
            <w:div w:id="2550986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9941419">
      <w:marLeft w:val="0"/>
      <w:marRight w:val="0"/>
      <w:marTop w:val="240"/>
      <w:marBottom w:val="0"/>
      <w:divBdr>
        <w:top w:val="none" w:sz="0" w:space="0" w:color="auto"/>
        <w:left w:val="none" w:sz="0" w:space="0" w:color="auto"/>
        <w:bottom w:val="none" w:sz="0" w:space="0" w:color="auto"/>
        <w:right w:val="none" w:sz="0" w:space="0" w:color="auto"/>
      </w:divBdr>
    </w:div>
    <w:div w:id="2082099066">
      <w:marLeft w:val="0"/>
      <w:marRight w:val="0"/>
      <w:marTop w:val="240"/>
      <w:marBottom w:val="0"/>
      <w:divBdr>
        <w:top w:val="none" w:sz="0" w:space="0" w:color="auto"/>
        <w:left w:val="none" w:sz="0" w:space="0" w:color="auto"/>
        <w:bottom w:val="none" w:sz="0" w:space="0" w:color="auto"/>
        <w:right w:val="none" w:sz="0" w:space="0" w:color="auto"/>
      </w:divBdr>
    </w:div>
    <w:div w:id="2088650186">
      <w:marLeft w:val="0"/>
      <w:marRight w:val="0"/>
      <w:marTop w:val="240"/>
      <w:marBottom w:val="0"/>
      <w:divBdr>
        <w:top w:val="none" w:sz="0" w:space="0" w:color="auto"/>
        <w:left w:val="none" w:sz="0" w:space="0" w:color="auto"/>
        <w:bottom w:val="none" w:sz="0" w:space="0" w:color="auto"/>
        <w:right w:val="none" w:sz="0" w:space="0" w:color="auto"/>
      </w:divBdr>
    </w:div>
    <w:div w:id="2090467566">
      <w:marLeft w:val="0"/>
      <w:marRight w:val="0"/>
      <w:marTop w:val="240"/>
      <w:marBottom w:val="0"/>
      <w:divBdr>
        <w:top w:val="none" w:sz="0" w:space="0" w:color="auto"/>
        <w:left w:val="none" w:sz="0" w:space="0" w:color="auto"/>
        <w:bottom w:val="none" w:sz="0" w:space="0" w:color="auto"/>
        <w:right w:val="none" w:sz="0" w:space="0" w:color="auto"/>
      </w:divBdr>
    </w:div>
    <w:div w:id="2092384743">
      <w:marLeft w:val="0"/>
      <w:marRight w:val="0"/>
      <w:marTop w:val="240"/>
      <w:marBottom w:val="0"/>
      <w:divBdr>
        <w:top w:val="none" w:sz="0" w:space="0" w:color="auto"/>
        <w:left w:val="none" w:sz="0" w:space="0" w:color="auto"/>
        <w:bottom w:val="none" w:sz="0" w:space="0" w:color="auto"/>
        <w:right w:val="none" w:sz="0" w:space="0" w:color="auto"/>
      </w:divBdr>
    </w:div>
    <w:div w:id="2093429898">
      <w:marLeft w:val="0"/>
      <w:marRight w:val="0"/>
      <w:marTop w:val="240"/>
      <w:marBottom w:val="0"/>
      <w:divBdr>
        <w:top w:val="none" w:sz="0" w:space="0" w:color="auto"/>
        <w:left w:val="none" w:sz="0" w:space="0" w:color="auto"/>
        <w:bottom w:val="none" w:sz="0" w:space="0" w:color="auto"/>
        <w:right w:val="none" w:sz="0" w:space="0" w:color="auto"/>
      </w:divBdr>
    </w:div>
    <w:div w:id="2094274672">
      <w:marLeft w:val="0"/>
      <w:marRight w:val="0"/>
      <w:marTop w:val="0"/>
      <w:marBottom w:val="0"/>
      <w:divBdr>
        <w:top w:val="none" w:sz="0" w:space="0" w:color="auto"/>
        <w:left w:val="none" w:sz="0" w:space="0" w:color="auto"/>
        <w:bottom w:val="none" w:sz="0" w:space="0" w:color="auto"/>
        <w:right w:val="none" w:sz="0" w:space="0" w:color="auto"/>
      </w:divBdr>
      <w:divsChild>
        <w:div w:id="1455245530">
          <w:marLeft w:val="0"/>
          <w:marRight w:val="0"/>
          <w:marTop w:val="240"/>
          <w:marBottom w:val="0"/>
          <w:divBdr>
            <w:top w:val="none" w:sz="0" w:space="0" w:color="auto"/>
            <w:left w:val="none" w:sz="0" w:space="0" w:color="auto"/>
            <w:bottom w:val="none" w:sz="0" w:space="0" w:color="auto"/>
            <w:right w:val="none" w:sz="0" w:space="0" w:color="auto"/>
          </w:divBdr>
        </w:div>
      </w:divsChild>
    </w:div>
    <w:div w:id="2096971734">
      <w:marLeft w:val="0"/>
      <w:marRight w:val="0"/>
      <w:marTop w:val="240"/>
      <w:marBottom w:val="0"/>
      <w:divBdr>
        <w:top w:val="none" w:sz="0" w:space="0" w:color="auto"/>
        <w:left w:val="none" w:sz="0" w:space="0" w:color="auto"/>
        <w:bottom w:val="none" w:sz="0" w:space="0" w:color="auto"/>
        <w:right w:val="none" w:sz="0" w:space="0" w:color="auto"/>
      </w:divBdr>
    </w:div>
    <w:div w:id="2098868102">
      <w:marLeft w:val="0"/>
      <w:marRight w:val="0"/>
      <w:marTop w:val="240"/>
      <w:marBottom w:val="0"/>
      <w:divBdr>
        <w:top w:val="none" w:sz="0" w:space="0" w:color="auto"/>
        <w:left w:val="none" w:sz="0" w:space="0" w:color="auto"/>
        <w:bottom w:val="none" w:sz="0" w:space="0" w:color="auto"/>
        <w:right w:val="none" w:sz="0" w:space="0" w:color="auto"/>
      </w:divBdr>
    </w:div>
    <w:div w:id="2099524258">
      <w:marLeft w:val="0"/>
      <w:marRight w:val="0"/>
      <w:marTop w:val="0"/>
      <w:marBottom w:val="120"/>
      <w:divBdr>
        <w:top w:val="none" w:sz="0" w:space="0" w:color="auto"/>
        <w:left w:val="none" w:sz="0" w:space="0" w:color="auto"/>
        <w:bottom w:val="none" w:sz="0" w:space="0" w:color="auto"/>
        <w:right w:val="none" w:sz="0" w:space="0" w:color="auto"/>
      </w:divBdr>
      <w:divsChild>
        <w:div w:id="988364478">
          <w:marLeft w:val="0"/>
          <w:marRight w:val="0"/>
          <w:marTop w:val="0"/>
          <w:marBottom w:val="0"/>
          <w:divBdr>
            <w:top w:val="none" w:sz="0" w:space="0" w:color="auto"/>
            <w:left w:val="none" w:sz="0" w:space="0" w:color="auto"/>
            <w:bottom w:val="none" w:sz="0" w:space="0" w:color="auto"/>
            <w:right w:val="none" w:sz="0" w:space="0" w:color="auto"/>
          </w:divBdr>
        </w:div>
        <w:div w:id="115763439">
          <w:marLeft w:val="0"/>
          <w:marRight w:val="0"/>
          <w:marTop w:val="0"/>
          <w:marBottom w:val="0"/>
          <w:divBdr>
            <w:top w:val="none" w:sz="0" w:space="0" w:color="auto"/>
            <w:left w:val="none" w:sz="0" w:space="0" w:color="auto"/>
            <w:bottom w:val="none" w:sz="0" w:space="0" w:color="auto"/>
            <w:right w:val="none" w:sz="0" w:space="0" w:color="auto"/>
          </w:divBdr>
        </w:div>
      </w:divsChild>
    </w:div>
    <w:div w:id="2100322745">
      <w:marLeft w:val="0"/>
      <w:marRight w:val="0"/>
      <w:marTop w:val="240"/>
      <w:marBottom w:val="0"/>
      <w:divBdr>
        <w:top w:val="none" w:sz="0" w:space="0" w:color="auto"/>
        <w:left w:val="none" w:sz="0" w:space="0" w:color="auto"/>
        <w:bottom w:val="none" w:sz="0" w:space="0" w:color="auto"/>
        <w:right w:val="none" w:sz="0" w:space="0" w:color="auto"/>
      </w:divBdr>
    </w:div>
    <w:div w:id="2100371605">
      <w:marLeft w:val="0"/>
      <w:marRight w:val="0"/>
      <w:marTop w:val="240"/>
      <w:marBottom w:val="0"/>
      <w:divBdr>
        <w:top w:val="none" w:sz="0" w:space="0" w:color="auto"/>
        <w:left w:val="none" w:sz="0" w:space="0" w:color="auto"/>
        <w:bottom w:val="none" w:sz="0" w:space="0" w:color="auto"/>
        <w:right w:val="none" w:sz="0" w:space="0" w:color="auto"/>
      </w:divBdr>
    </w:div>
    <w:div w:id="2102330737">
      <w:marLeft w:val="0"/>
      <w:marRight w:val="0"/>
      <w:marTop w:val="0"/>
      <w:marBottom w:val="0"/>
      <w:divBdr>
        <w:top w:val="none" w:sz="0" w:space="0" w:color="auto"/>
        <w:left w:val="none" w:sz="0" w:space="0" w:color="auto"/>
        <w:bottom w:val="none" w:sz="0" w:space="0" w:color="auto"/>
        <w:right w:val="none" w:sz="0" w:space="0" w:color="auto"/>
      </w:divBdr>
      <w:divsChild>
        <w:div w:id="410540729">
          <w:marLeft w:val="0"/>
          <w:marRight w:val="0"/>
          <w:marTop w:val="0"/>
          <w:marBottom w:val="0"/>
          <w:divBdr>
            <w:top w:val="none" w:sz="0" w:space="0" w:color="auto"/>
            <w:left w:val="none" w:sz="0" w:space="0" w:color="auto"/>
            <w:bottom w:val="none" w:sz="0" w:space="0" w:color="auto"/>
            <w:right w:val="none" w:sz="0" w:space="0" w:color="auto"/>
          </w:divBdr>
          <w:divsChild>
            <w:div w:id="5491932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04956680">
      <w:marLeft w:val="0"/>
      <w:marRight w:val="0"/>
      <w:marTop w:val="240"/>
      <w:marBottom w:val="0"/>
      <w:divBdr>
        <w:top w:val="none" w:sz="0" w:space="0" w:color="auto"/>
        <w:left w:val="none" w:sz="0" w:space="0" w:color="auto"/>
        <w:bottom w:val="none" w:sz="0" w:space="0" w:color="auto"/>
        <w:right w:val="none" w:sz="0" w:space="0" w:color="auto"/>
      </w:divBdr>
    </w:div>
    <w:div w:id="2105805099">
      <w:marLeft w:val="0"/>
      <w:marRight w:val="0"/>
      <w:marTop w:val="240"/>
      <w:marBottom w:val="0"/>
      <w:divBdr>
        <w:top w:val="none" w:sz="0" w:space="0" w:color="auto"/>
        <w:left w:val="none" w:sz="0" w:space="0" w:color="auto"/>
        <w:bottom w:val="none" w:sz="0" w:space="0" w:color="auto"/>
        <w:right w:val="none" w:sz="0" w:space="0" w:color="auto"/>
      </w:divBdr>
    </w:div>
    <w:div w:id="2107382242">
      <w:marLeft w:val="0"/>
      <w:marRight w:val="0"/>
      <w:marTop w:val="240"/>
      <w:marBottom w:val="0"/>
      <w:divBdr>
        <w:top w:val="none" w:sz="0" w:space="0" w:color="auto"/>
        <w:left w:val="none" w:sz="0" w:space="0" w:color="auto"/>
        <w:bottom w:val="none" w:sz="0" w:space="0" w:color="auto"/>
        <w:right w:val="none" w:sz="0" w:space="0" w:color="auto"/>
      </w:divBdr>
    </w:div>
    <w:div w:id="2108960160">
      <w:marLeft w:val="0"/>
      <w:marRight w:val="0"/>
      <w:marTop w:val="240"/>
      <w:marBottom w:val="0"/>
      <w:divBdr>
        <w:top w:val="none" w:sz="0" w:space="0" w:color="auto"/>
        <w:left w:val="none" w:sz="0" w:space="0" w:color="auto"/>
        <w:bottom w:val="none" w:sz="0" w:space="0" w:color="auto"/>
        <w:right w:val="none" w:sz="0" w:space="0" w:color="auto"/>
      </w:divBdr>
    </w:div>
    <w:div w:id="2110811168">
      <w:marLeft w:val="0"/>
      <w:marRight w:val="0"/>
      <w:marTop w:val="240"/>
      <w:marBottom w:val="0"/>
      <w:divBdr>
        <w:top w:val="none" w:sz="0" w:space="0" w:color="auto"/>
        <w:left w:val="none" w:sz="0" w:space="0" w:color="auto"/>
        <w:bottom w:val="none" w:sz="0" w:space="0" w:color="auto"/>
        <w:right w:val="none" w:sz="0" w:space="0" w:color="auto"/>
      </w:divBdr>
    </w:div>
    <w:div w:id="2113892514">
      <w:marLeft w:val="0"/>
      <w:marRight w:val="0"/>
      <w:marTop w:val="120"/>
      <w:marBottom w:val="120"/>
      <w:divBdr>
        <w:top w:val="none" w:sz="0" w:space="0" w:color="auto"/>
        <w:left w:val="none" w:sz="0" w:space="0" w:color="auto"/>
        <w:bottom w:val="none" w:sz="0" w:space="0" w:color="auto"/>
        <w:right w:val="none" w:sz="0" w:space="0" w:color="auto"/>
      </w:divBdr>
      <w:divsChild>
        <w:div w:id="1505584100">
          <w:marLeft w:val="0"/>
          <w:marRight w:val="0"/>
          <w:marTop w:val="0"/>
          <w:marBottom w:val="0"/>
          <w:divBdr>
            <w:top w:val="none" w:sz="0" w:space="0" w:color="auto"/>
            <w:left w:val="none" w:sz="0" w:space="0" w:color="auto"/>
            <w:bottom w:val="none" w:sz="0" w:space="0" w:color="auto"/>
            <w:right w:val="none" w:sz="0" w:space="0" w:color="auto"/>
          </w:divBdr>
        </w:div>
      </w:divsChild>
    </w:div>
    <w:div w:id="2114082827">
      <w:marLeft w:val="0"/>
      <w:marRight w:val="0"/>
      <w:marTop w:val="240"/>
      <w:marBottom w:val="0"/>
      <w:divBdr>
        <w:top w:val="none" w:sz="0" w:space="0" w:color="auto"/>
        <w:left w:val="none" w:sz="0" w:space="0" w:color="auto"/>
        <w:bottom w:val="none" w:sz="0" w:space="0" w:color="auto"/>
        <w:right w:val="none" w:sz="0" w:space="0" w:color="auto"/>
      </w:divBdr>
    </w:div>
    <w:div w:id="2120448569">
      <w:marLeft w:val="0"/>
      <w:marRight w:val="0"/>
      <w:marTop w:val="240"/>
      <w:marBottom w:val="0"/>
      <w:divBdr>
        <w:top w:val="none" w:sz="0" w:space="0" w:color="auto"/>
        <w:left w:val="none" w:sz="0" w:space="0" w:color="auto"/>
        <w:bottom w:val="none" w:sz="0" w:space="0" w:color="auto"/>
        <w:right w:val="none" w:sz="0" w:space="0" w:color="auto"/>
      </w:divBdr>
    </w:div>
    <w:div w:id="2123112714">
      <w:marLeft w:val="0"/>
      <w:marRight w:val="0"/>
      <w:marTop w:val="240"/>
      <w:marBottom w:val="0"/>
      <w:divBdr>
        <w:top w:val="none" w:sz="0" w:space="0" w:color="auto"/>
        <w:left w:val="none" w:sz="0" w:space="0" w:color="auto"/>
        <w:bottom w:val="none" w:sz="0" w:space="0" w:color="auto"/>
        <w:right w:val="none" w:sz="0" w:space="0" w:color="auto"/>
      </w:divBdr>
    </w:div>
    <w:div w:id="2124616512">
      <w:marLeft w:val="0"/>
      <w:marRight w:val="0"/>
      <w:marTop w:val="240"/>
      <w:marBottom w:val="0"/>
      <w:divBdr>
        <w:top w:val="none" w:sz="0" w:space="0" w:color="auto"/>
        <w:left w:val="none" w:sz="0" w:space="0" w:color="auto"/>
        <w:bottom w:val="none" w:sz="0" w:space="0" w:color="auto"/>
        <w:right w:val="none" w:sz="0" w:space="0" w:color="auto"/>
      </w:divBdr>
    </w:div>
    <w:div w:id="2127113750">
      <w:marLeft w:val="0"/>
      <w:marRight w:val="0"/>
      <w:marTop w:val="0"/>
      <w:marBottom w:val="0"/>
      <w:divBdr>
        <w:top w:val="none" w:sz="0" w:space="0" w:color="auto"/>
        <w:left w:val="none" w:sz="0" w:space="0" w:color="auto"/>
        <w:bottom w:val="none" w:sz="0" w:space="0" w:color="auto"/>
        <w:right w:val="none" w:sz="0" w:space="0" w:color="auto"/>
      </w:divBdr>
      <w:divsChild>
        <w:div w:id="235360922">
          <w:marLeft w:val="0"/>
          <w:marRight w:val="0"/>
          <w:marTop w:val="0"/>
          <w:marBottom w:val="0"/>
          <w:divBdr>
            <w:top w:val="none" w:sz="0" w:space="0" w:color="auto"/>
            <w:left w:val="none" w:sz="0" w:space="0" w:color="auto"/>
            <w:bottom w:val="none" w:sz="0" w:space="0" w:color="auto"/>
            <w:right w:val="none" w:sz="0" w:space="0" w:color="auto"/>
          </w:divBdr>
          <w:divsChild>
            <w:div w:id="2493149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27967839">
      <w:marLeft w:val="0"/>
      <w:marRight w:val="0"/>
      <w:marTop w:val="240"/>
      <w:marBottom w:val="0"/>
      <w:divBdr>
        <w:top w:val="none" w:sz="0" w:space="0" w:color="auto"/>
        <w:left w:val="none" w:sz="0" w:space="0" w:color="auto"/>
        <w:bottom w:val="none" w:sz="0" w:space="0" w:color="auto"/>
        <w:right w:val="none" w:sz="0" w:space="0" w:color="auto"/>
      </w:divBdr>
    </w:div>
    <w:div w:id="2129809575">
      <w:marLeft w:val="0"/>
      <w:marRight w:val="0"/>
      <w:marTop w:val="240"/>
      <w:marBottom w:val="0"/>
      <w:divBdr>
        <w:top w:val="none" w:sz="0" w:space="0" w:color="auto"/>
        <w:left w:val="none" w:sz="0" w:space="0" w:color="auto"/>
        <w:bottom w:val="none" w:sz="0" w:space="0" w:color="auto"/>
        <w:right w:val="none" w:sz="0" w:space="0" w:color="auto"/>
      </w:divBdr>
    </w:div>
    <w:div w:id="2133666231">
      <w:marLeft w:val="0"/>
      <w:marRight w:val="0"/>
      <w:marTop w:val="0"/>
      <w:marBottom w:val="0"/>
      <w:divBdr>
        <w:top w:val="none" w:sz="0" w:space="0" w:color="auto"/>
        <w:left w:val="none" w:sz="0" w:space="0" w:color="auto"/>
        <w:bottom w:val="none" w:sz="0" w:space="0" w:color="auto"/>
        <w:right w:val="none" w:sz="0" w:space="0" w:color="auto"/>
      </w:divBdr>
      <w:divsChild>
        <w:div w:id="1388644085">
          <w:marLeft w:val="0"/>
          <w:marRight w:val="0"/>
          <w:marTop w:val="240"/>
          <w:marBottom w:val="0"/>
          <w:divBdr>
            <w:top w:val="none" w:sz="0" w:space="0" w:color="auto"/>
            <w:left w:val="none" w:sz="0" w:space="0" w:color="auto"/>
            <w:bottom w:val="none" w:sz="0" w:space="0" w:color="auto"/>
            <w:right w:val="none" w:sz="0" w:space="0" w:color="auto"/>
          </w:divBdr>
        </w:div>
      </w:divsChild>
    </w:div>
    <w:div w:id="2134402989">
      <w:marLeft w:val="0"/>
      <w:marRight w:val="0"/>
      <w:marTop w:val="240"/>
      <w:marBottom w:val="0"/>
      <w:divBdr>
        <w:top w:val="none" w:sz="0" w:space="0" w:color="auto"/>
        <w:left w:val="none" w:sz="0" w:space="0" w:color="auto"/>
        <w:bottom w:val="none" w:sz="0" w:space="0" w:color="auto"/>
        <w:right w:val="none" w:sz="0" w:space="0" w:color="auto"/>
      </w:divBdr>
    </w:div>
    <w:div w:id="2134596137">
      <w:marLeft w:val="0"/>
      <w:marRight w:val="0"/>
      <w:marTop w:val="240"/>
      <w:marBottom w:val="0"/>
      <w:divBdr>
        <w:top w:val="none" w:sz="0" w:space="0" w:color="auto"/>
        <w:left w:val="none" w:sz="0" w:space="0" w:color="auto"/>
        <w:bottom w:val="none" w:sz="0" w:space="0" w:color="auto"/>
        <w:right w:val="none" w:sz="0" w:space="0" w:color="auto"/>
      </w:divBdr>
    </w:div>
    <w:div w:id="2135363323">
      <w:marLeft w:val="0"/>
      <w:marRight w:val="0"/>
      <w:marTop w:val="120"/>
      <w:marBottom w:val="0"/>
      <w:divBdr>
        <w:top w:val="none" w:sz="0" w:space="0" w:color="auto"/>
        <w:left w:val="none" w:sz="0" w:space="0" w:color="auto"/>
        <w:bottom w:val="none" w:sz="0" w:space="0" w:color="auto"/>
        <w:right w:val="none" w:sz="0" w:space="0" w:color="auto"/>
      </w:divBdr>
    </w:div>
    <w:div w:id="2137139567">
      <w:marLeft w:val="0"/>
      <w:marRight w:val="0"/>
      <w:marTop w:val="240"/>
      <w:marBottom w:val="0"/>
      <w:divBdr>
        <w:top w:val="none" w:sz="0" w:space="0" w:color="auto"/>
        <w:left w:val="none" w:sz="0" w:space="0" w:color="auto"/>
        <w:bottom w:val="none" w:sz="0" w:space="0" w:color="auto"/>
        <w:right w:val="none" w:sz="0" w:space="0" w:color="auto"/>
      </w:divBdr>
    </w:div>
    <w:div w:id="2137602132">
      <w:marLeft w:val="0"/>
      <w:marRight w:val="0"/>
      <w:marTop w:val="240"/>
      <w:marBottom w:val="0"/>
      <w:divBdr>
        <w:top w:val="none" w:sz="0" w:space="0" w:color="auto"/>
        <w:left w:val="none" w:sz="0" w:space="0" w:color="auto"/>
        <w:bottom w:val="none" w:sz="0" w:space="0" w:color="auto"/>
        <w:right w:val="none" w:sz="0" w:space="0" w:color="auto"/>
      </w:divBdr>
    </w:div>
    <w:div w:id="2138840831">
      <w:marLeft w:val="0"/>
      <w:marRight w:val="0"/>
      <w:marTop w:val="240"/>
      <w:marBottom w:val="0"/>
      <w:divBdr>
        <w:top w:val="none" w:sz="0" w:space="0" w:color="auto"/>
        <w:left w:val="none" w:sz="0" w:space="0" w:color="auto"/>
        <w:bottom w:val="none" w:sz="0" w:space="0" w:color="auto"/>
        <w:right w:val="none" w:sz="0" w:space="0" w:color="auto"/>
      </w:divBdr>
    </w:div>
    <w:div w:id="2140801959">
      <w:marLeft w:val="0"/>
      <w:marRight w:val="0"/>
      <w:marTop w:val="240"/>
      <w:marBottom w:val="0"/>
      <w:divBdr>
        <w:top w:val="none" w:sz="0" w:space="0" w:color="auto"/>
        <w:left w:val="none" w:sz="0" w:space="0" w:color="auto"/>
        <w:bottom w:val="none" w:sz="0" w:space="0" w:color="auto"/>
        <w:right w:val="none" w:sz="0" w:space="0" w:color="auto"/>
      </w:divBdr>
    </w:div>
    <w:div w:id="2141534869">
      <w:marLeft w:val="0"/>
      <w:marRight w:val="0"/>
      <w:marTop w:val="240"/>
      <w:marBottom w:val="0"/>
      <w:divBdr>
        <w:top w:val="none" w:sz="0" w:space="0" w:color="auto"/>
        <w:left w:val="none" w:sz="0" w:space="0" w:color="auto"/>
        <w:bottom w:val="none" w:sz="0" w:space="0" w:color="auto"/>
        <w:right w:val="none" w:sz="0" w:space="0" w:color="auto"/>
      </w:divBdr>
    </w:div>
    <w:div w:id="2144349580">
      <w:marLeft w:val="0"/>
      <w:marRight w:val="0"/>
      <w:marTop w:val="240"/>
      <w:marBottom w:val="0"/>
      <w:divBdr>
        <w:top w:val="none" w:sz="0" w:space="0" w:color="auto"/>
        <w:left w:val="none" w:sz="0" w:space="0" w:color="auto"/>
        <w:bottom w:val="none" w:sz="0" w:space="0" w:color="auto"/>
        <w:right w:val="none" w:sz="0" w:space="0" w:color="auto"/>
      </w:divBdr>
    </w:div>
    <w:div w:id="2146729726">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544227/000110465920028925/tm2011597d1_ex1-1.htm" TargetMode="External"/><Relationship Id="rId13" Type="http://schemas.openxmlformats.org/officeDocument/2006/relationships/hyperlink" Target="mlnd-20200331x10qexhib1.htm" TargetMode="External"/><Relationship Id="rId3" Type="http://schemas.openxmlformats.org/officeDocument/2006/relationships/webSettings" Target="webSettings.xml"/><Relationship Id="rId7" Type="http://schemas.openxmlformats.org/officeDocument/2006/relationships/hyperlink" Target="https://www.sec.gov/Archives/edgar/data/1544227/000110465920028925/tm2011597d1_ex1-1.htm" TargetMode="External"/><Relationship Id="rId12" Type="http://schemas.openxmlformats.org/officeDocument/2006/relationships/hyperlink" Target="mlnd-20200331x10qexhib2.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544227/000110465920028925/tm2011597d1_ex1-1.htm" TargetMode="External"/><Relationship Id="rId11" Type="http://schemas.openxmlformats.org/officeDocument/2006/relationships/hyperlink" Target="https://www.sec.gov/Archives/edgar/data/1544227/000110465920028925/tm2011597d1_ex1-1.htm" TargetMode="External"/><Relationship Id="rId5" Type="http://schemas.openxmlformats.org/officeDocument/2006/relationships/hyperlink" Target="https://www.sec.gov/Archives/edgar/data/1544227/000110465918050995/a18-18482_1ex3d1.htm" TargetMode="External"/><Relationship Id="rId15" Type="http://schemas.openxmlformats.org/officeDocument/2006/relationships/fontTable" Target="fontTable.xml"/><Relationship Id="rId10" Type="http://schemas.openxmlformats.org/officeDocument/2006/relationships/hyperlink" Target="https://www.sec.gov/Archives/edgar/data/1544227/000110465920028925/tm2011597d1_ex1-1.htm" TargetMode="External"/><Relationship Id="rId4" Type="http://schemas.openxmlformats.org/officeDocument/2006/relationships/hyperlink" Target="https://www.sec.gov/Archives/edgar/data/1544227/000155837019005038/mlnd-20190331ex31b53fa83.htm" TargetMode="External"/><Relationship Id="rId9" Type="http://schemas.openxmlformats.org/officeDocument/2006/relationships/hyperlink" Target="https://www.sec.gov/Archives/edgar/data/1544227/000110465920028925/tm2011597d1_ex1-1.htm" TargetMode="External"/><Relationship Id="rId14" Type="http://schemas.openxmlformats.org/officeDocument/2006/relationships/hyperlink" Target="mlnd-20200331x10qexhib.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48473</Words>
  <Characters>276301</Characters>
  <Application>Microsoft Office Word</Application>
  <DocSecurity>0</DocSecurity>
  <Lines>2302</Lines>
  <Paragraphs>648</Paragraphs>
  <ScaleCrop>false</ScaleCrop>
  <Company/>
  <LinksUpToDate>false</LinksUpToDate>
  <CharactersWithSpaces>324126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mlnd-20200331</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