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12498">
      <w:pPr>
        <w:divId w:val="1356997559"/>
        <w:rPr>
          <w:rFonts w:eastAsia="Times New Roman"/>
          <w:vanish/>
        </w:rPr>
      </w:pPr>
      <w:r>
        <w:rPr>
          <w:rFonts w:eastAsia="Times New Roman"/>
          <w:vanish/>
        </w:rPr>
        <w:t>0001544227false--12-312020Q3truefalseP6MP5Y8.3300015442272020-01-012020-09-30xbrli:shares00015442272020-11-03iso4217:USD00015442272020-09-3000015442272019-12-31iso4217:USDxbrli:shares00015442272020-07-012020-09-3000015442272019-07-012019-09-30</w:t>
      </w:r>
      <w:r>
        <w:rPr>
          <w:rFonts w:eastAsia="Times New Roman"/>
          <w:vanish/>
        </w:rPr>
        <w:t>00015442272019-01-012019-09-300001544227us-gaap:CommonStockMember2020-06-300001544227us-gaap:AdditionalPaidInCapitalMember2020-06-300001544227us-gaap:RetainedEarningsMember2020-06-300001544227us-gaap:AccumulatedOtherComprehensiveIncomeMember2020-06-3000015</w:t>
      </w:r>
      <w:r>
        <w:rPr>
          <w:rFonts w:eastAsia="Times New Roman"/>
          <w:vanish/>
        </w:rPr>
        <w:t>44227us-gaap:ParentMember2020-06-300001544227us-gaap:NoncontrollingInterestMember2020-06-3000015442272020-06-300001544227us-gaap:AdditionalPaidInCapitalMember2020-07-012020-09-300001544227us-gaap:ParentMember2020-07-012020-09-300001544227us-gaap:Accumulate</w:t>
      </w:r>
      <w:r>
        <w:rPr>
          <w:rFonts w:eastAsia="Times New Roman"/>
          <w:vanish/>
        </w:rPr>
        <w:t>dOtherComprehensiveIncomeMember2020-07-012020-09-300001544227us-gaap:RetainedEarningsMember2020-07-012020-09-300001544227us-gaap:CommonStockMember2020-09-300001544227us-gaap:AdditionalPaidInCapitalMember2020-09-300001544227us-gaap:RetainedEarningsMember202</w:t>
      </w:r>
      <w:r>
        <w:rPr>
          <w:rFonts w:eastAsia="Times New Roman"/>
          <w:vanish/>
        </w:rPr>
        <w:t>0-09-300001544227us-gaap:AccumulatedOtherComprehensiveIncomeMember2020-09-300001544227us-gaap:ParentMember2020-09-300001544227us-gaap:NoncontrollingInterestMember2020-09-300001544227us-gaap:CommonStockMember2019-12-310001544227us-gaap:AdditionalPaidInCapit</w:t>
      </w:r>
      <w:r>
        <w:rPr>
          <w:rFonts w:eastAsia="Times New Roman"/>
          <w:vanish/>
        </w:rPr>
        <w:t>alMember2019-12-310001544227us-gaap:RetainedEarningsMember2019-12-310001544227us-gaap:AccumulatedOtherComprehensiveIncomeMember2019-12-310001544227us-gaap:ParentMember2019-12-310001544227us-gaap:NoncontrollingInterestMember2019-12-310001544227us-gaap:Commo</w:t>
      </w:r>
      <w:r>
        <w:rPr>
          <w:rFonts w:eastAsia="Times New Roman"/>
          <w:vanish/>
        </w:rPr>
        <w:t>nStockMember2020-01-012020-09-300001544227us-gaap:AdditionalPaidInCapitalMember2020-01-012020-09-300001544227us-gaap:ParentMember2020-01-012020-09-300001544227us-gaap:NoncontrollingInterestMember2020-01-012020-09-300001544227us-gaap:AccumulatedOtherCompreh</w:t>
      </w:r>
      <w:r>
        <w:rPr>
          <w:rFonts w:eastAsia="Times New Roman"/>
          <w:vanish/>
        </w:rPr>
        <w:t>ensiveIncomeMember2020-01-012020-09-300001544227us-gaap:RetainedEarningsMember2020-01-012020-09-300001544227us-gaap:CommonStockMember2019-06-300001544227us-gaap:AdditionalPaidInCapitalMember2019-06-300001544227us-gaap:RetainedEarningsMember2019-06-30000154</w:t>
      </w:r>
      <w:r>
        <w:rPr>
          <w:rFonts w:eastAsia="Times New Roman"/>
          <w:vanish/>
        </w:rPr>
        <w:t>4227us-gaap:AccumulatedOtherComprehensiveIncomeMember2019-06-300001544227us-gaap:ParentMember2019-06-300001544227us-gaap:NoncontrollingInterestMember2019-06-3000015442272019-06-300001544227us-gaap:CommonStockMember2019-07-012019-09-300001544227us-gaap:Addi</w:t>
      </w:r>
      <w:r>
        <w:rPr>
          <w:rFonts w:eastAsia="Times New Roman"/>
          <w:vanish/>
        </w:rPr>
        <w:t>tionalPaidInCapitalMember2019-07-012019-09-300001544227us-gaap:ParentMember2019-07-012019-09-300001544227us-gaap:NoncontrollingInterestMember2019-07-012019-09-300001544227us-gaap:AccumulatedOtherComprehensiveIncomeMember2019-07-012019-09-300001544227us-gaa</w:t>
      </w:r>
      <w:r>
        <w:rPr>
          <w:rFonts w:eastAsia="Times New Roman"/>
          <w:vanish/>
        </w:rPr>
        <w:t>p:RetainedEarningsMember2019-07-012019-09-300001544227us-gaap:CommonStockMember2019-09-300001544227us-gaap:AdditionalPaidInCapitalMember2019-09-300001544227us-gaap:RetainedEarningsMember2019-09-300001544227us-gaap:AccumulatedOtherComprehensiveIncomeMember2</w:t>
      </w:r>
      <w:r>
        <w:rPr>
          <w:rFonts w:eastAsia="Times New Roman"/>
          <w:vanish/>
        </w:rPr>
        <w:t>019-09-300001544227us-gaap:ParentMember2019-09-300001544227us-gaap:NoncontrollingInterestMember2019-09-3000015442272019-09-300001544227us-gaap:CommonStockMember2018-12-310001544227us-gaap:AdditionalPaidInCapitalMember2018-12-310001544227us-gaap:RetainedEar</w:t>
      </w:r>
      <w:r>
        <w:rPr>
          <w:rFonts w:eastAsia="Times New Roman"/>
          <w:vanish/>
        </w:rPr>
        <w:t>ningsMember2018-12-310001544227us-gaap:AccumulatedOtherComprehensiveIncomeMember2018-12-310001544227us-gaap:ParentMember2018-12-310001544227us-gaap:NoncontrollingInterestMember2018-12-3100015442272018-12-310001544227us-gaap:CommonStockMember2019-01-012019-</w:t>
      </w:r>
      <w:r>
        <w:rPr>
          <w:rFonts w:eastAsia="Times New Roman"/>
          <w:vanish/>
        </w:rPr>
        <w:t>09-300001544227us-gaap:AdditionalPaidInCapitalMember2019-01-012019-09-300001544227us-gaap:ParentMember2019-01-012019-09-300001544227us-gaap:NoncontrollingInterestMember2019-01-012019-09-300001544227us-gaap:AccumulatedOtherComprehensiveIncomeMember2019-01-0</w:t>
      </w:r>
      <w:r>
        <w:rPr>
          <w:rFonts w:eastAsia="Times New Roman"/>
          <w:vanish/>
        </w:rPr>
        <w:t>12019-09-300001544227us-gaap:RetainedEarningsMember2019-01-012019-09-300001544227mlnd:LivoletideProgramMember2020-04-012020-06-30xbrli:pure0001544227us-gaap:EmployeeSeveranceMembermlnd:PraderWilliSyndromeClinicalDevelopmentProgramDiscontinuationMember2020-</w:t>
      </w:r>
      <w:r>
        <w:rPr>
          <w:rFonts w:eastAsia="Times New Roman"/>
          <w:vanish/>
        </w:rPr>
        <w:t>04-012020-06-300001544227mlnd:UnderwritingAgreementMember2019-12-012019-12-310001544227mlnd:PublicOfferingMember2019-12-310001544227mlnd:PublicOfferingMember2019-12-012019-12-310001544227us-gaap:OverAllotmentOptionMember2019-12-012019-12-310001544227mlnd:A</w:t>
      </w:r>
      <w:r>
        <w:rPr>
          <w:rFonts w:eastAsia="Times New Roman"/>
          <w:vanish/>
        </w:rPr>
        <w:t>tTheMarketOfferingMember2019-04-012019-04-300001544227mlnd:AtTheMarketOfferingMember2020-03-012020-03-310001544227us-gaap:EmployeeStockOptionMember2020-01-012020-09-300001544227us-gaap:EmployeeStockOptionMember2019-01-012019-09-300001544227mlnd:CommonStock</w:t>
      </w:r>
      <w:r>
        <w:rPr>
          <w:rFonts w:eastAsia="Times New Roman"/>
          <w:vanish/>
        </w:rPr>
        <w:t>WarrantMember2020-01-012020-09-300001544227mlnd:CommonStockWarrantMember2019-01-012019-09-300001544227us-gaap:WarrantMember2020-01-012020-09-300001544227us-gaap:WarrantMember2019-01-012019-09-300001544227us-gaap:FairValueMeasurementsRecurringMemberus-gaap:</w:t>
      </w:r>
      <w:r>
        <w:rPr>
          <w:rFonts w:eastAsia="Times New Roman"/>
          <w:vanish/>
        </w:rPr>
        <w:t>MoneyMarketFundsMemberus-gaap:FairValueInputsLevel1Member2020-09-300001544227us-gaap:FairValueInputsLevel2Memberus-gaap:FairValueMeasurementsRecurringMemberus-gaap:MoneyMarketFundsMember2020-09-300001544227us-gaap:FairValueInputsLevel3Memberus-gaap:FairVal</w:t>
      </w:r>
      <w:r>
        <w:rPr>
          <w:rFonts w:eastAsia="Times New Roman"/>
          <w:vanish/>
        </w:rPr>
        <w:t>ueMeasurementsRecurringMemberus-gaap:MoneyMarketFundsMember2020-09-300001544227us-gaap:FairValueMeasurementsRecurringMemberus-gaap:MoneyMarketFundsMemberus-gaap:FairValueInputsLevel1Member2019-12-310001544227us-gaap:FairValueInputsLevel2Memberus-gaap:FairV</w:t>
      </w:r>
      <w:r>
        <w:rPr>
          <w:rFonts w:eastAsia="Times New Roman"/>
          <w:vanish/>
        </w:rPr>
        <w:t>alueMeasurementsRecurringMemberus-gaap:MoneyMarketFundsMember2019-12-310001544227us-gaap:FairValueInputsLevel3Memberus-gaap:FairValueMeasurementsRecurringMemberus-gaap:MoneyMarketFundsMember2019-12-31iso4217:EUR0001544227mlnd:AlizPharmaSasMembermlnd:Bpifra</w:t>
      </w:r>
      <w:r>
        <w:rPr>
          <w:rFonts w:eastAsia="Times New Roman"/>
          <w:vanish/>
        </w:rPr>
        <w:t>nceFinancingMember2017-12-310001544227mlnd:AlizPharmaSasMembermlnd:BpifranceFinancingMember2017-12-012017-12-310001544227mlnd:AlizPharmaSasMembermlnd:BpifranceFinancingMember2020-01-012020-09-300001544227mlnd:AlizPharmaSasMembermlnd:BpifranceFinancingMembe</w:t>
      </w:r>
      <w:r>
        <w:rPr>
          <w:rFonts w:eastAsia="Times New Roman"/>
          <w:vanish/>
        </w:rPr>
        <w:t>r2020-09-300001544227mlnd:AlizPharmaSasMembermlnd:BpifranceFinancingMember2020-07-012020-09-300001544227mlnd:BpifranceFinancingMember2020-04-012020-04-300001544227mlnd:AlizPharmaSasMembermlnd:BpifranceFinancingMember2019-07-012019-09-300001544227mlnd:AlizP</w:t>
      </w:r>
      <w:r>
        <w:rPr>
          <w:rFonts w:eastAsia="Times New Roman"/>
          <w:vanish/>
        </w:rPr>
        <w:t>harmaSasMembermlnd:BpifranceFinancingMember2019-01-012019-09-300001544227srt:MinimumMember2020-09-300001544227srt:MaximumMember2020-09-300001544227mlnd:WalthamMassachusettsMember2019-01-152019-01-150001544227mlnd:WalthamMassachusettsMember2020-01-012020-09</w:t>
      </w:r>
      <w:r>
        <w:rPr>
          <w:rFonts w:eastAsia="Times New Roman"/>
          <w:vanish/>
        </w:rPr>
        <w:t>-30mlnd:agreement00015442272018-10-012019-02-280001544227mlnd:EquityIncentivePlan2019Member2020-09-300001544227mlnd:EquityIncentivePlan2019Member2020-01-012020-09-300001544227mlnd:EmployeeStockPurchasePlanMember2020-01-012020-09-300001544227mlnd:EmployeeSt</w:t>
      </w:r>
      <w:r>
        <w:rPr>
          <w:rFonts w:eastAsia="Times New Roman"/>
          <w:vanish/>
        </w:rPr>
        <w:t>ockPurchasePlanMember2020-09-300001544227us-gaap:ResearchAndDevelopmentExpenseMember2020-07-012020-09-300001544227us-gaap:ResearchAndDevelopmentExpenseMember2019-07-012019-09-300001544227us-gaap:ResearchAndDevelopmentExpenseMember2020-01-012020-09-30000154</w:t>
      </w:r>
      <w:r>
        <w:rPr>
          <w:rFonts w:eastAsia="Times New Roman"/>
          <w:vanish/>
        </w:rPr>
        <w:t>4227us-gaap:ResearchAndDevelopmentExpenseMember2019-01-012019-09-300001544227us-gaap:GeneralAndAdministrativeExpenseMember2020-07-012020-09-300001544227us-gaap:GeneralAndAdministrativeExpenseMember2019-07-012019-09-300001544227us-gaap:GeneralAndAdministrat</w:t>
      </w:r>
      <w:r>
        <w:rPr>
          <w:rFonts w:eastAsia="Times New Roman"/>
          <w:vanish/>
        </w:rPr>
        <w:t>iveExpenseMember2020-01-012020-09-300001544227us-gaap:GeneralAndAdministrativeExpenseMember2019-01-012019-09-3000015442272020-05-012020-05-310001544227us-gaap:ShareBasedCompensationAwardTrancheOneMember2020-05-012020-05-3100015442272019-01-012019-12-310001</w:t>
      </w:r>
      <w:r>
        <w:rPr>
          <w:rFonts w:eastAsia="Times New Roman"/>
          <w:vanish/>
        </w:rPr>
        <w:t>544227mlnd:AlizPharmaSasMemberus-gaap:WarrantMembermlnd:BsaWarrantsMember2017-12-190001544227mlnd:AlizPharmaSasMemberus-gaap:WarrantMembermlnd:BspceWarrantsMember2017-12-19iso4217:EURxbrli:shares0001544227mlnd:BspceWarrantsMember2020-07-012020-09-300001544</w:t>
      </w:r>
      <w:r>
        <w:rPr>
          <w:rFonts w:eastAsia="Times New Roman"/>
          <w:vanish/>
        </w:rPr>
        <w:t>227mlnd:BspceWarrantsMember2020-01-012020-09-300001544227mlnd:AlizPharmaSasMemberus-gaap:WarrantMember2020-09-300001544227mlnd:BsaAndBspceWarrantsMember2020-07-012020-09-300001544227mlnd:BsaAndBspceWarrantsMember2020-01-012020-09-300001544227us-gaap:ShareB</w:t>
      </w:r>
      <w:r>
        <w:rPr>
          <w:rFonts w:eastAsia="Times New Roman"/>
          <w:vanish/>
        </w:rPr>
        <w:t>asedCompensationAwardTrancheTwoMember2020-05-012020-05-31</w:t>
      </w:r>
    </w:p>
    <w:p w:rsidR="00000000" w:rsidRDefault="00212498">
      <w:pPr>
        <w:jc w:val="both"/>
        <w:divId w:val="114327664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firstLine="720"/>
        <w:divId w:val="192965553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352533698"/>
        </w:trPr>
        <w:tc>
          <w:tcPr>
            <w:tcW w:w="50" w:type="pct"/>
            <w:vAlign w:val="center"/>
            <w:hideMark/>
          </w:tcPr>
          <w:p w:rsidR="00000000" w:rsidRDefault="00212498">
            <w:pPr>
              <w:ind w:firstLine="720"/>
              <w:rPr>
                <w:rFonts w:eastAsia="Times New Roman"/>
              </w:rPr>
            </w:pPr>
          </w:p>
        </w:tc>
        <w:tc>
          <w:tcPr>
            <w:tcW w:w="494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352533698"/>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212498">
            <w:pPr>
              <w:rPr>
                <w:rFonts w:eastAsia="Times New Roman"/>
                <w:sz w:val="20"/>
                <w:szCs w:val="20"/>
              </w:rPr>
            </w:pPr>
          </w:p>
        </w:tc>
      </w:tr>
    </w:tbl>
    <w:p w:rsidR="00000000" w:rsidRDefault="00212498">
      <w:pPr>
        <w:jc w:val="center"/>
        <w:divId w:val="76748858"/>
        <w:rPr>
          <w:rFonts w:eastAsia="Times New Roman"/>
        </w:rPr>
      </w:pPr>
      <w:r>
        <w:rPr>
          <w:rFonts w:eastAsia="Times New Roman"/>
          <w:b/>
          <w:bCs/>
          <w:color w:val="000000"/>
          <w:sz w:val="32"/>
          <w:szCs w:val="32"/>
        </w:rPr>
        <w:t>UNITED STATES</w:t>
      </w:r>
    </w:p>
    <w:p w:rsidR="00000000" w:rsidRDefault="00212498">
      <w:pPr>
        <w:jc w:val="center"/>
        <w:rPr>
          <w:rFonts w:eastAsia="Times New Roman"/>
        </w:rPr>
      </w:pPr>
      <w:r>
        <w:rPr>
          <w:rFonts w:eastAsia="Times New Roman"/>
          <w:b/>
          <w:bCs/>
          <w:color w:val="000000"/>
          <w:sz w:val="32"/>
          <w:szCs w:val="32"/>
        </w:rPr>
        <w:t>SECURITIES AND EXCHANGE COMMISSION</w:t>
      </w:r>
    </w:p>
    <w:p w:rsidR="00000000" w:rsidRDefault="00212498">
      <w:pPr>
        <w:jc w:val="center"/>
        <w:rPr>
          <w:rFonts w:eastAsia="Times New Roman"/>
        </w:rPr>
      </w:pPr>
      <w:r>
        <w:rPr>
          <w:rFonts w:eastAsia="Times New Roman"/>
          <w:b/>
          <w:bCs/>
          <w:color w:val="000000"/>
          <w:sz w:val="22"/>
          <w:szCs w:val="22"/>
        </w:rPr>
        <w:t>Washington, D.C. 20549</w:t>
      </w:r>
    </w:p>
    <w:p w:rsidR="00000000" w:rsidRDefault="00212498">
      <w:pPr>
        <w:jc w:val="center"/>
        <w:rPr>
          <w:rFonts w:eastAsia="Times New Roman"/>
        </w:rPr>
      </w:pPr>
      <w:r>
        <w:rPr>
          <w:rFonts w:eastAsia="Times New Roman"/>
          <w:b/>
          <w:bCs/>
          <w:color w:val="000000"/>
          <w:sz w:val="12"/>
          <w:szCs w:val="12"/>
        </w:rPr>
        <w:t>_____________________________________________________________________</w:t>
      </w:r>
    </w:p>
    <w:p w:rsidR="00000000" w:rsidRDefault="00212498">
      <w:pPr>
        <w:jc w:val="center"/>
        <w:divId w:val="2083528739"/>
        <w:rPr>
          <w:rFonts w:eastAsia="Times New Roman"/>
        </w:rPr>
      </w:pPr>
      <w:r>
        <w:rPr>
          <w:rFonts w:eastAsia="Times New Roman"/>
          <w:b/>
          <w:bCs/>
          <w:color w:val="000000"/>
          <w:sz w:val="32"/>
          <w:szCs w:val="32"/>
        </w:rPr>
        <w:t>FORM 10-Q</w:t>
      </w:r>
    </w:p>
    <w:p w:rsidR="00000000" w:rsidRDefault="00212498">
      <w:pPr>
        <w:jc w:val="center"/>
        <w:rPr>
          <w:rFonts w:eastAsia="Times New Roman"/>
        </w:rPr>
      </w:pPr>
      <w:r>
        <w:rPr>
          <w:rFonts w:eastAsia="Times New Roman"/>
          <w:color w:val="000000"/>
          <w:sz w:val="12"/>
          <w:szCs w:val="12"/>
        </w:rPr>
        <w:t>_____________________________________________________________________</w:t>
      </w:r>
    </w:p>
    <w:tbl>
      <w:tblPr>
        <w:tblW w:w="4992" w:type="pct"/>
        <w:tblCellMar>
          <w:top w:w="15" w:type="dxa"/>
          <w:left w:w="15" w:type="dxa"/>
          <w:bottom w:w="15" w:type="dxa"/>
          <w:right w:w="15" w:type="dxa"/>
        </w:tblCellMar>
        <w:tblLook w:val="04A0" w:firstRow="1" w:lastRow="0" w:firstColumn="1" w:lastColumn="0" w:noHBand="0" w:noVBand="1"/>
      </w:tblPr>
      <w:tblGrid>
        <w:gridCol w:w="69"/>
        <w:gridCol w:w="233"/>
        <w:gridCol w:w="36"/>
        <w:gridCol w:w="69"/>
        <w:gridCol w:w="7850"/>
        <w:gridCol w:w="36"/>
      </w:tblGrid>
      <w:tr w:rsidR="00000000">
        <w:trPr>
          <w:divId w:val="1220361854"/>
        </w:trPr>
        <w:tc>
          <w:tcPr>
            <w:tcW w:w="50" w:type="pct"/>
            <w:vAlign w:val="center"/>
            <w:hideMark/>
          </w:tcPr>
          <w:p w:rsidR="00000000" w:rsidRDefault="00212498">
            <w:pPr>
              <w:jc w:val="center"/>
              <w:rPr>
                <w:rFonts w:eastAsia="Times New Roman"/>
              </w:rPr>
            </w:pPr>
          </w:p>
        </w:tc>
        <w:tc>
          <w:tcPr>
            <w:tcW w:w="14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474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220361854"/>
        </w:trPr>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22"/>
                <w:szCs w:val="22"/>
              </w:rPr>
              <w:t>☒</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b/>
                <w:bCs/>
                <w:color w:val="000000"/>
                <w:sz w:val="22"/>
                <w:szCs w:val="22"/>
              </w:rPr>
              <w:t>QUARTERLY REPORT PURSUANT TO SECTION 13 OR 15(D) </w:t>
            </w:r>
            <w:r>
              <w:rPr>
                <w:rFonts w:eastAsia="Times New Roman"/>
                <w:b/>
                <w:bCs/>
                <w:color w:val="000000"/>
                <w:sz w:val="22"/>
                <w:szCs w:val="22"/>
              </w:rPr>
              <w:t>OF THE SECURITIES EXCHANGE ACT OF 1934</w:t>
            </w:r>
          </w:p>
        </w:tc>
      </w:tr>
    </w:tbl>
    <w:p w:rsidR="00000000" w:rsidRDefault="00212498">
      <w:pPr>
        <w:jc w:val="center"/>
        <w:rPr>
          <w:rFonts w:eastAsia="Times New Roman"/>
        </w:rPr>
      </w:pPr>
      <w:r>
        <w:rPr>
          <w:rFonts w:eastAsia="Times New Roman"/>
          <w:b/>
          <w:bCs/>
          <w:color w:val="000000"/>
          <w:sz w:val="18"/>
          <w:szCs w:val="18"/>
        </w:rPr>
        <w:t xml:space="preserve">For the quarterly period ended September 30, 2020 </w:t>
      </w:r>
    </w:p>
    <w:p w:rsidR="00000000" w:rsidRDefault="00212498">
      <w:pPr>
        <w:jc w:val="center"/>
        <w:divId w:val="1898855759"/>
        <w:rPr>
          <w:rFonts w:eastAsia="Times New Roman"/>
        </w:rPr>
      </w:pPr>
      <w:r>
        <w:rPr>
          <w:rFonts w:eastAsia="Times New Roman"/>
          <w:b/>
          <w:bCs/>
          <w:color w:val="000000"/>
          <w:sz w:val="18"/>
          <w:szCs w:val="18"/>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233"/>
        <w:gridCol w:w="36"/>
        <w:gridCol w:w="69"/>
        <w:gridCol w:w="7850"/>
        <w:gridCol w:w="36"/>
      </w:tblGrid>
      <w:tr w:rsidR="00000000">
        <w:trPr>
          <w:divId w:val="1009452450"/>
        </w:trPr>
        <w:tc>
          <w:tcPr>
            <w:tcW w:w="50" w:type="pct"/>
            <w:vAlign w:val="center"/>
            <w:hideMark/>
          </w:tcPr>
          <w:p w:rsidR="00000000" w:rsidRDefault="00212498">
            <w:pPr>
              <w:jc w:val="center"/>
              <w:rPr>
                <w:rFonts w:eastAsia="Times New Roman"/>
              </w:rPr>
            </w:pPr>
          </w:p>
        </w:tc>
        <w:tc>
          <w:tcPr>
            <w:tcW w:w="14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474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009452450"/>
        </w:trPr>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22"/>
                <w:szCs w:val="22"/>
              </w:rPr>
              <w:t>☐</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b/>
                <w:bCs/>
                <w:color w:val="000000"/>
                <w:sz w:val="22"/>
                <w:szCs w:val="22"/>
              </w:rPr>
              <w:t>TRANSITION REPORT PURSUANT TO SECTION 13 OR 15(D) OF THE SECURITIES EXCHANGE ACT OF 1934</w:t>
            </w:r>
          </w:p>
        </w:tc>
      </w:tr>
    </w:tbl>
    <w:p w:rsidR="00000000" w:rsidRDefault="00212498">
      <w:pPr>
        <w:jc w:val="center"/>
        <w:rPr>
          <w:rFonts w:eastAsia="Times New Roman"/>
        </w:rPr>
      </w:pPr>
      <w:r>
        <w:rPr>
          <w:rFonts w:eastAsia="Times New Roman"/>
          <w:b/>
          <w:bCs/>
          <w:color w:val="000000"/>
          <w:sz w:val="18"/>
          <w:szCs w:val="18"/>
        </w:rPr>
        <w:t>For the transition period from __________ to __________</w:t>
      </w:r>
    </w:p>
    <w:p w:rsidR="00000000" w:rsidRDefault="00212498">
      <w:pPr>
        <w:jc w:val="center"/>
        <w:divId w:val="313802561"/>
        <w:rPr>
          <w:rFonts w:eastAsia="Times New Roman"/>
        </w:rPr>
      </w:pPr>
      <w:r>
        <w:rPr>
          <w:rFonts w:eastAsia="Times New Roman"/>
          <w:b/>
          <w:bCs/>
          <w:color w:val="000000"/>
          <w:sz w:val="18"/>
          <w:szCs w:val="18"/>
        </w:rPr>
        <w:t>Commission File No. 001-35890</w:t>
      </w:r>
    </w:p>
    <w:p w:rsidR="00000000" w:rsidRDefault="00212498">
      <w:pPr>
        <w:jc w:val="center"/>
        <w:rPr>
          <w:rFonts w:eastAsia="Times New Roman"/>
        </w:rPr>
      </w:pPr>
      <w:r>
        <w:rPr>
          <w:rFonts w:eastAsia="Times New Roman"/>
          <w:color w:val="000000"/>
          <w:sz w:val="12"/>
          <w:szCs w:val="12"/>
        </w:rPr>
        <w:t>_____________________________________________________________________</w:t>
      </w:r>
    </w:p>
    <w:p w:rsidR="00000000" w:rsidRDefault="00212498">
      <w:pPr>
        <w:jc w:val="center"/>
        <w:rPr>
          <w:rFonts w:eastAsia="Times New Roman"/>
        </w:rPr>
      </w:pPr>
      <w:r>
        <w:rPr>
          <w:rFonts w:eastAsia="Times New Roman"/>
          <w:b/>
          <w:bCs/>
          <w:color w:val="000000"/>
          <w:sz w:val="44"/>
          <w:szCs w:val="44"/>
        </w:rPr>
        <w:t>Millendo Therapeutics, Inc.</w:t>
      </w:r>
    </w:p>
    <w:p w:rsidR="00000000" w:rsidRDefault="00212498">
      <w:pPr>
        <w:jc w:val="center"/>
        <w:rPr>
          <w:rFonts w:eastAsia="Times New Roman"/>
        </w:rPr>
      </w:pPr>
      <w:r>
        <w:rPr>
          <w:rFonts w:eastAsia="Times New Roman"/>
          <w:color w:val="000000"/>
          <w:sz w:val="18"/>
          <w:szCs w:val="18"/>
        </w:rPr>
        <w:t>(Exact Name of Registrant as Specified in its Charter)</w:t>
      </w:r>
    </w:p>
    <w:p w:rsidR="00000000" w:rsidRDefault="00212498">
      <w:pPr>
        <w:jc w:val="center"/>
        <w:rPr>
          <w:rFonts w:eastAsia="Times New Roman"/>
        </w:rPr>
      </w:pPr>
      <w:r>
        <w:rPr>
          <w:rFonts w:eastAsia="Times New Roman"/>
          <w:b/>
          <w:bCs/>
          <w:color w:val="000000"/>
          <w:sz w:val="12"/>
          <w:szCs w:val="12"/>
        </w:rPr>
        <w:t>_____________________________________________________________________</w:t>
      </w:r>
    </w:p>
    <w:tbl>
      <w:tblPr>
        <w:tblW w:w="4992" w:type="pct"/>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03"/>
        <w:gridCol w:w="36"/>
      </w:tblGrid>
      <w:tr w:rsidR="00000000">
        <w:trPr>
          <w:divId w:val="1173957626"/>
        </w:trPr>
        <w:tc>
          <w:tcPr>
            <w:tcW w:w="50" w:type="pct"/>
            <w:vAlign w:val="center"/>
            <w:hideMark/>
          </w:tcPr>
          <w:p w:rsidR="00000000" w:rsidRDefault="00212498">
            <w:pPr>
              <w:jc w:val="center"/>
              <w:rPr>
                <w:rFonts w:eastAsia="Times New Roman"/>
              </w:rPr>
            </w:pPr>
          </w:p>
        </w:tc>
        <w:tc>
          <w:tcPr>
            <w:tcW w:w="24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24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173957626"/>
        </w:trPr>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8"/>
                <w:szCs w:val="18"/>
              </w:rPr>
              <w:t>Delaware</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8"/>
                <w:szCs w:val="18"/>
              </w:rPr>
              <w:t>45-1472564</w:t>
            </w:r>
          </w:p>
        </w:tc>
      </w:tr>
      <w:tr w:rsidR="00000000">
        <w:trPr>
          <w:divId w:val="1173957626"/>
        </w:trPr>
        <w:tc>
          <w:tcPr>
            <w:tcW w:w="0" w:type="auto"/>
            <w:gridSpan w:val="3"/>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6"/>
                <w:szCs w:val="16"/>
              </w:rPr>
              <w:t>(State or Other Jurisdiction of</w:t>
            </w:r>
          </w:p>
          <w:p w:rsidR="00000000" w:rsidRDefault="00212498">
            <w:pPr>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6"/>
                <w:szCs w:val="16"/>
              </w:rPr>
              <w:t>(I.R.S. Employer</w:t>
            </w:r>
          </w:p>
          <w:p w:rsidR="00000000" w:rsidRDefault="00212498">
            <w:pPr>
              <w:jc w:val="center"/>
              <w:rPr>
                <w:rFonts w:eastAsia="Times New Roman"/>
              </w:rPr>
            </w:pPr>
            <w:r>
              <w:rPr>
                <w:rFonts w:eastAsia="Times New Roman"/>
                <w:b/>
                <w:bCs/>
                <w:color w:val="000000"/>
                <w:sz w:val="16"/>
                <w:szCs w:val="16"/>
              </w:rPr>
              <w:t>Identification No.)</w:t>
            </w:r>
          </w:p>
        </w:tc>
      </w:tr>
      <w:tr w:rsidR="00000000">
        <w:trPr>
          <w:divId w:val="1173957626"/>
          <w:trHeight w:val="6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73957626"/>
        </w:trPr>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8"/>
                <w:szCs w:val="18"/>
              </w:rPr>
              <w:t>110 Miller Avenue, Suite 100</w:t>
            </w:r>
          </w:p>
          <w:p w:rsidR="00000000" w:rsidRDefault="00212498">
            <w:pPr>
              <w:jc w:val="center"/>
              <w:rPr>
                <w:rFonts w:eastAsia="Times New Roman"/>
              </w:rPr>
            </w:pPr>
            <w:r>
              <w:rPr>
                <w:rFonts w:eastAsia="Times New Roman"/>
                <w:b/>
                <w:bCs/>
                <w:color w:val="000000"/>
                <w:sz w:val="18"/>
                <w:szCs w:val="18"/>
              </w:rPr>
              <w:t>Ann Arbor, Michigan</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8"/>
                <w:szCs w:val="18"/>
              </w:rPr>
              <w:t>48104</w:t>
            </w:r>
          </w:p>
        </w:tc>
      </w:tr>
      <w:tr w:rsidR="00000000">
        <w:trPr>
          <w:divId w:val="1173957626"/>
        </w:trPr>
        <w:tc>
          <w:tcPr>
            <w:tcW w:w="0" w:type="auto"/>
            <w:gridSpan w:val="3"/>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6"/>
                <w:szCs w:val="16"/>
              </w:rPr>
              <w:t>(Zip Code)</w:t>
            </w:r>
          </w:p>
        </w:tc>
      </w:tr>
    </w:tbl>
    <w:p w:rsidR="00000000" w:rsidRDefault="00212498">
      <w:pPr>
        <w:jc w:val="center"/>
        <w:rPr>
          <w:rFonts w:eastAsia="Times New Roman"/>
        </w:rPr>
      </w:pPr>
      <w:r>
        <w:rPr>
          <w:rFonts w:eastAsia="Times New Roman"/>
          <w:b/>
          <w:bCs/>
          <w:color w:val="000000"/>
          <w:sz w:val="18"/>
          <w:szCs w:val="18"/>
        </w:rPr>
        <w:t>Registrant’</w:t>
      </w:r>
      <w:r>
        <w:rPr>
          <w:rFonts w:eastAsia="Times New Roman"/>
          <w:b/>
          <w:bCs/>
          <w:color w:val="000000"/>
          <w:sz w:val="18"/>
          <w:szCs w:val="18"/>
        </w:rPr>
        <w:t>s telephone number, including area code: (734) 845-9000</w:t>
      </w:r>
    </w:p>
    <w:p w:rsidR="00000000" w:rsidRDefault="00212498">
      <w:pPr>
        <w:jc w:val="center"/>
        <w:divId w:val="501360006"/>
        <w:rPr>
          <w:rFonts w:eastAsia="Times New Roman"/>
        </w:rPr>
      </w:pPr>
      <w:r>
        <w:rPr>
          <w:rFonts w:eastAsia="Times New Roman"/>
          <w:color w:val="000000"/>
          <w:sz w:val="18"/>
          <w:szCs w:val="18"/>
        </w:rPr>
        <w:t>(Former Name, Former Address and Former Fiscal Year, if Changed Since Last Report)</w:t>
      </w:r>
    </w:p>
    <w:p w:rsidR="00000000" w:rsidRDefault="00212498">
      <w:pPr>
        <w:jc w:val="center"/>
        <w:rPr>
          <w:rFonts w:eastAsia="Times New Roman"/>
        </w:rPr>
      </w:pPr>
      <w:r>
        <w:rPr>
          <w:rFonts w:eastAsia="Times New Roman"/>
          <w:color w:val="000000"/>
          <w:sz w:val="12"/>
          <w:szCs w:val="12"/>
        </w:rPr>
        <w:t>_____________________________________________________________________</w:t>
      </w:r>
    </w:p>
    <w:p w:rsidR="00000000" w:rsidRDefault="00212498">
      <w:pPr>
        <w:jc w:val="center"/>
        <w:divId w:val="201476563"/>
        <w:rPr>
          <w:rFonts w:eastAsia="Times New Roman"/>
        </w:rPr>
      </w:pPr>
      <w:r>
        <w:rPr>
          <w:rFonts w:eastAsia="Times New Roman"/>
          <w:color w:val="000000"/>
          <w:sz w:val="14"/>
          <w:szCs w:val="14"/>
        </w:rPr>
        <w:t>Securities registered pursuant to Section 12(b)</w:t>
      </w:r>
      <w:r>
        <w:rPr>
          <w:rFonts w:eastAsia="Times New Roman"/>
          <w:color w:val="000000"/>
          <w:sz w:val="14"/>
          <w:szCs w:val="14"/>
        </w:rPr>
        <w:t xml:space="preserve">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divId w:val="1642422541"/>
          <w:jc w:val="center"/>
        </w:trPr>
        <w:tc>
          <w:tcPr>
            <w:tcW w:w="50" w:type="pct"/>
            <w:vAlign w:val="center"/>
            <w:hideMark/>
          </w:tcPr>
          <w:p w:rsidR="00000000" w:rsidRDefault="00212498">
            <w:pPr>
              <w:jc w:val="center"/>
              <w:rPr>
                <w:rFonts w:eastAsia="Times New Roman"/>
              </w:rPr>
            </w:pPr>
          </w:p>
        </w:tc>
        <w:tc>
          <w:tcPr>
            <w:tcW w:w="161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161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161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642422541"/>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0"/>
                <w:szCs w:val="1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0"/>
                <w:szCs w:val="1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b/>
                <w:bCs/>
                <w:color w:val="000000"/>
                <w:sz w:val="10"/>
                <w:szCs w:val="10"/>
              </w:rPr>
              <w:t>Name of each exchange on which registered</w:t>
            </w:r>
          </w:p>
        </w:tc>
      </w:tr>
      <w:tr w:rsidR="00000000">
        <w:trPr>
          <w:divId w:val="1642422541"/>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color w:val="000000"/>
                <w:sz w:val="10"/>
                <w:szCs w:val="10"/>
              </w:rPr>
              <w:t>Common Stock, $0.001 par value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color w:val="000000"/>
                <w:sz w:val="10"/>
                <w:szCs w:val="10"/>
              </w:rPr>
              <w:t>MLND</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212498">
            <w:pPr>
              <w:jc w:val="center"/>
              <w:rPr>
                <w:rFonts w:eastAsia="Times New Roman"/>
              </w:rPr>
            </w:pPr>
            <w:r>
              <w:rPr>
                <w:rFonts w:eastAsia="Times New Roman"/>
                <w:color w:val="000000"/>
                <w:sz w:val="10"/>
                <w:szCs w:val="10"/>
              </w:rPr>
              <w:t>The Nasdaq Global Market</w:t>
            </w:r>
          </w:p>
        </w:tc>
      </w:tr>
    </w:tbl>
    <w:p w:rsidR="00000000" w:rsidRDefault="00212498">
      <w:pPr>
        <w:jc w:val="both"/>
        <w:divId w:val="1367753633"/>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12498">
      <w:pPr>
        <w:jc w:val="both"/>
        <w:divId w:val="290331929"/>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w:t>
      </w:r>
      <w:r>
        <w:rPr>
          <w:rFonts w:eastAsia="Times New Roman"/>
          <w:color w:val="000000"/>
          <w:sz w:val="18"/>
          <w:szCs w:val="18"/>
        </w:rPr>
        <w:t>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12498">
      <w:pPr>
        <w:jc w:val="both"/>
        <w:divId w:val="1502701979"/>
        <w:rPr>
          <w:rFonts w:eastAsia="Times New Roman"/>
        </w:rPr>
      </w:pPr>
      <w:r>
        <w:rPr>
          <w:rFonts w:eastAsia="Times New Roman"/>
          <w:color w:val="000000"/>
          <w:sz w:val="18"/>
          <w:szCs w:val="18"/>
        </w:rPr>
        <w:t>Indicate by check mark whether the registrant is a large accelerated filer, an a</w:t>
      </w:r>
      <w:r>
        <w:rPr>
          <w:rFonts w:eastAsia="Times New Roman"/>
          <w:color w:val="000000"/>
          <w:sz w:val="18"/>
          <w:szCs w:val="18"/>
        </w:rPr>
        <w:t>ccelerated filer, a non-accelerated filer, a smaller reporting company or an emerging growth company. See the definitions of “large accelerated filer,” accelerated filer,” “smaller reporting company,” and “emerging growth company” in Rule 12b-2 of the Exch</w:t>
      </w:r>
      <w:r>
        <w:rPr>
          <w:rFonts w:eastAsia="Times New Roman"/>
          <w:color w:val="000000"/>
          <w:sz w:val="18"/>
          <w:szCs w:val="18"/>
        </w:rPr>
        <w:t>ange Act.</w:t>
      </w:r>
    </w:p>
    <w:tbl>
      <w:tblPr>
        <w:tblW w:w="4985" w:type="pct"/>
        <w:tblCellMar>
          <w:top w:w="15" w:type="dxa"/>
          <w:left w:w="15" w:type="dxa"/>
          <w:bottom w:w="15" w:type="dxa"/>
          <w:right w:w="15" w:type="dxa"/>
        </w:tblCellMar>
        <w:tblLook w:val="04A0" w:firstRow="1" w:lastRow="0" w:firstColumn="1" w:lastColumn="0" w:noHBand="0" w:noVBand="1"/>
      </w:tblPr>
      <w:tblGrid>
        <w:gridCol w:w="69"/>
        <w:gridCol w:w="3648"/>
        <w:gridCol w:w="36"/>
        <w:gridCol w:w="69"/>
        <w:gridCol w:w="282"/>
        <w:gridCol w:w="36"/>
        <w:gridCol w:w="69"/>
        <w:gridCol w:w="3648"/>
        <w:gridCol w:w="36"/>
        <w:gridCol w:w="69"/>
        <w:gridCol w:w="283"/>
        <w:gridCol w:w="36"/>
      </w:tblGrid>
      <w:tr w:rsidR="00000000">
        <w:trPr>
          <w:divId w:val="1027751375"/>
        </w:trPr>
        <w:tc>
          <w:tcPr>
            <w:tcW w:w="50" w:type="pct"/>
            <w:vAlign w:val="center"/>
            <w:hideMark/>
          </w:tcPr>
          <w:p w:rsidR="00000000" w:rsidRDefault="00212498">
            <w:pPr>
              <w:jc w:val="both"/>
              <w:rPr>
                <w:rFonts w:eastAsia="Times New Roman"/>
              </w:rPr>
            </w:pPr>
          </w:p>
        </w:tc>
        <w:tc>
          <w:tcPr>
            <w:tcW w:w="221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1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221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1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027751375"/>
        </w:trPr>
        <w:tc>
          <w:tcPr>
            <w:tcW w:w="0" w:type="auto"/>
            <w:gridSpan w:val="3"/>
            <w:tcMar>
              <w:top w:w="30" w:type="dxa"/>
              <w:left w:w="20" w:type="dxa"/>
              <w:bottom w:w="30" w:type="dxa"/>
              <w:right w:w="20" w:type="dxa"/>
            </w:tcMar>
            <w:vAlign w:val="bottom"/>
            <w:hideMark/>
          </w:tcPr>
          <w:p w:rsidR="00000000" w:rsidRDefault="00212498">
            <w:pPr>
              <w:divId w:val="1970015736"/>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18"/>
                <w:szCs w:val="18"/>
              </w:rPr>
              <w:t>☒</w:t>
            </w:r>
          </w:p>
        </w:tc>
      </w:tr>
      <w:tr w:rsidR="00000000">
        <w:trPr>
          <w:divId w:val="1027751375"/>
          <w:trHeight w:val="60"/>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2775137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18"/>
                <w:szCs w:val="18"/>
              </w:rPr>
              <w:t>☒</w:t>
            </w:r>
          </w:p>
        </w:tc>
      </w:tr>
      <w:tr w:rsidR="00000000">
        <w:trPr>
          <w:divId w:val="1027751375"/>
          <w:trHeight w:val="60"/>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2775137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bl>
    <w:p w:rsidR="00000000" w:rsidRDefault="00212498">
      <w:pPr>
        <w:jc w:val="both"/>
        <w:divId w:val="1363240545"/>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212498">
      <w:pPr>
        <w:jc w:val="both"/>
        <w:divId w:val="812526803"/>
        <w:rPr>
          <w:rFonts w:eastAsia="Times New Roman"/>
        </w:rPr>
      </w:pPr>
      <w:r>
        <w:rPr>
          <w:rFonts w:eastAsia="Times New Roman"/>
          <w:color w:val="000000"/>
          <w:sz w:val="18"/>
          <w:szCs w:val="18"/>
        </w:rPr>
        <w:t>Indicate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212498">
      <w:pPr>
        <w:jc w:val="both"/>
        <w:divId w:val="650255891"/>
        <w:rPr>
          <w:rFonts w:eastAsia="Times New Roman"/>
        </w:rPr>
      </w:pPr>
      <w:r>
        <w:rPr>
          <w:rFonts w:eastAsia="Times New Roman"/>
          <w:color w:val="000000"/>
          <w:sz w:val="18"/>
          <w:szCs w:val="18"/>
        </w:rPr>
        <w:t>The number of shares of Registrant’s Common Stock, $0.001 par value per share, outstanding as of November 3, 2020 was 18,999,701.</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86939167"/>
        </w:trPr>
        <w:tc>
          <w:tcPr>
            <w:tcW w:w="50" w:type="pct"/>
            <w:vAlign w:val="center"/>
            <w:hideMark/>
          </w:tcPr>
          <w:p w:rsidR="00000000" w:rsidRDefault="00212498">
            <w:pPr>
              <w:jc w:val="both"/>
              <w:rPr>
                <w:rFonts w:eastAsia="Times New Roman"/>
              </w:rPr>
            </w:pPr>
          </w:p>
        </w:tc>
        <w:tc>
          <w:tcPr>
            <w:tcW w:w="494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986939167"/>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212498">
            <w:pPr>
              <w:rPr>
                <w:rFonts w:eastAsia="Times New Roman"/>
                <w:sz w:val="20"/>
                <w:szCs w:val="20"/>
              </w:rPr>
            </w:pPr>
          </w:p>
        </w:tc>
      </w:tr>
    </w:tbl>
    <w:p w:rsidR="00000000" w:rsidRDefault="00212498">
      <w:pPr>
        <w:divId w:val="1662198637"/>
        <w:rPr>
          <w:rFonts w:eastAsia="Times New Roman"/>
        </w:rPr>
      </w:pPr>
    </w:p>
    <w:p w:rsidR="00000000" w:rsidRDefault="00212498">
      <w:pPr>
        <w:jc w:val="both"/>
        <w:divId w:val="413011177"/>
        <w:rPr>
          <w:rFonts w:eastAsia="Times New Roman"/>
        </w:rPr>
      </w:pPr>
    </w:p>
    <w:p w:rsidR="00000000" w:rsidRDefault="00212498">
      <w:pPr>
        <w:rPr>
          <w:rFonts w:eastAsia="Times New Roman"/>
        </w:rPr>
      </w:pPr>
      <w:r>
        <w:rPr>
          <w:rFonts w:eastAsia="Times New Roman"/>
        </w:rPr>
        <w:pict>
          <v:rect id="_x0000_i1025" style="width:0;height:1.5pt" o:hralign="center" o:hrstd="t" o:hr="t" fillcolor="#a0a0a0" stroked="f"/>
        </w:pict>
      </w:r>
    </w:p>
    <w:p w:rsidR="00000000" w:rsidRDefault="00212498">
      <w:pPr>
        <w:jc w:val="both"/>
        <w:divId w:val="133642315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INDEX TO FORM 10-Q</w:t>
      </w:r>
    </w:p>
    <w:tbl>
      <w:tblPr>
        <w:tblW w:w="5000" w:type="pct"/>
        <w:tblCellMar>
          <w:top w:w="15" w:type="dxa"/>
          <w:left w:w="15" w:type="dxa"/>
          <w:bottom w:w="15" w:type="dxa"/>
          <w:right w:w="15" w:type="dxa"/>
        </w:tblCellMar>
        <w:tblLook w:val="04A0" w:firstRow="1" w:lastRow="0" w:firstColumn="1" w:lastColumn="0" w:noHBand="0" w:noVBand="1"/>
      </w:tblPr>
      <w:tblGrid>
        <w:gridCol w:w="97"/>
        <w:gridCol w:w="779"/>
        <w:gridCol w:w="36"/>
        <w:gridCol w:w="39"/>
        <w:gridCol w:w="6421"/>
        <w:gridCol w:w="38"/>
        <w:gridCol w:w="37"/>
        <w:gridCol w:w="823"/>
        <w:gridCol w:w="36"/>
      </w:tblGrid>
      <w:tr w:rsidR="00000000">
        <w:trPr>
          <w:divId w:val="810176991"/>
        </w:trPr>
        <w:tc>
          <w:tcPr>
            <w:tcW w:w="50" w:type="pct"/>
            <w:vAlign w:val="center"/>
            <w:hideMark/>
          </w:tcPr>
          <w:p w:rsidR="00000000" w:rsidRDefault="00212498">
            <w:pPr>
              <w:jc w:val="center"/>
              <w:rPr>
                <w:rFonts w:eastAsia="Times New Roman"/>
              </w:rPr>
            </w:pPr>
          </w:p>
        </w:tc>
        <w:tc>
          <w:tcPr>
            <w:tcW w:w="40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89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Page</w:t>
            </w:r>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hideMark/>
          </w:tcPr>
          <w:p w:rsidR="00000000" w:rsidRDefault="00212498">
            <w:pPr>
              <w:divId w:val="234821870"/>
              <w:rPr>
                <w:rFonts w:eastAsia="Times New Roman"/>
              </w:rPr>
            </w:pPr>
            <w:hyperlink w:anchor="i5e3354874b4b44c4b1e2b472c7b1219a_10" w:history="1">
              <w:r>
                <w:rPr>
                  <w:rStyle w:val="a3"/>
                  <w:rFonts w:eastAsia="Times New Roman"/>
                  <w:sz w:val="20"/>
                  <w:szCs w:val="20"/>
                </w:rPr>
                <w:t>SPECIAL NOTE REGARDING FORWARD LOOKING STATEMENTS</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 w:history="1">
              <w:r>
                <w:rPr>
                  <w:rStyle w:val="a3"/>
                  <w:rFonts w:eastAsia="Times New Roman"/>
                  <w:sz w:val="20"/>
                  <w:szCs w:val="20"/>
                  <w:u w:val="none"/>
                </w:rPr>
                <w:t>3</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46343869"/>
              <w:rPr>
                <w:rFonts w:eastAsia="Times New Roman"/>
              </w:rPr>
            </w:pPr>
            <w:hyperlink w:anchor="i5e3354874b4b44c4b1e2b472c7b1219a_10" w:history="1">
              <w:r>
                <w:rPr>
                  <w:rStyle w:val="a3"/>
                  <w:rFonts w:eastAsia="Times New Roman"/>
                  <w:sz w:val="20"/>
                  <w:szCs w:val="20"/>
                </w:rPr>
                <w:t>SUMMARY OF SELECTED</w:t>
              </w:r>
              <w:r>
                <w:rPr>
                  <w:rStyle w:val="a3"/>
                  <w:rFonts w:eastAsia="Times New Roman"/>
                  <w:sz w:val="20"/>
                  <w:szCs w:val="20"/>
                </w:rPr>
                <w:t xml:space="preserve"> RISKS ASSOCIATED WITH OUR BUSINESS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 w:history="1">
              <w:r>
                <w:rPr>
                  <w:rStyle w:val="a3"/>
                  <w:rFonts w:eastAsia="Times New Roman"/>
                  <w:sz w:val="20"/>
                  <w:szCs w:val="20"/>
                  <w:u w:val="none"/>
                </w:rPr>
                <w:t>3</w:t>
              </w:r>
            </w:hyperlink>
          </w:p>
        </w:tc>
      </w:tr>
      <w:tr w:rsidR="00000000">
        <w:trPr>
          <w:divId w:val="810176991"/>
          <w:trHeight w:val="120"/>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hideMark/>
          </w:tcPr>
          <w:p w:rsidR="00000000" w:rsidRDefault="00212498">
            <w:pPr>
              <w:jc w:val="center"/>
              <w:rPr>
                <w:rFonts w:eastAsia="Times New Roman"/>
              </w:rPr>
            </w:pPr>
            <w:hyperlink w:anchor="i5e3354874b4b44c4b1e2b472c7b1219a_13"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3" w:history="1">
              <w:r>
                <w:rPr>
                  <w:rStyle w:val="a3"/>
                  <w:rFonts w:eastAsia="Times New Roman"/>
                  <w:sz w:val="20"/>
                  <w:szCs w:val="20"/>
                  <w:u w:val="none"/>
                </w:rPr>
                <w:t>5</w:t>
              </w:r>
            </w:hyperlink>
          </w:p>
        </w:tc>
      </w:tr>
      <w:tr w:rsidR="00000000">
        <w:trPr>
          <w:divId w:val="810176991"/>
          <w:trHeight w:val="60"/>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810176991"/>
        </w:trPr>
        <w:tc>
          <w:tcPr>
            <w:tcW w:w="0" w:type="auto"/>
            <w:gridSpan w:val="3"/>
            <w:tcMar>
              <w:top w:w="30" w:type="dxa"/>
              <w:left w:w="20" w:type="dxa"/>
              <w:bottom w:w="30" w:type="dxa"/>
              <w:right w:w="20" w:type="dxa"/>
            </w:tcMar>
            <w:hideMark/>
          </w:tcPr>
          <w:p w:rsidR="00000000" w:rsidRDefault="00212498">
            <w:pPr>
              <w:divId w:val="765081011"/>
              <w:rPr>
                <w:rFonts w:eastAsia="Times New Roman"/>
              </w:rPr>
            </w:pPr>
            <w:hyperlink w:anchor="i5e3354874b4b44c4b1e2b472c7b1219a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212498">
            <w:pPr>
              <w:divId w:val="510949848"/>
              <w:rPr>
                <w:rFonts w:eastAsia="Times New Roman"/>
              </w:rPr>
            </w:pPr>
            <w:hyperlink w:anchor="i5e3354874b4b44c4b1e2b472c7b1219a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6" w:history="1">
              <w:r>
                <w:rPr>
                  <w:rStyle w:val="a3"/>
                  <w:rFonts w:eastAsia="Times New Roman"/>
                  <w:sz w:val="20"/>
                  <w:szCs w:val="20"/>
                  <w:u w:val="none"/>
                </w:rPr>
                <w:t>5</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305017713"/>
              <w:rPr>
                <w:rFonts w:eastAsia="Times New Roman"/>
              </w:rPr>
            </w:pPr>
            <w:hyperlink w:anchor="i5e3354874b4b44c4b1e2b472c7b1219a_19" w:history="1">
              <w:r>
                <w:rPr>
                  <w:rStyle w:val="a3"/>
                  <w:rFonts w:eastAsia="Times New Roman"/>
                  <w:sz w:val="20"/>
                  <w:szCs w:val="20"/>
                </w:rPr>
                <w:t xml:space="preserve">Consolidated Balance Sheets as of </w:t>
              </w:r>
            </w:hyperlink>
            <w:hyperlink w:anchor="i5e3354874b4b44c4b1e2b472c7b1219a_19" w:history="1">
              <w:r>
                <w:rPr>
                  <w:rStyle w:val="a3"/>
                  <w:rFonts w:eastAsia="Times New Roman"/>
                  <w:sz w:val="20"/>
                  <w:szCs w:val="20"/>
                </w:rPr>
                <w:t>S</w:t>
              </w:r>
              <w:r>
                <w:rPr>
                  <w:rStyle w:val="a3"/>
                  <w:rFonts w:eastAsia="Times New Roman"/>
                  <w:sz w:val="20"/>
                  <w:szCs w:val="20"/>
                </w:rPr>
                <w:t>eptember 30</w:t>
              </w:r>
            </w:hyperlink>
            <w:hyperlink w:anchor="i5e3354874b4b44c4b1e2b472c7b1219a_19" w:history="1">
              <w:r>
                <w:rPr>
                  <w:rStyle w:val="a3"/>
                  <w:rFonts w:eastAsia="Times New Roman"/>
                  <w:sz w:val="20"/>
                  <w:szCs w:val="20"/>
                </w:rPr>
                <w:t>, 2020 and December 31, 2019</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9" w:history="1">
              <w:r>
                <w:rPr>
                  <w:rStyle w:val="a3"/>
                  <w:rFonts w:eastAsia="Times New Roman"/>
                  <w:sz w:val="20"/>
                  <w:szCs w:val="20"/>
                  <w:u w:val="none"/>
                </w:rPr>
                <w:t>5</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529337452"/>
              <w:rPr>
                <w:rFonts w:eastAsia="Times New Roman"/>
              </w:rPr>
            </w:pPr>
            <w:hyperlink w:anchor="i5e3354874b4b44c4b1e2b472c7b1219a_22" w:history="1">
              <w:r>
                <w:rPr>
                  <w:rStyle w:val="a3"/>
                  <w:rFonts w:eastAsia="Times New Roman"/>
                  <w:sz w:val="20"/>
                  <w:szCs w:val="20"/>
                </w:rPr>
                <w:t>Consolidated Statements of Op</w:t>
              </w:r>
              <w:r>
                <w:rPr>
                  <w:rStyle w:val="a3"/>
                  <w:rFonts w:eastAsia="Times New Roman"/>
                  <w:sz w:val="20"/>
                  <w:szCs w:val="20"/>
                </w:rPr>
                <w:t xml:space="preserve">erations and Comprehensive Loss for the Three and </w:t>
              </w:r>
            </w:hyperlink>
            <w:hyperlink w:anchor="i5e3354874b4b44c4b1e2b472c7b1219a_22" w:history="1">
              <w:r>
                <w:rPr>
                  <w:rStyle w:val="a3"/>
                  <w:rFonts w:eastAsia="Times New Roman"/>
                  <w:sz w:val="20"/>
                  <w:szCs w:val="20"/>
                </w:rPr>
                <w:t>Nine</w:t>
              </w:r>
            </w:hyperlink>
            <w:hyperlink w:anchor="i5e3354874b4b44c4b1e2b472c7b1219a_22" w:history="1">
              <w:r>
                <w:rPr>
                  <w:rStyle w:val="a3"/>
                  <w:rFonts w:eastAsia="Times New Roman"/>
                  <w:sz w:val="20"/>
                  <w:szCs w:val="20"/>
                </w:rPr>
                <w:t xml:space="preserve"> Months Ended </w:t>
              </w:r>
            </w:hyperlink>
            <w:hyperlink w:anchor="i5e3354874b4b44c4b1e2b472c7b1219a_22" w:history="1">
              <w:r>
                <w:rPr>
                  <w:rStyle w:val="a3"/>
                  <w:rFonts w:eastAsia="Times New Roman"/>
                  <w:sz w:val="20"/>
                  <w:szCs w:val="20"/>
                </w:rPr>
                <w:t xml:space="preserve">September </w:t>
              </w:r>
            </w:hyperlink>
            <w:hyperlink w:anchor="i5e3354874b4b44c4b1e2b472c7b1219a_22" w:history="1">
              <w:r>
                <w:rPr>
                  <w:rStyle w:val="a3"/>
                  <w:rFonts w:eastAsia="Times New Roman"/>
                  <w:sz w:val="20"/>
                  <w:szCs w:val="20"/>
                </w:rPr>
                <w:t>30, 2020 and 2019</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22" w:history="1">
              <w:r>
                <w:rPr>
                  <w:rStyle w:val="a3"/>
                  <w:rFonts w:eastAsia="Times New Roman"/>
                  <w:sz w:val="20"/>
                  <w:szCs w:val="20"/>
                  <w:u w:val="none"/>
                </w:rPr>
                <w:t>6</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603459577"/>
              <w:rPr>
                <w:rFonts w:eastAsia="Times New Roman"/>
              </w:rPr>
            </w:pPr>
            <w:hyperlink w:anchor="i5e3354874b4b44c4b1e2b472c7b1219a_25" w:history="1">
              <w:r>
                <w:rPr>
                  <w:rStyle w:val="a3"/>
                  <w:rFonts w:eastAsia="Times New Roman"/>
                  <w:sz w:val="20"/>
                  <w:szCs w:val="20"/>
                </w:rPr>
                <w:t xml:space="preserve">Consolidated Statements of Stockholders’ Equity (Deficit) for the Three and </w:t>
              </w:r>
            </w:hyperlink>
            <w:hyperlink w:anchor="i5e3354874b4b44c4b1e2b472c7b1219a_25" w:history="1">
              <w:r>
                <w:rPr>
                  <w:rStyle w:val="a3"/>
                  <w:rFonts w:eastAsia="Times New Roman"/>
                  <w:sz w:val="20"/>
                  <w:szCs w:val="20"/>
                </w:rPr>
                <w:t>Nine</w:t>
              </w:r>
            </w:hyperlink>
            <w:hyperlink w:anchor="i5e3354874b4b44c4b1e2b472c7b1219a_25" w:history="1">
              <w:r>
                <w:rPr>
                  <w:rStyle w:val="a3"/>
                  <w:rFonts w:eastAsia="Times New Roman"/>
                  <w:sz w:val="20"/>
                  <w:szCs w:val="20"/>
                </w:rPr>
                <w:t xml:space="preserve"> Months Ended </w:t>
              </w:r>
            </w:hyperlink>
            <w:hyperlink w:anchor="i5e3354874b4b44c4b1e2b472c7b1219a_25" w:history="1">
              <w:r>
                <w:rPr>
                  <w:rStyle w:val="a3"/>
                  <w:rFonts w:eastAsia="Times New Roman"/>
                  <w:sz w:val="20"/>
                  <w:szCs w:val="20"/>
                </w:rPr>
                <w:t>Se</w:t>
              </w:r>
            </w:hyperlink>
            <w:hyperlink w:anchor="i5e3354874b4b44c4b1e2b472c7b1219a_25" w:history="1">
              <w:r>
                <w:rPr>
                  <w:rStyle w:val="a3"/>
                  <w:rFonts w:eastAsia="Times New Roman"/>
                  <w:sz w:val="20"/>
                  <w:szCs w:val="20"/>
                </w:rPr>
                <w:t>ptember</w:t>
              </w:r>
            </w:hyperlink>
            <w:hyperlink w:anchor="i5e3354874b4b44c4b1e2b472c7b1219a_25" w:history="1">
              <w:r>
                <w:rPr>
                  <w:rStyle w:val="a3"/>
                  <w:rFonts w:eastAsia="Times New Roman"/>
                  <w:sz w:val="20"/>
                  <w:szCs w:val="20"/>
                </w:rPr>
                <w:t xml:space="preserve"> 30, 2020 and 2019</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25" w:history="1">
              <w:r>
                <w:rPr>
                  <w:rStyle w:val="a3"/>
                  <w:rFonts w:eastAsia="Times New Roman"/>
                  <w:sz w:val="20"/>
                  <w:szCs w:val="20"/>
                  <w:u w:val="none"/>
                </w:rPr>
                <w:t>7</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1174340068"/>
              <w:rPr>
                <w:rFonts w:eastAsia="Times New Roman"/>
              </w:rPr>
            </w:pPr>
            <w:hyperlink w:anchor="i5e3354874b4b44c4b1e2b472c7b1219a_28" w:history="1">
              <w:r>
                <w:rPr>
                  <w:rStyle w:val="a3"/>
                  <w:rFonts w:eastAsia="Times New Roman"/>
                  <w:sz w:val="20"/>
                  <w:szCs w:val="20"/>
                </w:rPr>
                <w:t xml:space="preserve">Consolidated Statements of Cash Flows for the </w:t>
              </w:r>
            </w:hyperlink>
            <w:hyperlink w:anchor="i5e3354874b4b44c4b1e2b472c7b1219a_28" w:history="1">
              <w:r>
                <w:rPr>
                  <w:rStyle w:val="a3"/>
                  <w:rFonts w:eastAsia="Times New Roman"/>
                  <w:sz w:val="20"/>
                  <w:szCs w:val="20"/>
                </w:rPr>
                <w:t>Nine</w:t>
              </w:r>
            </w:hyperlink>
            <w:hyperlink w:anchor="i5e3354874b4b44c4b1e2b472c7b1219a_28" w:history="1">
              <w:r>
                <w:rPr>
                  <w:rStyle w:val="a3"/>
                  <w:rFonts w:eastAsia="Times New Roman"/>
                  <w:sz w:val="20"/>
                  <w:szCs w:val="20"/>
                </w:rPr>
                <w:t xml:space="preserve"> Months Ended </w:t>
              </w:r>
            </w:hyperlink>
            <w:hyperlink w:anchor="i5e3354874b4b44c4b1e2b472c7b1219a_28" w:history="1">
              <w:r>
                <w:rPr>
                  <w:rStyle w:val="a3"/>
                  <w:rFonts w:eastAsia="Times New Roman"/>
                  <w:sz w:val="20"/>
                  <w:szCs w:val="20"/>
                </w:rPr>
                <w:t>September</w:t>
              </w:r>
            </w:hyperlink>
            <w:hyperlink w:anchor="i5e3354874b4b44c4b1e2b472c7b1219a_28" w:history="1">
              <w:r>
                <w:rPr>
                  <w:rStyle w:val="a3"/>
                  <w:rFonts w:eastAsia="Times New Roman"/>
                  <w:sz w:val="20"/>
                  <w:szCs w:val="20"/>
                </w:rPr>
                <w:t xml:space="preserve"> 30, 2020 and 2019</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28" w:history="1">
              <w:r>
                <w:rPr>
                  <w:rStyle w:val="a3"/>
                  <w:rFonts w:eastAsia="Times New Roman"/>
                  <w:sz w:val="20"/>
                  <w:szCs w:val="20"/>
                  <w:u w:val="none"/>
                </w:rPr>
                <w:t>9</w:t>
              </w:r>
            </w:hyperlink>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30" w:type="dxa"/>
              <w:left w:w="20" w:type="dxa"/>
              <w:bottom w:w="30" w:type="dxa"/>
              <w:right w:w="20" w:type="dxa"/>
            </w:tcMar>
            <w:hideMark/>
          </w:tcPr>
          <w:p w:rsidR="00000000" w:rsidRDefault="00212498">
            <w:pPr>
              <w:divId w:val="395055709"/>
              <w:rPr>
                <w:rFonts w:eastAsia="Times New Roman"/>
              </w:rPr>
            </w:pPr>
            <w:hyperlink w:anchor="i5e3354874b4b44c4b1e2b472c7b1219a_31" w:history="1">
              <w:r>
                <w:rPr>
                  <w:rStyle w:val="a3"/>
                  <w:rFonts w:eastAsia="Times New Roman"/>
                  <w:sz w:val="20"/>
                  <w:szCs w:val="20"/>
                </w:rPr>
                <w:t>Notes to Unaudited Interim Consolidated Financial Statements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31" w:history="1">
              <w:r>
                <w:rPr>
                  <w:rStyle w:val="a3"/>
                  <w:rFonts w:eastAsia="Times New Roman"/>
                  <w:sz w:val="20"/>
                  <w:szCs w:val="20"/>
                  <w:u w:val="none"/>
                </w:rPr>
                <w:t>10</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249967606"/>
              <w:rPr>
                <w:rFonts w:eastAsia="Times New Roman"/>
              </w:rPr>
            </w:pPr>
            <w:hyperlink w:anchor="i5e3354874b4b44c4b1e2b472c7b1219a_61"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212498">
            <w:pPr>
              <w:divId w:val="1889801638"/>
              <w:rPr>
                <w:rFonts w:eastAsia="Times New Roman"/>
              </w:rPr>
            </w:pPr>
            <w:hyperlink w:anchor="i5e3354874b4b44c4b1e2b472c7b1219a_61"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61" w:history="1">
              <w:r>
                <w:rPr>
                  <w:rStyle w:val="a3"/>
                  <w:rFonts w:eastAsia="Times New Roman"/>
                  <w:sz w:val="20"/>
                  <w:szCs w:val="20"/>
                  <w:u w:val="none"/>
                </w:rPr>
                <w:t>19</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43141483"/>
              <w:rPr>
                <w:rFonts w:eastAsia="Times New Roman"/>
              </w:rPr>
            </w:pPr>
            <w:hyperlink w:anchor="i5e3354874b4b44c4b1e2b472c7b1219a_82"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212498">
            <w:pPr>
              <w:divId w:val="1032993662"/>
              <w:rPr>
                <w:rFonts w:eastAsia="Times New Roman"/>
              </w:rPr>
            </w:pPr>
            <w:hyperlink w:anchor="i5e3354874b4b44c4b1e2b472c7b1219a_82"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82" w:history="1">
              <w:r>
                <w:rPr>
                  <w:rStyle w:val="a3"/>
                  <w:rFonts w:eastAsia="Times New Roman"/>
                  <w:sz w:val="20"/>
                  <w:szCs w:val="20"/>
                  <w:u w:val="none"/>
                </w:rPr>
                <w:t>28</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2023621901"/>
              <w:rPr>
                <w:rFonts w:eastAsia="Times New Roman"/>
              </w:rPr>
            </w:pPr>
            <w:hyperlink w:anchor="i5e3354874b4b44c4b1e2b472c7b1219a_85"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212498">
            <w:pPr>
              <w:divId w:val="1240214728"/>
              <w:rPr>
                <w:rFonts w:eastAsia="Times New Roman"/>
              </w:rPr>
            </w:pPr>
            <w:hyperlink w:anchor="i5e3354874b4b44c4b1e2b472c7b1219a_85"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85" w:history="1">
              <w:r>
                <w:rPr>
                  <w:rStyle w:val="a3"/>
                  <w:rFonts w:eastAsia="Times New Roman"/>
                  <w:sz w:val="20"/>
                  <w:szCs w:val="20"/>
                  <w:u w:val="none"/>
                </w:rPr>
                <w:t>28</w:t>
              </w:r>
            </w:hyperlink>
          </w:p>
        </w:tc>
      </w:tr>
      <w:tr w:rsidR="00000000">
        <w:trPr>
          <w:divId w:val="810176991"/>
          <w:trHeight w:val="60"/>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810176991"/>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hideMark/>
          </w:tcPr>
          <w:p w:rsidR="00000000" w:rsidRDefault="00212498">
            <w:pPr>
              <w:jc w:val="center"/>
              <w:rPr>
                <w:rFonts w:eastAsia="Times New Roman"/>
              </w:rPr>
            </w:pPr>
            <w:hyperlink w:anchor="i5e3354874b4b44c4b1e2b472c7b1219a_88"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88" w:history="1">
              <w:r>
                <w:rPr>
                  <w:rStyle w:val="a3"/>
                  <w:rFonts w:eastAsia="Times New Roman"/>
                  <w:sz w:val="20"/>
                  <w:szCs w:val="20"/>
                  <w:u w:val="none"/>
                </w:rPr>
                <w:t>30</w:t>
              </w:r>
            </w:hyperlink>
          </w:p>
        </w:tc>
      </w:tr>
      <w:tr w:rsidR="00000000">
        <w:trPr>
          <w:divId w:val="810176991"/>
          <w:trHeight w:val="300"/>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810176991"/>
        </w:trPr>
        <w:tc>
          <w:tcPr>
            <w:tcW w:w="0" w:type="auto"/>
            <w:gridSpan w:val="3"/>
            <w:tcMar>
              <w:top w:w="30" w:type="dxa"/>
              <w:left w:w="20" w:type="dxa"/>
              <w:bottom w:w="30" w:type="dxa"/>
              <w:right w:w="20" w:type="dxa"/>
            </w:tcMar>
            <w:hideMark/>
          </w:tcPr>
          <w:p w:rsidR="00000000" w:rsidRDefault="00212498">
            <w:pPr>
              <w:divId w:val="13500901"/>
              <w:rPr>
                <w:rFonts w:eastAsia="Times New Roman"/>
              </w:rPr>
            </w:pPr>
            <w:hyperlink w:anchor="i5e3354874b4b44c4b1e2b472c7b1219a_91"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212498">
            <w:pPr>
              <w:divId w:val="858616137"/>
              <w:rPr>
                <w:rFonts w:eastAsia="Times New Roman"/>
              </w:rPr>
            </w:pPr>
            <w:hyperlink w:anchor="i5e3354874b4b44c4b1e2b472c7b1219a_9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91" w:history="1">
              <w:r>
                <w:rPr>
                  <w:rStyle w:val="a3"/>
                  <w:rFonts w:eastAsia="Times New Roman"/>
                  <w:sz w:val="20"/>
                  <w:szCs w:val="20"/>
                  <w:u w:val="none"/>
                </w:rPr>
                <w:t>30</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602419726"/>
              <w:rPr>
                <w:rFonts w:eastAsia="Times New Roman"/>
              </w:rPr>
            </w:pPr>
            <w:hyperlink w:anchor="i5e3354874b4b44c4b1e2b472c7b1219a_94"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212498">
            <w:pPr>
              <w:divId w:val="1556696516"/>
              <w:rPr>
                <w:rFonts w:eastAsia="Times New Roman"/>
              </w:rPr>
            </w:pPr>
            <w:hyperlink w:anchor="i5e3354874b4b44c4b1e2b472c7b1219a_94"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94" w:history="1">
              <w:r>
                <w:rPr>
                  <w:rStyle w:val="a3"/>
                  <w:rFonts w:eastAsia="Times New Roman"/>
                  <w:sz w:val="20"/>
                  <w:szCs w:val="20"/>
                  <w:u w:val="none"/>
                </w:rPr>
                <w:t>30</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41179227"/>
              <w:rPr>
                <w:rFonts w:eastAsia="Times New Roman"/>
              </w:rPr>
            </w:pPr>
            <w:hyperlink w:anchor="i5e3354874b4b44c4b1e2b472c7b1219a_97"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212498">
            <w:pPr>
              <w:divId w:val="1163862318"/>
              <w:rPr>
                <w:rFonts w:eastAsia="Times New Roman"/>
              </w:rPr>
            </w:pPr>
            <w:hyperlink w:anchor="i5e3354874b4b44c4b1e2b472c7b1219a_97"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97" w:history="1">
              <w:r>
                <w:rPr>
                  <w:rStyle w:val="a3"/>
                  <w:rFonts w:eastAsia="Times New Roman"/>
                  <w:sz w:val="20"/>
                  <w:szCs w:val="20"/>
                  <w:u w:val="none"/>
                </w:rPr>
                <w:t>69</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1814327858"/>
              <w:rPr>
                <w:rFonts w:eastAsia="Times New Roman"/>
              </w:rPr>
            </w:pPr>
            <w:hyperlink w:anchor="i5e3354874b4b44c4b1e2b472c7b1219a_100"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212498">
            <w:pPr>
              <w:divId w:val="79986239"/>
              <w:rPr>
                <w:rFonts w:eastAsia="Times New Roman"/>
              </w:rPr>
            </w:pPr>
            <w:hyperlink w:anchor="i5e3354874b4b44c4b1e2b472c7b1219a_100"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0" w:history="1">
              <w:r>
                <w:rPr>
                  <w:rStyle w:val="a3"/>
                  <w:rFonts w:eastAsia="Times New Roman"/>
                  <w:sz w:val="20"/>
                  <w:szCs w:val="20"/>
                  <w:u w:val="none"/>
                </w:rPr>
                <w:t>69</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1486314923"/>
              <w:rPr>
                <w:rFonts w:eastAsia="Times New Roman"/>
              </w:rPr>
            </w:pPr>
            <w:hyperlink w:anchor="i5e3354874b4b44c4b1e2b472c7b1219a_103"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212498">
            <w:pPr>
              <w:divId w:val="63261536"/>
              <w:rPr>
                <w:rFonts w:eastAsia="Times New Roman"/>
              </w:rPr>
            </w:pPr>
            <w:hyperlink w:anchor="i5e3354874b4b44c4b1e2b472c7b1219a_103"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3" w:history="1">
              <w:r>
                <w:rPr>
                  <w:rStyle w:val="a3"/>
                  <w:rFonts w:eastAsia="Times New Roman"/>
                  <w:sz w:val="20"/>
                  <w:szCs w:val="20"/>
                  <w:u w:val="none"/>
                </w:rPr>
                <w:t>69</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781799134"/>
              <w:rPr>
                <w:rFonts w:eastAsia="Times New Roman"/>
              </w:rPr>
            </w:pPr>
            <w:hyperlink w:anchor="i5e3354874b4b44c4b1e2b472c7b1219a_106"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212498">
            <w:pPr>
              <w:divId w:val="713193990"/>
              <w:rPr>
                <w:rFonts w:eastAsia="Times New Roman"/>
              </w:rPr>
            </w:pPr>
            <w:hyperlink w:anchor="i5e3354874b4b44c4b1e2b472c7b1219a_106"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6" w:history="1">
              <w:r>
                <w:rPr>
                  <w:rStyle w:val="a3"/>
                  <w:rFonts w:eastAsia="Times New Roman"/>
                  <w:sz w:val="20"/>
                  <w:szCs w:val="20"/>
                  <w:u w:val="none"/>
                </w:rPr>
                <w:t>69</w:t>
              </w:r>
            </w:hyperlink>
          </w:p>
        </w:tc>
      </w:tr>
      <w:tr w:rsidR="00000000">
        <w:trPr>
          <w:divId w:val="810176991"/>
        </w:trPr>
        <w:tc>
          <w:tcPr>
            <w:tcW w:w="0" w:type="auto"/>
            <w:gridSpan w:val="3"/>
            <w:tcMar>
              <w:top w:w="30" w:type="dxa"/>
              <w:left w:w="20" w:type="dxa"/>
              <w:bottom w:w="30" w:type="dxa"/>
              <w:right w:w="20" w:type="dxa"/>
            </w:tcMar>
            <w:hideMark/>
          </w:tcPr>
          <w:p w:rsidR="00000000" w:rsidRDefault="00212498">
            <w:pPr>
              <w:divId w:val="1844318188"/>
              <w:rPr>
                <w:rFonts w:eastAsia="Times New Roman"/>
              </w:rPr>
            </w:pPr>
            <w:hyperlink w:anchor="i5e3354874b4b44c4b1e2b472c7b1219a_109"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212498">
            <w:pPr>
              <w:divId w:val="1542405255"/>
              <w:rPr>
                <w:rFonts w:eastAsia="Times New Roman"/>
              </w:rPr>
            </w:pPr>
            <w:hyperlink w:anchor="i5e3354874b4b44c4b1e2b472c7b1219a_109"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09" w:history="1">
              <w:r>
                <w:rPr>
                  <w:rStyle w:val="a3"/>
                  <w:rFonts w:eastAsia="Times New Roman"/>
                  <w:sz w:val="20"/>
                  <w:szCs w:val="20"/>
                  <w:u w:val="none"/>
                </w:rPr>
                <w:t>70</w:t>
              </w:r>
            </w:hyperlink>
          </w:p>
        </w:tc>
      </w:tr>
      <w:tr w:rsidR="00000000">
        <w:trPr>
          <w:divId w:val="810176991"/>
          <w:trHeight w:val="60"/>
        </w:trPr>
        <w:tc>
          <w:tcPr>
            <w:tcW w:w="0" w:type="auto"/>
            <w:gridSpan w:val="3"/>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810176991"/>
        </w:trPr>
        <w:tc>
          <w:tcPr>
            <w:tcW w:w="0" w:type="auto"/>
            <w:gridSpan w:val="3"/>
            <w:tcMar>
              <w:top w:w="30" w:type="dxa"/>
              <w:left w:w="20" w:type="dxa"/>
              <w:bottom w:w="30" w:type="dxa"/>
              <w:right w:w="20" w:type="dxa"/>
            </w:tcMar>
            <w:hideMark/>
          </w:tcPr>
          <w:p w:rsidR="00000000" w:rsidRDefault="00212498">
            <w:pPr>
              <w:divId w:val="409890908"/>
              <w:rPr>
                <w:rFonts w:eastAsia="Times New Roman"/>
              </w:rPr>
            </w:pPr>
            <w:hyperlink w:anchor="i5e3354874b4b44c4b1e2b472c7b1219a_112"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right"/>
              <w:rPr>
                <w:rFonts w:eastAsia="Times New Roman"/>
              </w:rPr>
            </w:pPr>
            <w:hyperlink w:anchor="i5e3354874b4b44c4b1e2b472c7b1219a_112" w:history="1">
              <w:r>
                <w:rPr>
                  <w:rStyle w:val="a3"/>
                  <w:rFonts w:eastAsia="Times New Roman"/>
                  <w:sz w:val="20"/>
                  <w:szCs w:val="20"/>
                  <w:u w:val="none"/>
                </w:rPr>
                <w:t>71</w:t>
              </w:r>
            </w:hyperlink>
          </w:p>
        </w:tc>
      </w:tr>
    </w:tbl>
    <w:p w:rsidR="00000000" w:rsidRDefault="00212498">
      <w:pPr>
        <w:jc w:val="both"/>
        <w:rPr>
          <w:rFonts w:eastAsia="Times New Roman"/>
        </w:rPr>
      </w:pPr>
    </w:p>
    <w:p w:rsidR="00000000" w:rsidRDefault="00212498">
      <w:pPr>
        <w:jc w:val="center"/>
        <w:divId w:val="1894005445"/>
        <w:rPr>
          <w:rFonts w:eastAsia="Times New Roman"/>
        </w:rPr>
      </w:pPr>
      <w:r>
        <w:rPr>
          <w:rFonts w:eastAsia="Times New Roman"/>
          <w:color w:val="000000"/>
          <w:sz w:val="20"/>
          <w:szCs w:val="20"/>
        </w:rPr>
        <w:t>2</w:t>
      </w:r>
    </w:p>
    <w:p w:rsidR="00000000" w:rsidRDefault="00212498">
      <w:pPr>
        <w:rPr>
          <w:rFonts w:eastAsia="Times New Roman"/>
        </w:rPr>
      </w:pPr>
      <w:r>
        <w:rPr>
          <w:rFonts w:eastAsia="Times New Roman"/>
        </w:rPr>
        <w:pict>
          <v:rect id="_x0000_i1026" style="width:0;height:1.5pt" o:hralign="center" o:hrstd="t" o:hr="t" fillcolor="#a0a0a0" stroked="f"/>
        </w:pict>
      </w:r>
    </w:p>
    <w:p w:rsidR="00000000" w:rsidRDefault="00212498">
      <w:pPr>
        <w:jc w:val="both"/>
        <w:divId w:val="130731788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SPECIAL NOTE REGARDING FORWARD-LOOKING STATEMENTS</w:t>
      </w:r>
    </w:p>
    <w:p w:rsidR="00000000" w:rsidRDefault="00212498">
      <w:pPr>
        <w:jc w:val="both"/>
        <w:divId w:val="808206996"/>
        <w:rPr>
          <w:rFonts w:eastAsia="Times New Roman"/>
        </w:rPr>
      </w:pPr>
      <w:r>
        <w:rPr>
          <w:rFonts w:eastAsia="Times New Roman"/>
          <w:color w:val="000000"/>
          <w:sz w:val="20"/>
          <w:szCs w:val="20"/>
        </w:rPr>
        <w:lastRenderedPageBreak/>
        <w:t>Unless the context suggests otherwise, references in this Quarterly Report on Form 10-Q to “Mi</w:t>
      </w:r>
      <w:r>
        <w:rPr>
          <w:rFonts w:eastAsia="Times New Roman"/>
          <w:color w:val="000000"/>
          <w:sz w:val="20"/>
          <w:szCs w:val="20"/>
        </w:rPr>
        <w:t>llendo,” “the Company,” “we,” “us,” and “our” refer to Millendo Therapeutics, Inc. and, where appropriate, its subsidiaries.</w:t>
      </w:r>
    </w:p>
    <w:p w:rsidR="00000000" w:rsidRDefault="00212498">
      <w:pPr>
        <w:jc w:val="both"/>
        <w:divId w:val="853035924"/>
        <w:rPr>
          <w:rFonts w:eastAsia="Times New Roman"/>
        </w:rPr>
      </w:pPr>
      <w:r>
        <w:rPr>
          <w:rFonts w:eastAsia="Times New Roman"/>
          <w:color w:val="000000"/>
          <w:sz w:val="20"/>
          <w:szCs w:val="20"/>
        </w:rPr>
        <w:t>This Quarterly Report on Form 10-Q contains forward-looking statements within the meaning of Section 27A of the Securities Act of 1</w:t>
      </w:r>
      <w:r>
        <w:rPr>
          <w:rFonts w:eastAsia="Times New Roman"/>
          <w:color w:val="000000"/>
          <w:sz w:val="20"/>
          <w:szCs w:val="20"/>
        </w:rPr>
        <w:t xml:space="preserve">933, as amended, and Section 21E of the Securities Exchange Act of 1934, as amended. These forward-looking statements reflect our plans, estimates and beliefs and include, but are not limited to, statements about our plans to develop and commercialize our </w:t>
      </w:r>
      <w:r>
        <w:rPr>
          <w:rFonts w:eastAsia="Times New Roman"/>
          <w:color w:val="000000"/>
          <w:sz w:val="20"/>
          <w:szCs w:val="20"/>
        </w:rPr>
        <w:t>product candidates; the initiation, timing, progress and results of current and future clinical trials of MLE-301, a selective neurokinin 3 receptor (NK3R) antagonist, for the treatment of vasomotor symptoms (“VMS”) in menopausal women, including our Phase</w:t>
      </w:r>
      <w:r>
        <w:rPr>
          <w:rFonts w:eastAsia="Times New Roman"/>
          <w:color w:val="000000"/>
          <w:sz w:val="20"/>
          <w:szCs w:val="20"/>
        </w:rPr>
        <w:t xml:space="preserve"> 1 clinical trial of MLE-301, the impact of our discontinuation of the development of livoletide as a potential treatment of patients with Prader-Willi syndrome (“PWS”); the impact of ceasing the investment in the development of nevanimibe as a potential t</w:t>
      </w:r>
      <w:r>
        <w:rPr>
          <w:rFonts w:eastAsia="Times New Roman"/>
          <w:color w:val="000000"/>
          <w:sz w:val="20"/>
          <w:szCs w:val="20"/>
        </w:rPr>
        <w:t>reatment for classic congenital adrenal hyperplasia (“CAH”); the timing of and our ability to obtain and maintain regulatory approvals for our product candidates; the impact of the COVID-19 pandemic on our business, preclinical studies and clinical develop</w:t>
      </w:r>
      <w:r>
        <w:rPr>
          <w:rFonts w:eastAsia="Times New Roman"/>
          <w:color w:val="000000"/>
          <w:sz w:val="20"/>
          <w:szCs w:val="20"/>
        </w:rPr>
        <w:t>ment programs and timelines, our financial condition and results of operations; and our estimates regarding future revenue, if any, future expenses, the funding of our operations, including whether our existing cash, cash equivalents and restricted cash wi</w:t>
      </w:r>
      <w:r>
        <w:rPr>
          <w:rFonts w:eastAsia="Times New Roman"/>
          <w:color w:val="000000"/>
          <w:sz w:val="20"/>
          <w:szCs w:val="20"/>
        </w:rPr>
        <w:t>ll be sufficient to fund our current operating plans into 2022, as well as our future capital requirements and needs for additional financing. These statements involve known and unknown risks, uncertainties and other factors that may cause our actual resul</w:t>
      </w:r>
      <w:r>
        <w:rPr>
          <w:rFonts w:eastAsia="Times New Roman"/>
          <w:color w:val="000000"/>
          <w:sz w:val="20"/>
          <w:szCs w:val="20"/>
        </w:rPr>
        <w:t>ts, performance or achievements to be materially different from any future results, performances or achievements expressed or implied by the forward-looking statements. In some cases, you can identify forward-looking statements by terms such as “anticipate</w:t>
      </w:r>
      <w:r>
        <w:rPr>
          <w:rFonts w:eastAsia="Times New Roman"/>
          <w:color w:val="000000"/>
          <w:sz w:val="20"/>
          <w:szCs w:val="20"/>
        </w:rPr>
        <w:t>s,” “believes,” “could,” “estimates,” “expects,” “intends,” “may,” “plans,” “potential,” “predicts,” “projects,” “should,” “would,” and similar expressions intended to identify forward-looking statements. Forward-looking statements reflect our current view</w:t>
      </w:r>
      <w:r>
        <w:rPr>
          <w:rFonts w:eastAsia="Times New Roman"/>
          <w:color w:val="000000"/>
          <w:sz w:val="20"/>
          <w:szCs w:val="20"/>
        </w:rPr>
        <w:t>s with respect to future events and are based on assumptions and subject to risks and uncertainties. Because of these risks and uncertainties, the forward-looking events and circumstances discussed in this report may not transpire. These risks and uncertai</w:t>
      </w:r>
      <w:r>
        <w:rPr>
          <w:rFonts w:eastAsia="Times New Roman"/>
          <w:color w:val="000000"/>
          <w:sz w:val="20"/>
          <w:szCs w:val="20"/>
        </w:rPr>
        <w:t>nties include, but are not limited to, the risks included in this Quarterly Report on Form 10-Q under Part II, Item 1A, “Risk Factors.” A summary of selected risks associated with our business are set forth below.</w:t>
      </w:r>
    </w:p>
    <w:p w:rsidR="00000000" w:rsidRDefault="00212498">
      <w:pPr>
        <w:jc w:val="both"/>
        <w:divId w:val="2056847620"/>
        <w:rPr>
          <w:rFonts w:eastAsia="Times New Roman"/>
        </w:rPr>
      </w:pPr>
      <w:r>
        <w:rPr>
          <w:rFonts w:eastAsia="Times New Roman"/>
          <w:color w:val="000000"/>
          <w:sz w:val="20"/>
          <w:szCs w:val="20"/>
        </w:rPr>
        <w:t xml:space="preserve">Given these uncertainties, you should not </w:t>
      </w:r>
      <w:r>
        <w:rPr>
          <w:rFonts w:eastAsia="Times New Roman"/>
          <w:color w:val="000000"/>
          <w:sz w:val="20"/>
          <w:szCs w:val="20"/>
        </w:rPr>
        <w:t>place undue reliance on these forward-looking statements. Also, forward-looking statements represent our estimates and assumptions only as of the date of this document. You should read this document with the understanding that our actual future results may</w:t>
      </w:r>
      <w:r>
        <w:rPr>
          <w:rFonts w:eastAsia="Times New Roman"/>
          <w:color w:val="000000"/>
          <w:sz w:val="20"/>
          <w:szCs w:val="20"/>
        </w:rPr>
        <w:t xml:space="preserve"> be materially different from what we expect. Except as required by law, we do not undertake any obligation to update or revise any forward-looking statements contained in this report, whether as a result of new information, future events or otherwise.</w:t>
      </w:r>
    </w:p>
    <w:p w:rsidR="00000000" w:rsidRDefault="00212498">
      <w:pPr>
        <w:jc w:val="center"/>
        <w:divId w:val="71121686"/>
        <w:rPr>
          <w:rFonts w:eastAsia="Times New Roman"/>
        </w:rPr>
      </w:pPr>
      <w:r>
        <w:rPr>
          <w:rFonts w:eastAsia="Times New Roman"/>
          <w:b/>
          <w:bCs/>
          <w:color w:val="000000"/>
          <w:sz w:val="20"/>
          <w:szCs w:val="20"/>
          <w:u w:val="single"/>
        </w:rPr>
        <w:t>SUM</w:t>
      </w:r>
      <w:r>
        <w:rPr>
          <w:rFonts w:eastAsia="Times New Roman"/>
          <w:b/>
          <w:bCs/>
          <w:color w:val="000000"/>
          <w:sz w:val="20"/>
          <w:szCs w:val="20"/>
          <w:u w:val="single"/>
        </w:rPr>
        <w:t>MARY OF SELECTED RISKS ASSOCIATED WITH OUR BUSINESS</w:t>
      </w:r>
    </w:p>
    <w:p w:rsidR="00000000" w:rsidRDefault="00212498">
      <w:pPr>
        <w:jc w:val="both"/>
        <w:divId w:val="1597127050"/>
        <w:rPr>
          <w:rFonts w:eastAsia="Times New Roman"/>
        </w:rPr>
      </w:pPr>
      <w:r>
        <w:rPr>
          <w:rFonts w:eastAsia="Times New Roman"/>
          <w:color w:val="000000"/>
          <w:sz w:val="20"/>
          <w:szCs w:val="20"/>
        </w:rPr>
        <w:t>Our business is subject to numerous risks and uncertainties, including those discussed at length in the section titled "Risk Factors." These risks include, among others, the following:</w:t>
      </w:r>
    </w:p>
    <w:p w:rsidR="00000000" w:rsidRDefault="00212498">
      <w:pPr>
        <w:jc w:val="both"/>
        <w:rPr>
          <w:rFonts w:eastAsia="Times New Roman"/>
        </w:rPr>
      </w:pPr>
    </w:p>
    <w:p w:rsidR="00000000" w:rsidRDefault="00212498">
      <w:pPr>
        <w:ind w:hanging="360"/>
        <w:jc w:val="both"/>
        <w:rPr>
          <w:rFonts w:eastAsia="Times New Roman"/>
        </w:rPr>
      </w:pPr>
      <w:r>
        <w:rPr>
          <w:rFonts w:eastAsia="Times New Roman"/>
          <w:color w:val="000000"/>
          <w:sz w:val="20"/>
          <w:szCs w:val="20"/>
        </w:rPr>
        <w:t>•</w:t>
      </w:r>
      <w:r>
        <w:rPr>
          <w:rFonts w:eastAsia="Times New Roman"/>
          <w:color w:val="000000"/>
          <w:sz w:val="20"/>
          <w:szCs w:val="20"/>
        </w:rPr>
        <w:t>We have incurred significant operating losses since inception and anticipate that we will continue to incur substantial operating losses for the foreseeable future and may never achieve or maintain profitability.</w:t>
      </w:r>
    </w:p>
    <w:p w:rsidR="00000000" w:rsidRDefault="00212498">
      <w:pPr>
        <w:ind w:hanging="360"/>
        <w:jc w:val="both"/>
        <w:rPr>
          <w:rFonts w:eastAsia="Times New Roman"/>
        </w:rPr>
      </w:pPr>
      <w:r>
        <w:rPr>
          <w:rFonts w:eastAsia="Times New Roman"/>
          <w:color w:val="000000"/>
          <w:sz w:val="20"/>
          <w:szCs w:val="20"/>
        </w:rPr>
        <w:t>•We have a limited operating history and ha</w:t>
      </w:r>
      <w:r>
        <w:rPr>
          <w:rFonts w:eastAsia="Times New Roman"/>
          <w:color w:val="000000"/>
          <w:sz w:val="20"/>
          <w:szCs w:val="20"/>
        </w:rPr>
        <w:t>ve never generated any revenue from product sales, which may make it difficult to assess our future viability.</w:t>
      </w:r>
    </w:p>
    <w:p w:rsidR="00000000" w:rsidRDefault="00212498">
      <w:pPr>
        <w:ind w:hanging="360"/>
        <w:jc w:val="both"/>
        <w:rPr>
          <w:rFonts w:eastAsia="Times New Roman"/>
        </w:rPr>
      </w:pPr>
      <w:r>
        <w:rPr>
          <w:rFonts w:eastAsia="Times New Roman"/>
          <w:color w:val="000000"/>
          <w:sz w:val="20"/>
          <w:szCs w:val="20"/>
        </w:rPr>
        <w:t>•We will require additional capital to finance our operations, which may not be available on acceptable terms, if at all. Failure to obtain capit</w:t>
      </w:r>
      <w:r>
        <w:rPr>
          <w:rFonts w:eastAsia="Times New Roman"/>
          <w:color w:val="000000"/>
          <w:sz w:val="20"/>
          <w:szCs w:val="20"/>
        </w:rPr>
        <w:t>al when needed may force us to delay, limit or terminate certain of our development programs, future commercialization efforts or other operations.</w:t>
      </w:r>
    </w:p>
    <w:p w:rsidR="00000000" w:rsidRDefault="00212498">
      <w:pPr>
        <w:ind w:hanging="360"/>
        <w:jc w:val="both"/>
        <w:rPr>
          <w:rFonts w:eastAsia="Times New Roman"/>
        </w:rPr>
      </w:pPr>
      <w:r>
        <w:rPr>
          <w:rFonts w:eastAsia="Times New Roman"/>
          <w:color w:val="000000"/>
          <w:sz w:val="20"/>
          <w:szCs w:val="20"/>
        </w:rPr>
        <w:t>•Raising additional capital by issuing equity or debt securities may cause dilution to our existing stockhol</w:t>
      </w:r>
      <w:r>
        <w:rPr>
          <w:rFonts w:eastAsia="Times New Roman"/>
          <w:color w:val="000000"/>
          <w:sz w:val="20"/>
          <w:szCs w:val="20"/>
        </w:rPr>
        <w:t>ders, and raising funds through lending and licensing arrangements may restrict our operations or require us to relinquish proprietary rights.</w:t>
      </w:r>
    </w:p>
    <w:p w:rsidR="00000000" w:rsidRDefault="00212498">
      <w:pPr>
        <w:ind w:hanging="360"/>
        <w:jc w:val="both"/>
        <w:rPr>
          <w:rFonts w:eastAsia="Times New Roman"/>
        </w:rPr>
      </w:pPr>
      <w:r>
        <w:rPr>
          <w:rFonts w:eastAsia="Times New Roman"/>
          <w:color w:val="000000"/>
          <w:sz w:val="20"/>
          <w:szCs w:val="20"/>
        </w:rPr>
        <w:t>•We may be required to make payments under licenses applicable to nevanimibe and MLE-301.</w:t>
      </w:r>
    </w:p>
    <w:p w:rsidR="00000000" w:rsidRDefault="00212498">
      <w:pPr>
        <w:ind w:hanging="360"/>
        <w:jc w:val="both"/>
        <w:rPr>
          <w:rFonts w:eastAsia="Times New Roman"/>
        </w:rPr>
      </w:pPr>
      <w:r>
        <w:rPr>
          <w:rFonts w:eastAsia="Times New Roman"/>
          <w:color w:val="000000"/>
          <w:sz w:val="20"/>
          <w:szCs w:val="20"/>
        </w:rPr>
        <w:t>•We may expend our limi</w:t>
      </w:r>
      <w:r>
        <w:rPr>
          <w:rFonts w:eastAsia="Times New Roman"/>
          <w:color w:val="000000"/>
          <w:sz w:val="20"/>
          <w:szCs w:val="20"/>
        </w:rPr>
        <w:t>ted resources to pursue a particular product candidate or disease and fail to capitalize on product candidates or diseases that may be more profitable or for which there is a greater likelihood of success.</w:t>
      </w:r>
    </w:p>
    <w:p w:rsidR="00000000" w:rsidRDefault="00212498">
      <w:pPr>
        <w:ind w:hanging="360"/>
        <w:jc w:val="both"/>
        <w:rPr>
          <w:rFonts w:eastAsia="Times New Roman"/>
        </w:rPr>
      </w:pPr>
      <w:r>
        <w:rPr>
          <w:rFonts w:eastAsia="Times New Roman"/>
          <w:color w:val="000000"/>
          <w:sz w:val="20"/>
          <w:szCs w:val="20"/>
        </w:rPr>
        <w:t>•Our future success is dependent on the successful</w:t>
      </w:r>
      <w:r>
        <w:rPr>
          <w:rFonts w:eastAsia="Times New Roman"/>
          <w:color w:val="000000"/>
          <w:sz w:val="20"/>
          <w:szCs w:val="20"/>
        </w:rPr>
        <w:t xml:space="preserve"> clinical development, regulatory approval and subsequent commercialization of MLE-301 and any future product candidates. If we are not able to obtain the </w:t>
      </w:r>
      <w:r>
        <w:rPr>
          <w:rFonts w:eastAsia="Times New Roman"/>
          <w:color w:val="000000"/>
          <w:sz w:val="20"/>
          <w:szCs w:val="20"/>
        </w:rPr>
        <w:lastRenderedPageBreak/>
        <w:t>required regulatory approvals, we will not be able to commercialize our current or future product can</w:t>
      </w:r>
      <w:r>
        <w:rPr>
          <w:rFonts w:eastAsia="Times New Roman"/>
          <w:color w:val="000000"/>
          <w:sz w:val="20"/>
          <w:szCs w:val="20"/>
        </w:rPr>
        <w:t>didates and our ability to generate revenue will be adversely affected.</w:t>
      </w:r>
    </w:p>
    <w:p w:rsidR="00000000" w:rsidRDefault="00212498">
      <w:pPr>
        <w:ind w:hanging="360"/>
        <w:jc w:val="both"/>
        <w:rPr>
          <w:rFonts w:eastAsia="Times New Roman"/>
        </w:rPr>
      </w:pPr>
      <w:r>
        <w:rPr>
          <w:rFonts w:eastAsia="Times New Roman"/>
          <w:color w:val="000000"/>
          <w:sz w:val="20"/>
          <w:szCs w:val="20"/>
        </w:rPr>
        <w:t>•Preclinical studies or earlier clinical trials are not necessarily predictive of future results and the results of our clinical trials may not support our MLE-301 claims.</w:t>
      </w:r>
    </w:p>
    <w:p w:rsidR="00000000" w:rsidRDefault="00212498">
      <w:pPr>
        <w:jc w:val="center"/>
        <w:divId w:val="1904215794"/>
        <w:rPr>
          <w:rFonts w:eastAsia="Times New Roman"/>
        </w:rPr>
      </w:pPr>
      <w:r>
        <w:rPr>
          <w:rFonts w:eastAsia="Times New Roman"/>
          <w:color w:val="000000"/>
          <w:sz w:val="20"/>
          <w:szCs w:val="20"/>
        </w:rPr>
        <w:t>3</w:t>
      </w:r>
    </w:p>
    <w:p w:rsidR="00000000" w:rsidRDefault="00212498">
      <w:pPr>
        <w:rPr>
          <w:rFonts w:eastAsia="Times New Roman"/>
        </w:rPr>
      </w:pPr>
      <w:r>
        <w:rPr>
          <w:rFonts w:eastAsia="Times New Roman"/>
        </w:rPr>
        <w:pict>
          <v:rect id="_x0000_i1027" style="width:0;height:1.5pt" o:hralign="center" o:hrstd="t" o:hr="t" fillcolor="#a0a0a0" stroked="f"/>
        </w:pict>
      </w:r>
    </w:p>
    <w:p w:rsidR="00000000" w:rsidRDefault="00212498">
      <w:pPr>
        <w:jc w:val="both"/>
        <w:divId w:val="97460409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rPr>
          <w:rFonts w:eastAsia="Times New Roman"/>
        </w:rPr>
      </w:pPr>
      <w:r>
        <w:rPr>
          <w:rFonts w:eastAsia="Times New Roman"/>
          <w:color w:val="000000"/>
          <w:sz w:val="20"/>
          <w:szCs w:val="20"/>
        </w:rPr>
        <w:t>•We may encounter substantial delays in our clinical trials or we may fail to demonstrate safety and efficacy to the satisfaction of applicable regulatory</w:t>
      </w:r>
      <w:r>
        <w:rPr>
          <w:rFonts w:eastAsia="Times New Roman"/>
          <w:color w:val="000000"/>
          <w:sz w:val="20"/>
          <w:szCs w:val="20"/>
        </w:rPr>
        <w:t xml:space="preserve"> authorities.</w:t>
      </w:r>
    </w:p>
    <w:p w:rsidR="00000000" w:rsidRDefault="00212498">
      <w:pPr>
        <w:ind w:hanging="360"/>
        <w:jc w:val="both"/>
        <w:rPr>
          <w:rFonts w:eastAsia="Times New Roman"/>
        </w:rPr>
      </w:pPr>
      <w:r>
        <w:rPr>
          <w:rFonts w:eastAsia="Times New Roman"/>
          <w:color w:val="000000"/>
          <w:sz w:val="20"/>
          <w:szCs w:val="20"/>
        </w:rPr>
        <w:t>•If we are not able to obtain required regulatory approvals, we will not be able to commercialize MLE-301 or any future product candidate and our ability to generate revenue will be harmed.</w:t>
      </w:r>
    </w:p>
    <w:p w:rsidR="00000000" w:rsidRDefault="00212498">
      <w:pPr>
        <w:ind w:hanging="360"/>
        <w:jc w:val="both"/>
        <w:rPr>
          <w:rFonts w:eastAsia="Times New Roman"/>
        </w:rPr>
      </w:pPr>
      <w:r>
        <w:rPr>
          <w:rFonts w:eastAsia="Times New Roman"/>
          <w:color w:val="000000"/>
          <w:sz w:val="20"/>
          <w:szCs w:val="20"/>
        </w:rPr>
        <w:t xml:space="preserve">•If we are unable to establish sales, marketing and </w:t>
      </w:r>
      <w:r>
        <w:rPr>
          <w:rFonts w:eastAsia="Times New Roman"/>
          <w:color w:val="000000"/>
          <w:sz w:val="20"/>
          <w:szCs w:val="20"/>
        </w:rPr>
        <w:t>distribution capabilities, either on our own or in collaboration with third-parties, we may not be successful in commercializing our product candidates, if approved.</w:t>
      </w:r>
    </w:p>
    <w:p w:rsidR="00000000" w:rsidRDefault="00212498">
      <w:pPr>
        <w:ind w:hanging="360"/>
        <w:jc w:val="both"/>
        <w:rPr>
          <w:rFonts w:eastAsia="Times New Roman"/>
        </w:rPr>
      </w:pPr>
      <w:r>
        <w:rPr>
          <w:rFonts w:eastAsia="Times New Roman"/>
          <w:color w:val="000000"/>
          <w:sz w:val="20"/>
          <w:szCs w:val="20"/>
        </w:rPr>
        <w:t>•Even if we obtain and maintain approval for our current and future product candidates fro</w:t>
      </w:r>
      <w:r>
        <w:rPr>
          <w:rFonts w:eastAsia="Times New Roman"/>
          <w:color w:val="000000"/>
          <w:sz w:val="20"/>
          <w:szCs w:val="20"/>
        </w:rPr>
        <w:t>m the FDA, we may nevertheless be unable to obtain approval for our product candidates outside of the United States, which would limit our market opportunities and could harm our business.</w:t>
      </w:r>
    </w:p>
    <w:p w:rsidR="00000000" w:rsidRDefault="00212498">
      <w:pPr>
        <w:ind w:hanging="360"/>
        <w:jc w:val="both"/>
        <w:rPr>
          <w:rFonts w:eastAsia="Times New Roman"/>
        </w:rPr>
      </w:pPr>
      <w:r>
        <w:rPr>
          <w:rFonts w:eastAsia="Times New Roman"/>
          <w:color w:val="000000"/>
          <w:sz w:val="20"/>
          <w:szCs w:val="20"/>
        </w:rPr>
        <w:t>•If we are not able to obtain orphan drug designations or exclusivi</w:t>
      </w:r>
      <w:r>
        <w:rPr>
          <w:rFonts w:eastAsia="Times New Roman"/>
          <w:color w:val="000000"/>
          <w:sz w:val="20"/>
          <w:szCs w:val="20"/>
        </w:rPr>
        <w:t>ty for any of our current or future product candidates for which we seek such designation, the potential profitability of any such product candidates could be limited.</w:t>
      </w:r>
    </w:p>
    <w:p w:rsidR="00000000" w:rsidRDefault="00212498">
      <w:pPr>
        <w:ind w:hanging="360"/>
        <w:jc w:val="both"/>
        <w:rPr>
          <w:rFonts w:eastAsia="Times New Roman"/>
        </w:rPr>
      </w:pPr>
      <w:r>
        <w:rPr>
          <w:rFonts w:eastAsia="Times New Roman"/>
          <w:color w:val="000000"/>
          <w:sz w:val="20"/>
          <w:szCs w:val="20"/>
        </w:rPr>
        <w:t>•We rely on the availability of licenses for intellectual property from third-parties an</w:t>
      </w:r>
      <w:r>
        <w:rPr>
          <w:rFonts w:eastAsia="Times New Roman"/>
          <w:color w:val="000000"/>
          <w:sz w:val="20"/>
          <w:szCs w:val="20"/>
        </w:rPr>
        <w:t>d these licenses may not be available to us on commercially reasonable terms, or at all.</w:t>
      </w:r>
    </w:p>
    <w:p w:rsidR="00000000" w:rsidRDefault="00212498">
      <w:pPr>
        <w:ind w:hanging="360"/>
        <w:jc w:val="both"/>
        <w:rPr>
          <w:rFonts w:eastAsia="Times New Roman"/>
        </w:rPr>
      </w:pPr>
      <w:r>
        <w:rPr>
          <w:rFonts w:eastAsia="Times New Roman"/>
          <w:color w:val="000000"/>
          <w:sz w:val="20"/>
          <w:szCs w:val="20"/>
        </w:rPr>
        <w:t>•</w:t>
      </w:r>
      <w:r>
        <w:rPr>
          <w:rFonts w:eastAsia="Times New Roman"/>
          <w:color w:val="000000"/>
          <w:sz w:val="20"/>
          <w:szCs w:val="20"/>
        </w:rPr>
        <w:t>If we are unable to obtain and maintain patent protection for our technology and products, or if the scope of the patent protection obtained is not sufficiently broad, we may not be able to compete effectively in our markets.</w:t>
      </w:r>
    </w:p>
    <w:p w:rsidR="00000000" w:rsidRDefault="00212498">
      <w:pPr>
        <w:ind w:hanging="360"/>
        <w:jc w:val="both"/>
        <w:rPr>
          <w:rFonts w:eastAsia="Times New Roman"/>
        </w:rPr>
      </w:pPr>
      <w:r>
        <w:rPr>
          <w:rFonts w:eastAsia="Times New Roman"/>
          <w:color w:val="000000"/>
          <w:sz w:val="20"/>
          <w:szCs w:val="20"/>
        </w:rPr>
        <w:t>•We jointly own patents and pa</w:t>
      </w:r>
      <w:r>
        <w:rPr>
          <w:rFonts w:eastAsia="Times New Roman"/>
          <w:color w:val="000000"/>
          <w:sz w:val="20"/>
          <w:szCs w:val="20"/>
        </w:rPr>
        <w:t>tent applications with third-parties. Our ability to exploit or enforce these patent rights, or to prevent the third-party from granting licenses to others with respect to these patent rights, may be limited in some circumstances</w:t>
      </w:r>
    </w:p>
    <w:p w:rsidR="00000000" w:rsidRDefault="00212498">
      <w:pPr>
        <w:ind w:hanging="360"/>
        <w:jc w:val="both"/>
        <w:rPr>
          <w:rFonts w:eastAsia="Times New Roman"/>
        </w:rPr>
      </w:pPr>
      <w:r>
        <w:rPr>
          <w:rFonts w:eastAsia="Times New Roman"/>
          <w:color w:val="000000"/>
          <w:sz w:val="20"/>
          <w:szCs w:val="20"/>
        </w:rPr>
        <w:t>•We do not have our own ma</w:t>
      </w:r>
      <w:r>
        <w:rPr>
          <w:rFonts w:eastAsia="Times New Roman"/>
          <w:color w:val="000000"/>
          <w:sz w:val="20"/>
          <w:szCs w:val="20"/>
        </w:rPr>
        <w:t>nufacturing capabilities and will rely on third-parties to produce clinical and commercial supplies of MLE-301 and any future product candidates.</w:t>
      </w:r>
    </w:p>
    <w:p w:rsidR="00000000" w:rsidRDefault="00212498">
      <w:pPr>
        <w:ind w:hanging="360"/>
        <w:jc w:val="both"/>
        <w:rPr>
          <w:rFonts w:eastAsia="Times New Roman"/>
        </w:rPr>
      </w:pPr>
      <w:r>
        <w:rPr>
          <w:rFonts w:eastAsia="Times New Roman"/>
          <w:color w:val="000000"/>
          <w:sz w:val="20"/>
          <w:szCs w:val="20"/>
        </w:rPr>
        <w:t>•We rely on third-parties to conduct, supervise and monitor our clinical trials, and if those third-parties pe</w:t>
      </w:r>
      <w:r>
        <w:rPr>
          <w:rFonts w:eastAsia="Times New Roman"/>
          <w:color w:val="000000"/>
          <w:sz w:val="20"/>
          <w:szCs w:val="20"/>
        </w:rPr>
        <w:t>rform in an unsatisfactory manner, it may harm our business.</w:t>
      </w:r>
    </w:p>
    <w:p w:rsidR="00000000" w:rsidRDefault="00212498">
      <w:pPr>
        <w:ind w:hanging="360"/>
        <w:jc w:val="both"/>
        <w:rPr>
          <w:rFonts w:eastAsia="Times New Roman"/>
        </w:rPr>
      </w:pPr>
      <w:r>
        <w:rPr>
          <w:rFonts w:eastAsia="Times New Roman"/>
          <w:color w:val="000000"/>
          <w:sz w:val="20"/>
          <w:szCs w:val="20"/>
        </w:rPr>
        <w:t>•Our business, preclinical studies and clinical development programs and timelines, our financial condition and results of operations could be materially and adversely affected by the current COV</w:t>
      </w:r>
      <w:r>
        <w:rPr>
          <w:rFonts w:eastAsia="Times New Roman"/>
          <w:color w:val="000000"/>
          <w:sz w:val="20"/>
          <w:szCs w:val="20"/>
        </w:rPr>
        <w:t>ID-19 pandemic.</w:t>
      </w:r>
    </w:p>
    <w:p w:rsidR="00000000" w:rsidRDefault="00212498">
      <w:pPr>
        <w:ind w:hanging="360"/>
        <w:jc w:val="both"/>
        <w:rPr>
          <w:rFonts w:eastAsia="Times New Roman"/>
        </w:rPr>
      </w:pPr>
      <w:r>
        <w:rPr>
          <w:rFonts w:eastAsia="Times New Roman"/>
          <w:color w:val="000000"/>
          <w:sz w:val="20"/>
          <w:szCs w:val="20"/>
        </w:rPr>
        <w:t>•We are highly dependent on the services of our key executives and personnel, including Julia C. Owens, Ph.D., our chief executive officer, Christophe Arbet-Engels, M.D., Ph.D., our chief medical officer, and Ryan Zeidan, Ph.D., our chief d</w:t>
      </w:r>
      <w:r>
        <w:rPr>
          <w:rFonts w:eastAsia="Times New Roman"/>
          <w:color w:val="000000"/>
          <w:sz w:val="20"/>
          <w:szCs w:val="20"/>
        </w:rPr>
        <w:t>evelopment officer, and if we are not able to retain these members of our management team or recruit and retain additional management, clinical and scientific personnel, our business will be harmed.</w:t>
      </w:r>
    </w:p>
    <w:p w:rsidR="00000000" w:rsidRDefault="00212498">
      <w:pPr>
        <w:jc w:val="center"/>
        <w:divId w:val="335154759"/>
        <w:rPr>
          <w:rFonts w:eastAsia="Times New Roman"/>
        </w:rPr>
      </w:pPr>
      <w:r>
        <w:rPr>
          <w:rFonts w:eastAsia="Times New Roman"/>
          <w:color w:val="000000"/>
          <w:sz w:val="20"/>
          <w:szCs w:val="20"/>
        </w:rPr>
        <w:t>4</w:t>
      </w:r>
    </w:p>
    <w:p w:rsidR="00000000" w:rsidRDefault="00212498">
      <w:pPr>
        <w:rPr>
          <w:rFonts w:eastAsia="Times New Roman"/>
        </w:rPr>
      </w:pPr>
      <w:r>
        <w:rPr>
          <w:rFonts w:eastAsia="Times New Roman"/>
        </w:rPr>
        <w:pict>
          <v:rect id="_x0000_i1028" style="width:0;height:1.5pt" o:hralign="center" o:hrstd="t" o:hr="t" fillcolor="#a0a0a0" stroked="f"/>
        </w:pict>
      </w:r>
    </w:p>
    <w:p w:rsidR="00000000" w:rsidRDefault="00212498">
      <w:pPr>
        <w:jc w:val="both"/>
        <w:divId w:val="583683235"/>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PART I – FINANCIAL INFORMATION</w:t>
      </w:r>
    </w:p>
    <w:p w:rsidR="00000000" w:rsidRDefault="00212498">
      <w:pPr>
        <w:jc w:val="center"/>
        <w:rPr>
          <w:rFonts w:eastAsia="Times New Roman"/>
        </w:rPr>
      </w:pPr>
      <w:r>
        <w:rPr>
          <w:rFonts w:eastAsia="Times New Roman"/>
          <w:b/>
          <w:bCs/>
          <w:color w:val="000000"/>
          <w:sz w:val="20"/>
          <w:szCs w:val="20"/>
        </w:rPr>
        <w:t>Item 1 – Financial Statements</w:t>
      </w:r>
    </w:p>
    <w:p w:rsidR="00000000" w:rsidRDefault="00212498">
      <w:pPr>
        <w:jc w:val="center"/>
        <w:divId w:val="951058883"/>
        <w:rPr>
          <w:rFonts w:eastAsia="Times New Roman"/>
        </w:rPr>
      </w:pPr>
      <w:r>
        <w:rPr>
          <w:rFonts w:eastAsia="Times New Roman"/>
          <w:b/>
          <w:bCs/>
          <w:color w:val="000000"/>
          <w:sz w:val="20"/>
          <w:szCs w:val="20"/>
        </w:rPr>
        <w:t>MILLENDO THERAPEUTICS, INC.</w:t>
      </w:r>
    </w:p>
    <w:p w:rsidR="00000000" w:rsidRDefault="00212498">
      <w:pPr>
        <w:jc w:val="center"/>
        <w:rPr>
          <w:rFonts w:eastAsia="Times New Roman"/>
        </w:rPr>
      </w:pPr>
      <w:r>
        <w:rPr>
          <w:rFonts w:eastAsia="Times New Roman"/>
          <w:b/>
          <w:bCs/>
          <w:color w:val="000000"/>
          <w:sz w:val="20"/>
          <w:szCs w:val="20"/>
        </w:rPr>
        <w:t>Consolidated Balance Sheets</w:t>
      </w:r>
    </w:p>
    <w:p w:rsidR="00000000" w:rsidRDefault="00212498">
      <w:pPr>
        <w:jc w:val="center"/>
        <w:rPr>
          <w:rFonts w:eastAsia="Times New Roman"/>
        </w:rPr>
      </w:pPr>
      <w:r>
        <w:rPr>
          <w:rFonts w:eastAsia="Times New Roman"/>
          <w:b/>
          <w:bCs/>
          <w:color w:val="000000"/>
          <w:sz w:val="20"/>
          <w:szCs w:val="20"/>
        </w:rPr>
        <w:t>(Unaudited)</w:t>
      </w:r>
    </w:p>
    <w:p w:rsidR="00000000" w:rsidRDefault="00212498">
      <w:pPr>
        <w:jc w:val="center"/>
        <w:rPr>
          <w:rFonts w:eastAsia="Times New Roman"/>
        </w:rPr>
      </w:pPr>
      <w:r>
        <w:rPr>
          <w:rFonts w:eastAsia="Times New Roman"/>
          <w:b/>
          <w:bCs/>
          <w:color w:val="000000"/>
          <w:sz w:val="20"/>
          <w:szCs w:val="20"/>
        </w:rPr>
        <w:t>(in thousands except share and per share amounts)</w:t>
      </w:r>
    </w:p>
    <w:p w:rsidR="00000000" w:rsidRDefault="00212498">
      <w:pPr>
        <w:jc w:val="center"/>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2"/>
        <w:gridCol w:w="6141"/>
        <w:gridCol w:w="40"/>
        <w:gridCol w:w="121"/>
        <w:gridCol w:w="836"/>
        <w:gridCol w:w="36"/>
        <w:gridCol w:w="36"/>
        <w:gridCol w:w="36"/>
        <w:gridCol w:w="36"/>
        <w:gridCol w:w="121"/>
        <w:gridCol w:w="800"/>
        <w:gridCol w:w="36"/>
      </w:tblGrid>
      <w:tr w:rsidR="00000000">
        <w:trPr>
          <w:divId w:val="1183326302"/>
        </w:trPr>
        <w:tc>
          <w:tcPr>
            <w:tcW w:w="50" w:type="pct"/>
            <w:vAlign w:val="center"/>
            <w:hideMark/>
          </w:tcPr>
          <w:p w:rsidR="00000000" w:rsidRDefault="00212498">
            <w:pPr>
              <w:jc w:val="center"/>
              <w:rPr>
                <w:rFonts w:eastAsia="Times New Roman"/>
              </w:rPr>
            </w:pPr>
          </w:p>
        </w:tc>
        <w:tc>
          <w:tcPr>
            <w:tcW w:w="373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183326302"/>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divId w:val="671638061"/>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divId w:val="2013531640"/>
              <w:rPr>
                <w:rFonts w:eastAsia="Times New Roman"/>
              </w:rPr>
            </w:pPr>
            <w:r>
              <w:rPr>
                <w:rFonts w:eastAsia="Times New Roman"/>
                <w:color w:val="000000"/>
                <w:sz w:val="20"/>
                <w:szCs w:val="20"/>
              </w:rPr>
              <w:lastRenderedPageBreak/>
              <w:t>Cash and cash equivalents</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43,212 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62,478 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Short-term restricted cash</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540 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1,034 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2,093 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6,344 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Refundable tax credit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divId w:val="1740521206"/>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46,089 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71,132 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2,360 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3,331 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74,970 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Current portion of debt</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1,495 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4,267 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9,066 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lease liabilities — current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899 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1,751 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Debt, net of current portion</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1,786 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2,395 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 xml:space="preserve">Stockholders’ </w:t>
            </w:r>
            <w:r>
              <w:rPr>
                <w:rFonts w:eastAsia="Times New Roman"/>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183326302"/>
        </w:trPr>
        <w:tc>
          <w:tcPr>
            <w:tcW w:w="0" w:type="auto"/>
            <w:gridSpan w:val="3"/>
            <w:shd w:val="clear" w:color="auto" w:fill="FFFFFF"/>
            <w:tcMar>
              <w:top w:w="30" w:type="dxa"/>
              <w:left w:w="20" w:type="dxa"/>
              <w:bottom w:w="30" w:type="dxa"/>
              <w:right w:w="20" w:type="dxa"/>
            </w:tcMar>
            <w:vAlign w:val="bottom"/>
            <w:hideMark/>
          </w:tcPr>
          <w:p w:rsidR="00000000" w:rsidRDefault="00212498">
            <w:pPr>
              <w:divId w:val="2006127325"/>
              <w:rPr>
                <w:rFonts w:eastAsia="Times New Roman"/>
              </w:rPr>
            </w:pPr>
            <w:r>
              <w:rPr>
                <w:rFonts w:eastAsia="Times New Roman"/>
                <w:color w:val="000000"/>
                <w:sz w:val="20"/>
                <w:szCs w:val="20"/>
              </w:rPr>
              <w:t>Preferred stock, $0.001 par value: 5,000,000 shares authorized; no shares issued and outstanding</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divId w:val="745958304"/>
              <w:rPr>
                <w:rFonts w:eastAsia="Times New Roman"/>
              </w:rPr>
            </w:pPr>
            <w:r>
              <w:rPr>
                <w:rFonts w:eastAsia="Times New Roman"/>
                <w:color w:val="000000"/>
                <w:sz w:val="20"/>
                <w:szCs w:val="20"/>
              </w:rPr>
              <w:t xml:space="preserve">Common stock, $0.001 par value: 100,000,000 shares authorized; 18,999,701 and 18,266,545 </w:t>
            </w:r>
            <w:r>
              <w:rPr>
                <w:rFonts w:eastAsia="Times New Roman"/>
                <w:color w:val="000000"/>
                <w:sz w:val="20"/>
                <w:szCs w:val="20"/>
              </w:rPr>
              <w:t>shares issued and outstanding at September 30, 2020 and December 31, 2019, respectively</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276,551 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267,018 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(237,698)</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(208,654)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Accumulated other comprehensive income</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stockholders’ equity attributable to Millendo Therapeutics, Inc.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39,146 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58,547 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Equity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1,324 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39,814 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59,871 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183326302"/>
        </w:trPr>
        <w:tc>
          <w:tcPr>
            <w:tcW w:w="0" w:type="auto"/>
            <w:gridSpan w:val="3"/>
            <w:shd w:val="clear" w:color="auto" w:fill="FFFF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74,970 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center"/>
        <w:divId w:val="1219895917"/>
        <w:rPr>
          <w:rFonts w:eastAsia="Times New Roman"/>
        </w:rPr>
      </w:pPr>
      <w:r>
        <w:rPr>
          <w:rFonts w:eastAsia="Times New Roman"/>
          <w:color w:val="000000"/>
          <w:sz w:val="20"/>
          <w:szCs w:val="20"/>
        </w:rPr>
        <w:t>See accompanying Notes to unaudited Interim Consolidated Financial Statements</w:t>
      </w:r>
    </w:p>
    <w:p w:rsidR="00000000" w:rsidRDefault="00212498">
      <w:pPr>
        <w:jc w:val="center"/>
        <w:divId w:val="811167787"/>
        <w:rPr>
          <w:rFonts w:eastAsia="Times New Roman"/>
        </w:rPr>
      </w:pPr>
      <w:r>
        <w:rPr>
          <w:rFonts w:eastAsia="Times New Roman"/>
          <w:color w:val="000000"/>
          <w:sz w:val="20"/>
          <w:szCs w:val="20"/>
        </w:rPr>
        <w:t>5</w:t>
      </w:r>
    </w:p>
    <w:p w:rsidR="00000000" w:rsidRDefault="00212498">
      <w:pPr>
        <w:rPr>
          <w:rFonts w:eastAsia="Times New Roman"/>
        </w:rPr>
      </w:pPr>
      <w:r>
        <w:rPr>
          <w:rFonts w:eastAsia="Times New Roman"/>
        </w:rPr>
        <w:pict>
          <v:rect id="_x0000_i1029" style="width:0;height:1.5pt" o:hralign="center" o:hrstd="t" o:hr="t" fillcolor="#a0a0a0" stroked="f"/>
        </w:pict>
      </w:r>
    </w:p>
    <w:p w:rsidR="00000000" w:rsidRDefault="00212498">
      <w:pPr>
        <w:jc w:val="both"/>
        <w:divId w:val="89262019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MILLENDO THERAPEUTICS, INC.</w:t>
      </w:r>
    </w:p>
    <w:p w:rsidR="00000000" w:rsidRDefault="00212498">
      <w:pPr>
        <w:jc w:val="center"/>
        <w:rPr>
          <w:rFonts w:eastAsia="Times New Roman"/>
        </w:rPr>
      </w:pPr>
      <w:r>
        <w:rPr>
          <w:rFonts w:eastAsia="Times New Roman"/>
          <w:b/>
          <w:bCs/>
          <w:color w:val="000000"/>
          <w:sz w:val="20"/>
          <w:szCs w:val="20"/>
        </w:rPr>
        <w:t>Consolidated Statements of Operations and Comprehensive Loss</w:t>
      </w:r>
    </w:p>
    <w:p w:rsidR="00000000" w:rsidRDefault="00212498">
      <w:pPr>
        <w:jc w:val="center"/>
        <w:rPr>
          <w:rFonts w:eastAsia="Times New Roman"/>
        </w:rPr>
      </w:pPr>
      <w:r>
        <w:rPr>
          <w:rFonts w:eastAsia="Times New Roman"/>
          <w:b/>
          <w:bCs/>
          <w:color w:val="000000"/>
          <w:sz w:val="20"/>
          <w:szCs w:val="20"/>
        </w:rPr>
        <w:t>(Unaudited)</w:t>
      </w:r>
    </w:p>
    <w:p w:rsidR="00000000" w:rsidRDefault="00212498">
      <w:pPr>
        <w:jc w:val="center"/>
        <w:rPr>
          <w:rFonts w:eastAsia="Times New Roman"/>
        </w:rPr>
      </w:pPr>
      <w:r>
        <w:rPr>
          <w:rFonts w:eastAsia="Times New Roman"/>
          <w:b/>
          <w:bCs/>
          <w:color w:val="000000"/>
          <w:sz w:val="20"/>
          <w:szCs w:val="20"/>
        </w:rPr>
        <w:t>(in thousands except share and per share amounts)</w:t>
      </w:r>
    </w:p>
    <w:p w:rsidR="00000000" w:rsidRDefault="00212498">
      <w:pPr>
        <w:jc w:val="center"/>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3696"/>
        <w:gridCol w:w="38"/>
        <w:gridCol w:w="121"/>
        <w:gridCol w:w="886"/>
        <w:gridCol w:w="36"/>
        <w:gridCol w:w="36"/>
        <w:gridCol w:w="36"/>
        <w:gridCol w:w="36"/>
        <w:gridCol w:w="121"/>
        <w:gridCol w:w="886"/>
        <w:gridCol w:w="36"/>
        <w:gridCol w:w="36"/>
        <w:gridCol w:w="36"/>
        <w:gridCol w:w="36"/>
        <w:gridCol w:w="121"/>
        <w:gridCol w:w="886"/>
        <w:gridCol w:w="36"/>
        <w:gridCol w:w="36"/>
        <w:gridCol w:w="36"/>
        <w:gridCol w:w="36"/>
        <w:gridCol w:w="121"/>
        <w:gridCol w:w="886"/>
        <w:gridCol w:w="36"/>
      </w:tblGrid>
      <w:tr w:rsidR="00000000">
        <w:trPr>
          <w:divId w:val="755710265"/>
        </w:trPr>
        <w:tc>
          <w:tcPr>
            <w:tcW w:w="50" w:type="pct"/>
            <w:vAlign w:val="center"/>
            <w:hideMark/>
          </w:tcPr>
          <w:p w:rsidR="00000000" w:rsidRDefault="00212498">
            <w:pPr>
              <w:jc w:val="center"/>
              <w:rPr>
                <w:rFonts w:eastAsia="Times New Roman"/>
              </w:rPr>
            </w:pPr>
          </w:p>
        </w:tc>
        <w:tc>
          <w:tcPr>
            <w:tcW w:w="248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75571026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755710265"/>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755710265"/>
        </w:trPr>
        <w:tc>
          <w:tcPr>
            <w:tcW w:w="0" w:type="auto"/>
            <w:gridSpan w:val="3"/>
            <w:shd w:val="clear" w:color="auto" w:fill="CCEEFF"/>
            <w:tcMar>
              <w:top w:w="30" w:type="dxa"/>
              <w:left w:w="20" w:type="dxa"/>
              <w:bottom w:w="30" w:type="dxa"/>
              <w:right w:w="20" w:type="dxa"/>
            </w:tcMar>
            <w:vAlign w:val="bottom"/>
            <w:hideMark/>
          </w:tcPr>
          <w:p w:rsidR="00000000" w:rsidRDefault="00212498">
            <w:pPr>
              <w:divId w:val="546986360"/>
              <w:rPr>
                <w:rFonts w:eastAsia="Times New Roman"/>
              </w:rPr>
            </w:pPr>
            <w:r>
              <w:rPr>
                <w:rFonts w:eastAsia="Times New Roman"/>
                <w:b/>
                <w:bCs/>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755710265"/>
        </w:trPr>
        <w:tc>
          <w:tcPr>
            <w:tcW w:w="0" w:type="auto"/>
            <w:gridSpan w:val="3"/>
            <w:tcMar>
              <w:top w:w="30" w:type="dxa"/>
              <w:left w:w="20" w:type="dxa"/>
              <w:bottom w:w="30" w:type="dxa"/>
              <w:right w:w="20" w:type="dxa"/>
            </w:tcMar>
            <w:vAlign w:val="bottom"/>
            <w:hideMark/>
          </w:tcPr>
          <w:p w:rsidR="00000000" w:rsidRDefault="00212498">
            <w:pPr>
              <w:divId w:val="61609426"/>
              <w:rPr>
                <w:rFonts w:eastAsia="Times New Roman"/>
              </w:rPr>
            </w:pPr>
            <w:r>
              <w:rPr>
                <w:rFonts w:eastAsia="Times New Roman"/>
                <w:color w:val="000000"/>
                <w:sz w:val="20"/>
                <w:szCs w:val="20"/>
              </w:rPr>
              <w:t>Research and development</w:t>
            </w: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2,676 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7,308 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16,682 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19,493 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lastRenderedPageBreak/>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3,380 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4,443 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12,113 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13,075 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tcMar>
              <w:top w:w="30" w:type="dxa"/>
              <w:left w:w="20" w:type="dxa"/>
              <w:bottom w:w="30" w:type="dxa"/>
              <w:right w:w="20" w:type="dxa"/>
            </w:tcMar>
            <w:vAlign w:val="bottom"/>
            <w:hideMark/>
          </w:tcPr>
          <w:p w:rsidR="00000000" w:rsidRDefault="00212498">
            <w:pPr>
              <w:divId w:val="522943467"/>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6,056 </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11,751 </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28,795 </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32,568 </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Other expenses (income):</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755710265"/>
        </w:trPr>
        <w:tc>
          <w:tcPr>
            <w:tcW w:w="0" w:type="auto"/>
            <w:gridSpan w:val="3"/>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Interest expense (income), net</w:t>
            </w: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(238)</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(159)</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(866)</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loss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loss</w:t>
            </w:r>
          </w:p>
        </w:tc>
        <w:tc>
          <w:tcPr>
            <w:tcW w:w="0" w:type="auto"/>
            <w:tcBorders>
              <w:top w:val="single" w:sz="8"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(6,374)</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(11,632)</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(29,044)</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(31,869)</w:t>
            </w:r>
          </w:p>
        </w:tc>
        <w:tc>
          <w:tcPr>
            <w:tcW w:w="0" w:type="auto"/>
            <w:tcBorders>
              <w:top w:val="single" w:sz="8" w:space="0" w:color="000000"/>
            </w:tcBorders>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755710265"/>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75571026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loss per share of common stock, basic and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(0.34)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(0.87)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Weighted-average shares of common stock outstanding, basic and diluted</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18,999,701 </w:t>
            </w:r>
          </w:p>
        </w:tc>
        <w:tc>
          <w:tcPr>
            <w:tcW w:w="0" w:type="auto"/>
            <w:tcBorders>
              <w:top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13,420,614 </w:t>
            </w:r>
          </w:p>
        </w:tc>
        <w:tc>
          <w:tcPr>
            <w:tcW w:w="0" w:type="auto"/>
            <w:tcBorders>
              <w:top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18,816,481 </w:t>
            </w:r>
          </w:p>
        </w:tc>
        <w:tc>
          <w:tcPr>
            <w:tcW w:w="0" w:type="auto"/>
            <w:tcBorders>
              <w:top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13,386,381 </w:t>
            </w:r>
          </w:p>
        </w:tc>
        <w:tc>
          <w:tcPr>
            <w:tcW w:w="0" w:type="auto"/>
            <w:tcBorders>
              <w:top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comprehensive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755710265"/>
        </w:trPr>
        <w:tc>
          <w:tcPr>
            <w:tcW w:w="0" w:type="auto"/>
            <w:gridSpan w:val="3"/>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Foreign currency translation adjustment</w:t>
            </w: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109 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Comprehensive loss</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(6,218)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(11,649)</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(28,935)</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(31,894)</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75571026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755710265"/>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bl>
    <w:p w:rsidR="00000000" w:rsidRDefault="00212498">
      <w:pPr>
        <w:jc w:val="center"/>
        <w:divId w:val="1741364298"/>
        <w:rPr>
          <w:rFonts w:eastAsia="Times New Roman"/>
        </w:rPr>
      </w:pPr>
      <w:r>
        <w:rPr>
          <w:rFonts w:eastAsia="Times New Roman"/>
          <w:color w:val="000000"/>
          <w:sz w:val="20"/>
          <w:szCs w:val="20"/>
        </w:rPr>
        <w:t>See accompanying Notes to unaudited Interim Consolidated Financial Statements</w:t>
      </w:r>
    </w:p>
    <w:p w:rsidR="00000000" w:rsidRDefault="00212498">
      <w:pPr>
        <w:jc w:val="center"/>
        <w:divId w:val="1530682344"/>
        <w:rPr>
          <w:rFonts w:eastAsia="Times New Roman"/>
        </w:rPr>
      </w:pPr>
      <w:r>
        <w:rPr>
          <w:rFonts w:eastAsia="Times New Roman"/>
          <w:color w:val="000000"/>
          <w:sz w:val="20"/>
          <w:szCs w:val="20"/>
        </w:rPr>
        <w:t>6</w:t>
      </w:r>
    </w:p>
    <w:p w:rsidR="00000000" w:rsidRDefault="00212498">
      <w:pPr>
        <w:rPr>
          <w:rFonts w:eastAsia="Times New Roman"/>
        </w:rPr>
      </w:pPr>
      <w:r>
        <w:rPr>
          <w:rFonts w:eastAsia="Times New Roman"/>
        </w:rPr>
        <w:pict>
          <v:rect id="_x0000_i1030" style="width:0;height:1.5pt" o:hralign="center" o:hrstd="t" o:hr="t" fillcolor="#a0a0a0" stroked="f"/>
        </w:pict>
      </w:r>
    </w:p>
    <w:p w:rsidR="00000000" w:rsidRDefault="00212498">
      <w:pPr>
        <w:jc w:val="both"/>
        <w:divId w:val="118674859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divId w:val="1913813074"/>
        <w:rPr>
          <w:rFonts w:eastAsia="Times New Roman"/>
        </w:rPr>
      </w:pPr>
    </w:p>
    <w:p w:rsidR="00000000" w:rsidRDefault="00212498">
      <w:pPr>
        <w:jc w:val="center"/>
        <w:divId w:val="2060131179"/>
        <w:rPr>
          <w:rFonts w:eastAsia="Times New Roman"/>
        </w:rPr>
      </w:pPr>
      <w:r>
        <w:rPr>
          <w:rFonts w:eastAsia="Times New Roman"/>
          <w:b/>
          <w:bCs/>
          <w:color w:val="000000"/>
          <w:sz w:val="20"/>
          <w:szCs w:val="20"/>
        </w:rPr>
        <w:t>MILLENDO THERAPEUTICS, INC.</w:t>
      </w:r>
    </w:p>
    <w:p w:rsidR="00000000" w:rsidRDefault="00212498">
      <w:pPr>
        <w:jc w:val="center"/>
        <w:rPr>
          <w:rFonts w:eastAsia="Times New Roman"/>
        </w:rPr>
      </w:pPr>
      <w:r>
        <w:rPr>
          <w:rFonts w:eastAsia="Times New Roman"/>
          <w:b/>
          <w:bCs/>
          <w:color w:val="000000"/>
          <w:sz w:val="20"/>
          <w:szCs w:val="20"/>
        </w:rPr>
        <w:t>Consolidated Statements of Stockholders’ Equity (Deficit)</w:t>
      </w:r>
    </w:p>
    <w:p w:rsidR="00000000" w:rsidRDefault="00212498">
      <w:pPr>
        <w:jc w:val="center"/>
        <w:rPr>
          <w:rFonts w:eastAsia="Times New Roman"/>
        </w:rPr>
      </w:pPr>
      <w:r>
        <w:rPr>
          <w:rFonts w:eastAsia="Times New Roman"/>
          <w:b/>
          <w:bCs/>
          <w:color w:val="000000"/>
          <w:sz w:val="20"/>
          <w:szCs w:val="20"/>
        </w:rPr>
        <w:t>(Unaudited)</w:t>
      </w:r>
    </w:p>
    <w:p w:rsidR="00000000" w:rsidRDefault="00212498">
      <w:pPr>
        <w:jc w:val="center"/>
        <w:rPr>
          <w:rFonts w:eastAsia="Times New Roman"/>
        </w:rPr>
      </w:pPr>
      <w:r>
        <w:rPr>
          <w:rFonts w:eastAsia="Times New Roman"/>
          <w:b/>
          <w:bCs/>
          <w:color w:val="000000"/>
          <w:sz w:val="20"/>
          <w:szCs w:val="20"/>
        </w:rPr>
        <w:t>(in thousands except share amounts)</w:t>
      </w:r>
    </w:p>
    <w:p w:rsidR="00000000" w:rsidRDefault="00212498">
      <w:pPr>
        <w:jc w:val="center"/>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trPr>
          <w:divId w:val="1605579159"/>
        </w:trPr>
        <w:tc>
          <w:tcPr>
            <w:tcW w:w="50" w:type="pct"/>
            <w:vAlign w:val="center"/>
            <w:hideMark/>
          </w:tcPr>
          <w:p w:rsidR="00000000" w:rsidRDefault="00212498">
            <w:pPr>
              <w:jc w:val="center"/>
              <w:rPr>
                <w:rFonts w:eastAsia="Times New Roman"/>
              </w:rPr>
            </w:pPr>
          </w:p>
        </w:tc>
        <w:tc>
          <w:tcPr>
            <w:tcW w:w="127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8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605579159"/>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Three Months Ended September 30, 2020</w:t>
            </w:r>
          </w:p>
        </w:tc>
      </w:tr>
      <w:tr w:rsidR="00000000">
        <w:trPr>
          <w:divId w:val="1605579159"/>
          <w:trHeight w:val="60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r>
            <w:r>
              <w:rPr>
                <w:rFonts w:eastAsia="Times New Roman"/>
                <w:b/>
                <w:bCs/>
                <w:color w:val="000000"/>
                <w:sz w:val="12"/>
                <w:szCs w:val="12"/>
              </w:rP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trPr>
          <w:divId w:val="1605579159"/>
          <w:trHeight w:val="22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r>
      <w:tr w:rsidR="00212498">
        <w:trPr>
          <w:divId w:val="160557915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July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18,999,701 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275,463 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(231,324)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44,276 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44,944 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05579159"/>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605579159"/>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605579159"/>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605579159"/>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1,088 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1,088 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1,088 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0557915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156 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156 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156 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05579159"/>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(6,374)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(6,374)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(6,374)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212498">
        <w:trPr>
          <w:divId w:val="160557915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September 30,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18,999,701 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276,551 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(237,698)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39,146 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39,814 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divId w:val="339628409"/>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trPr>
          <w:divId w:val="2134206421"/>
        </w:trPr>
        <w:tc>
          <w:tcPr>
            <w:tcW w:w="50" w:type="pct"/>
            <w:vAlign w:val="center"/>
            <w:hideMark/>
          </w:tcPr>
          <w:p w:rsidR="00000000" w:rsidRDefault="00212498">
            <w:pPr>
              <w:rPr>
                <w:rFonts w:eastAsia="Times New Roman"/>
              </w:rPr>
            </w:pPr>
          </w:p>
        </w:tc>
        <w:tc>
          <w:tcPr>
            <w:tcW w:w="127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8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2134206421"/>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Nine Months Ended September 30, 2020</w:t>
            </w:r>
          </w:p>
        </w:tc>
      </w:tr>
      <w:tr w:rsidR="00000000">
        <w:trPr>
          <w:divId w:val="2134206421"/>
          <w:trHeight w:val="60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r>
            <w:r>
              <w:rPr>
                <w:rFonts w:eastAsia="Times New Roman"/>
                <w:b/>
                <w:bCs/>
                <w:color w:val="000000"/>
                <w:sz w:val="12"/>
                <w:szCs w:val="12"/>
              </w:rP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trPr>
          <w:divId w:val="2134206421"/>
          <w:trHeight w:val="18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r>
      <w:tr w:rsidR="00212498">
        <w:trPr>
          <w:divId w:val="213420642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18,266,545 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267,018 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(208,654)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58,547 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59,871 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Issuance of common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719,400 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5,649 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5,650 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5,650 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CCEEFF"/>
            <w:tcMar>
              <w:top w:w="30" w:type="dxa"/>
              <w:left w:w="20" w:type="dxa"/>
              <w:bottom w:w="30" w:type="dxa"/>
              <w:right w:w="20" w:type="dxa"/>
            </w:tcMar>
            <w:vAlign w:val="bottom"/>
            <w:hideMark/>
          </w:tcPr>
          <w:p w:rsidR="00000000" w:rsidRDefault="00212498">
            <w:pPr>
              <w:divId w:val="932786457"/>
              <w:rPr>
                <w:rFonts w:eastAsia="Times New Roman"/>
              </w:rPr>
            </w:pPr>
            <w:r>
              <w:rPr>
                <w:rFonts w:eastAsia="Times New Roman"/>
                <w:color w:val="000000"/>
                <w:sz w:val="12"/>
                <w:szCs w:val="12"/>
              </w:rPr>
              <w:t>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1,449 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Exercise/forfeiture of BSPCE warrants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12,307 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734 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734 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(656)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3,148 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3,148 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3,148 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109 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3420642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Net loss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(29,044)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(29,044)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(29,044)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212498">
        <w:trPr>
          <w:divId w:val="2134206421"/>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September 30,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18,999,701 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276,551 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(237,698)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39,146 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39,814 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divId w:val="2013945916"/>
        <w:rPr>
          <w:rFonts w:eastAsia="Times New Roman"/>
        </w:rPr>
      </w:pPr>
    </w:p>
    <w:p w:rsidR="00000000" w:rsidRDefault="00212498">
      <w:pPr>
        <w:jc w:val="center"/>
        <w:rPr>
          <w:rFonts w:eastAsia="Times New Roman"/>
        </w:rPr>
      </w:pPr>
      <w:r>
        <w:rPr>
          <w:rFonts w:eastAsia="Times New Roman"/>
          <w:color w:val="000000"/>
          <w:sz w:val="20"/>
          <w:szCs w:val="20"/>
        </w:rPr>
        <w:t>See accompanying Notes to unaudited Interim Consolidated Financial Statements</w:t>
      </w:r>
    </w:p>
    <w:p w:rsidR="00000000" w:rsidRDefault="00212498">
      <w:pPr>
        <w:jc w:val="center"/>
        <w:rPr>
          <w:rFonts w:eastAsia="Times New Roman"/>
        </w:rPr>
      </w:pPr>
    </w:p>
    <w:p w:rsidR="00000000" w:rsidRDefault="00212498">
      <w:pPr>
        <w:jc w:val="center"/>
        <w:divId w:val="156313240"/>
        <w:rPr>
          <w:rFonts w:eastAsia="Times New Roman"/>
        </w:rPr>
      </w:pPr>
      <w:r>
        <w:rPr>
          <w:rFonts w:eastAsia="Times New Roman"/>
          <w:color w:val="000000"/>
          <w:sz w:val="20"/>
          <w:szCs w:val="20"/>
        </w:rPr>
        <w:t>7</w:t>
      </w:r>
    </w:p>
    <w:p w:rsidR="00000000" w:rsidRDefault="00212498">
      <w:pPr>
        <w:rPr>
          <w:rFonts w:eastAsia="Times New Roman"/>
        </w:rPr>
      </w:pPr>
      <w:r>
        <w:rPr>
          <w:rFonts w:eastAsia="Times New Roman"/>
        </w:rPr>
        <w:pict>
          <v:rect id="_x0000_i1031" style="width:0;height:1.5pt" o:hralign="center" o:hrstd="t" o:hr="t" fillcolor="#a0a0a0" stroked="f"/>
        </w:pict>
      </w:r>
    </w:p>
    <w:p w:rsidR="00000000" w:rsidRDefault="00212498">
      <w:pPr>
        <w:jc w:val="both"/>
        <w:divId w:val="192151925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MILLENDO THERAPEUTICS, INC.</w:t>
      </w:r>
    </w:p>
    <w:p w:rsidR="00000000" w:rsidRDefault="00212498">
      <w:pPr>
        <w:jc w:val="center"/>
        <w:rPr>
          <w:rFonts w:eastAsia="Times New Roman"/>
        </w:rPr>
      </w:pPr>
      <w:r>
        <w:rPr>
          <w:rFonts w:eastAsia="Times New Roman"/>
          <w:b/>
          <w:bCs/>
          <w:color w:val="000000"/>
          <w:sz w:val="20"/>
          <w:szCs w:val="20"/>
        </w:rPr>
        <w:t>Consolidated Statements of Stockholders’ Equity (Deficit)</w:t>
      </w:r>
    </w:p>
    <w:p w:rsidR="00000000" w:rsidRDefault="00212498">
      <w:pPr>
        <w:jc w:val="center"/>
        <w:rPr>
          <w:rFonts w:eastAsia="Times New Roman"/>
        </w:rPr>
      </w:pPr>
      <w:r>
        <w:rPr>
          <w:rFonts w:eastAsia="Times New Roman"/>
          <w:b/>
          <w:bCs/>
          <w:color w:val="000000"/>
          <w:sz w:val="20"/>
          <w:szCs w:val="20"/>
        </w:rPr>
        <w:t>(Unaudited)</w:t>
      </w:r>
    </w:p>
    <w:p w:rsidR="00000000" w:rsidRDefault="00212498">
      <w:pPr>
        <w:jc w:val="center"/>
        <w:rPr>
          <w:rFonts w:eastAsia="Times New Roman"/>
        </w:rPr>
      </w:pPr>
      <w:r>
        <w:rPr>
          <w:rFonts w:eastAsia="Times New Roman"/>
          <w:b/>
          <w:bCs/>
          <w:color w:val="000000"/>
          <w:sz w:val="20"/>
          <w:szCs w:val="20"/>
        </w:rPr>
        <w:t>(in thousands except share amounts)</w:t>
      </w:r>
    </w:p>
    <w:p w:rsidR="00000000" w:rsidRDefault="00212498">
      <w:pPr>
        <w:jc w:val="center"/>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trPr>
          <w:divId w:val="665010735"/>
        </w:trPr>
        <w:tc>
          <w:tcPr>
            <w:tcW w:w="50" w:type="pct"/>
            <w:vAlign w:val="center"/>
            <w:hideMark/>
          </w:tcPr>
          <w:p w:rsidR="00000000" w:rsidRDefault="00212498">
            <w:pPr>
              <w:jc w:val="center"/>
              <w:rPr>
                <w:rFonts w:eastAsia="Times New Roman"/>
              </w:rPr>
            </w:pPr>
          </w:p>
        </w:tc>
        <w:tc>
          <w:tcPr>
            <w:tcW w:w="127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8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66501073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Three Months Ended September 30, 2019</w:t>
            </w:r>
          </w:p>
        </w:tc>
      </w:tr>
      <w:tr w:rsidR="00000000">
        <w:trPr>
          <w:divId w:val="665010735"/>
          <w:trHeight w:val="60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r>
            <w:r>
              <w:rPr>
                <w:rFonts w:eastAsia="Times New Roman"/>
                <w:b/>
                <w:bCs/>
                <w:color w:val="000000"/>
                <w:sz w:val="12"/>
                <w:szCs w:val="12"/>
              </w:rP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trPr>
          <w:divId w:val="665010735"/>
          <w:trHeight w:val="22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r>
      <w:tr w:rsidR="00212498">
        <w:trPr>
          <w:divId w:val="66501073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July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13,412,058 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237,136 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(184,323)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52,966 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55,025 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66501073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Exercise of stock options</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51,278 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194 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194 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194 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66501073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Exercise/forfeiture of BSPCE warrants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9,601 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(304)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63 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66501073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Stock-based compensation expense</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1,196 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1,196 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1,196 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66501073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66501073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Net loss</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(11,632)</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(11,632)</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(11,632)</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212498">
        <w:trPr>
          <w:divId w:val="66501073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September 30,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13,472,937 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238,893 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(195,955)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43,074 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44,829 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divId w:val="76253158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trPr>
          <w:divId w:val="830490131"/>
        </w:trPr>
        <w:tc>
          <w:tcPr>
            <w:tcW w:w="50" w:type="pct"/>
            <w:vAlign w:val="center"/>
            <w:hideMark/>
          </w:tcPr>
          <w:p w:rsidR="00000000" w:rsidRDefault="00212498">
            <w:pPr>
              <w:rPr>
                <w:rFonts w:eastAsia="Times New Roman"/>
              </w:rPr>
            </w:pPr>
          </w:p>
        </w:tc>
        <w:tc>
          <w:tcPr>
            <w:tcW w:w="127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7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1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38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830490131"/>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Nine Months Ended September 30, 2019</w:t>
            </w:r>
          </w:p>
        </w:tc>
      </w:tr>
      <w:tr w:rsidR="00000000">
        <w:trPr>
          <w:divId w:val="830490131"/>
          <w:trHeight w:val="60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trPr>
          <w:divId w:val="830490131"/>
          <w:trHeight w:val="18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vMerge/>
            <w:tcBorders>
              <w:top w:val="single" w:sz="8" w:space="0" w:color="000000"/>
            </w:tcBorders>
            <w:vAlign w:val="center"/>
            <w:hideMark/>
          </w:tcPr>
          <w:p w:rsidR="00000000" w:rsidRDefault="00212498">
            <w:pPr>
              <w:rPr>
                <w:rFonts w:eastAsia="Times New Roman"/>
              </w:rPr>
            </w:pPr>
          </w:p>
        </w:tc>
      </w:tr>
      <w:tr w:rsidR="00212498">
        <w:trPr>
          <w:divId w:val="83049013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January 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13,357,999 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234,876 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(164,086)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70,951 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73,122 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0490131"/>
        </w:trPr>
        <w:tc>
          <w:tcPr>
            <w:tcW w:w="0" w:type="auto"/>
            <w:gridSpan w:val="3"/>
            <w:shd w:val="clear" w:color="auto" w:fill="FFFFFF"/>
            <w:tcMar>
              <w:top w:w="30" w:type="dxa"/>
              <w:left w:w="20" w:type="dxa"/>
              <w:bottom w:w="30" w:type="dxa"/>
              <w:right w:w="20" w:type="dxa"/>
            </w:tcMar>
            <w:vAlign w:val="bottom"/>
            <w:hideMark/>
          </w:tcPr>
          <w:p w:rsidR="00000000" w:rsidRDefault="00212498">
            <w:pPr>
              <w:divId w:val="1101947567"/>
              <w:rPr>
                <w:rFonts w:eastAsia="Times New Roman"/>
              </w:rPr>
            </w:pPr>
            <w:r>
              <w:rPr>
                <w:rFonts w:eastAsia="Times New Roman"/>
                <w:color w:val="000000"/>
                <w:sz w:val="12"/>
                <w:szCs w:val="12"/>
              </w:rPr>
              <w:t>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97,225 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360 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360 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360 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049013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Exercise/forfeiture of BSPCE warrants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17,713 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527 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527 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(416)</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111 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0490131"/>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3,130 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3,130 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3,130 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049013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0490131"/>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(31,869)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(31,869)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(31,869)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212498">
        <w:trPr>
          <w:divId w:val="830490131"/>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12"/>
                <w:szCs w:val="12"/>
              </w:rPr>
              <w:t>Balance at September 30,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13,472,937 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238,893 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(195,955)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43,074 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1,755 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12"/>
                <w:szCs w:val="12"/>
              </w:rPr>
              <w:t>44,829 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divId w:val="1459031455"/>
        <w:rPr>
          <w:rFonts w:eastAsia="Times New Roman"/>
        </w:rPr>
      </w:pPr>
    </w:p>
    <w:p w:rsidR="00000000" w:rsidRDefault="00212498">
      <w:pPr>
        <w:jc w:val="center"/>
        <w:rPr>
          <w:rFonts w:eastAsia="Times New Roman"/>
        </w:rPr>
      </w:pPr>
      <w:r>
        <w:rPr>
          <w:rFonts w:eastAsia="Times New Roman"/>
          <w:color w:val="000000"/>
          <w:sz w:val="20"/>
          <w:szCs w:val="20"/>
        </w:rPr>
        <w:t>See accompanying Notes to unaudited Interim Consolidated Financial Statements</w:t>
      </w:r>
    </w:p>
    <w:p w:rsidR="00000000" w:rsidRDefault="00212498">
      <w:pPr>
        <w:jc w:val="center"/>
        <w:divId w:val="275604470"/>
        <w:rPr>
          <w:rFonts w:eastAsia="Times New Roman"/>
        </w:rPr>
      </w:pPr>
      <w:r>
        <w:rPr>
          <w:rFonts w:eastAsia="Times New Roman"/>
          <w:color w:val="000000"/>
          <w:sz w:val="20"/>
          <w:szCs w:val="20"/>
        </w:rPr>
        <w:t>8</w:t>
      </w:r>
    </w:p>
    <w:p w:rsidR="00000000" w:rsidRDefault="00212498">
      <w:pPr>
        <w:rPr>
          <w:rFonts w:eastAsia="Times New Roman"/>
        </w:rPr>
      </w:pPr>
      <w:r>
        <w:rPr>
          <w:rFonts w:eastAsia="Times New Roman"/>
        </w:rPr>
        <w:pict>
          <v:rect id="_x0000_i1032" style="width:0;height:1.5pt" o:hralign="center" o:hrstd="t" o:hr="t" fillcolor="#a0a0a0" stroked="f"/>
        </w:pict>
      </w:r>
    </w:p>
    <w:p w:rsidR="00000000" w:rsidRDefault="00212498">
      <w:pPr>
        <w:jc w:val="both"/>
        <w:divId w:val="161208721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divId w:val="1632786436"/>
        <w:rPr>
          <w:rFonts w:eastAsia="Times New Roman"/>
        </w:rPr>
      </w:pPr>
      <w:r>
        <w:rPr>
          <w:rFonts w:eastAsia="Times New Roman"/>
          <w:b/>
          <w:bCs/>
          <w:color w:val="000000"/>
          <w:sz w:val="20"/>
          <w:szCs w:val="20"/>
        </w:rPr>
        <w:t>MILLENDO THERAPEUTICS, INC.</w:t>
      </w:r>
    </w:p>
    <w:p w:rsidR="00000000" w:rsidRDefault="00212498">
      <w:pPr>
        <w:jc w:val="center"/>
        <w:rPr>
          <w:rFonts w:eastAsia="Times New Roman"/>
        </w:rPr>
      </w:pPr>
      <w:r>
        <w:rPr>
          <w:rFonts w:eastAsia="Times New Roman"/>
          <w:b/>
          <w:bCs/>
          <w:color w:val="000000"/>
          <w:sz w:val="20"/>
          <w:szCs w:val="20"/>
        </w:rPr>
        <w:t>Consolidated Statements of Cash Flows</w:t>
      </w:r>
    </w:p>
    <w:p w:rsidR="00000000" w:rsidRDefault="00212498">
      <w:pPr>
        <w:jc w:val="center"/>
        <w:rPr>
          <w:rFonts w:eastAsia="Times New Roman"/>
        </w:rPr>
      </w:pPr>
      <w:r>
        <w:rPr>
          <w:rFonts w:eastAsia="Times New Roman"/>
          <w:b/>
          <w:bCs/>
          <w:color w:val="000000"/>
          <w:sz w:val="20"/>
          <w:szCs w:val="20"/>
        </w:rPr>
        <w:t>(Unaudited)</w:t>
      </w:r>
    </w:p>
    <w:p w:rsidR="00000000" w:rsidRDefault="00212498">
      <w:pPr>
        <w:jc w:val="center"/>
        <w:rPr>
          <w:rFonts w:eastAsia="Times New Roman"/>
        </w:rPr>
      </w:pPr>
      <w:r>
        <w:rPr>
          <w:rFonts w:eastAsia="Times New Roman"/>
          <w:b/>
          <w:bCs/>
          <w:color w:val="000000"/>
          <w:sz w:val="20"/>
          <w:szCs w:val="20"/>
        </w:rPr>
        <w:t>(in thousands)</w:t>
      </w:r>
    </w:p>
    <w:p w:rsidR="00000000" w:rsidRDefault="00212498">
      <w:pPr>
        <w:jc w:val="center"/>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9"/>
        <w:gridCol w:w="120"/>
        <w:gridCol w:w="836"/>
        <w:gridCol w:w="36"/>
        <w:gridCol w:w="36"/>
        <w:gridCol w:w="36"/>
        <w:gridCol w:w="36"/>
        <w:gridCol w:w="120"/>
        <w:gridCol w:w="801"/>
        <w:gridCol w:w="36"/>
      </w:tblGrid>
      <w:tr w:rsidR="00000000">
        <w:trPr>
          <w:divId w:val="1066033705"/>
        </w:trPr>
        <w:tc>
          <w:tcPr>
            <w:tcW w:w="50" w:type="pct"/>
            <w:vAlign w:val="center"/>
            <w:hideMark/>
          </w:tcPr>
          <w:p w:rsidR="00000000" w:rsidRDefault="00212498">
            <w:pPr>
              <w:jc w:val="center"/>
              <w:rPr>
                <w:rFonts w:eastAsia="Times New Roman"/>
              </w:rPr>
            </w:pPr>
          </w:p>
        </w:tc>
        <w:tc>
          <w:tcPr>
            <w:tcW w:w="373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06603370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1066033705"/>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divId w:val="646860641"/>
              <w:rPr>
                <w:rFonts w:eastAsia="Times New Roman"/>
              </w:rPr>
            </w:pPr>
            <w:r>
              <w:rPr>
                <w:rFonts w:eastAsia="Times New Roman"/>
                <w:b/>
                <w:bCs/>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(29,044)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(31,869)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divId w:val="1654675018"/>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3,148 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3,130 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Foreign currency remeasurement loss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Amortization of right-of-use asset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748 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Loss on disposal of equipment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CCEE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FFFF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5,243 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(505)</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Accrued expenses and other liabilities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(4,805)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(1,204)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36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(1,239)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(841)</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495" w:type="dxa"/>
              <w:bottom w:w="30" w:type="dxa"/>
              <w:right w:w="20" w:type="dxa"/>
            </w:tcMar>
            <w:vAlign w:val="bottom"/>
            <w:hideMark/>
          </w:tcPr>
          <w:p w:rsidR="00000000" w:rsidRDefault="00212498">
            <w:pPr>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(29,531)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(364)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Proceeds from sale of 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4,385 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CCEEFF"/>
            <w:tcMar>
              <w:top w:w="30" w:type="dxa"/>
              <w:left w:w="495" w:type="dxa"/>
              <w:bottom w:w="30" w:type="dxa"/>
              <w:right w:w="20" w:type="dxa"/>
            </w:tcMar>
            <w:vAlign w:val="bottom"/>
            <w:hideMark/>
          </w:tcPr>
          <w:p w:rsidR="00000000" w:rsidRDefault="00212498">
            <w:pPr>
              <w:rPr>
                <w:rFonts w:eastAsia="Times New Roman"/>
              </w:rPr>
            </w:pPr>
            <w:r>
              <w:rPr>
                <w:rFonts w:eastAsia="Times New Roman"/>
                <w:color w:val="000000"/>
                <w:sz w:val="20"/>
                <w:szCs w:val="20"/>
              </w:rPr>
              <w:t>Cash (used in)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Repayment of debt</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Payment of financing costs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(197)</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(245)</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Proceeds from the issuance of common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5,650 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Proceeds from option and BSPCE warrant exercises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Repayment of principal on finance lease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495" w:type="dxa"/>
              <w:bottom w:w="30" w:type="dxa"/>
              <w:right w:w="20" w:type="dxa"/>
            </w:tcMar>
            <w:vAlign w:val="bottom"/>
            <w:hideMark/>
          </w:tcPr>
          <w:p w:rsidR="00000000" w:rsidRDefault="00212498">
            <w:pPr>
              <w:rPr>
                <w:rFonts w:eastAsia="Times New Roman"/>
              </w:rPr>
            </w:pPr>
            <w:r>
              <w:rPr>
                <w:rFonts w:eastAsia="Times New Roman"/>
                <w:color w:val="000000"/>
                <w:sz w:val="20"/>
                <w:szCs w:val="20"/>
              </w:rPr>
              <w:t>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Effect of foreign currency exchange rate changes on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decrease in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(19,760)</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(25,422)</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63,512 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73,770 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43,752 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Supplemental schedule of 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6033705"/>
        </w:trPr>
        <w:tc>
          <w:tcPr>
            <w:tcW w:w="0" w:type="auto"/>
            <w:gridSpan w:val="3"/>
            <w:shd w:val="clear" w:color="auto" w:fill="FFFFFF"/>
            <w:tcMar>
              <w:top w:w="30" w:type="dxa"/>
              <w:left w:w="225" w:type="dxa"/>
              <w:bottom w:w="30" w:type="dxa"/>
              <w:right w:w="20" w:type="dxa"/>
            </w:tcMar>
            <w:vAlign w:val="bottom"/>
            <w:hideMark/>
          </w:tcPr>
          <w:p w:rsidR="00000000" w:rsidRDefault="00212498">
            <w:pPr>
              <w:rPr>
                <w:rFonts w:eastAsia="Times New Roman"/>
              </w:rPr>
            </w:pPr>
            <w:r>
              <w:rPr>
                <w:rFonts w:eastAsia="Times New Roman"/>
                <w:color w:val="000000"/>
                <w:sz w:val="20"/>
                <w:szCs w:val="20"/>
              </w:rPr>
              <w:t>Right-of-use assets acquired under operating leases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3,414 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6033705"/>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bl>
    <w:p w:rsidR="00000000" w:rsidRDefault="00212498">
      <w:pPr>
        <w:jc w:val="center"/>
        <w:divId w:val="1362785690"/>
        <w:rPr>
          <w:rFonts w:eastAsia="Times New Roman"/>
        </w:rPr>
      </w:pPr>
      <w:r>
        <w:rPr>
          <w:rFonts w:eastAsia="Times New Roman"/>
          <w:color w:val="000000"/>
          <w:sz w:val="20"/>
          <w:szCs w:val="20"/>
        </w:rPr>
        <w:t>See accompanying Notes to unaudited Interim Consolidated Financial Statements</w:t>
      </w:r>
    </w:p>
    <w:p w:rsidR="00000000" w:rsidRDefault="00212498">
      <w:pPr>
        <w:jc w:val="center"/>
        <w:divId w:val="1328628372"/>
        <w:rPr>
          <w:rFonts w:eastAsia="Times New Roman"/>
        </w:rPr>
      </w:pPr>
      <w:r>
        <w:rPr>
          <w:rFonts w:eastAsia="Times New Roman"/>
          <w:color w:val="000000"/>
          <w:sz w:val="20"/>
          <w:szCs w:val="20"/>
        </w:rPr>
        <w:t>9</w:t>
      </w:r>
    </w:p>
    <w:p w:rsidR="00000000" w:rsidRDefault="00212498">
      <w:pPr>
        <w:rPr>
          <w:rFonts w:eastAsia="Times New Roman"/>
        </w:rPr>
      </w:pPr>
      <w:r>
        <w:rPr>
          <w:rFonts w:eastAsia="Times New Roman"/>
        </w:rPr>
        <w:pict>
          <v:rect id="_x0000_i1033" style="width:0;height:1.5pt" o:hralign="center" o:hrstd="t" o:hr="t" fillcolor="#a0a0a0" stroked="f"/>
        </w:pict>
      </w:r>
    </w:p>
    <w:p w:rsidR="00000000" w:rsidRDefault="00212498">
      <w:pPr>
        <w:jc w:val="both"/>
        <w:divId w:val="173658246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divId w:val="1893612459"/>
        <w:rPr>
          <w:rFonts w:eastAsia="Times New Roman"/>
        </w:rPr>
      </w:pPr>
      <w:r>
        <w:rPr>
          <w:rFonts w:eastAsia="Times New Roman"/>
          <w:b/>
          <w:bCs/>
          <w:color w:val="000000"/>
          <w:sz w:val="20"/>
          <w:szCs w:val="20"/>
        </w:rPr>
        <w:t>MILLENDO THERAPEUTICS, INC.</w:t>
      </w:r>
    </w:p>
    <w:p w:rsidR="00000000" w:rsidRDefault="00212498">
      <w:pPr>
        <w:divId w:val="915669927"/>
        <w:rPr>
          <w:rFonts w:eastAsia="Times New Roman"/>
        </w:rPr>
      </w:pPr>
      <w:r>
        <w:rPr>
          <w:rFonts w:eastAsia="Times New Roman"/>
          <w:b/>
          <w:bCs/>
          <w:color w:val="000000"/>
          <w:sz w:val="20"/>
          <w:szCs w:val="20"/>
        </w:rPr>
        <w:t>Notes to Unaudited Interim Consolida</w:t>
      </w:r>
      <w:r>
        <w:rPr>
          <w:rFonts w:eastAsia="Times New Roman"/>
          <w:b/>
          <w:bCs/>
          <w:color w:val="000000"/>
          <w:sz w:val="20"/>
          <w:szCs w:val="20"/>
        </w:rPr>
        <w:t>ted Financial Statements</w:t>
      </w:r>
    </w:p>
    <w:p w:rsidR="00000000" w:rsidRDefault="00212498">
      <w:pPr>
        <w:jc w:val="both"/>
        <w:divId w:val="664820580"/>
        <w:rPr>
          <w:rFonts w:eastAsia="Times New Roman"/>
        </w:rPr>
      </w:pPr>
      <w:r>
        <w:rPr>
          <w:rFonts w:eastAsia="Times New Roman"/>
          <w:b/>
          <w:bCs/>
          <w:color w:val="000000"/>
          <w:sz w:val="20"/>
          <w:szCs w:val="20"/>
        </w:rPr>
        <w:t>1. Organization and Description of Business</w:t>
      </w:r>
    </w:p>
    <w:p w:rsidR="00000000" w:rsidRDefault="00212498">
      <w:pPr>
        <w:jc w:val="both"/>
        <w:divId w:val="704330893"/>
        <w:rPr>
          <w:rFonts w:eastAsia="Times New Roman"/>
        </w:rPr>
      </w:pPr>
      <w:r>
        <w:rPr>
          <w:rFonts w:eastAsia="Times New Roman"/>
          <w:b/>
          <w:bCs/>
          <w:i/>
          <w:iCs/>
          <w:color w:val="000000"/>
          <w:sz w:val="20"/>
          <w:szCs w:val="20"/>
        </w:rPr>
        <w:t>Description of Business</w:t>
      </w:r>
    </w:p>
    <w:p w:rsidR="00000000" w:rsidRDefault="00212498">
      <w:pPr>
        <w:jc w:val="both"/>
        <w:divId w:val="355159655"/>
        <w:rPr>
          <w:rFonts w:eastAsia="Times New Roman"/>
        </w:rPr>
      </w:pPr>
      <w:r>
        <w:rPr>
          <w:rFonts w:eastAsia="Times New Roman"/>
          <w:color w:val="000000"/>
          <w:sz w:val="20"/>
          <w:szCs w:val="20"/>
        </w:rPr>
        <w:t>Millendo Therapeutics, Inc. (the “Company”), a Delaware corporation, together with its subsidiaries, is a clinical stage biopharmaceutical company primarily focuse</w:t>
      </w:r>
      <w:r>
        <w:rPr>
          <w:rFonts w:eastAsia="Times New Roman"/>
          <w:color w:val="000000"/>
          <w:sz w:val="20"/>
          <w:szCs w:val="20"/>
        </w:rPr>
        <w:t>d on developing novel treatments for endocrine diseases where current therapies do not exist or are insufficient. The Company seeks to leverage its understanding of recent biological discoveries in endocrinology to continue to advance and build its pipelin</w:t>
      </w:r>
      <w:r>
        <w:rPr>
          <w:rFonts w:eastAsia="Times New Roman"/>
          <w:color w:val="000000"/>
          <w:sz w:val="20"/>
          <w:szCs w:val="20"/>
        </w:rPr>
        <w:t>e in order to improve the lives of patients.</w:t>
      </w:r>
    </w:p>
    <w:p w:rsidR="00000000" w:rsidRDefault="00212498">
      <w:pPr>
        <w:jc w:val="both"/>
        <w:divId w:val="1541018082"/>
        <w:rPr>
          <w:rFonts w:eastAsia="Times New Roman"/>
        </w:rPr>
      </w:pPr>
      <w:r>
        <w:rPr>
          <w:rFonts w:eastAsia="Times New Roman"/>
          <w:color w:val="000000"/>
          <w:sz w:val="20"/>
          <w:szCs w:val="20"/>
        </w:rPr>
        <w:t>The Company has a selective neurokinin 3 receptor (NK3R) antagonist (MLE-301) in its research and development pipeline, which it is developing as a potential treatment of vasomotor symptoms (“VMS”), commonly kno</w:t>
      </w:r>
      <w:r>
        <w:rPr>
          <w:rFonts w:eastAsia="Times New Roman"/>
          <w:color w:val="000000"/>
          <w:sz w:val="20"/>
          <w:szCs w:val="20"/>
        </w:rPr>
        <w:t>wn as hot flashes and night sweats, in menopausal women. The Company is also actively pursuing additional pipeline assets in treatment areas where it has knowledge and experience in developing drug product candidates. The Company seeks to identify assets t</w:t>
      </w:r>
      <w:r>
        <w:rPr>
          <w:rFonts w:eastAsia="Times New Roman"/>
          <w:color w:val="000000"/>
          <w:sz w:val="20"/>
          <w:szCs w:val="20"/>
        </w:rPr>
        <w:t>hat complement its current portfolio.</w:t>
      </w:r>
    </w:p>
    <w:p w:rsidR="00000000" w:rsidRDefault="00212498">
      <w:pPr>
        <w:jc w:val="both"/>
        <w:divId w:val="647320559"/>
        <w:rPr>
          <w:rFonts w:eastAsia="Times New Roman"/>
        </w:rPr>
      </w:pPr>
      <w:r>
        <w:rPr>
          <w:rFonts w:eastAsia="Times New Roman"/>
          <w:color w:val="000000"/>
          <w:sz w:val="20"/>
          <w:szCs w:val="20"/>
        </w:rPr>
        <w:t>The Company had been developing livoletide (AZP-531) as a potential treatment for Prader-Willi syndrome (“PWS”</w:t>
      </w:r>
      <w:r>
        <w:rPr>
          <w:rFonts w:eastAsia="Times New Roman"/>
          <w:color w:val="000000"/>
          <w:sz w:val="20"/>
          <w:szCs w:val="20"/>
        </w:rPr>
        <w:t>), a rare and complex genetic endocrine disease characterized by hyperphagia, or insatiable hunger. The Company discontinued the development of livoletide as a potential treatment for PWS in April 2020 based upon results from its Phase 2b trial. All costs,</w:t>
      </w:r>
      <w:r>
        <w:rPr>
          <w:rFonts w:eastAsia="Times New Roman"/>
          <w:color w:val="000000"/>
          <w:sz w:val="20"/>
          <w:szCs w:val="20"/>
        </w:rPr>
        <w:t xml:space="preserve"> including estimated closeout costs associated with the livoletide program were recognized during the second quarter, which resulted in the Company recording $3.1 million in the second quarter of 2020. The Company recorded additional expense in the third q</w:t>
      </w:r>
      <w:r>
        <w:rPr>
          <w:rFonts w:eastAsia="Times New Roman"/>
          <w:color w:val="000000"/>
          <w:sz w:val="20"/>
          <w:szCs w:val="20"/>
        </w:rPr>
        <w:t>uarter of 2020 related to the livoletide program, which reflects changes to estimated closeout costs. The Company does not expect to incur future material expenses related to this program.</w:t>
      </w:r>
    </w:p>
    <w:p w:rsidR="00000000" w:rsidRDefault="00212498">
      <w:pPr>
        <w:jc w:val="both"/>
        <w:divId w:val="625283735"/>
        <w:rPr>
          <w:rFonts w:eastAsia="Times New Roman"/>
        </w:rPr>
      </w:pPr>
      <w:r>
        <w:rPr>
          <w:rFonts w:eastAsia="Times New Roman"/>
          <w:color w:val="000000"/>
          <w:sz w:val="20"/>
          <w:szCs w:val="20"/>
        </w:rPr>
        <w:t>In an effort to streamline costs after discontinuing the PWS progra</w:t>
      </w:r>
      <w:r>
        <w:rPr>
          <w:rFonts w:eastAsia="Times New Roman"/>
          <w:color w:val="000000"/>
          <w:sz w:val="20"/>
          <w:szCs w:val="20"/>
        </w:rPr>
        <w:t xml:space="preserve">m, the Company </w:t>
      </w:r>
      <w:r>
        <w:rPr>
          <w:rFonts w:eastAsia="Times New Roman"/>
          <w:color w:val="000000"/>
          <w:sz w:val="20"/>
          <w:szCs w:val="20"/>
          <w:shd w:val="clear" w:color="auto" w:fill="FFFFFF"/>
        </w:rPr>
        <w:t>eliminated employee positions representing approximately 30% of its prior headcount,</w:t>
      </w:r>
      <w:r>
        <w:rPr>
          <w:rFonts w:eastAsia="Times New Roman"/>
          <w:color w:val="000000"/>
          <w:sz w:val="20"/>
          <w:szCs w:val="20"/>
        </w:rPr>
        <w:t xml:space="preserve"> which were completed in the second quarter of 2020. The Company recorded one-time costs of $1.1 million in the form of termination benefits related to this </w:t>
      </w:r>
      <w:r>
        <w:rPr>
          <w:rFonts w:eastAsia="Times New Roman"/>
          <w:color w:val="000000"/>
          <w:sz w:val="20"/>
          <w:szCs w:val="20"/>
        </w:rPr>
        <w:t>plan in the second quarter of 2020.</w:t>
      </w:r>
    </w:p>
    <w:p w:rsidR="00000000" w:rsidRDefault="00212498">
      <w:pPr>
        <w:jc w:val="both"/>
        <w:divId w:val="699863634"/>
        <w:rPr>
          <w:rFonts w:eastAsia="Times New Roman"/>
        </w:rPr>
      </w:pPr>
      <w:r>
        <w:rPr>
          <w:rFonts w:eastAsia="Times New Roman"/>
          <w:color w:val="000000"/>
          <w:sz w:val="20"/>
          <w:szCs w:val="20"/>
        </w:rPr>
        <w:t>The Company had also been developing nevanimibe (ATR-101) as a potential treatment for patients with classic congenital adrenal hyperplasia, (“CAH”), a rare, monogenic adrenal disease that requires lifelong treatment wit</w:t>
      </w:r>
      <w:r>
        <w:rPr>
          <w:rFonts w:eastAsia="Times New Roman"/>
          <w:color w:val="000000"/>
          <w:sz w:val="20"/>
          <w:szCs w:val="20"/>
        </w:rPr>
        <w:t>h exogenous cortisol, often at high doses. The Company elected to cease investing in the development of nevanimibe as a potential treatment for CAH in June 2020 based on an interim review of data from its Phase 2b trial. All costs, including estimated clos</w:t>
      </w:r>
      <w:r>
        <w:rPr>
          <w:rFonts w:eastAsia="Times New Roman"/>
          <w:color w:val="000000"/>
          <w:sz w:val="20"/>
          <w:szCs w:val="20"/>
        </w:rPr>
        <w:t xml:space="preserve">eout costs associated with the </w:t>
      </w:r>
      <w:r>
        <w:rPr>
          <w:rFonts w:eastAsia="Times New Roman"/>
          <w:color w:val="000000"/>
          <w:sz w:val="20"/>
          <w:szCs w:val="20"/>
          <w:shd w:val="clear" w:color="auto" w:fill="FFFFFF"/>
        </w:rPr>
        <w:t xml:space="preserve">nevanimibe program for the treatment of </w:t>
      </w:r>
      <w:r>
        <w:rPr>
          <w:rFonts w:eastAsia="Times New Roman"/>
          <w:color w:val="000000"/>
          <w:sz w:val="20"/>
          <w:szCs w:val="20"/>
        </w:rPr>
        <w:t xml:space="preserve">CAH were recognized during the second quarter of 2020. The Company recorded additional expense in the third quarter of 2020 related to the </w:t>
      </w:r>
      <w:r>
        <w:rPr>
          <w:rFonts w:eastAsia="Times New Roman"/>
          <w:color w:val="000000"/>
          <w:sz w:val="20"/>
          <w:szCs w:val="20"/>
          <w:shd w:val="clear" w:color="auto" w:fill="FFFFFF"/>
        </w:rPr>
        <w:t xml:space="preserve">nevanimibe program, which reflects changes to </w:t>
      </w:r>
      <w:r>
        <w:rPr>
          <w:rFonts w:eastAsia="Times New Roman"/>
          <w:color w:val="000000"/>
          <w:sz w:val="20"/>
          <w:szCs w:val="20"/>
          <w:shd w:val="clear" w:color="auto" w:fill="FFFFFF"/>
        </w:rPr>
        <w:t xml:space="preserve">estimated close out costs. </w:t>
      </w:r>
      <w:r>
        <w:rPr>
          <w:rFonts w:eastAsia="Times New Roman"/>
          <w:color w:val="000000"/>
          <w:sz w:val="20"/>
          <w:szCs w:val="20"/>
        </w:rPr>
        <w:t>The Company does not expect to incur future material expenses related to this program.</w:t>
      </w:r>
    </w:p>
    <w:p w:rsidR="00000000" w:rsidRDefault="00212498">
      <w:pPr>
        <w:jc w:val="both"/>
        <w:divId w:val="1647775960"/>
        <w:rPr>
          <w:rFonts w:eastAsia="Times New Roman"/>
        </w:rPr>
      </w:pPr>
      <w:r>
        <w:rPr>
          <w:rFonts w:eastAsia="Times New Roman"/>
          <w:color w:val="000000"/>
          <w:sz w:val="20"/>
          <w:szCs w:val="20"/>
        </w:rPr>
        <w:t>The Company’s operations to date have focused on conducting preclinical studies and clinical trials, acquiring technology and assets, organiza</w:t>
      </w:r>
      <w:r>
        <w:rPr>
          <w:rFonts w:eastAsia="Times New Roman"/>
          <w:color w:val="000000"/>
          <w:sz w:val="20"/>
          <w:szCs w:val="20"/>
        </w:rPr>
        <w:t xml:space="preserve">tion and staffing, business planning, and raising capital. The Company does not have any products approved for sale and has not generated any revenue from product sales. The Company’s product candidate is subject to long development cycles and the Company </w:t>
      </w:r>
      <w:r>
        <w:rPr>
          <w:rFonts w:eastAsia="Times New Roman"/>
          <w:color w:val="000000"/>
          <w:sz w:val="20"/>
          <w:szCs w:val="20"/>
        </w:rPr>
        <w:t>may be unsuccessful in its efforts to develop, obtain regulatory approval for or market its product candidate.</w:t>
      </w:r>
    </w:p>
    <w:p w:rsidR="00000000" w:rsidRDefault="00212498">
      <w:pPr>
        <w:jc w:val="both"/>
        <w:divId w:val="1032922187"/>
        <w:rPr>
          <w:rFonts w:eastAsia="Times New Roman"/>
        </w:rPr>
      </w:pPr>
      <w:r>
        <w:rPr>
          <w:rFonts w:eastAsia="Times New Roman"/>
          <w:color w:val="000000"/>
          <w:sz w:val="20"/>
          <w:szCs w:val="20"/>
        </w:rPr>
        <w:t>The Company is subject to a number of risks including, but not limited to, the need to obtain adequate additional funding for the ongoing and pla</w:t>
      </w:r>
      <w:r>
        <w:rPr>
          <w:rFonts w:eastAsia="Times New Roman"/>
          <w:color w:val="000000"/>
          <w:sz w:val="20"/>
          <w:szCs w:val="20"/>
        </w:rPr>
        <w:t>nned clinical development of its current or future product candidates. Because of the numerous risks and uncertainties associated with pharmaceutical products and development, the Company is unable to accurately predict the timing or amount of funds requir</w:t>
      </w:r>
      <w:r>
        <w:rPr>
          <w:rFonts w:eastAsia="Times New Roman"/>
          <w:color w:val="000000"/>
          <w:sz w:val="20"/>
          <w:szCs w:val="20"/>
        </w:rPr>
        <w:t>ed to complete development of its current or future product candidates, and costs could exceed the Company’s expectations for a number of reasons, including reasons beyond the Company’s control.</w:t>
      </w:r>
    </w:p>
    <w:p w:rsidR="00000000" w:rsidRDefault="00212498">
      <w:pPr>
        <w:jc w:val="both"/>
        <w:divId w:val="1957372142"/>
        <w:rPr>
          <w:rFonts w:eastAsia="Times New Roman"/>
        </w:rPr>
      </w:pPr>
      <w:r>
        <w:rPr>
          <w:rFonts w:eastAsia="Times New Roman"/>
          <w:b/>
          <w:bCs/>
          <w:i/>
          <w:iCs/>
          <w:color w:val="000000"/>
          <w:sz w:val="20"/>
          <w:szCs w:val="20"/>
        </w:rPr>
        <w:t>Liquidity</w:t>
      </w:r>
    </w:p>
    <w:p w:rsidR="00000000" w:rsidRDefault="00212498">
      <w:pPr>
        <w:jc w:val="both"/>
        <w:divId w:val="1282422731"/>
        <w:rPr>
          <w:rFonts w:eastAsia="Times New Roman"/>
        </w:rPr>
      </w:pPr>
      <w:r>
        <w:rPr>
          <w:rFonts w:eastAsia="Times New Roman"/>
          <w:color w:val="000000"/>
          <w:sz w:val="20"/>
          <w:szCs w:val="20"/>
        </w:rPr>
        <w:t>The Company has incurred net losses since inception</w:t>
      </w:r>
      <w:r>
        <w:rPr>
          <w:rFonts w:eastAsia="Times New Roman"/>
          <w:color w:val="000000"/>
          <w:sz w:val="20"/>
          <w:szCs w:val="20"/>
        </w:rPr>
        <w:t xml:space="preserve"> and it expects to generate losses from operations for the foreseeable future primarily due to research and development costs for its potential product candidate. As of September 30, 2020, the Company had cash, cash equivalents and restricted cash of $43.8</w:t>
      </w:r>
      <w:r>
        <w:rPr>
          <w:rFonts w:eastAsia="Times New Roman"/>
          <w:color w:val="000000"/>
          <w:sz w:val="20"/>
          <w:szCs w:val="20"/>
        </w:rPr>
        <w:t xml:space="preserve"> million and an accumulated deficit of $237.7 million.</w:t>
      </w:r>
    </w:p>
    <w:p w:rsidR="00000000" w:rsidRDefault="00212498">
      <w:pPr>
        <w:jc w:val="both"/>
        <w:divId w:val="194123891"/>
        <w:rPr>
          <w:rFonts w:eastAsia="Times New Roman"/>
        </w:rPr>
      </w:pPr>
      <w:r>
        <w:rPr>
          <w:rFonts w:eastAsia="Times New Roman"/>
          <w:color w:val="000000"/>
          <w:sz w:val="20"/>
          <w:szCs w:val="20"/>
        </w:rPr>
        <w:t>In December 2019, the Company sold a total of 4,791,667 shares of its common stock pursuant to an underwriting agreement (the “Underwriting Agreement”) with Citigroup Global Markets Inc. and SVB Leerin</w:t>
      </w:r>
      <w:r>
        <w:rPr>
          <w:rFonts w:eastAsia="Times New Roman"/>
          <w:color w:val="000000"/>
          <w:sz w:val="20"/>
          <w:szCs w:val="20"/>
        </w:rPr>
        <w:t xml:space="preserve">k LLC, as representatives of the several underwriters named herein (the “Underwriters”), for total net proceeds of approximately $26.5 million, after deducting </w:t>
      </w:r>
    </w:p>
    <w:p w:rsidR="00000000" w:rsidRDefault="00212498">
      <w:pPr>
        <w:jc w:val="center"/>
        <w:divId w:val="2139906789"/>
        <w:rPr>
          <w:rFonts w:eastAsia="Times New Roman"/>
        </w:rPr>
      </w:pPr>
      <w:r>
        <w:rPr>
          <w:rFonts w:eastAsia="Times New Roman"/>
          <w:color w:val="000000"/>
          <w:sz w:val="20"/>
          <w:szCs w:val="20"/>
        </w:rPr>
        <w:t>10</w:t>
      </w:r>
    </w:p>
    <w:p w:rsidR="00000000" w:rsidRDefault="00212498">
      <w:pPr>
        <w:rPr>
          <w:rFonts w:eastAsia="Times New Roman"/>
        </w:rPr>
      </w:pPr>
      <w:r>
        <w:rPr>
          <w:rFonts w:eastAsia="Times New Roman"/>
        </w:rPr>
        <w:pict>
          <v:rect id="_x0000_i1034" style="width:0;height:1.5pt" o:hralign="center" o:hrstd="t" o:hr="t" fillcolor="#a0a0a0" stroked="f"/>
        </w:pict>
      </w:r>
    </w:p>
    <w:p w:rsidR="00000000" w:rsidRDefault="00212498">
      <w:pPr>
        <w:jc w:val="both"/>
        <w:divId w:val="131552685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591358634"/>
        <w:rPr>
          <w:rFonts w:eastAsia="Times New Roman"/>
        </w:rPr>
      </w:pPr>
      <w:r>
        <w:rPr>
          <w:rFonts w:eastAsia="Times New Roman"/>
          <w:color w:val="000000"/>
          <w:sz w:val="20"/>
          <w:szCs w:val="20"/>
        </w:rPr>
        <w:t>underwriting discounts and commissions and other offering expenses payable by the Company. The price to the public in this offering was $6.00 per share and resulted in the sale of 4,166,667 shares of the Company's common stock for net p</w:t>
      </w:r>
      <w:r>
        <w:rPr>
          <w:rFonts w:eastAsia="Times New Roman"/>
          <w:color w:val="000000"/>
          <w:sz w:val="20"/>
          <w:szCs w:val="20"/>
        </w:rPr>
        <w:t>roceeds of approximately $23.0 million, after deducting underwriting discounts and commissions and other offering expenses payable by the Company. In addition, the Underwriters purchased an additional 625,000 shares of the Company's common stock at the pub</w:t>
      </w:r>
      <w:r>
        <w:rPr>
          <w:rFonts w:eastAsia="Times New Roman"/>
          <w:color w:val="000000"/>
          <w:sz w:val="20"/>
          <w:szCs w:val="20"/>
        </w:rPr>
        <w:t>lic offering price of $6.00 per share pursuant to a purchase option granted to them under the Underwriting Agreement, resulting in net proceeds of approximately $3.5 million, after deducting underwriting discounts and commissions.</w:t>
      </w:r>
    </w:p>
    <w:p w:rsidR="00000000" w:rsidRDefault="00212498">
      <w:pPr>
        <w:jc w:val="both"/>
        <w:divId w:val="892616407"/>
        <w:rPr>
          <w:rFonts w:eastAsia="Times New Roman"/>
        </w:rPr>
      </w:pPr>
      <w:r>
        <w:rPr>
          <w:rFonts w:eastAsia="Times New Roman"/>
          <w:color w:val="000000"/>
          <w:sz w:val="20"/>
          <w:szCs w:val="20"/>
        </w:rPr>
        <w:t>In April 2019, the Company entered into an “at-the-market” (“ATM”) equity distribution agreement with Citigroup Global Markets Inc. acting as sole agent with an aggregate offering value of up to $50.0 million, which allows the Company to sell its common st</w:t>
      </w:r>
      <w:r>
        <w:rPr>
          <w:rFonts w:eastAsia="Times New Roman"/>
          <w:color w:val="000000"/>
          <w:sz w:val="20"/>
          <w:szCs w:val="20"/>
        </w:rPr>
        <w:t>ock through the facilities of the Nasdaq Capital Market. Subject to the terms of the ATM equity distribution agreement, the Company is able to determine, at its sole discretion, the timing and number of shares to be sold under this ATM facility. In March 2</w:t>
      </w:r>
      <w:r>
        <w:rPr>
          <w:rFonts w:eastAsia="Times New Roman"/>
          <w:color w:val="000000"/>
          <w:sz w:val="20"/>
          <w:szCs w:val="20"/>
        </w:rPr>
        <w:t xml:space="preserve">020, the Company amended and restated the equity distribution agreement to include SVB Leerink LLC as an additional sales agent for the ATM. In March 2020, the Company sold 719,400 shares of its common stock under its ATM equity distribution agreement for </w:t>
      </w:r>
      <w:r>
        <w:rPr>
          <w:rFonts w:eastAsia="Times New Roman"/>
          <w:color w:val="000000"/>
          <w:sz w:val="20"/>
          <w:szCs w:val="20"/>
        </w:rPr>
        <w:t>net proceeds of approximately $5.7 million.</w:t>
      </w:r>
    </w:p>
    <w:p w:rsidR="00000000" w:rsidRDefault="00212498">
      <w:pPr>
        <w:jc w:val="both"/>
        <w:divId w:val="1459109745"/>
        <w:rPr>
          <w:rFonts w:eastAsia="Times New Roman"/>
        </w:rPr>
      </w:pPr>
      <w:r>
        <w:rPr>
          <w:rFonts w:eastAsia="Times New Roman"/>
          <w:color w:val="000000"/>
          <w:sz w:val="20"/>
          <w:szCs w:val="20"/>
        </w:rPr>
        <w:t xml:space="preserve">The Company will require additional capital in the future through equity or debt financings, partnerships, collaborations, or other sources to carry out the Company’s planned development activities and to obtain </w:t>
      </w:r>
      <w:r>
        <w:rPr>
          <w:rFonts w:eastAsia="Times New Roman"/>
          <w:color w:val="000000"/>
          <w:sz w:val="20"/>
          <w:szCs w:val="20"/>
        </w:rPr>
        <w:t>regulatory approval for or to commercialize its product candidate. If additional capital is not secured when required, the Company may need to delay or curtail its operations until such funding is received. Various internal and external factors will affect</w:t>
      </w:r>
      <w:r>
        <w:rPr>
          <w:rFonts w:eastAsia="Times New Roman"/>
          <w:color w:val="000000"/>
          <w:sz w:val="20"/>
          <w:szCs w:val="20"/>
        </w:rPr>
        <w:t xml:space="preserve"> whether and when the Company’s product candidate become an approved drug. The regulatory approval and market acceptance of the Company’s proposed future product (if any), length of time and cost of developing and commercializing the product candidate and/</w:t>
      </w:r>
      <w:r>
        <w:rPr>
          <w:rFonts w:eastAsia="Times New Roman"/>
          <w:color w:val="000000"/>
          <w:sz w:val="20"/>
          <w:szCs w:val="20"/>
        </w:rPr>
        <w:t xml:space="preserve">or failure of it at any stage of the drug approval process will materially affect the Company’s financial condition and future operations. The Company believes its cash, cash equivalents and restricted cash at September 30, 2020 are sufficient to fund its </w:t>
      </w:r>
      <w:r>
        <w:rPr>
          <w:rFonts w:eastAsia="Times New Roman"/>
          <w:color w:val="000000"/>
          <w:sz w:val="20"/>
          <w:szCs w:val="20"/>
        </w:rPr>
        <w:t>current operations for at least 12 months following the issuance of these financial statements.</w:t>
      </w:r>
    </w:p>
    <w:p w:rsidR="00000000" w:rsidRDefault="00212498">
      <w:pPr>
        <w:jc w:val="both"/>
        <w:divId w:val="1561670819"/>
        <w:rPr>
          <w:rFonts w:eastAsia="Times New Roman"/>
        </w:rPr>
      </w:pPr>
      <w:r>
        <w:rPr>
          <w:rFonts w:eastAsia="Times New Roman"/>
          <w:b/>
          <w:bCs/>
          <w:color w:val="000000"/>
          <w:sz w:val="20"/>
          <w:szCs w:val="20"/>
        </w:rPr>
        <w:t>2. Basis of Presentation and Summary of Significant Accounting Policies</w:t>
      </w:r>
    </w:p>
    <w:p w:rsidR="00000000" w:rsidRDefault="00212498">
      <w:pPr>
        <w:jc w:val="both"/>
        <w:divId w:val="1727560856"/>
        <w:rPr>
          <w:rFonts w:eastAsia="Times New Roman"/>
        </w:rPr>
      </w:pPr>
      <w:r>
        <w:rPr>
          <w:rFonts w:eastAsia="Times New Roman"/>
          <w:b/>
          <w:bCs/>
          <w:i/>
          <w:iCs/>
          <w:color w:val="000000"/>
          <w:sz w:val="20"/>
          <w:szCs w:val="20"/>
        </w:rPr>
        <w:t>Basis of presentation and consolidation principles</w:t>
      </w:r>
    </w:p>
    <w:p w:rsidR="00000000" w:rsidRDefault="00212498">
      <w:pPr>
        <w:jc w:val="both"/>
        <w:divId w:val="231932496"/>
        <w:rPr>
          <w:rFonts w:eastAsia="Times New Roman"/>
        </w:rPr>
      </w:pPr>
      <w:r>
        <w:rPr>
          <w:rFonts w:eastAsia="Times New Roman"/>
          <w:color w:val="000000"/>
          <w:sz w:val="20"/>
          <w:szCs w:val="20"/>
        </w:rPr>
        <w:t>The accompanying unaudited Interim Co</w:t>
      </w:r>
      <w:r>
        <w:rPr>
          <w:rFonts w:eastAsia="Times New Roman"/>
          <w:color w:val="000000"/>
          <w:sz w:val="20"/>
          <w:szCs w:val="20"/>
        </w:rPr>
        <w:t xml:space="preserve">nsolidated Financial Statements include the accounts of Millendo Therapeutics, Inc. and its subsidiaries, and all intercompany amounts have been eliminated. The unaudited Interim Consolidated Financial Statements have been prepared in conformity with U.S. </w:t>
      </w:r>
      <w:r>
        <w:rPr>
          <w:rFonts w:eastAsia="Times New Roman"/>
          <w:color w:val="000000"/>
          <w:sz w:val="20"/>
          <w:szCs w:val="20"/>
        </w:rPr>
        <w:t xml:space="preserve">generally accepted accounting principles (“GAAP”). Any reference in these notes to applicable guidance is meant to refer to GAAP as found in the Accounting Standards Codification (“ASC”) and Accounting Standards Updates (“ASU”) of the Financial Accounting </w:t>
      </w:r>
      <w:r>
        <w:rPr>
          <w:rFonts w:eastAsia="Times New Roman"/>
          <w:color w:val="000000"/>
          <w:sz w:val="20"/>
          <w:szCs w:val="20"/>
        </w:rPr>
        <w:t>Standards Board (“FASB”). The unaudited Interim Consolidated Financial Statements include the accounts of the Company’s subsidiaries in which the Company holds a controlling financial interest as of the financial statement date.</w:t>
      </w:r>
    </w:p>
    <w:p w:rsidR="00000000" w:rsidRDefault="00212498">
      <w:pPr>
        <w:jc w:val="both"/>
        <w:divId w:val="1181620875"/>
        <w:rPr>
          <w:rFonts w:eastAsia="Times New Roman"/>
        </w:rPr>
      </w:pPr>
      <w:r>
        <w:rPr>
          <w:rFonts w:eastAsia="Times New Roman"/>
          <w:b/>
          <w:bCs/>
          <w:i/>
          <w:iCs/>
          <w:color w:val="000000"/>
          <w:sz w:val="20"/>
          <w:szCs w:val="20"/>
        </w:rPr>
        <w:t>Unaudited Interim Consolida</w:t>
      </w:r>
      <w:r>
        <w:rPr>
          <w:rFonts w:eastAsia="Times New Roman"/>
          <w:b/>
          <w:bCs/>
          <w:i/>
          <w:iCs/>
          <w:color w:val="000000"/>
          <w:sz w:val="20"/>
          <w:szCs w:val="20"/>
        </w:rPr>
        <w:t>ted Financial Statements</w:t>
      </w:r>
    </w:p>
    <w:p w:rsidR="00000000" w:rsidRDefault="00212498">
      <w:pPr>
        <w:jc w:val="both"/>
        <w:divId w:val="1135366133"/>
        <w:rPr>
          <w:rFonts w:eastAsia="Times New Roman"/>
        </w:rPr>
      </w:pPr>
      <w:r>
        <w:rPr>
          <w:rFonts w:eastAsia="Times New Roman"/>
          <w:color w:val="000000"/>
          <w:sz w:val="20"/>
          <w:szCs w:val="20"/>
        </w:rPr>
        <w:t>The Company has prepared the accompanying unaudited Interim Consolidated Financial Statements based on Securities and Exchange Commission (“SEC”) rules that permit reduced disclosure for interim periods. These unaudited Interim Con</w:t>
      </w:r>
      <w:r>
        <w:rPr>
          <w:rFonts w:eastAsia="Times New Roman"/>
          <w:color w:val="000000"/>
          <w:sz w:val="20"/>
          <w:szCs w:val="20"/>
        </w:rPr>
        <w:t>solidated Financial Statements include, in the Company’s opinion, all adjustments, consisting only of normal recurring adjustments that the Company considers necessary for a fair presentation of its consolidated financial position and results of operations</w:t>
      </w:r>
      <w:r>
        <w:rPr>
          <w:rFonts w:eastAsia="Times New Roman"/>
          <w:color w:val="000000"/>
          <w:sz w:val="20"/>
          <w:szCs w:val="20"/>
        </w:rPr>
        <w:t xml:space="preserve"> for these periods. The Company’s historical results are not necessarily indicative of the results to be expected in the future and the Company’s operating results for the three and nine months ended September 30, 2020 are not necessarily indicative of the</w:t>
      </w:r>
      <w:r>
        <w:rPr>
          <w:rFonts w:eastAsia="Times New Roman"/>
          <w:color w:val="000000"/>
          <w:sz w:val="20"/>
          <w:szCs w:val="20"/>
        </w:rPr>
        <w:t xml:space="preserve"> results that may be expected for the year ending December 31, 2020.</w:t>
      </w:r>
    </w:p>
    <w:p w:rsidR="00000000" w:rsidRDefault="00212498">
      <w:pPr>
        <w:jc w:val="both"/>
        <w:divId w:val="388040936"/>
        <w:rPr>
          <w:rFonts w:eastAsia="Times New Roman"/>
        </w:rPr>
      </w:pPr>
      <w:r>
        <w:rPr>
          <w:rFonts w:eastAsia="Times New Roman"/>
          <w:color w:val="000000"/>
          <w:sz w:val="20"/>
          <w:szCs w:val="20"/>
        </w:rPr>
        <w:t>The accompanying unaudited Interim Consolidated Financial Statements should be read in conjunction with the Consolidated Financial Statements and notes thereto included in the Company’s A</w:t>
      </w:r>
      <w:r>
        <w:rPr>
          <w:rFonts w:eastAsia="Times New Roman"/>
          <w:color w:val="000000"/>
          <w:sz w:val="20"/>
          <w:szCs w:val="20"/>
        </w:rPr>
        <w:t>nnual Report on Form 10-K for the year ended December 31, 2019 as filed with the SEC on March 11, 2020. Since the date of such financial statements, there have been no changes to the Company’s significant accounting policies except as noted below:</w:t>
      </w:r>
    </w:p>
    <w:p w:rsidR="00000000" w:rsidRDefault="00212498">
      <w:pPr>
        <w:jc w:val="both"/>
        <w:divId w:val="684399548"/>
        <w:rPr>
          <w:rFonts w:eastAsia="Times New Roman"/>
        </w:rPr>
      </w:pPr>
      <w:r>
        <w:rPr>
          <w:rFonts w:eastAsia="Times New Roman"/>
          <w:b/>
          <w:bCs/>
          <w:i/>
          <w:iCs/>
          <w:color w:val="000000"/>
          <w:sz w:val="20"/>
          <w:szCs w:val="20"/>
        </w:rPr>
        <w:t>Use of e</w:t>
      </w:r>
      <w:r>
        <w:rPr>
          <w:rFonts w:eastAsia="Times New Roman"/>
          <w:b/>
          <w:bCs/>
          <w:i/>
          <w:iCs/>
          <w:color w:val="000000"/>
          <w:sz w:val="20"/>
          <w:szCs w:val="20"/>
        </w:rPr>
        <w:t>stimates</w:t>
      </w:r>
    </w:p>
    <w:p w:rsidR="00000000" w:rsidRDefault="00212498">
      <w:pPr>
        <w:jc w:val="both"/>
        <w:divId w:val="286207249"/>
        <w:rPr>
          <w:rFonts w:eastAsia="Times New Roman"/>
        </w:rPr>
      </w:pPr>
      <w:r>
        <w:rPr>
          <w:rFonts w:eastAsia="Times New Roman"/>
          <w:color w:val="000000"/>
          <w:sz w:val="20"/>
          <w:szCs w:val="20"/>
        </w:rPr>
        <w:t>The preparation of the Consolidated Financial Statements in conformity with GAAP requires management to make estimates and assumptions that affect the reported amounts of assets and liabilities and disclosure of contingent assets and liabilities a</w:t>
      </w:r>
      <w:r>
        <w:rPr>
          <w:rFonts w:eastAsia="Times New Roman"/>
          <w:color w:val="000000"/>
          <w:sz w:val="20"/>
          <w:szCs w:val="20"/>
        </w:rPr>
        <w:t>t the date of the financial statements and reported amounts of expenses during the reporting period. Due to the uncertainty of factors surrounding the estimates or judgments used in the preparation of the Consolidated Financial Statements, actual results m</w:t>
      </w:r>
      <w:r>
        <w:rPr>
          <w:rFonts w:eastAsia="Times New Roman"/>
          <w:color w:val="000000"/>
          <w:sz w:val="20"/>
          <w:szCs w:val="20"/>
        </w:rPr>
        <w:t xml:space="preserve">ay </w:t>
      </w:r>
    </w:p>
    <w:p w:rsidR="00000000" w:rsidRDefault="00212498">
      <w:pPr>
        <w:jc w:val="center"/>
        <w:divId w:val="1939099517"/>
        <w:rPr>
          <w:rFonts w:eastAsia="Times New Roman"/>
        </w:rPr>
      </w:pPr>
      <w:r>
        <w:rPr>
          <w:rFonts w:eastAsia="Times New Roman"/>
          <w:color w:val="000000"/>
          <w:sz w:val="20"/>
          <w:szCs w:val="20"/>
        </w:rPr>
        <w:t>11</w:t>
      </w:r>
    </w:p>
    <w:p w:rsidR="00000000" w:rsidRDefault="00212498">
      <w:pPr>
        <w:rPr>
          <w:rFonts w:eastAsia="Times New Roman"/>
        </w:rPr>
      </w:pPr>
      <w:r>
        <w:rPr>
          <w:rFonts w:eastAsia="Times New Roman"/>
        </w:rPr>
        <w:pict>
          <v:rect id="_x0000_i1035" style="width:0;height:1.5pt" o:hralign="center" o:hrstd="t" o:hr="t" fillcolor="#a0a0a0" stroked="f"/>
        </w:pict>
      </w:r>
    </w:p>
    <w:p w:rsidR="00000000" w:rsidRDefault="00212498">
      <w:pPr>
        <w:jc w:val="both"/>
        <w:divId w:val="1864978459"/>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397317719"/>
        <w:rPr>
          <w:rFonts w:eastAsia="Times New Roman"/>
        </w:rPr>
      </w:pPr>
      <w:r>
        <w:rPr>
          <w:rFonts w:eastAsia="Times New Roman"/>
          <w:color w:val="000000"/>
          <w:sz w:val="20"/>
          <w:szCs w:val="20"/>
        </w:rPr>
        <w:t>materially vary from these estimates. Estimates and assumptions are periodically reviewed and the effects of revisions are reflected in the fina</w:t>
      </w:r>
      <w:r>
        <w:rPr>
          <w:rFonts w:eastAsia="Times New Roman"/>
          <w:color w:val="000000"/>
          <w:sz w:val="20"/>
          <w:szCs w:val="20"/>
        </w:rPr>
        <w:t>ncial statements in the period they are determined to be necessary.</w:t>
      </w:r>
    </w:p>
    <w:p w:rsidR="00000000" w:rsidRDefault="00212498">
      <w:pPr>
        <w:divId w:val="273488511"/>
        <w:rPr>
          <w:rFonts w:eastAsia="Times New Roman"/>
        </w:rPr>
      </w:pPr>
    </w:p>
    <w:p w:rsidR="00000000" w:rsidRDefault="00212498">
      <w:pPr>
        <w:jc w:val="both"/>
        <w:rPr>
          <w:rFonts w:eastAsia="Times New Roman"/>
        </w:rPr>
      </w:pPr>
      <w:r>
        <w:rPr>
          <w:rFonts w:eastAsia="Times New Roman"/>
          <w:color w:val="000000"/>
          <w:sz w:val="20"/>
          <w:szCs w:val="20"/>
        </w:rPr>
        <w:t>The Company anticipates that the COVID-19 pandemic will have an impact on clinical and preclinical development activities</w:t>
      </w:r>
      <w:r>
        <w:rPr>
          <w:rFonts w:eastAsia="Times New Roman"/>
          <w:color w:val="212529"/>
          <w:sz w:val="20"/>
          <w:szCs w:val="20"/>
        </w:rPr>
        <w:t>. Estimates and assumptions about future events and their effects</w:t>
      </w:r>
      <w:r>
        <w:rPr>
          <w:rFonts w:eastAsia="Times New Roman"/>
          <w:color w:val="212529"/>
          <w:sz w:val="20"/>
          <w:szCs w:val="20"/>
        </w:rPr>
        <w:t xml:space="preserve"> cannot be determined with certainty and therefore require the exercise of judgment. As of the date of issuance of these financial statements, the Company is not aware of any specific event or circumstance that would require the Company to update its estim</w:t>
      </w:r>
      <w:r>
        <w:rPr>
          <w:rFonts w:eastAsia="Times New Roman"/>
          <w:color w:val="212529"/>
          <w:sz w:val="20"/>
          <w:szCs w:val="20"/>
        </w:rPr>
        <w:t>ates, assumptions and judgments or revise the carrying value of its assets or liabilities. These estimates may change as new events occur and additional information is obtained and are recognized in the consolidated financial statements as soon as they bec</w:t>
      </w:r>
      <w:r>
        <w:rPr>
          <w:rFonts w:eastAsia="Times New Roman"/>
          <w:color w:val="212529"/>
          <w:sz w:val="20"/>
          <w:szCs w:val="20"/>
        </w:rPr>
        <w:t xml:space="preserve">ome known. Actual results could differ from those estimates and any such differences may be material to the Company’s financial statements. </w:t>
      </w:r>
    </w:p>
    <w:p w:rsidR="00000000" w:rsidRDefault="00212498">
      <w:pPr>
        <w:jc w:val="both"/>
        <w:divId w:val="2010522778"/>
        <w:rPr>
          <w:rFonts w:eastAsia="Times New Roman"/>
        </w:rPr>
      </w:pPr>
      <w:r>
        <w:rPr>
          <w:rFonts w:eastAsia="Times New Roman"/>
          <w:b/>
          <w:bCs/>
          <w:i/>
          <w:iCs/>
          <w:color w:val="000000"/>
          <w:sz w:val="20"/>
          <w:szCs w:val="20"/>
        </w:rPr>
        <w:t>Significant Risks and Uncertainties</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 xml:space="preserve">With the global spread of the ongoing COVID-19 pandemic in 2020, the Company </w:t>
      </w:r>
      <w:r>
        <w:rPr>
          <w:rFonts w:eastAsia="Times New Roman"/>
          <w:color w:val="000000"/>
          <w:sz w:val="20"/>
          <w:szCs w:val="20"/>
        </w:rPr>
        <w:t>has implemented business continuity plans designed to address and mitigate the impact of the COVID-19 pandemic on its business. The Company anticipates that the COVID-19 pandemic will continue to have an impact on clinical and preclinical development activ</w:t>
      </w:r>
      <w:r>
        <w:rPr>
          <w:rFonts w:eastAsia="Times New Roman"/>
          <w:color w:val="000000"/>
          <w:sz w:val="20"/>
          <w:szCs w:val="20"/>
        </w:rPr>
        <w:t>ities</w:t>
      </w:r>
      <w:r>
        <w:rPr>
          <w:rFonts w:eastAsia="Times New Roman"/>
          <w:color w:val="212529"/>
          <w:sz w:val="20"/>
          <w:szCs w:val="20"/>
        </w:rPr>
        <w:t xml:space="preserve">. </w:t>
      </w:r>
      <w:r>
        <w:rPr>
          <w:rFonts w:eastAsia="Times New Roman"/>
          <w:color w:val="000000"/>
          <w:sz w:val="20"/>
          <w:szCs w:val="20"/>
        </w:rPr>
        <w:t>The extent to which the COVID-19 pandemic impacts the Company’s business, its preclinical and clinical development and regulatory efforts, its corporate development objectives and the value of and market for its common stock, will depend on future d</w:t>
      </w:r>
      <w:r>
        <w:rPr>
          <w:rFonts w:eastAsia="Times New Roman"/>
          <w:color w:val="000000"/>
          <w:sz w:val="20"/>
          <w:szCs w:val="20"/>
        </w:rPr>
        <w:t>evelopments that are highly uncertain and cannot be predicted with confidence at this time, such as the ultimate duration of the pandemic, travel restrictions, quarantines, social distancing and business closure requirements in the U.S., Europe and other c</w:t>
      </w:r>
      <w:r>
        <w:rPr>
          <w:rFonts w:eastAsia="Times New Roman"/>
          <w:color w:val="000000"/>
          <w:sz w:val="20"/>
          <w:szCs w:val="20"/>
        </w:rPr>
        <w:t>ountries, and the effectiveness of actions taken globally to contain and treat the disease. The global economic slowdown, the overall disruption of global healthcare systems and the other risks and uncertainties associated with the pandemic could have a ma</w:t>
      </w:r>
      <w:r>
        <w:rPr>
          <w:rFonts w:eastAsia="Times New Roman"/>
          <w:color w:val="000000"/>
          <w:sz w:val="20"/>
          <w:szCs w:val="20"/>
        </w:rPr>
        <w:t>terial adverse effect on the Company’s business, financial condition, results of operations and growth prospects.</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In addition, the Company is subject to other challenges and risks specific to its business and its ability to execute on its strategy, as we</w:t>
      </w:r>
      <w:r>
        <w:rPr>
          <w:rFonts w:eastAsia="Times New Roman"/>
          <w:color w:val="000000"/>
          <w:sz w:val="20"/>
          <w:szCs w:val="20"/>
        </w:rPr>
        <w:t>ll as risks and uncertainties common to companies in the pharmaceutical industry with development operations, including, without limitation, risks and uncertainties associated with: obtaining regulatory approval of its product candidates, loss of single so</w:t>
      </w:r>
      <w:r>
        <w:rPr>
          <w:rFonts w:eastAsia="Times New Roman"/>
          <w:color w:val="000000"/>
          <w:sz w:val="20"/>
          <w:szCs w:val="20"/>
        </w:rPr>
        <w:t>urce suppliers or failure to comply with manufacturing regulations, identifying, acquiring or in-licensing additional products or product candidates; pharmaceutical product development and the inherent uncertainty of clinical success; and the challenges of</w:t>
      </w:r>
      <w:r>
        <w:rPr>
          <w:rFonts w:eastAsia="Times New Roman"/>
          <w:color w:val="000000"/>
          <w:sz w:val="20"/>
          <w:szCs w:val="20"/>
        </w:rPr>
        <w:t xml:space="preserve"> protecting and enhancing its intellectual property rights; complying with applicable regulatory requirements. In addition, to the extent the ongoing COVID-19 pandemic adversely affects its business and results of operations, the Company may also have the </w:t>
      </w:r>
      <w:r>
        <w:rPr>
          <w:rFonts w:eastAsia="Times New Roman"/>
          <w:color w:val="000000"/>
          <w:sz w:val="20"/>
          <w:szCs w:val="20"/>
        </w:rPr>
        <w:t>effect of heightening many of the other risks and uncertainties discussed above.</w:t>
      </w:r>
    </w:p>
    <w:p w:rsidR="00000000" w:rsidRDefault="00212498">
      <w:pPr>
        <w:jc w:val="both"/>
        <w:rPr>
          <w:rFonts w:eastAsia="Times New Roman"/>
        </w:rPr>
      </w:pPr>
    </w:p>
    <w:p w:rsidR="00000000" w:rsidRDefault="00212498">
      <w:pPr>
        <w:jc w:val="both"/>
        <w:rPr>
          <w:rFonts w:eastAsia="Times New Roman"/>
        </w:rPr>
      </w:pPr>
      <w:r>
        <w:rPr>
          <w:rFonts w:eastAsia="Times New Roman"/>
          <w:b/>
          <w:bCs/>
          <w:i/>
          <w:iCs/>
          <w:color w:val="000000"/>
          <w:sz w:val="20"/>
          <w:szCs w:val="20"/>
        </w:rPr>
        <w:t>Net loss per share</w:t>
      </w:r>
    </w:p>
    <w:p w:rsidR="00000000" w:rsidRDefault="00212498">
      <w:pPr>
        <w:jc w:val="both"/>
        <w:divId w:val="1288588943"/>
        <w:rPr>
          <w:rFonts w:eastAsia="Times New Roman"/>
        </w:rPr>
      </w:pPr>
      <w:r>
        <w:rPr>
          <w:rFonts w:eastAsia="Times New Roman"/>
          <w:color w:val="000000"/>
          <w:sz w:val="20"/>
          <w:szCs w:val="20"/>
        </w:rPr>
        <w:t>Basic loss per share of common stock is computed by dividing net loss attributable to common stockholders by the weighted-average number of shares of comm</w:t>
      </w:r>
      <w:r>
        <w:rPr>
          <w:rFonts w:eastAsia="Times New Roman"/>
          <w:color w:val="000000"/>
          <w:sz w:val="20"/>
          <w:szCs w:val="20"/>
        </w:rPr>
        <w:t>on stock outstanding during each period. Diluted loss per share of common stock includes the effect, if any, from the potential exercise or conversion of securities, such as restricted stock and stock options, which would result in the issuance of incremen</w:t>
      </w:r>
      <w:r>
        <w:rPr>
          <w:rFonts w:eastAsia="Times New Roman"/>
          <w:color w:val="000000"/>
          <w:sz w:val="20"/>
          <w:szCs w:val="20"/>
        </w:rPr>
        <w:t>tal shares of common stock. In computing the basic and diluted net loss per share, the weighted-average number of shares of common stock remains the same for both calculations due to the fact that when a net loss exists, dilutive shares are not included in</w:t>
      </w:r>
      <w:r>
        <w:rPr>
          <w:rFonts w:eastAsia="Times New Roman"/>
          <w:color w:val="000000"/>
          <w:sz w:val="20"/>
          <w:szCs w:val="20"/>
        </w:rPr>
        <w:t xml:space="preserve"> the calculation as the impact is anti-dilutive.</w:t>
      </w:r>
    </w:p>
    <w:p w:rsidR="00000000" w:rsidRDefault="00212498">
      <w:pPr>
        <w:jc w:val="both"/>
        <w:divId w:val="1651015271"/>
        <w:rPr>
          <w:rFonts w:eastAsia="Times New Roman"/>
        </w:rPr>
      </w:pPr>
      <w:r>
        <w:rPr>
          <w:rFonts w:eastAsia="Times New Roman"/>
          <w:color w:val="000000"/>
          <w:sz w:val="20"/>
          <w:szCs w:val="20"/>
        </w:rPr>
        <w:t>The following potentially dilutive securities have been excluded from the computation of diluted weighted-average shares of common stock outstanding, as they would be anti-dilutive (amounts shown as common s</w:t>
      </w:r>
      <w:r>
        <w:rPr>
          <w:rFonts w:eastAsia="Times New Roman"/>
          <w:color w:val="000000"/>
          <w:sz w:val="20"/>
          <w:szCs w:val="20"/>
        </w:rPr>
        <w:t>tock equivalents):</w:t>
      </w:r>
    </w:p>
    <w:p w:rsidR="00000000" w:rsidRDefault="00212498">
      <w:pPr>
        <w:jc w:val="both"/>
        <w:divId w:val="197722344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3"/>
        <w:gridCol w:w="6168"/>
        <w:gridCol w:w="37"/>
        <w:gridCol w:w="75"/>
        <w:gridCol w:w="847"/>
        <w:gridCol w:w="37"/>
        <w:gridCol w:w="37"/>
        <w:gridCol w:w="36"/>
        <w:gridCol w:w="36"/>
        <w:gridCol w:w="75"/>
        <w:gridCol w:w="834"/>
        <w:gridCol w:w="36"/>
      </w:tblGrid>
      <w:tr w:rsidR="00000000">
        <w:trPr>
          <w:divId w:val="1310477083"/>
        </w:trPr>
        <w:tc>
          <w:tcPr>
            <w:tcW w:w="50" w:type="pct"/>
            <w:vAlign w:val="center"/>
            <w:hideMark/>
          </w:tcPr>
          <w:p w:rsidR="00000000" w:rsidRDefault="00212498">
            <w:pPr>
              <w:jc w:val="both"/>
              <w:rPr>
                <w:rFonts w:eastAsia="Times New Roman"/>
              </w:rPr>
            </w:pPr>
          </w:p>
        </w:tc>
        <w:tc>
          <w:tcPr>
            <w:tcW w:w="373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310477083"/>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September 30,</w:t>
            </w:r>
          </w:p>
        </w:tc>
      </w:tr>
      <w:tr w:rsidR="00000000">
        <w:trPr>
          <w:divId w:val="1310477083"/>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1310477083"/>
        </w:trPr>
        <w:tc>
          <w:tcPr>
            <w:tcW w:w="0" w:type="auto"/>
            <w:gridSpan w:val="3"/>
            <w:shd w:val="clear" w:color="auto" w:fill="CCEEFF"/>
            <w:tcMar>
              <w:top w:w="30" w:type="dxa"/>
              <w:left w:w="20" w:type="dxa"/>
              <w:bottom w:w="30" w:type="dxa"/>
              <w:right w:w="20" w:type="dxa"/>
            </w:tcMar>
            <w:vAlign w:val="bottom"/>
            <w:hideMark/>
          </w:tcPr>
          <w:p w:rsidR="00000000" w:rsidRDefault="00212498">
            <w:pPr>
              <w:divId w:val="771121283"/>
              <w:rPr>
                <w:rFonts w:eastAsia="Times New Roman"/>
              </w:rPr>
            </w:pPr>
            <w:r>
              <w:rPr>
                <w:rFonts w:eastAsia="Times New Roman"/>
                <w:color w:val="000000"/>
                <w:sz w:val="20"/>
                <w:szCs w:val="20"/>
              </w:rPr>
              <w:t>Stock options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3,754,176 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2,588,235 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310477083"/>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31047708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Common stock warrants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310477083"/>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131047708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BSA and BSPCE warrants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48,265 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126,699 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310477083"/>
        </w:trPr>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3,819,566 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2,732,059 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divId w:val="1865050748"/>
        <w:rPr>
          <w:rFonts w:eastAsia="Times New Roman"/>
        </w:rPr>
      </w:pPr>
      <w:r>
        <w:rPr>
          <w:rFonts w:eastAsia="Times New Roman"/>
          <w:b/>
          <w:bCs/>
          <w:i/>
          <w:iCs/>
          <w:color w:val="000000"/>
          <w:sz w:val="20"/>
          <w:szCs w:val="20"/>
        </w:rPr>
        <w:t>Recent accounting pronouncements</w:t>
      </w:r>
    </w:p>
    <w:p w:rsidR="00000000" w:rsidRDefault="00212498">
      <w:pPr>
        <w:jc w:val="both"/>
        <w:divId w:val="972100158"/>
        <w:rPr>
          <w:rFonts w:eastAsia="Times New Roman"/>
        </w:rPr>
      </w:pPr>
      <w:r>
        <w:rPr>
          <w:rFonts w:eastAsia="Times New Roman"/>
          <w:color w:val="000000"/>
          <w:sz w:val="20"/>
          <w:szCs w:val="20"/>
        </w:rPr>
        <w:t xml:space="preserve">In January 2020, the FASB issued ASU 2020-01, </w:t>
      </w:r>
      <w:r>
        <w:rPr>
          <w:rFonts w:eastAsia="Times New Roman"/>
          <w:i/>
          <w:iCs/>
          <w:color w:val="000000"/>
          <w:sz w:val="20"/>
          <w:szCs w:val="20"/>
        </w:rPr>
        <w:t>Investments-Equity Securities (Topic 321), Investments-Equity Method and Joint Ventures (Topic 323), and Derivatives and Hedging (Topic 815)</w:t>
      </w:r>
      <w:r>
        <w:rPr>
          <w:rFonts w:eastAsia="Times New Roman"/>
          <w:color w:val="000000"/>
          <w:sz w:val="20"/>
          <w:szCs w:val="20"/>
        </w:rPr>
        <w:t xml:space="preserve">. ASU 2020-01 states any equity security transitioning from the alternative method of accounting under Topic 321 to </w:t>
      </w:r>
      <w:r>
        <w:rPr>
          <w:rFonts w:eastAsia="Times New Roman"/>
          <w:color w:val="000000"/>
          <w:sz w:val="20"/>
          <w:szCs w:val="20"/>
        </w:rPr>
        <w:t xml:space="preserve">the equity method, or vice versa, due to an observable transaction </w:t>
      </w:r>
    </w:p>
    <w:p w:rsidR="00000000" w:rsidRDefault="00212498">
      <w:pPr>
        <w:jc w:val="center"/>
        <w:divId w:val="1817645675"/>
        <w:rPr>
          <w:rFonts w:eastAsia="Times New Roman"/>
        </w:rPr>
      </w:pPr>
      <w:r>
        <w:rPr>
          <w:rFonts w:eastAsia="Times New Roman"/>
          <w:color w:val="000000"/>
          <w:sz w:val="20"/>
          <w:szCs w:val="20"/>
        </w:rPr>
        <w:t>12</w:t>
      </w:r>
    </w:p>
    <w:p w:rsidR="00000000" w:rsidRDefault="00212498">
      <w:pPr>
        <w:rPr>
          <w:rFonts w:eastAsia="Times New Roman"/>
        </w:rPr>
      </w:pPr>
      <w:r>
        <w:rPr>
          <w:rFonts w:eastAsia="Times New Roman"/>
        </w:rPr>
        <w:pict>
          <v:rect id="_x0000_i1036" style="width:0;height:1.5pt" o:hralign="center" o:hrstd="t" o:hr="t" fillcolor="#a0a0a0" stroked="f"/>
        </w:pict>
      </w:r>
    </w:p>
    <w:p w:rsidR="00000000" w:rsidRDefault="00212498">
      <w:pPr>
        <w:jc w:val="both"/>
        <w:divId w:val="44789583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142965738"/>
        <w:rPr>
          <w:rFonts w:eastAsia="Times New Roman"/>
        </w:rPr>
      </w:pPr>
      <w:r>
        <w:rPr>
          <w:rFonts w:eastAsia="Times New Roman"/>
          <w:color w:val="000000"/>
          <w:sz w:val="20"/>
          <w:szCs w:val="20"/>
        </w:rPr>
        <w:t>will be remeasured immediately before the transition. In addition, the ASU clarifies the accounting for certain non-derivative forward contracts or purchased call options to acquire equity securities stating such instruments will be measured using the fair</w:t>
      </w:r>
      <w:r>
        <w:rPr>
          <w:rFonts w:eastAsia="Times New Roman"/>
          <w:color w:val="000000"/>
          <w:sz w:val="20"/>
          <w:szCs w:val="20"/>
        </w:rPr>
        <w:t xml:space="preserve"> value principles of Topic 321 before settlement or exercise. The ASU is effective for fiscal years beginning after December 15, 2020, and will be applied on a prospective basis. Early adoption is permitted. The Company is in the process of evaluating the </w:t>
      </w:r>
      <w:r>
        <w:rPr>
          <w:rFonts w:eastAsia="Times New Roman"/>
          <w:color w:val="000000"/>
          <w:sz w:val="20"/>
          <w:szCs w:val="20"/>
        </w:rPr>
        <w:t>impact of this new guidance on its consolidated financial statements and related disclosures.</w:t>
      </w:r>
    </w:p>
    <w:p w:rsidR="00000000" w:rsidRDefault="00212498">
      <w:pPr>
        <w:jc w:val="both"/>
        <w:divId w:val="1050227980"/>
        <w:rPr>
          <w:rFonts w:eastAsia="Times New Roman"/>
        </w:rPr>
      </w:pPr>
      <w:r>
        <w:rPr>
          <w:rFonts w:eastAsia="Times New Roman"/>
          <w:color w:val="000000"/>
          <w:sz w:val="20"/>
          <w:szCs w:val="20"/>
        </w:rPr>
        <w:t xml:space="preserve">In December 2019, the FASB issued ASU 2019-12, </w:t>
      </w:r>
      <w:r>
        <w:rPr>
          <w:rFonts w:eastAsia="Times New Roman"/>
          <w:i/>
          <w:iCs/>
          <w:color w:val="000000"/>
          <w:sz w:val="20"/>
          <w:szCs w:val="20"/>
        </w:rPr>
        <w:t>Income Taxes (Topic 740) - Simplifying the Accounting for Income Taxes</w:t>
      </w:r>
      <w:r>
        <w:rPr>
          <w:rFonts w:eastAsia="Times New Roman"/>
          <w:color w:val="000000"/>
          <w:sz w:val="20"/>
          <w:szCs w:val="20"/>
        </w:rPr>
        <w:t>. ASU 2019-12 simplifies the accounting for i</w:t>
      </w:r>
      <w:r>
        <w:rPr>
          <w:rFonts w:eastAsia="Times New Roman"/>
          <w:color w:val="000000"/>
          <w:sz w:val="20"/>
          <w:szCs w:val="20"/>
        </w:rPr>
        <w:t>ncome taxes by removing exceptions within the general principles of Topic 740 regarding the calculation of deferred tax liabilities, the incremental approach for intraperiod tax allocation, and calculating income taxes in an interim period. In addition, th</w:t>
      </w:r>
      <w:r>
        <w:rPr>
          <w:rFonts w:eastAsia="Times New Roman"/>
          <w:color w:val="000000"/>
          <w:sz w:val="20"/>
          <w:szCs w:val="20"/>
        </w:rPr>
        <w:t>e ASU adds clarifications to the accounting for franchise tax (or similar tax), which is partially based on income, evaluating tax basis of goodwill recognized from a business combination, and reflecting the effect of any enacted changes in tax laws or rat</w:t>
      </w:r>
      <w:r>
        <w:rPr>
          <w:rFonts w:eastAsia="Times New Roman"/>
          <w:color w:val="000000"/>
          <w:sz w:val="20"/>
          <w:szCs w:val="20"/>
        </w:rPr>
        <w:t>es in the annual effective tax rate computation in the interim period that includes the enactment date. The ASU is effective for fiscal years beginning after December 15, 2020, and will be applied either retrospectively or prospectively based upon the appl</w:t>
      </w:r>
      <w:r>
        <w:rPr>
          <w:rFonts w:eastAsia="Times New Roman"/>
          <w:color w:val="000000"/>
          <w:sz w:val="20"/>
          <w:szCs w:val="20"/>
        </w:rPr>
        <w:t>icable amendments. Early adoption is permitted. The Company is in the process of evaluating the impact of this new guidance on its consolidated financial statements and related disclosures.</w:t>
      </w:r>
    </w:p>
    <w:p w:rsidR="00000000" w:rsidRDefault="00212498">
      <w:pPr>
        <w:jc w:val="both"/>
        <w:divId w:val="657030502"/>
        <w:rPr>
          <w:rFonts w:eastAsia="Times New Roman"/>
        </w:rPr>
      </w:pPr>
      <w:r>
        <w:rPr>
          <w:rFonts w:eastAsia="Times New Roman"/>
          <w:color w:val="000000"/>
          <w:sz w:val="20"/>
          <w:szCs w:val="20"/>
        </w:rPr>
        <w:t xml:space="preserve">In August 2018, the FASB issued ASU 2018-13, </w:t>
      </w:r>
      <w:r>
        <w:rPr>
          <w:rFonts w:eastAsia="Times New Roman"/>
          <w:i/>
          <w:iCs/>
          <w:color w:val="000000"/>
          <w:sz w:val="20"/>
          <w:szCs w:val="20"/>
        </w:rPr>
        <w:t>Fair Value Measuremen</w:t>
      </w:r>
      <w:r>
        <w:rPr>
          <w:rFonts w:eastAsia="Times New Roman"/>
          <w:i/>
          <w:iCs/>
          <w:color w:val="000000"/>
          <w:sz w:val="20"/>
          <w:szCs w:val="20"/>
        </w:rPr>
        <w:t>t (Topic 820) Disclosure Framework - Changes to the Disclosure Requirements for Fair Value Measurement</w:t>
      </w:r>
      <w:r>
        <w:rPr>
          <w:rFonts w:eastAsia="Times New Roman"/>
          <w:color w:val="000000"/>
          <w:sz w:val="20"/>
          <w:szCs w:val="20"/>
        </w:rPr>
        <w:t>. ASU 2018-13 resulted in certain modifications to fair value measurement disclosures, primarily related to level 3 fair value measurements. This standard</w:t>
      </w:r>
      <w:r>
        <w:rPr>
          <w:rFonts w:eastAsia="Times New Roman"/>
          <w:color w:val="000000"/>
          <w:sz w:val="20"/>
          <w:szCs w:val="20"/>
        </w:rPr>
        <w:t xml:space="preserve"> was effective for fiscal years, and interim periods within those fiscal years, beginning after December 15, 2019, and early adoption was permitted. The adoption of this ASU did not have a material impact on the consolidated financial statements and relate</w:t>
      </w:r>
      <w:r>
        <w:rPr>
          <w:rFonts w:eastAsia="Times New Roman"/>
          <w:color w:val="000000"/>
          <w:sz w:val="20"/>
          <w:szCs w:val="20"/>
        </w:rPr>
        <w:t>d disclosures.</w:t>
      </w:r>
    </w:p>
    <w:p w:rsidR="00000000" w:rsidRDefault="00212498">
      <w:pPr>
        <w:jc w:val="both"/>
        <w:divId w:val="1921715311"/>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 (Topic 326) Measurement of Credit Losses on Financial Instruments</w:t>
      </w:r>
      <w:r>
        <w:rPr>
          <w:rFonts w:eastAsia="Times New Roman"/>
          <w:color w:val="000000"/>
          <w:sz w:val="20"/>
          <w:szCs w:val="20"/>
        </w:rPr>
        <w:t>, which replaces the incurred loss impairment methodology in current GAAP with a methodology th</w:t>
      </w:r>
      <w:r>
        <w:rPr>
          <w:rFonts w:eastAsia="Times New Roman"/>
          <w:color w:val="000000"/>
          <w:sz w:val="20"/>
          <w:szCs w:val="20"/>
        </w:rPr>
        <w:t>at reflects expected credit losses and requires consideration of a broader range of reasonable and supportable information to inform credit loss estimates. Additionally, ASU 2016-13 requires a financial asset measured at amortized cost basis to be presente</w:t>
      </w:r>
      <w:r>
        <w:rPr>
          <w:rFonts w:eastAsia="Times New Roman"/>
          <w:color w:val="000000"/>
          <w:sz w:val="20"/>
          <w:szCs w:val="20"/>
        </w:rPr>
        <w:t xml:space="preserve">d at the net amount expected to be collected through the use of an allowance of expected credit losses. In May 2019, the FASB issued ASU 2019-05, </w:t>
      </w:r>
      <w:r>
        <w:rPr>
          <w:rFonts w:eastAsia="Times New Roman"/>
          <w:i/>
          <w:iCs/>
          <w:color w:val="000000"/>
          <w:sz w:val="20"/>
          <w:szCs w:val="20"/>
        </w:rPr>
        <w:t>Financial Instruments - Credit Losses (Topic 326) Targeted Transition Relief</w:t>
      </w:r>
      <w:r>
        <w:rPr>
          <w:rFonts w:eastAsia="Times New Roman"/>
          <w:color w:val="000000"/>
          <w:sz w:val="20"/>
          <w:szCs w:val="20"/>
        </w:rPr>
        <w:t>, which amends ASU 2016-13 by prov</w:t>
      </w:r>
      <w:r>
        <w:rPr>
          <w:rFonts w:eastAsia="Times New Roman"/>
          <w:color w:val="000000"/>
          <w:sz w:val="20"/>
          <w:szCs w:val="20"/>
        </w:rPr>
        <w:t>iding entities with an option to irrevocably elect the fair value option to be applied on an instrument-by-instrument basis for eligible financial instruments that are within the scope of Topic 326. The fair value option election does not apply to held-to-</w:t>
      </w:r>
      <w:r>
        <w:rPr>
          <w:rFonts w:eastAsia="Times New Roman"/>
          <w:color w:val="000000"/>
          <w:sz w:val="20"/>
          <w:szCs w:val="20"/>
        </w:rPr>
        <w:t xml:space="preserve">maturity debt securities. In November 2019, the FASB issued ASU 2019-10, </w:t>
      </w:r>
      <w:r>
        <w:rPr>
          <w:rFonts w:eastAsia="Times New Roman"/>
          <w:i/>
          <w:iCs/>
          <w:color w:val="000000"/>
          <w:sz w:val="20"/>
          <w:szCs w:val="20"/>
        </w:rPr>
        <w:t>Financial Instruments - Credit Losses (Topic 326)</w:t>
      </w:r>
      <w:r>
        <w:rPr>
          <w:rFonts w:eastAsia="Times New Roman"/>
          <w:color w:val="000000"/>
          <w:sz w:val="20"/>
          <w:szCs w:val="20"/>
        </w:rPr>
        <w:t xml:space="preserve">, </w:t>
      </w:r>
      <w:r>
        <w:rPr>
          <w:rFonts w:eastAsia="Times New Roman"/>
          <w:i/>
          <w:iCs/>
          <w:color w:val="000000"/>
          <w:sz w:val="20"/>
          <w:szCs w:val="20"/>
        </w:rPr>
        <w:t>Derivatives and Hedging (Topic 815), and Leases (Topic 842)</w:t>
      </w:r>
      <w:r>
        <w:rPr>
          <w:rFonts w:eastAsia="Times New Roman"/>
          <w:color w:val="000000"/>
          <w:sz w:val="20"/>
          <w:szCs w:val="20"/>
        </w:rPr>
        <w:t>, which finalized effective date delays for private companies, not-for-pr</w:t>
      </w:r>
      <w:r>
        <w:rPr>
          <w:rFonts w:eastAsia="Times New Roman"/>
          <w:color w:val="000000"/>
          <w:sz w:val="20"/>
          <w:szCs w:val="20"/>
        </w:rPr>
        <w:t xml:space="preserve">ofit organizations, and certain smaller reporting companies applying the credit losses, leases, and hedging standards. Also, in November 2019, the FASB issued ASU 2019-11, </w:t>
      </w:r>
      <w:r>
        <w:rPr>
          <w:rFonts w:eastAsia="Times New Roman"/>
          <w:i/>
          <w:iCs/>
          <w:color w:val="000000"/>
          <w:sz w:val="20"/>
          <w:szCs w:val="20"/>
        </w:rPr>
        <w:t>Codification Improvements to Topic 326, Financial Instruments - Credit Losses</w:t>
      </w:r>
      <w:r>
        <w:rPr>
          <w:rFonts w:eastAsia="Times New Roman"/>
          <w:color w:val="000000"/>
          <w:sz w:val="20"/>
          <w:szCs w:val="20"/>
        </w:rPr>
        <w:t>, which</w:t>
      </w:r>
      <w:r>
        <w:rPr>
          <w:rFonts w:eastAsia="Times New Roman"/>
          <w:color w:val="000000"/>
          <w:sz w:val="20"/>
          <w:szCs w:val="20"/>
        </w:rPr>
        <w:t xml:space="preserve"> provides clarity about certain aspects of the amendments in ASU 2016-13. ASU 2016-13, as amended, is effective for fiscal years beginning after December 15, 2022, including interim periods within those fiscal years, and requires a modified retrospective a</w:t>
      </w:r>
      <w:r>
        <w:rPr>
          <w:rFonts w:eastAsia="Times New Roman"/>
          <w:color w:val="000000"/>
          <w:sz w:val="20"/>
          <w:szCs w:val="20"/>
        </w:rPr>
        <w:t>pproach. The Company is in the process of evaluating the impact of this new guidance on its consolidated financial statements and related disclosures.</w:t>
      </w:r>
    </w:p>
    <w:p w:rsidR="00000000" w:rsidRDefault="00212498">
      <w:pPr>
        <w:jc w:val="both"/>
        <w:divId w:val="432091509"/>
        <w:rPr>
          <w:rFonts w:eastAsia="Times New Roman"/>
        </w:rPr>
      </w:pPr>
      <w:r>
        <w:rPr>
          <w:rFonts w:eastAsia="Times New Roman"/>
          <w:b/>
          <w:bCs/>
          <w:color w:val="000000"/>
          <w:sz w:val="20"/>
          <w:szCs w:val="20"/>
        </w:rPr>
        <w:t>3. Fair Value Measurements</w:t>
      </w:r>
    </w:p>
    <w:p w:rsidR="00000000" w:rsidRDefault="00212498">
      <w:pPr>
        <w:jc w:val="both"/>
        <w:divId w:val="2038461847"/>
        <w:rPr>
          <w:rFonts w:eastAsia="Times New Roman"/>
        </w:rPr>
      </w:pPr>
      <w:r>
        <w:rPr>
          <w:rFonts w:eastAsia="Times New Roman"/>
          <w:color w:val="000000"/>
          <w:sz w:val="20"/>
          <w:szCs w:val="20"/>
        </w:rPr>
        <w:t>The following tables present the Company’s fair value hierarchy for assets and</w:t>
      </w:r>
      <w:r>
        <w:rPr>
          <w:rFonts w:eastAsia="Times New Roman"/>
          <w:color w:val="000000"/>
          <w:sz w:val="20"/>
          <w:szCs w:val="20"/>
        </w:rPr>
        <w:t xml:space="preserve"> liabilities measured at fair value on a recurring basis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6"/>
        <w:gridCol w:w="120"/>
        <w:gridCol w:w="831"/>
        <w:gridCol w:w="36"/>
        <w:gridCol w:w="36"/>
        <w:gridCol w:w="36"/>
        <w:gridCol w:w="36"/>
        <w:gridCol w:w="121"/>
        <w:gridCol w:w="792"/>
        <w:gridCol w:w="36"/>
        <w:gridCol w:w="36"/>
        <w:gridCol w:w="36"/>
        <w:gridCol w:w="36"/>
        <w:gridCol w:w="121"/>
        <w:gridCol w:w="792"/>
        <w:gridCol w:w="36"/>
      </w:tblGrid>
      <w:tr w:rsidR="00000000">
        <w:trPr>
          <w:divId w:val="531766470"/>
        </w:trPr>
        <w:tc>
          <w:tcPr>
            <w:tcW w:w="50" w:type="pct"/>
            <w:vAlign w:val="center"/>
            <w:hideMark/>
          </w:tcPr>
          <w:p w:rsidR="00000000" w:rsidRDefault="00212498">
            <w:pPr>
              <w:jc w:val="both"/>
              <w:rPr>
                <w:rFonts w:eastAsia="Times New Roman"/>
              </w:rPr>
            </w:pPr>
          </w:p>
        </w:tc>
        <w:tc>
          <w:tcPr>
            <w:tcW w:w="311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531766470"/>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September 30, 2020</w:t>
            </w:r>
          </w:p>
        </w:tc>
      </w:tr>
      <w:tr w:rsidR="00000000">
        <w:trPr>
          <w:divId w:val="531766470"/>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3)</w:t>
            </w:r>
          </w:p>
        </w:tc>
      </w:tr>
      <w:tr w:rsidR="00000000">
        <w:trPr>
          <w:divId w:val="531766470"/>
        </w:trPr>
        <w:tc>
          <w:tcPr>
            <w:tcW w:w="0" w:type="auto"/>
            <w:gridSpan w:val="3"/>
            <w:shd w:val="clear" w:color="auto" w:fill="CCEEFF"/>
            <w:tcMar>
              <w:top w:w="30" w:type="dxa"/>
              <w:left w:w="20" w:type="dxa"/>
              <w:bottom w:w="30" w:type="dxa"/>
              <w:right w:w="20" w:type="dxa"/>
            </w:tcMar>
            <w:vAlign w:val="bottom"/>
            <w:hideMark/>
          </w:tcPr>
          <w:p w:rsidR="00000000" w:rsidRDefault="00212498">
            <w:pPr>
              <w:divId w:val="1251739601"/>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531766470"/>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Money market funds (included in cash and cash equivalents)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37,635 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531766470"/>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531766470"/>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bl>
    <w:p w:rsidR="00000000" w:rsidRDefault="00212498">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6"/>
        <w:gridCol w:w="120"/>
        <w:gridCol w:w="831"/>
        <w:gridCol w:w="36"/>
        <w:gridCol w:w="36"/>
        <w:gridCol w:w="36"/>
        <w:gridCol w:w="36"/>
        <w:gridCol w:w="121"/>
        <w:gridCol w:w="792"/>
        <w:gridCol w:w="36"/>
        <w:gridCol w:w="36"/>
        <w:gridCol w:w="36"/>
        <w:gridCol w:w="36"/>
        <w:gridCol w:w="121"/>
        <w:gridCol w:w="792"/>
        <w:gridCol w:w="36"/>
      </w:tblGrid>
      <w:tr w:rsidR="00000000">
        <w:trPr>
          <w:divId w:val="2140566884"/>
        </w:trPr>
        <w:tc>
          <w:tcPr>
            <w:tcW w:w="50" w:type="pct"/>
            <w:vAlign w:val="center"/>
            <w:hideMark/>
          </w:tcPr>
          <w:p w:rsidR="00000000" w:rsidRDefault="00212498">
            <w:pPr>
              <w:jc w:val="both"/>
              <w:rPr>
                <w:rFonts w:eastAsia="Times New Roman"/>
              </w:rPr>
            </w:pPr>
          </w:p>
        </w:tc>
        <w:tc>
          <w:tcPr>
            <w:tcW w:w="311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2140566884"/>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December 31, 2019</w:t>
            </w:r>
          </w:p>
        </w:tc>
      </w:tr>
      <w:tr w:rsidR="00000000">
        <w:trPr>
          <w:divId w:val="2140566884"/>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(Level 3)</w:t>
            </w:r>
          </w:p>
        </w:tc>
      </w:tr>
      <w:tr w:rsidR="00000000">
        <w:trPr>
          <w:divId w:val="2140566884"/>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2140566884"/>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Money market funds (included in cash and cash equivalents)</w:t>
            </w:r>
          </w:p>
        </w:tc>
        <w:tc>
          <w:tcPr>
            <w:tcW w:w="0" w:type="auto"/>
            <w:tcBorders>
              <w:bottom w:val="double" w:sz="6"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59,382 </w:t>
            </w:r>
          </w:p>
        </w:tc>
        <w:tc>
          <w:tcPr>
            <w:tcW w:w="0" w:type="auto"/>
            <w:tcBorders>
              <w:bottom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40566884"/>
        </w:trPr>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rPr>
          <w:divId w:val="2140566884"/>
        </w:trPr>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bl>
    <w:p w:rsidR="00000000" w:rsidRDefault="00212498">
      <w:pPr>
        <w:jc w:val="center"/>
        <w:divId w:val="542718385"/>
        <w:rPr>
          <w:rFonts w:eastAsia="Times New Roman"/>
        </w:rPr>
      </w:pPr>
      <w:r>
        <w:rPr>
          <w:rFonts w:eastAsia="Times New Roman"/>
          <w:color w:val="000000"/>
          <w:sz w:val="20"/>
          <w:szCs w:val="20"/>
        </w:rPr>
        <w:t>13</w:t>
      </w:r>
    </w:p>
    <w:p w:rsidR="00000000" w:rsidRDefault="00212498">
      <w:pPr>
        <w:rPr>
          <w:rFonts w:eastAsia="Times New Roman"/>
        </w:rPr>
      </w:pPr>
      <w:r>
        <w:rPr>
          <w:rFonts w:eastAsia="Times New Roman"/>
        </w:rPr>
        <w:pict>
          <v:rect id="_x0000_i1037" style="width:0;height:1.5pt" o:hralign="center" o:hrstd="t" o:hr="t" fillcolor="#a0a0a0" stroked="f"/>
        </w:pict>
      </w:r>
    </w:p>
    <w:p w:rsidR="00000000" w:rsidRDefault="00212498">
      <w:pPr>
        <w:jc w:val="both"/>
        <w:divId w:val="195088764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507211317"/>
        <w:rPr>
          <w:rFonts w:eastAsia="Times New Roman"/>
        </w:rPr>
      </w:pPr>
      <w:r>
        <w:rPr>
          <w:rFonts w:eastAsia="Times New Roman"/>
          <w:b/>
          <w:bCs/>
          <w:color w:val="000000"/>
          <w:sz w:val="20"/>
          <w:szCs w:val="20"/>
        </w:rPr>
        <w:t>4. Accrued Expenses</w:t>
      </w:r>
    </w:p>
    <w:p w:rsidR="00000000" w:rsidRDefault="00212498">
      <w:pPr>
        <w:jc w:val="both"/>
        <w:divId w:val="1893536236"/>
        <w:rPr>
          <w:rFonts w:eastAsia="Times New Roman"/>
        </w:rPr>
      </w:pPr>
      <w:r>
        <w:rPr>
          <w:rFonts w:eastAsia="Times New Roman"/>
          <w:color w:val="000000"/>
          <w:sz w:val="20"/>
          <w:szCs w:val="20"/>
        </w:rPr>
        <w:t>Accrued expenses consist of the following (amounts 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6"/>
        <w:gridCol w:w="121"/>
        <w:gridCol w:w="836"/>
        <w:gridCol w:w="36"/>
        <w:gridCol w:w="36"/>
        <w:gridCol w:w="36"/>
        <w:gridCol w:w="36"/>
        <w:gridCol w:w="121"/>
        <w:gridCol w:w="802"/>
        <w:gridCol w:w="36"/>
      </w:tblGrid>
      <w:tr w:rsidR="00000000">
        <w:tc>
          <w:tcPr>
            <w:tcW w:w="50" w:type="pct"/>
            <w:vAlign w:val="center"/>
            <w:hideMark/>
          </w:tcPr>
          <w:p w:rsidR="00000000" w:rsidRDefault="00212498">
            <w:pPr>
              <w:jc w:val="both"/>
              <w:rPr>
                <w:rFonts w:eastAsia="Times New Roman"/>
              </w:rPr>
            </w:pPr>
          </w:p>
        </w:tc>
        <w:tc>
          <w:tcPr>
            <w:tcW w:w="373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Compensation and related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1,198 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2,929 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Preclinical and clinical costs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1,820 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c>
          <w:tcPr>
            <w:tcW w:w="0" w:type="auto"/>
            <w:gridSpan w:val="3"/>
            <w:vAlign w:val="center"/>
            <w:hideMark/>
          </w:tcPr>
          <w:p w:rsidR="00000000" w:rsidRDefault="00212498">
            <w:pPr>
              <w:jc w:val="right"/>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c>
          <w:tcPr>
            <w:tcW w:w="0" w:type="auto"/>
            <w:gridSpan w:val="3"/>
            <w:vAlign w:val="center"/>
            <w:hideMark/>
          </w:tcPr>
          <w:p w:rsidR="00000000" w:rsidRDefault="00212498">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Insurance premiums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1,423 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852 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4,267 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divId w:val="532888581"/>
        <w:rPr>
          <w:rFonts w:eastAsia="Times New Roman"/>
        </w:rPr>
      </w:pPr>
      <w:r>
        <w:rPr>
          <w:rFonts w:eastAsia="Times New Roman"/>
          <w:b/>
          <w:bCs/>
          <w:color w:val="000000"/>
          <w:sz w:val="20"/>
          <w:szCs w:val="20"/>
        </w:rPr>
        <w:t>5. Debt</w:t>
      </w:r>
    </w:p>
    <w:p w:rsidR="00000000" w:rsidRDefault="00212498">
      <w:pPr>
        <w:jc w:val="both"/>
        <w:divId w:val="351491615"/>
        <w:rPr>
          <w:rFonts w:eastAsia="Times New Roman"/>
        </w:rPr>
      </w:pPr>
      <w:r>
        <w:rPr>
          <w:rFonts w:eastAsia="Times New Roman"/>
          <w:b/>
          <w:bCs/>
          <w:i/>
          <w:iCs/>
          <w:color w:val="000000"/>
          <w:sz w:val="20"/>
          <w:szCs w:val="20"/>
        </w:rPr>
        <w:t>Bpifrance Reimbursable Advance</w:t>
      </w:r>
    </w:p>
    <w:p w:rsidR="00000000" w:rsidRDefault="00212498">
      <w:pPr>
        <w:jc w:val="both"/>
        <w:divId w:val="166559543"/>
        <w:rPr>
          <w:rFonts w:eastAsia="Times New Roman"/>
        </w:rPr>
      </w:pPr>
      <w:r>
        <w:rPr>
          <w:rFonts w:eastAsia="Times New Roman"/>
          <w:color w:val="000000"/>
          <w:sz w:val="20"/>
          <w:szCs w:val="20"/>
        </w:rPr>
        <w:t xml:space="preserve">In December, 2017, in connection with its acquisition of Alizé Pharma SAS (“Alizé”), the Company assumed €0.7 million of debt that Alizé </w:t>
      </w:r>
      <w:r>
        <w:rPr>
          <w:rFonts w:eastAsia="Times New Roman"/>
          <w:color w:val="000000"/>
          <w:sz w:val="20"/>
          <w:szCs w:val="20"/>
        </w:rPr>
        <w:t xml:space="preserve">had outstanding with Bpifrance Financing (“Bpifrance”). The original advance amount of €0.8 million (“the Bpifrance Advance”) was provided to Alizé as an innovation aid that required Alizé to carry out certain activities related to its livoletide clinical </w:t>
      </w:r>
      <w:r>
        <w:rPr>
          <w:rFonts w:eastAsia="Times New Roman"/>
          <w:color w:val="000000"/>
          <w:sz w:val="20"/>
          <w:szCs w:val="20"/>
        </w:rPr>
        <w:t>development program and incur a certain level of program expenditures. No interest is charged or accrued under the advance.</w:t>
      </w:r>
    </w:p>
    <w:p w:rsidR="00000000" w:rsidRDefault="00212498">
      <w:pPr>
        <w:jc w:val="both"/>
        <w:divId w:val="503591913"/>
        <w:rPr>
          <w:rFonts w:eastAsia="Times New Roman"/>
        </w:rPr>
      </w:pPr>
      <w:r>
        <w:rPr>
          <w:rFonts w:eastAsia="Times New Roman"/>
          <w:color w:val="000000"/>
          <w:sz w:val="20"/>
          <w:szCs w:val="20"/>
        </w:rPr>
        <w:t xml:space="preserve">The Company is required to make quarterly principal payments, which began in December 2016 and continue through September 2021. The </w:t>
      </w:r>
      <w:r>
        <w:rPr>
          <w:rFonts w:eastAsia="Times New Roman"/>
          <w:color w:val="000000"/>
          <w:sz w:val="20"/>
          <w:szCs w:val="20"/>
        </w:rPr>
        <w:t>quarterly principal payments escalate over the repayment period beginning with €17,500 per quarter and increasing to €50,000 through maturity. In addition to the quarterly payments, beginning January 1, 2016, Bpifrance may require the Company to pay, by no</w:t>
      </w:r>
      <w:r>
        <w:rPr>
          <w:rFonts w:eastAsia="Times New Roman"/>
          <w:color w:val="000000"/>
          <w:sz w:val="20"/>
          <w:szCs w:val="20"/>
        </w:rPr>
        <w:t xml:space="preserve"> later than March 31 of each year, a reimbursement annuity equal to 20% of the proceeds generated by the Company from license, assignment or use of livoletide. Under no circumstance, however, would the Company be required to reimburse to Bpifrance principa</w:t>
      </w:r>
      <w:r>
        <w:rPr>
          <w:rFonts w:eastAsia="Times New Roman"/>
          <w:color w:val="000000"/>
          <w:sz w:val="20"/>
          <w:szCs w:val="20"/>
        </w:rPr>
        <w:t>l amounts greater than the original advance it received.</w:t>
      </w:r>
    </w:p>
    <w:p w:rsidR="00000000" w:rsidRDefault="00212498">
      <w:pPr>
        <w:jc w:val="both"/>
        <w:divId w:val="171916120"/>
        <w:rPr>
          <w:rFonts w:eastAsia="Times New Roman"/>
        </w:rPr>
      </w:pPr>
      <w:r>
        <w:rPr>
          <w:rFonts w:eastAsia="Times New Roman"/>
          <w:color w:val="000000"/>
          <w:sz w:val="20"/>
          <w:szCs w:val="20"/>
        </w:rPr>
        <w:t>The Company is permitted to repay the Bpifrance Advance at any time, at which point it would be released from all commitments and obligations under the Bpifrance Advance agreement. The Bpifrance Adva</w:t>
      </w:r>
      <w:r>
        <w:rPr>
          <w:rFonts w:eastAsia="Times New Roman"/>
          <w:color w:val="000000"/>
          <w:sz w:val="20"/>
          <w:szCs w:val="20"/>
        </w:rPr>
        <w:t>nce agreement does not contain any ongoing financial covenants.</w:t>
      </w:r>
    </w:p>
    <w:p w:rsidR="00000000" w:rsidRDefault="00212498">
      <w:pPr>
        <w:jc w:val="both"/>
        <w:divId w:val="1188174613"/>
        <w:rPr>
          <w:rFonts w:eastAsia="Times New Roman"/>
        </w:rPr>
      </w:pPr>
      <w:r>
        <w:rPr>
          <w:rFonts w:eastAsia="Times New Roman"/>
          <w:color w:val="000000"/>
          <w:sz w:val="20"/>
          <w:szCs w:val="20"/>
        </w:rPr>
        <w:t>During the three and nine months ended September 30, 2020 the Company made $53,000 in principal payments under the Bpifrance Advance agreement due to the fact that in April 2020, Bpifrance pro</w:t>
      </w:r>
      <w:r>
        <w:rPr>
          <w:rFonts w:eastAsia="Times New Roman"/>
          <w:color w:val="000000"/>
          <w:sz w:val="20"/>
          <w:szCs w:val="20"/>
        </w:rPr>
        <w:t>vided a</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 xml:space="preserve"> month deferral of principal payments to support businesses as a result of the COVID-19 pandemic. During the third quarter the Company resumed normal principal payments under the Bpifrance Advance agreement. During the three and nine months ende</w:t>
      </w:r>
      <w:r>
        <w:rPr>
          <w:rFonts w:eastAsia="Times New Roman"/>
          <w:color w:val="000000"/>
          <w:sz w:val="20"/>
          <w:szCs w:val="20"/>
        </w:rPr>
        <w:t>d September 30, 2019, the Company made principal payments of $44,000 and $134,000, respectively. At September 30, 2020, the balance outstanding was $0.3 million (or €0.3 million).</w:t>
      </w:r>
    </w:p>
    <w:p w:rsidR="00000000" w:rsidRDefault="00212498">
      <w:pPr>
        <w:jc w:val="both"/>
        <w:divId w:val="1923372644"/>
        <w:rPr>
          <w:rFonts w:eastAsia="Times New Roman"/>
        </w:rPr>
      </w:pPr>
      <w:r>
        <w:rPr>
          <w:rFonts w:eastAsia="Times New Roman"/>
          <w:b/>
          <w:bCs/>
          <w:color w:val="000000"/>
          <w:sz w:val="20"/>
          <w:szCs w:val="20"/>
        </w:rPr>
        <w:t>6. Commitments and Contingencies</w:t>
      </w:r>
    </w:p>
    <w:p w:rsidR="00000000" w:rsidRDefault="00212498">
      <w:pPr>
        <w:jc w:val="both"/>
        <w:divId w:val="1759449630"/>
        <w:rPr>
          <w:rFonts w:eastAsia="Times New Roman"/>
        </w:rPr>
      </w:pPr>
      <w:r>
        <w:rPr>
          <w:rFonts w:eastAsia="Times New Roman"/>
          <w:b/>
          <w:bCs/>
          <w:i/>
          <w:iCs/>
          <w:color w:val="000000"/>
          <w:sz w:val="20"/>
          <w:szCs w:val="20"/>
        </w:rPr>
        <w:t>Operating Leases</w:t>
      </w:r>
    </w:p>
    <w:p w:rsidR="00000000" w:rsidRDefault="00212498">
      <w:pPr>
        <w:jc w:val="both"/>
        <w:divId w:val="657422713"/>
        <w:rPr>
          <w:rFonts w:eastAsia="Times New Roman"/>
        </w:rPr>
      </w:pPr>
      <w:r>
        <w:rPr>
          <w:rFonts w:eastAsia="Times New Roman"/>
          <w:color w:val="000000"/>
          <w:sz w:val="20"/>
          <w:szCs w:val="20"/>
        </w:rPr>
        <w:t>The Company has noncancell</w:t>
      </w:r>
      <w:r>
        <w:rPr>
          <w:rFonts w:eastAsia="Times New Roman"/>
          <w:color w:val="000000"/>
          <w:sz w:val="20"/>
          <w:szCs w:val="20"/>
        </w:rPr>
        <w:t>able operating leases for office and laboratory space which have remaining lease terms between approximately two months and four years. In connection with privately-held Millendo Therapeutics, Inc.'s merger with OvaScience, Inc. in December 2018 (the “Merg</w:t>
      </w:r>
      <w:r>
        <w:rPr>
          <w:rFonts w:eastAsia="Times New Roman"/>
          <w:color w:val="000000"/>
          <w:sz w:val="20"/>
          <w:szCs w:val="20"/>
        </w:rPr>
        <w:t xml:space="preserve">er”), the Company assumed a sublease agreement for office and laboratory space located in Waltham, Massachusetts. The sublease commenced on January 15, 2019 and expires in November 2020. The total minimum sublease rentals to be received under the Waltham, </w:t>
      </w:r>
      <w:r>
        <w:rPr>
          <w:rFonts w:eastAsia="Times New Roman"/>
          <w:color w:val="000000"/>
          <w:sz w:val="20"/>
          <w:szCs w:val="20"/>
        </w:rPr>
        <w:t>Massachusetts agreement is $0.6 million. The remaining sublease rentals to be received as of September 30, 2020 is $58,000. In February 2019 and October 2018, the Company entered into two additional noncancellable operating leases for office space in Ann A</w:t>
      </w:r>
      <w:r>
        <w:rPr>
          <w:rFonts w:eastAsia="Times New Roman"/>
          <w:color w:val="000000"/>
          <w:sz w:val="20"/>
          <w:szCs w:val="20"/>
        </w:rPr>
        <w:t xml:space="preserve">rbor, Michigan for the Company’s headquarters; one that the Company took possession of in April 2019, and the other that the Company took possession of in July 2019, respectively. One of its leases in Ann Arbor, Michigan expires in June 2024 and the other </w:t>
      </w:r>
      <w:r>
        <w:rPr>
          <w:rFonts w:eastAsia="Times New Roman"/>
          <w:color w:val="000000"/>
          <w:sz w:val="20"/>
          <w:szCs w:val="20"/>
        </w:rPr>
        <w:t xml:space="preserve">expires in March 2024. In April 2019, the Company entered into a lease agreement for office space in Lexington, Massachusetts. This lease was scheduled to expire on September 30, 2020; however, in June 2020 the Company exercised its right to terminate the </w:t>
      </w:r>
      <w:r>
        <w:rPr>
          <w:rFonts w:eastAsia="Times New Roman"/>
          <w:color w:val="000000"/>
          <w:sz w:val="20"/>
          <w:szCs w:val="20"/>
        </w:rPr>
        <w:t>lease early such that the lease terminated on August 11, 2020. Lease agreements generally do not require material variable lease payments, residual value guarantees or restrictive covenants. In January 2020, the Company terminated its office lease agreemen</w:t>
      </w:r>
      <w:r>
        <w:rPr>
          <w:rFonts w:eastAsia="Times New Roman"/>
          <w:color w:val="000000"/>
          <w:sz w:val="20"/>
          <w:szCs w:val="20"/>
        </w:rPr>
        <w:t>t in Lyon, France.</w:t>
      </w:r>
    </w:p>
    <w:p w:rsidR="00000000" w:rsidRDefault="00212498">
      <w:pPr>
        <w:jc w:val="center"/>
        <w:divId w:val="1272323204"/>
        <w:rPr>
          <w:rFonts w:eastAsia="Times New Roman"/>
        </w:rPr>
      </w:pPr>
      <w:r>
        <w:rPr>
          <w:rFonts w:eastAsia="Times New Roman"/>
          <w:color w:val="000000"/>
          <w:sz w:val="20"/>
          <w:szCs w:val="20"/>
        </w:rPr>
        <w:t>14</w:t>
      </w:r>
    </w:p>
    <w:p w:rsidR="00000000" w:rsidRDefault="00212498">
      <w:pPr>
        <w:rPr>
          <w:rFonts w:eastAsia="Times New Roman"/>
        </w:rPr>
      </w:pPr>
      <w:r>
        <w:rPr>
          <w:rFonts w:eastAsia="Times New Roman"/>
        </w:rPr>
        <w:pict>
          <v:rect id="_x0000_i1038" style="width:0;height:1.5pt" o:hralign="center" o:hrstd="t" o:hr="t" fillcolor="#a0a0a0" stroked="f"/>
        </w:pict>
      </w:r>
    </w:p>
    <w:p w:rsidR="00000000" w:rsidRDefault="00212498">
      <w:pPr>
        <w:jc w:val="both"/>
        <w:divId w:val="45752740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899707962"/>
        <w:rPr>
          <w:rFonts w:eastAsia="Times New Roman"/>
        </w:rPr>
      </w:pPr>
      <w:r>
        <w:rPr>
          <w:rFonts w:eastAsia="Times New Roman"/>
          <w:color w:val="000000"/>
          <w:sz w:val="20"/>
          <w:szCs w:val="20"/>
        </w:rPr>
        <w:t>As of September 30, 2020, the operating lease ROU asset and the operating lease liabilities were $2.4 million and $2.7 mil</w:t>
      </w:r>
      <w:r>
        <w:rPr>
          <w:rFonts w:eastAsia="Times New Roman"/>
          <w:color w:val="000000"/>
          <w:sz w:val="20"/>
          <w:szCs w:val="20"/>
        </w:rPr>
        <w:t>lion, respectively. The weighted average discount rate used to account for the Company's operating leases under ASC 842 is the Company’s estimated incremental borrowing rate of 7.0%. The Company has options to extend certain of its leases for another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w:t>
      </w:r>
      <w:r>
        <w:rPr>
          <w:rFonts w:eastAsia="Times New Roman"/>
          <w:color w:val="000000"/>
          <w:sz w:val="20"/>
          <w:szCs w:val="20"/>
        </w:rPr>
        <w:t>to ten years. These options to extend were not recognized as part of the Company’s measurement of the ROU assets and operating lease liabilities for the three and nine months ended September 30, 2020. The weighted average remaining term of the Company’s no</w:t>
      </w:r>
      <w:r>
        <w:rPr>
          <w:rFonts w:eastAsia="Times New Roman"/>
          <w:color w:val="000000"/>
          <w:sz w:val="20"/>
          <w:szCs w:val="20"/>
        </w:rPr>
        <w:t>ncancellable operating leases is 3.43 years.</w:t>
      </w:r>
    </w:p>
    <w:p w:rsidR="00000000" w:rsidRDefault="00212498">
      <w:pPr>
        <w:jc w:val="both"/>
        <w:divId w:val="1560433844"/>
        <w:rPr>
          <w:rFonts w:eastAsia="Times New Roman"/>
        </w:rPr>
      </w:pPr>
      <w:r>
        <w:rPr>
          <w:rFonts w:eastAsia="Times New Roman"/>
          <w:color w:val="000000"/>
          <w:sz w:val="20"/>
          <w:szCs w:val="20"/>
        </w:rPr>
        <w:t>Rent expense related to the Company's operating leases was approximately $0.2 million and $0.2 million for the three months ended September 30, 2020 and 2019, respectively and approximately $0.7 million and $0.4</w:t>
      </w:r>
      <w:r>
        <w:rPr>
          <w:rFonts w:eastAsia="Times New Roman"/>
          <w:color w:val="000000"/>
          <w:sz w:val="20"/>
          <w:szCs w:val="20"/>
        </w:rPr>
        <w:t xml:space="preserve"> million for the nine months ended September 30, 2020 and 2019, respectively. The Company recognizes rent expense on a straight-lined basis over the lease period and has accrued for rent expense incurred but not yet paid. </w:t>
      </w:r>
    </w:p>
    <w:p w:rsidR="00000000" w:rsidRDefault="00212498">
      <w:pPr>
        <w:jc w:val="both"/>
        <w:divId w:val="344136434"/>
        <w:rPr>
          <w:rFonts w:eastAsia="Times New Roman"/>
        </w:rPr>
      </w:pPr>
      <w:r>
        <w:rPr>
          <w:rFonts w:eastAsia="Times New Roman"/>
          <w:color w:val="000000"/>
          <w:sz w:val="20"/>
          <w:szCs w:val="20"/>
        </w:rPr>
        <w:t>Cash paid for amounts included in</w:t>
      </w:r>
      <w:r>
        <w:rPr>
          <w:rFonts w:eastAsia="Times New Roman"/>
          <w:color w:val="000000"/>
          <w:sz w:val="20"/>
          <w:szCs w:val="20"/>
        </w:rPr>
        <w:t xml:space="preserve"> the measurement of the lease liabilities was approximately $0.5 million and $1.4 million during the three and nine months ended September 30, 2020, respectively. Cash paid for amounts included in the measurement of the lease liabilities was approximately </w:t>
      </w:r>
      <w:r>
        <w:rPr>
          <w:rFonts w:eastAsia="Times New Roman"/>
          <w:color w:val="000000"/>
          <w:sz w:val="20"/>
          <w:szCs w:val="20"/>
        </w:rPr>
        <w:t>$0.5 million and $1.0 million during the three and nine months ended September 30, 2019, respectively. The Company received approximately $87,000 and $0.3 million in sublease payments related to its Waltham, Massachusetts lease during the three and nine mo</w:t>
      </w:r>
      <w:r>
        <w:rPr>
          <w:rFonts w:eastAsia="Times New Roman"/>
          <w:color w:val="000000"/>
          <w:sz w:val="20"/>
          <w:szCs w:val="20"/>
        </w:rPr>
        <w:t>nths ended September 30, 2020, respectively. The Company received approximately $86,000 and $0.2 million in sublease payments related to its Waltham, Massachusetts lease during the three and nine months ended September 30, 2019, respectively.</w:t>
      </w:r>
    </w:p>
    <w:p w:rsidR="00000000" w:rsidRDefault="00212498">
      <w:pPr>
        <w:jc w:val="both"/>
        <w:divId w:val="1217200532"/>
        <w:rPr>
          <w:rFonts w:eastAsia="Times New Roman"/>
        </w:rPr>
      </w:pPr>
      <w:r>
        <w:rPr>
          <w:rFonts w:eastAsia="Times New Roman"/>
          <w:color w:val="000000"/>
          <w:sz w:val="20"/>
          <w:szCs w:val="20"/>
        </w:rPr>
        <w:t>Future minimu</w:t>
      </w:r>
      <w:r>
        <w:rPr>
          <w:rFonts w:eastAsia="Times New Roman"/>
          <w:color w:val="000000"/>
          <w:sz w:val="20"/>
          <w:szCs w:val="20"/>
        </w:rPr>
        <w:t>m rental payments under the Company’s noncancellable operating leases at September 30, 2020 is as follows (amounts in thousands):</w:t>
      </w:r>
    </w:p>
    <w:p w:rsidR="00000000" w:rsidRDefault="00212498">
      <w:pPr>
        <w:jc w:val="both"/>
        <w:divId w:val="53038430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trPr>
          <w:divId w:val="1657882240"/>
        </w:trPr>
        <w:tc>
          <w:tcPr>
            <w:tcW w:w="50" w:type="pct"/>
            <w:vAlign w:val="center"/>
            <w:hideMark/>
          </w:tcPr>
          <w:p w:rsidR="00000000" w:rsidRDefault="00212498">
            <w:pPr>
              <w:jc w:val="both"/>
              <w:rPr>
                <w:rFonts w:eastAsia="Times New Roman"/>
              </w:rPr>
            </w:pPr>
          </w:p>
        </w:tc>
        <w:tc>
          <w:tcPr>
            <w:tcW w:w="435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657882240"/>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2020 (excluding the nine months ended September 30, 2020)</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2021</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760 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2022</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783 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806 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tcMar>
              <w:top w:w="30" w:type="dxa"/>
              <w:left w:w="20" w:type="dxa"/>
              <w:bottom w:w="30" w:type="dxa"/>
              <w:right w:w="20" w:type="dxa"/>
            </w:tcMar>
            <w:vAlign w:val="bottom"/>
            <w:hideMark/>
          </w:tcPr>
          <w:p w:rsidR="00000000" w:rsidRDefault="00212498">
            <w:pPr>
              <w:divId w:val="109790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Present Value Adjustment</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(320)</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657882240"/>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b/>
                <w:bCs/>
                <w:color w:val="000000"/>
                <w:sz w:val="20"/>
                <w:szCs w:val="20"/>
              </w:rPr>
              <w:t>Lease liability at September 30,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rPr>
          <w:rFonts w:eastAsia="Times New Roman"/>
        </w:rPr>
      </w:pPr>
    </w:p>
    <w:p w:rsidR="00000000" w:rsidRDefault="00212498">
      <w:pPr>
        <w:jc w:val="both"/>
        <w:rPr>
          <w:rFonts w:eastAsia="Times New Roman"/>
        </w:rPr>
      </w:pPr>
      <w:r>
        <w:rPr>
          <w:rFonts w:eastAsia="Times New Roman"/>
          <w:b/>
          <w:bCs/>
          <w:i/>
          <w:iCs/>
          <w:color w:val="000000"/>
          <w:sz w:val="20"/>
          <w:szCs w:val="20"/>
        </w:rPr>
        <w:t>Litigation</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Liabilities for loss contingencies arising from claims, assessments, litigation, fines, penalties, and other sources are recorded when it is probable that a liability has been incurred and the amount can be reasonably estimated.</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On November 9, 2016, a pu</w:t>
      </w:r>
      <w:r>
        <w:rPr>
          <w:rFonts w:eastAsia="Times New Roman"/>
          <w:color w:val="000000"/>
          <w:sz w:val="20"/>
          <w:szCs w:val="20"/>
        </w:rPr>
        <w:t xml:space="preserve">rported shareholder derivative action was filed in the Business Litigation Session of the Suffolk County Superior Court in the Commonwealth of Massachusetts (Cima v. Dipp, No. 16-3443-BLS1 (Mass. Sup. Ct.)) against certain former officers and directors of </w:t>
      </w:r>
      <w:r>
        <w:rPr>
          <w:rFonts w:eastAsia="Times New Roman"/>
          <w:color w:val="000000"/>
          <w:sz w:val="20"/>
          <w:szCs w:val="20"/>
        </w:rPr>
        <w:t>OvaScience and one current director of the Company (a former director of OvaScience) and OvaScience as a nominal defendant alleging breach of fiduciary duties, unjust enrichment, abuse of control, gross mismanagement and waste of corporate assets for purpo</w:t>
      </w:r>
      <w:r>
        <w:rPr>
          <w:rFonts w:eastAsia="Times New Roman"/>
          <w:color w:val="000000"/>
          <w:sz w:val="20"/>
          <w:szCs w:val="20"/>
        </w:rPr>
        <w:t>rted actions related to OvaScience’s January 2015 follow-on public offering. On February 22, 2017, the court approved the parties’ joint stipulation to stay all proceedings in the action until further notice. Following a status conference in December 2017,</w:t>
      </w:r>
      <w:r>
        <w:rPr>
          <w:rFonts w:eastAsia="Times New Roman"/>
          <w:color w:val="000000"/>
          <w:sz w:val="20"/>
          <w:szCs w:val="20"/>
        </w:rPr>
        <w:t xml:space="preserve"> the stay was lifted. On January 25, 2018, at the parties’ request, the court entered a second order staying all proceedings in the action until further order of the court. On March 2, 2020, the parties submitted a status report requesting that the court c</w:t>
      </w:r>
      <w:r>
        <w:rPr>
          <w:rFonts w:eastAsia="Times New Roman"/>
          <w:color w:val="000000"/>
          <w:sz w:val="20"/>
          <w:szCs w:val="20"/>
        </w:rPr>
        <w:t>ontinue the stay. On March 5, 2020, the court entered an order continuing the stay and requiring that the parties file a further status report on or before June 30, 2020. On June 30, 2020, the parties filed a further status report requesting that the court</w:t>
      </w:r>
      <w:r>
        <w:rPr>
          <w:rFonts w:eastAsia="Times New Roman"/>
          <w:color w:val="000000"/>
          <w:sz w:val="20"/>
          <w:szCs w:val="20"/>
        </w:rPr>
        <w:t xml:space="preserve"> continue the stay. The court has scheduled a conference for January 7, 2021 to review the status of the case. The Company believes that the complaint is without merit and intends to defend against the litigation. There can be no assurance, however, that t</w:t>
      </w:r>
      <w:r>
        <w:rPr>
          <w:rFonts w:eastAsia="Times New Roman"/>
          <w:color w:val="000000"/>
          <w:sz w:val="20"/>
          <w:szCs w:val="20"/>
        </w:rPr>
        <w:t>he Company will be successful. At present, the Company is unable to estimate potential losses, if any, related to the lawsuit.</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On March 24, 2017, a purported shareholder class action lawsuit was filed in the U.S. District Court for the District of Massac</w:t>
      </w:r>
      <w:r>
        <w:rPr>
          <w:rFonts w:eastAsia="Times New Roman"/>
          <w:color w:val="000000"/>
          <w:sz w:val="20"/>
          <w:szCs w:val="20"/>
        </w:rPr>
        <w:t xml:space="preserve">husetts (Dahhan v. OvaScience, Inc., No. 1:17-cv-10511-IT (D. Mass.)) against OvaScience and certain former officers </w:t>
      </w:r>
    </w:p>
    <w:p w:rsidR="00000000" w:rsidRDefault="00212498">
      <w:pPr>
        <w:jc w:val="center"/>
        <w:divId w:val="1201283211"/>
        <w:rPr>
          <w:rFonts w:eastAsia="Times New Roman"/>
        </w:rPr>
      </w:pPr>
      <w:r>
        <w:rPr>
          <w:rFonts w:eastAsia="Times New Roman"/>
          <w:color w:val="000000"/>
          <w:sz w:val="20"/>
          <w:szCs w:val="20"/>
        </w:rPr>
        <w:t>15</w:t>
      </w:r>
    </w:p>
    <w:p w:rsidR="00000000" w:rsidRDefault="00212498">
      <w:pPr>
        <w:rPr>
          <w:rFonts w:eastAsia="Times New Roman"/>
        </w:rPr>
      </w:pPr>
      <w:r>
        <w:rPr>
          <w:rFonts w:eastAsia="Times New Roman"/>
        </w:rPr>
        <w:pict>
          <v:rect id="_x0000_i1039" style="width:0;height:1.5pt" o:hralign="center" o:hrstd="t" o:hr="t" fillcolor="#a0a0a0" stroked="f"/>
        </w:pict>
      </w:r>
    </w:p>
    <w:p w:rsidR="00000000" w:rsidRDefault="00212498">
      <w:pPr>
        <w:jc w:val="both"/>
        <w:divId w:val="162353213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rPr>
          <w:rFonts w:eastAsia="Times New Roman"/>
        </w:rPr>
      </w:pPr>
      <w:r>
        <w:rPr>
          <w:rFonts w:eastAsia="Times New Roman"/>
          <w:color w:val="000000"/>
          <w:sz w:val="20"/>
          <w:szCs w:val="20"/>
        </w:rPr>
        <w:t>of OvaScience alleging violations of Sections 10(b) and 20(a) of the Exchange Act (the “Dahhan Action”). On July 5, 2017, the court entered an order approving the appointment of Freedman Family Investments LLC as lead plaintiff, the firm of Robins Geller R</w:t>
      </w:r>
      <w:r>
        <w:rPr>
          <w:rFonts w:eastAsia="Times New Roman"/>
          <w:color w:val="000000"/>
          <w:sz w:val="20"/>
          <w:szCs w:val="20"/>
        </w:rPr>
        <w:t>udman &amp; Dowd LLP as lead counsel and the Law Office of Alan L. Kovacs as local counsel. Plaintiff filed an amended complaint on August 25, 2017. The Company filed a motion to dismiss the amended complaint, which the court denied on July 31, 2018. On August</w:t>
      </w:r>
      <w:r>
        <w:rPr>
          <w:rFonts w:eastAsia="Times New Roman"/>
          <w:color w:val="000000"/>
          <w:sz w:val="20"/>
          <w:szCs w:val="20"/>
        </w:rPr>
        <w:t xml:space="preserve"> 14, 2018, the Company answered the amended complaint. On December 9, 2019, the court granted leave for the lead plaintiff to file a second amended complaint under seal and permitted the defendants to file a motion to strike the second amended complaint. O</w:t>
      </w:r>
      <w:r>
        <w:rPr>
          <w:rFonts w:eastAsia="Times New Roman"/>
          <w:color w:val="000000"/>
          <w:sz w:val="20"/>
          <w:szCs w:val="20"/>
        </w:rPr>
        <w:t>n December 30, 2019, the court granted the parties’ joint motion to stay all proceedings in the case pending mediation. On March 3, 2020, the parties conducted a mediation session. The mediation was unsuccessful. The Company filed a motion to strike the se</w:t>
      </w:r>
      <w:r>
        <w:rPr>
          <w:rFonts w:eastAsia="Times New Roman"/>
          <w:color w:val="000000"/>
          <w:sz w:val="20"/>
          <w:szCs w:val="20"/>
        </w:rPr>
        <w:t>cond amended complaint on May 1, 2020. The Company believes that the amended complaint and the second amended complaint are without merit. The parties have agreed to participate in a second mediation session on November 10, 2020. A resolution of this lawsu</w:t>
      </w:r>
      <w:r>
        <w:rPr>
          <w:rFonts w:eastAsia="Times New Roman"/>
          <w:color w:val="000000"/>
          <w:sz w:val="20"/>
          <w:szCs w:val="20"/>
        </w:rPr>
        <w:t>it adverse to the Company or the other defendants could have a material effect on the Company's consolidated financial position and results of operations. At present, the Company is unable to estimate potential losses, if any, related to the lawsuit.</w:t>
      </w:r>
    </w:p>
    <w:p w:rsidR="00000000" w:rsidRDefault="00212498">
      <w:pPr>
        <w:jc w:val="both"/>
        <w:divId w:val="1711227916"/>
        <w:rPr>
          <w:rFonts w:eastAsia="Times New Roman"/>
        </w:rPr>
      </w:pPr>
      <w:r>
        <w:rPr>
          <w:rFonts w:eastAsia="Times New Roman"/>
          <w:color w:val="000000"/>
          <w:sz w:val="20"/>
          <w:szCs w:val="20"/>
        </w:rPr>
        <w:t>On July 27, 2017, a purported shareholder derivative complaint was filed in the U.S. District Court for the District of Massachusetts (Chiu v. Dipp, No. 1:17-cv-11382-IT (D. Mass.)) against OvaScience as a nominal defendant, certain former officers and dir</w:t>
      </w:r>
      <w:r>
        <w:rPr>
          <w:rFonts w:eastAsia="Times New Roman"/>
          <w:color w:val="000000"/>
          <w:sz w:val="20"/>
          <w:szCs w:val="20"/>
        </w:rPr>
        <w:t>ectors of OvaScience and one current director of the Company (a former director of OvaScience) alleging breach of fiduciary duties, unjust enrichment and violations of Section 14(a) of the Exchange Act alleging that compensation awarded to the director def</w:t>
      </w:r>
      <w:r>
        <w:rPr>
          <w:rFonts w:eastAsia="Times New Roman"/>
          <w:color w:val="000000"/>
          <w:sz w:val="20"/>
          <w:szCs w:val="20"/>
        </w:rPr>
        <w:t>endants was excessive and seeking redress for purported actions related to OvaScience’s January 2015 follow-on public offering and other public statements concerning OvaScience's AUGMENT treatment. On September 26, 2017, the plaintiff filed an amended comp</w:t>
      </w:r>
      <w:r>
        <w:rPr>
          <w:rFonts w:eastAsia="Times New Roman"/>
          <w:color w:val="000000"/>
          <w:sz w:val="20"/>
          <w:szCs w:val="20"/>
        </w:rPr>
        <w:t>laint which eliminated all claims regarding allegedly excessive director pay and additionally alleged claims of abuse of control and waste of corporate assets. On October 27, 2017, the defendants filed a motion to dismiss the amended complaint. The court h</w:t>
      </w:r>
      <w:r>
        <w:rPr>
          <w:rFonts w:eastAsia="Times New Roman"/>
          <w:color w:val="000000"/>
          <w:sz w:val="20"/>
          <w:szCs w:val="20"/>
        </w:rPr>
        <w:t>eard oral argument on the motion to dismiss on April 5, 2018. On April 13, 2018, the court granted the defendants’ motion to dismiss the amended complaint for failure to state a claim for relief under Section 14(a). The court also dismissed the plaintiffs’</w:t>
      </w:r>
      <w:r>
        <w:rPr>
          <w:rFonts w:eastAsia="Times New Roman"/>
          <w:color w:val="000000"/>
          <w:sz w:val="20"/>
          <w:szCs w:val="20"/>
        </w:rPr>
        <w:t xml:space="preserve"> pendent state law claims without prejudice, based on lack of subject matter jurisdiction. On April 25, 2018, the plaintiffs moved for leave to amend the complaint and to stay this case pending the outcome of the Dahhan Action. The Company does not believe</w:t>
      </w:r>
      <w:r>
        <w:rPr>
          <w:rFonts w:eastAsia="Times New Roman"/>
          <w:color w:val="000000"/>
          <w:sz w:val="20"/>
          <w:szCs w:val="20"/>
        </w:rPr>
        <w:t xml:space="preserve"> that the proposed amended complaint cures the defects in the current complaint, but informed plaintiffs’ counsel that, in the interest of judicial economy, defendants would not oppose the proposed amendment if the court would consider staying the case pen</w:t>
      </w:r>
      <w:r>
        <w:rPr>
          <w:rFonts w:eastAsia="Times New Roman"/>
          <w:color w:val="000000"/>
          <w:sz w:val="20"/>
          <w:szCs w:val="20"/>
        </w:rPr>
        <w:t>ding the resolution of the Dahhan Action. On April 27, 2018, the court granted the plaintiffs’ motion for leave to amend the complaint and for a stay. On April 30, 2018, the plaintiffs filed their second amended complaint. On May 23, 2018, the court entere</w:t>
      </w:r>
      <w:r>
        <w:rPr>
          <w:rFonts w:eastAsia="Times New Roman"/>
          <w:color w:val="000000"/>
          <w:sz w:val="20"/>
          <w:szCs w:val="20"/>
        </w:rPr>
        <w:t>d an order staying this case pending the resolution of the Dahhan Action. the Company believes that the complaint is without merit and intend to defend against the litigation. There can be no assurance, however, that the Company will be successful. At pres</w:t>
      </w:r>
      <w:r>
        <w:rPr>
          <w:rFonts w:eastAsia="Times New Roman"/>
          <w:color w:val="000000"/>
          <w:sz w:val="20"/>
          <w:szCs w:val="20"/>
        </w:rPr>
        <w:t>ent, the Company is unable to estimate potential losses, if any, related to the lawsuit.</w:t>
      </w:r>
    </w:p>
    <w:p w:rsidR="00000000" w:rsidRDefault="00212498">
      <w:pPr>
        <w:jc w:val="both"/>
        <w:divId w:val="415131905"/>
        <w:rPr>
          <w:rFonts w:eastAsia="Times New Roman"/>
        </w:rPr>
      </w:pPr>
      <w:r>
        <w:rPr>
          <w:rFonts w:eastAsia="Times New Roman"/>
          <w:color w:val="000000"/>
          <w:sz w:val="20"/>
          <w:szCs w:val="20"/>
        </w:rPr>
        <w:t>In addition to the matters described above, the Company may be a party to litigation and subject to claims incident to the ordinary course of business from time to tim</w:t>
      </w:r>
      <w:r>
        <w:rPr>
          <w:rFonts w:eastAsia="Times New Roman"/>
          <w:color w:val="000000"/>
          <w:sz w:val="20"/>
          <w:szCs w:val="20"/>
        </w:rPr>
        <w:t>e. Regardless of the outcome, litigation can have an adverse impact on the Company because of defense and settlement costs, and diversion of management resources.</w:t>
      </w:r>
    </w:p>
    <w:p w:rsidR="00000000" w:rsidRDefault="00212498">
      <w:pPr>
        <w:jc w:val="both"/>
        <w:divId w:val="2146778286"/>
        <w:rPr>
          <w:rFonts w:eastAsia="Times New Roman"/>
        </w:rPr>
      </w:pPr>
      <w:r>
        <w:rPr>
          <w:rFonts w:eastAsia="Times New Roman"/>
          <w:b/>
          <w:bCs/>
          <w:color w:val="000000"/>
          <w:sz w:val="20"/>
          <w:szCs w:val="20"/>
        </w:rPr>
        <w:t>7. Stock-Based Compensation</w:t>
      </w:r>
    </w:p>
    <w:p w:rsidR="00000000" w:rsidRDefault="00212498">
      <w:pPr>
        <w:jc w:val="both"/>
        <w:divId w:val="133455330"/>
        <w:rPr>
          <w:rFonts w:eastAsia="Times New Roman"/>
        </w:rPr>
      </w:pPr>
      <w:r>
        <w:rPr>
          <w:rFonts w:eastAsia="Times New Roman"/>
          <w:color w:val="000000"/>
          <w:sz w:val="20"/>
          <w:szCs w:val="20"/>
        </w:rPr>
        <w:t>On June 11, 2019, the Company held its 2019 Annual Meeting of Sto</w:t>
      </w:r>
      <w:r>
        <w:rPr>
          <w:rFonts w:eastAsia="Times New Roman"/>
          <w:color w:val="000000"/>
          <w:sz w:val="20"/>
          <w:szCs w:val="20"/>
        </w:rPr>
        <w:t>ckholders (the “Annual Meeting”). At the Annual Meeting, the Company’s stockholders approved the Company’s 2019 Equity Incentive Plan (the “2019 Plan”) and the Company’s 2019 Employee Stock Purchase Plan (the “2019 ESPP,” and together with the 2019 Plan, t</w:t>
      </w:r>
      <w:r>
        <w:rPr>
          <w:rFonts w:eastAsia="Times New Roman"/>
          <w:color w:val="000000"/>
          <w:sz w:val="20"/>
          <w:szCs w:val="20"/>
        </w:rPr>
        <w:t>he “Plans”). The 2019 Plan is the successor to the Private Millendo 2012 Stock Plan and the OvaScience 2012 Stock Incentive Plan (each, as amended, the “Prior Plans”) and allows the Company to grant stock options, restricted stock unit awards and other awa</w:t>
      </w:r>
      <w:r>
        <w:rPr>
          <w:rFonts w:eastAsia="Times New Roman"/>
          <w:color w:val="000000"/>
          <w:sz w:val="20"/>
          <w:szCs w:val="20"/>
        </w:rPr>
        <w:t>rds at levels determined appropriate by the Company’s Board of Directors (the “Board”) or the Compensation Committee of the Board. No additional awards will be granted under either of the Prior Plans. The 2019 ESPP enables employees to purchase shares of t</w:t>
      </w:r>
      <w:r>
        <w:rPr>
          <w:rFonts w:eastAsia="Times New Roman"/>
          <w:color w:val="000000"/>
          <w:sz w:val="20"/>
          <w:szCs w:val="20"/>
        </w:rPr>
        <w:t>he Company’s common stock through offerings of rights to purchase the Company’s common stock to all eligible employees. The Plans were adopted by the Board on April 29, 2019, subject to approval by the Company’s stockholders, and became effective with such</w:t>
      </w:r>
      <w:r>
        <w:rPr>
          <w:rFonts w:eastAsia="Times New Roman"/>
          <w:color w:val="000000"/>
          <w:sz w:val="20"/>
          <w:szCs w:val="20"/>
        </w:rPr>
        <w:t xml:space="preserve"> stockholder approval on June 11, 2019. Outstanding awards under the Prior Plans continue to be subject to the terms and conditions of the Prior Plans.</w:t>
      </w:r>
    </w:p>
    <w:p w:rsidR="00000000" w:rsidRDefault="00212498">
      <w:pPr>
        <w:jc w:val="both"/>
        <w:divId w:val="1261717560"/>
        <w:rPr>
          <w:rFonts w:eastAsia="Times New Roman"/>
        </w:rPr>
      </w:pPr>
      <w:r>
        <w:rPr>
          <w:rFonts w:eastAsia="Times New Roman"/>
          <w:color w:val="000000"/>
          <w:sz w:val="20"/>
          <w:szCs w:val="20"/>
        </w:rPr>
        <w:t>The aggregate number of shares of the Company’s common stock initially reserved for issuance under the 2</w:t>
      </w:r>
      <w:r>
        <w:rPr>
          <w:rFonts w:eastAsia="Times New Roman"/>
          <w:color w:val="000000"/>
          <w:sz w:val="20"/>
          <w:szCs w:val="20"/>
        </w:rPr>
        <w:t>019 Plan was 2,919,872 shares, which is the sum of (i) 534,320 shares, (ii) the number of unallocated shares remaining available for grant under the Prior Plans as of the effective date of the 2019 Plan, and (iii) the Prior Plans’ Returning Shares (as defi</w:t>
      </w:r>
      <w:r>
        <w:rPr>
          <w:rFonts w:eastAsia="Times New Roman"/>
          <w:color w:val="000000"/>
          <w:sz w:val="20"/>
          <w:szCs w:val="20"/>
        </w:rPr>
        <w:t>ned below), as such shares become available from time to time. The number of shares of the Company's common stock reserved for issuance under the 2019 Plan will automatically increase on January 1 of each year, for a period of ten years, from January 1, 20</w:t>
      </w:r>
      <w:r>
        <w:rPr>
          <w:rFonts w:eastAsia="Times New Roman"/>
          <w:color w:val="000000"/>
          <w:sz w:val="20"/>
          <w:szCs w:val="20"/>
        </w:rPr>
        <w:t xml:space="preserve">20 </w:t>
      </w:r>
    </w:p>
    <w:p w:rsidR="00000000" w:rsidRDefault="00212498">
      <w:pPr>
        <w:jc w:val="center"/>
        <w:divId w:val="432172586"/>
        <w:rPr>
          <w:rFonts w:eastAsia="Times New Roman"/>
        </w:rPr>
      </w:pPr>
      <w:r>
        <w:rPr>
          <w:rFonts w:eastAsia="Times New Roman"/>
          <w:color w:val="000000"/>
          <w:sz w:val="20"/>
          <w:szCs w:val="20"/>
        </w:rPr>
        <w:t>16</w:t>
      </w:r>
    </w:p>
    <w:p w:rsidR="00000000" w:rsidRDefault="00212498">
      <w:pPr>
        <w:rPr>
          <w:rFonts w:eastAsia="Times New Roman"/>
        </w:rPr>
      </w:pPr>
      <w:r>
        <w:rPr>
          <w:rFonts w:eastAsia="Times New Roman"/>
        </w:rPr>
        <w:pict>
          <v:rect id="_x0000_i1040" style="width:0;height:1.5pt" o:hralign="center" o:hrstd="t" o:hr="t" fillcolor="#a0a0a0" stroked="f"/>
        </w:pict>
      </w:r>
    </w:p>
    <w:p w:rsidR="00000000" w:rsidRDefault="00212498">
      <w:pPr>
        <w:jc w:val="both"/>
        <w:divId w:val="208648557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775981878"/>
        <w:rPr>
          <w:rFonts w:eastAsia="Times New Roman"/>
        </w:rPr>
      </w:pPr>
      <w:r>
        <w:rPr>
          <w:rFonts w:eastAsia="Times New Roman"/>
          <w:color w:val="000000"/>
          <w:sz w:val="20"/>
          <w:szCs w:val="20"/>
        </w:rPr>
        <w:t xml:space="preserve">continuing through January 1, 2029, by 4% of the total number of shares of the Company's common stock outstanding on December 31 of the </w:t>
      </w:r>
      <w:r>
        <w:rPr>
          <w:rFonts w:eastAsia="Times New Roman"/>
          <w:color w:val="000000"/>
          <w:sz w:val="20"/>
          <w:szCs w:val="20"/>
        </w:rPr>
        <w:t xml:space="preserve">preceding calendar year, or a lesser number of shares as may be determined by the Board. </w:t>
      </w:r>
    </w:p>
    <w:p w:rsidR="00000000" w:rsidRDefault="00212498">
      <w:pPr>
        <w:jc w:val="both"/>
        <w:divId w:val="175852398"/>
        <w:rPr>
          <w:rFonts w:eastAsia="Times New Roman"/>
        </w:rPr>
      </w:pPr>
      <w:r>
        <w:rPr>
          <w:rFonts w:eastAsia="Times New Roman"/>
          <w:color w:val="000000"/>
          <w:sz w:val="20"/>
          <w:szCs w:val="20"/>
        </w:rPr>
        <w:t>The term “Prior Plan’s Returning Shares” refers to the following shares of the Company's common stock subject to any outstanding stock award granted under either of t</w:t>
      </w:r>
      <w:r>
        <w:rPr>
          <w:rFonts w:eastAsia="Times New Roman"/>
          <w:color w:val="000000"/>
          <w:sz w:val="20"/>
          <w:szCs w:val="20"/>
        </w:rPr>
        <w:t>he Prior Plans: shares of common stock subject to awards that (i) expire or terminate for any reason prior to exercise or settlement; (ii) are forfeited because of the failure to meet a contingency or condition required to vest such shares or otherwise ret</w:t>
      </w:r>
      <w:r>
        <w:rPr>
          <w:rFonts w:eastAsia="Times New Roman"/>
          <w:color w:val="000000"/>
          <w:sz w:val="20"/>
          <w:szCs w:val="20"/>
        </w:rPr>
        <w:t>urn to the Company; (iii) are reacquired, withheld (or not issued) to satisfy a tax withholding obligation in connection with an award or to satisfy the purchase price or exercise price of a stock award. The foregoing includes shares subject to outstanding</w:t>
      </w:r>
      <w:r>
        <w:rPr>
          <w:rFonts w:eastAsia="Times New Roman"/>
          <w:color w:val="000000"/>
          <w:sz w:val="20"/>
          <w:szCs w:val="20"/>
        </w:rPr>
        <w:t xml:space="preserve"> awards under the OvaScience 2011 Stock Incentive Plan that expire, terminate or are otherwise surrendered, canceled, forfeited or repurchased by the Company at their original issuance price pursuant to a contractual repurchase right.</w:t>
      </w:r>
    </w:p>
    <w:p w:rsidR="00000000" w:rsidRDefault="00212498">
      <w:pPr>
        <w:jc w:val="both"/>
        <w:divId w:val="1267884222"/>
        <w:rPr>
          <w:rFonts w:eastAsia="Times New Roman"/>
        </w:rPr>
      </w:pPr>
      <w:r>
        <w:rPr>
          <w:rFonts w:eastAsia="Times New Roman"/>
          <w:color w:val="000000"/>
          <w:sz w:val="20"/>
          <w:szCs w:val="20"/>
        </w:rPr>
        <w:t xml:space="preserve">The following shares </w:t>
      </w:r>
      <w:r>
        <w:rPr>
          <w:rFonts w:eastAsia="Times New Roman"/>
          <w:color w:val="000000"/>
          <w:sz w:val="20"/>
          <w:szCs w:val="20"/>
        </w:rPr>
        <w:t>of the Company’s common stock under the 2019 Plan (collectively, the “2019 Plan Returning Shares”) will also become available again for issuance under the 2019 Plan: (i) any shares subject to a stock award that are not issued because such stock award expir</w:t>
      </w:r>
      <w:r>
        <w:rPr>
          <w:rFonts w:eastAsia="Times New Roman"/>
          <w:color w:val="000000"/>
          <w:sz w:val="20"/>
          <w:szCs w:val="20"/>
        </w:rPr>
        <w:t>es or otherwise terminates without all of the shares covered by such stock award having been issued, (ii) any shares subject to a stock award that are not issued because such stock award is settled in cash; (iii) any shares issued pursuant to a stock award</w:t>
      </w:r>
      <w:r>
        <w:rPr>
          <w:rFonts w:eastAsia="Times New Roman"/>
          <w:color w:val="000000"/>
          <w:sz w:val="20"/>
          <w:szCs w:val="20"/>
        </w:rPr>
        <w:t xml:space="preserve"> that are forfeited back to or repurchased by the Company because of the failure to meet a contingency or condition required for the vesting of such shares; and (iv) any shares reacquired by the Company in satisfaction of tax withholding obligations on a s</w:t>
      </w:r>
      <w:r>
        <w:rPr>
          <w:rFonts w:eastAsia="Times New Roman"/>
          <w:color w:val="000000"/>
          <w:sz w:val="20"/>
          <w:szCs w:val="20"/>
        </w:rPr>
        <w:t>tock award or as consideration for the exercise or purchase price of a stock award.</w:t>
      </w:r>
    </w:p>
    <w:p w:rsidR="00000000" w:rsidRDefault="00212498">
      <w:pPr>
        <w:jc w:val="both"/>
        <w:divId w:val="2111005480"/>
        <w:rPr>
          <w:rFonts w:eastAsia="Times New Roman"/>
        </w:rPr>
      </w:pPr>
      <w:r>
        <w:rPr>
          <w:rFonts w:eastAsia="Times New Roman"/>
          <w:color w:val="000000"/>
          <w:sz w:val="20"/>
          <w:szCs w:val="20"/>
        </w:rPr>
        <w:t>The aggregate number of shares of the Company’s common stock that may be issued under the 2019 ESPP is 133,580 shares, plus the number of shares of the Company’s common sto</w:t>
      </w:r>
      <w:r>
        <w:rPr>
          <w:rFonts w:eastAsia="Times New Roman"/>
          <w:color w:val="000000"/>
          <w:sz w:val="20"/>
          <w:szCs w:val="20"/>
        </w:rPr>
        <w:t>ck that are automatically added on January 1st of each year, for a period of up to ten years, from January 1, 2020 continuing through January 1, 2029, by the lesser of (i) 1% of the total number of shares of the Company's capital stock outstanding on Decem</w:t>
      </w:r>
      <w:r>
        <w:rPr>
          <w:rFonts w:eastAsia="Times New Roman"/>
          <w:color w:val="000000"/>
          <w:sz w:val="20"/>
          <w:szCs w:val="20"/>
        </w:rPr>
        <w:t>ber 31 of the preceding calendar year, or (ii) 133,580 shares of the Company's common stock, unless a lesser number of shares is determined by the Board. Pursuant to the terms of the 2019 Employee Stock Purchase Plan, an additional 133,580 shares were adde</w:t>
      </w:r>
      <w:r>
        <w:rPr>
          <w:rFonts w:eastAsia="Times New Roman"/>
          <w:color w:val="000000"/>
          <w:sz w:val="20"/>
          <w:szCs w:val="20"/>
        </w:rPr>
        <w:t>d to the number of available shares effective January 1, 2020.</w:t>
      </w:r>
    </w:p>
    <w:p w:rsidR="00000000" w:rsidRDefault="00212498">
      <w:pPr>
        <w:jc w:val="both"/>
        <w:divId w:val="361054499"/>
        <w:rPr>
          <w:rFonts w:eastAsia="Times New Roman"/>
        </w:rPr>
      </w:pPr>
      <w:r>
        <w:rPr>
          <w:rFonts w:eastAsia="Times New Roman"/>
          <w:color w:val="000000"/>
          <w:sz w:val="20"/>
          <w:szCs w:val="20"/>
        </w:rPr>
        <w:t xml:space="preserve">The Company measures employee and nonemployee stock-based awards at grant date fair value and records compensation expense on a straight-line basis over the vesting period of the award. </w:t>
      </w:r>
    </w:p>
    <w:p w:rsidR="00000000" w:rsidRDefault="00212498">
      <w:pPr>
        <w:jc w:val="both"/>
        <w:divId w:val="1947692071"/>
        <w:rPr>
          <w:rFonts w:eastAsia="Times New Roman"/>
        </w:rPr>
      </w:pPr>
      <w:r>
        <w:rPr>
          <w:rFonts w:eastAsia="Times New Roman"/>
          <w:color w:val="000000"/>
          <w:sz w:val="20"/>
          <w:szCs w:val="20"/>
        </w:rPr>
        <w:t>The Co</w:t>
      </w:r>
      <w:r>
        <w:rPr>
          <w:rFonts w:eastAsia="Times New Roman"/>
          <w:color w:val="000000"/>
          <w:sz w:val="20"/>
          <w:szCs w:val="20"/>
        </w:rPr>
        <w:t xml:space="preserve">mpany recorded stock-based compensation expense in the following expense categories of its accompanying consolidated statements of operations and comprehensive loss for the three months ended September 30, 2020 and 2019 and nine months ended September 30, </w:t>
      </w:r>
      <w:r>
        <w:rPr>
          <w:rFonts w:eastAsia="Times New Roman"/>
          <w:color w:val="000000"/>
          <w:sz w:val="20"/>
          <w:szCs w:val="20"/>
        </w:rPr>
        <w:t>2020 and 2019, respectively (amounts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095"/>
        <w:gridCol w:w="37"/>
        <w:gridCol w:w="120"/>
        <w:gridCol w:w="829"/>
        <w:gridCol w:w="36"/>
        <w:gridCol w:w="36"/>
        <w:gridCol w:w="36"/>
        <w:gridCol w:w="36"/>
        <w:gridCol w:w="120"/>
        <w:gridCol w:w="786"/>
        <w:gridCol w:w="36"/>
        <w:gridCol w:w="36"/>
        <w:gridCol w:w="36"/>
        <w:gridCol w:w="36"/>
        <w:gridCol w:w="120"/>
        <w:gridCol w:w="786"/>
        <w:gridCol w:w="36"/>
        <w:gridCol w:w="36"/>
        <w:gridCol w:w="36"/>
        <w:gridCol w:w="36"/>
        <w:gridCol w:w="120"/>
        <w:gridCol w:w="787"/>
        <w:gridCol w:w="36"/>
      </w:tblGrid>
      <w:tr w:rsidR="00000000">
        <w:trPr>
          <w:divId w:val="831918775"/>
        </w:trPr>
        <w:tc>
          <w:tcPr>
            <w:tcW w:w="50" w:type="pct"/>
            <w:vAlign w:val="center"/>
            <w:hideMark/>
          </w:tcPr>
          <w:p w:rsidR="00000000" w:rsidRDefault="00212498">
            <w:pPr>
              <w:jc w:val="both"/>
              <w:rPr>
                <w:rFonts w:eastAsia="Times New Roman"/>
              </w:rPr>
            </w:pPr>
          </w:p>
        </w:tc>
        <w:tc>
          <w:tcPr>
            <w:tcW w:w="249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83191877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831918775"/>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831918775"/>
        </w:trPr>
        <w:tc>
          <w:tcPr>
            <w:tcW w:w="0" w:type="auto"/>
            <w:gridSpan w:val="3"/>
            <w:shd w:val="clear" w:color="auto" w:fill="CCEEFF"/>
            <w:tcMar>
              <w:top w:w="30" w:type="dxa"/>
              <w:left w:w="20" w:type="dxa"/>
              <w:bottom w:w="30" w:type="dxa"/>
              <w:right w:w="20" w:type="dxa"/>
            </w:tcMar>
            <w:vAlign w:val="bottom"/>
            <w:hideMark/>
          </w:tcPr>
          <w:p w:rsidR="00000000" w:rsidRDefault="00212498">
            <w:pPr>
              <w:divId w:val="809323008"/>
              <w:rPr>
                <w:rFonts w:eastAsia="Times New Roman"/>
              </w:rPr>
            </w:pPr>
            <w:r>
              <w:rPr>
                <w:rFonts w:eastAsia="Times New Roman"/>
                <w:color w:val="000000"/>
                <w:sz w:val="20"/>
                <w:szCs w:val="20"/>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191877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830 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1,016 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2,417 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2,149 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831918775"/>
        </w:trPr>
        <w:tc>
          <w:tcPr>
            <w:tcW w:w="0" w:type="auto"/>
            <w:gridSpan w:val="3"/>
            <w:shd w:val="clear" w:color="auto" w:fill="CCEEFF"/>
            <w:tcMar>
              <w:top w:w="30" w:type="dxa"/>
              <w:left w:w="20" w:type="dxa"/>
              <w:bottom w:w="30" w:type="dxa"/>
              <w:right w:w="20" w:type="dxa"/>
            </w:tcMar>
            <w:vAlign w:val="bottom"/>
            <w:hideMark/>
          </w:tcPr>
          <w:p w:rsidR="00000000" w:rsidRDefault="00212498">
            <w:pPr>
              <w:divId w:val="222764664"/>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divId w:val="196165154"/>
        <w:rPr>
          <w:rFonts w:eastAsia="Times New Roman"/>
        </w:rPr>
      </w:pPr>
      <w:r>
        <w:rPr>
          <w:rFonts w:eastAsia="Times New Roman"/>
          <w:b/>
          <w:bCs/>
          <w:i/>
          <w:iCs/>
          <w:color w:val="000000"/>
          <w:sz w:val="20"/>
          <w:szCs w:val="20"/>
        </w:rPr>
        <w:t>Stock options</w:t>
      </w:r>
    </w:p>
    <w:p w:rsidR="00000000" w:rsidRDefault="00212498">
      <w:pPr>
        <w:jc w:val="both"/>
        <w:divId w:val="728769641"/>
        <w:rPr>
          <w:rFonts w:eastAsia="Times New Roman"/>
        </w:rPr>
      </w:pPr>
      <w:r>
        <w:rPr>
          <w:rFonts w:eastAsia="Times New Roman"/>
          <w:color w:val="000000"/>
          <w:sz w:val="20"/>
          <w:szCs w:val="20"/>
        </w:rPr>
        <w:t>Options issued may have a contractual life of up to 10 years and may be exercisable in cash or as otherwise determined by the Board. Vesting generally occurs over a period of not greater than four years. In May 2020, the Company granted 840,450 stock optio</w:t>
      </w:r>
      <w:r>
        <w:rPr>
          <w:rFonts w:eastAsia="Times New Roman"/>
          <w:color w:val="000000"/>
          <w:sz w:val="20"/>
          <w:szCs w:val="20"/>
        </w:rPr>
        <w:t>ns to its employees in connection with the PWS and CAH program changes that occurred during the second quarter of 2020 (see Note 1). The vesting is as follows: 1) 50 percent of the shares subject to this option grant will vest on the earlier of (i) Decembe</w:t>
      </w:r>
      <w:r>
        <w:rPr>
          <w:rFonts w:eastAsia="Times New Roman"/>
          <w:color w:val="000000"/>
          <w:sz w:val="20"/>
          <w:szCs w:val="20"/>
        </w:rPr>
        <w:t>r 31, 2020 or (ii) the Board's approval of the achievement of certain performance criteria; and 2) one twelfth (1/12th) of the remaining shares subject to this option grant will vest in equal monthly installments thereafter.</w:t>
      </w:r>
    </w:p>
    <w:p w:rsidR="00000000" w:rsidRDefault="00212498">
      <w:pPr>
        <w:jc w:val="center"/>
        <w:divId w:val="1979337078"/>
        <w:rPr>
          <w:rFonts w:eastAsia="Times New Roman"/>
        </w:rPr>
      </w:pPr>
      <w:r>
        <w:rPr>
          <w:rFonts w:eastAsia="Times New Roman"/>
          <w:color w:val="000000"/>
          <w:sz w:val="20"/>
          <w:szCs w:val="20"/>
        </w:rPr>
        <w:t>17</w:t>
      </w:r>
    </w:p>
    <w:p w:rsidR="00000000" w:rsidRDefault="00212498">
      <w:pPr>
        <w:rPr>
          <w:rFonts w:eastAsia="Times New Roman"/>
        </w:rPr>
      </w:pPr>
      <w:r>
        <w:rPr>
          <w:rFonts w:eastAsia="Times New Roman"/>
        </w:rPr>
        <w:pict>
          <v:rect id="_x0000_i1041" style="width:0;height:1.5pt" o:hralign="center" o:hrstd="t" o:hr="t" fillcolor="#a0a0a0" stroked="f"/>
        </w:pict>
      </w:r>
    </w:p>
    <w:p w:rsidR="00000000" w:rsidRDefault="00212498">
      <w:pPr>
        <w:jc w:val="both"/>
        <w:divId w:val="588806465"/>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271470307"/>
        <w:rPr>
          <w:rFonts w:eastAsia="Times New Roman"/>
        </w:rPr>
      </w:pPr>
      <w:r>
        <w:rPr>
          <w:rFonts w:eastAsia="Times New Roman"/>
          <w:color w:val="000000"/>
          <w:sz w:val="20"/>
          <w:szCs w:val="20"/>
        </w:rPr>
        <w:t>The following table summarizes the activity related to stock option grants to employees and nonemployees for the nine months ended September 30, 2020:</w:t>
      </w:r>
    </w:p>
    <w:tbl>
      <w:tblPr>
        <w:tblW w:w="4985" w:type="pct"/>
        <w:tblCellMar>
          <w:top w:w="15" w:type="dxa"/>
          <w:left w:w="15" w:type="dxa"/>
          <w:bottom w:w="15" w:type="dxa"/>
          <w:right w:w="15" w:type="dxa"/>
        </w:tblCellMar>
        <w:tblLook w:val="04A0" w:firstRow="1" w:lastRow="0" w:firstColumn="1" w:lastColumn="0" w:noHBand="0" w:noVBand="1"/>
      </w:tblPr>
      <w:tblGrid>
        <w:gridCol w:w="54"/>
        <w:gridCol w:w="5128"/>
        <w:gridCol w:w="36"/>
        <w:gridCol w:w="75"/>
        <w:gridCol w:w="829"/>
        <w:gridCol w:w="36"/>
        <w:gridCol w:w="36"/>
        <w:gridCol w:w="36"/>
        <w:gridCol w:w="36"/>
        <w:gridCol w:w="121"/>
        <w:gridCol w:w="878"/>
        <w:gridCol w:w="36"/>
        <w:gridCol w:w="36"/>
        <w:gridCol w:w="36"/>
        <w:gridCol w:w="36"/>
        <w:gridCol w:w="71"/>
        <w:gridCol w:w="765"/>
        <w:gridCol w:w="36"/>
      </w:tblGrid>
      <w:tr w:rsidR="00000000">
        <w:trPr>
          <w:divId w:val="2039315472"/>
        </w:trPr>
        <w:tc>
          <w:tcPr>
            <w:tcW w:w="50" w:type="pct"/>
            <w:vAlign w:val="center"/>
            <w:hideMark/>
          </w:tcPr>
          <w:p w:rsidR="00000000" w:rsidRDefault="00212498">
            <w:pPr>
              <w:jc w:val="both"/>
              <w:rPr>
                <w:rFonts w:eastAsia="Times New Roman"/>
              </w:rPr>
            </w:pPr>
          </w:p>
        </w:tc>
        <w:tc>
          <w:tcPr>
            <w:tcW w:w="3112"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2039315472"/>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r>
      <w:tr w:rsidR="00000000">
        <w:trPr>
          <w:divId w:val="20393154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Outstanding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2,498,606 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7.7</w:t>
            </w:r>
          </w:p>
        </w:tc>
      </w:tr>
      <w:tr w:rsidR="00000000">
        <w:trPr>
          <w:divId w:val="20393154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1,824,375 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20393154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(1,449)</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20393154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(567,356)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20393154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Outstanding at September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3,754,176 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8.0</w:t>
            </w:r>
          </w:p>
        </w:tc>
      </w:tr>
      <w:tr w:rsidR="00000000">
        <w:trPr>
          <w:divId w:val="20393154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Vested and exercisable at September 30, 2020</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1,358,519 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20.83 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6.0</w:t>
            </w:r>
          </w:p>
        </w:tc>
      </w:tr>
      <w:tr w:rsidR="00000000">
        <w:trPr>
          <w:divId w:val="20393154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Vested and expected to vest at September 30, 2020</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3,754,176 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8.0</w:t>
            </w:r>
          </w:p>
        </w:tc>
      </w:tr>
    </w:tbl>
    <w:p w:rsidR="00000000" w:rsidRDefault="00212498">
      <w:pPr>
        <w:jc w:val="both"/>
        <w:divId w:val="527833886"/>
        <w:rPr>
          <w:rFonts w:eastAsia="Times New Roman"/>
        </w:rPr>
      </w:pPr>
      <w:r>
        <w:rPr>
          <w:rFonts w:eastAsia="Times New Roman"/>
          <w:color w:val="000000"/>
          <w:sz w:val="20"/>
          <w:szCs w:val="20"/>
        </w:rPr>
        <w:t>As of Sept</w:t>
      </w:r>
      <w:r>
        <w:rPr>
          <w:rFonts w:eastAsia="Times New Roman"/>
          <w:color w:val="000000"/>
          <w:sz w:val="20"/>
          <w:szCs w:val="20"/>
        </w:rPr>
        <w:t>ember 30, 2020, the unrecognized compensation cost related to 2,395,657 unvested stock options expected to vest was $9.1 million. This unrecognized compensation will be recognized over an estimated weighted-average amortization period of 2.5 years. There w</w:t>
      </w:r>
      <w:r>
        <w:rPr>
          <w:rFonts w:eastAsia="Times New Roman"/>
          <w:color w:val="000000"/>
          <w:sz w:val="20"/>
          <w:szCs w:val="20"/>
        </w:rPr>
        <w:t>ere no stock options exercised during the three months ended September 30, 2020. The aggregate intrinsic value of options exercised during the nine months ended September 30, 2020 was $1,000. The aggregate intrinsic value of options exercised during the th</w:t>
      </w:r>
      <w:r>
        <w:rPr>
          <w:rFonts w:eastAsia="Times New Roman"/>
          <w:color w:val="000000"/>
          <w:sz w:val="20"/>
          <w:szCs w:val="20"/>
        </w:rPr>
        <w:t xml:space="preserve">ree and nine months ended September 30, 2019 was $0.5 million. The aggregate intrinsic value of both options outstanding and options exercisable as of September 30, 2020 was $44,000. The options granted during the three and nine months ended September 30, </w:t>
      </w:r>
      <w:r>
        <w:rPr>
          <w:rFonts w:eastAsia="Times New Roman"/>
          <w:color w:val="000000"/>
          <w:sz w:val="20"/>
          <w:szCs w:val="20"/>
        </w:rPr>
        <w:t>2020 had an estimated weighted-average grant date fair value of $1.12 and $3.18, respectively. The grant date fair value of each option grant was estimated during the three and nine months ended September 30, 2020 and 2019 using the following assumptions w</w:t>
      </w:r>
      <w:r>
        <w:rPr>
          <w:rFonts w:eastAsia="Times New Roman"/>
          <w:color w:val="000000"/>
          <w:sz w:val="20"/>
          <w:szCs w:val="20"/>
        </w:rPr>
        <w:t>ithin the Black-Scholes option-pricing model:</w:t>
      </w:r>
    </w:p>
    <w:tbl>
      <w:tblPr>
        <w:tblW w:w="5000" w:type="pct"/>
        <w:tblCellMar>
          <w:top w:w="15" w:type="dxa"/>
          <w:left w:w="15" w:type="dxa"/>
          <w:bottom w:w="15" w:type="dxa"/>
          <w:right w:w="15" w:type="dxa"/>
        </w:tblCellMar>
        <w:tblLook w:val="04A0" w:firstRow="1" w:lastRow="0" w:firstColumn="1" w:lastColumn="0" w:noHBand="0" w:noVBand="1"/>
      </w:tblPr>
      <w:tblGrid>
        <w:gridCol w:w="59"/>
        <w:gridCol w:w="2812"/>
        <w:gridCol w:w="36"/>
        <w:gridCol w:w="59"/>
        <w:gridCol w:w="1185"/>
        <w:gridCol w:w="36"/>
        <w:gridCol w:w="36"/>
        <w:gridCol w:w="36"/>
        <w:gridCol w:w="36"/>
        <w:gridCol w:w="50"/>
        <w:gridCol w:w="1179"/>
        <w:gridCol w:w="36"/>
        <w:gridCol w:w="36"/>
        <w:gridCol w:w="36"/>
        <w:gridCol w:w="36"/>
        <w:gridCol w:w="50"/>
        <w:gridCol w:w="1179"/>
        <w:gridCol w:w="36"/>
        <w:gridCol w:w="36"/>
        <w:gridCol w:w="36"/>
        <w:gridCol w:w="36"/>
        <w:gridCol w:w="50"/>
        <w:gridCol w:w="1179"/>
        <w:gridCol w:w="36"/>
      </w:tblGrid>
      <w:tr w:rsidR="00000000">
        <w:trPr>
          <w:divId w:val="1225870722"/>
        </w:trPr>
        <w:tc>
          <w:tcPr>
            <w:tcW w:w="50" w:type="pct"/>
            <w:vAlign w:val="center"/>
            <w:hideMark/>
          </w:tcPr>
          <w:p w:rsidR="00000000" w:rsidRDefault="00212498">
            <w:pPr>
              <w:jc w:val="both"/>
              <w:rPr>
                <w:rFonts w:eastAsia="Times New Roman"/>
              </w:rPr>
            </w:pPr>
          </w:p>
        </w:tc>
        <w:tc>
          <w:tcPr>
            <w:tcW w:w="170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72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72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72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727"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225870722"/>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 2020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 2019</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 2020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 2019</w:t>
            </w:r>
          </w:p>
        </w:tc>
      </w:tr>
      <w:tr w:rsidR="00000000">
        <w:trPr>
          <w:divId w:val="122587072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Expected term (in years)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6.08</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6.08</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5.75</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6.02</w:t>
            </w:r>
          </w:p>
        </w:tc>
      </w:tr>
      <w:tr w:rsidR="00000000">
        <w:trPr>
          <w:divId w:val="122587072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77%</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81%</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77%</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80%</w:t>
            </w:r>
          </w:p>
        </w:tc>
      </w:tr>
      <w:tr w:rsidR="00000000">
        <w:trPr>
          <w:divId w:val="122587072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Risk-free interest rate</w:t>
            </w:r>
          </w:p>
        </w:tc>
        <w:tc>
          <w:tcPr>
            <w:tcW w:w="0" w:type="auto"/>
            <w:gridSpan w:val="3"/>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0.36%</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0.87%</w:t>
            </w:r>
          </w:p>
        </w:tc>
        <w:tc>
          <w:tcPr>
            <w:tcW w:w="0" w:type="auto"/>
            <w:gridSpan w:val="3"/>
            <w:shd w:val="clear" w:color="auto" w:fill="CCEE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2.23%</w:t>
            </w:r>
          </w:p>
        </w:tc>
      </w:tr>
      <w:tr w:rsidR="00000000">
        <w:trPr>
          <w:divId w:val="122587072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Expected dividend yield</w:t>
            </w: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w:t>
            </w:r>
          </w:p>
        </w:tc>
        <w:tc>
          <w:tcPr>
            <w:tcW w:w="0" w:type="auto"/>
            <w:gridSpan w:val="3"/>
            <w:shd w:val="clear" w:color="auto" w:fill="FFFFFF"/>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color w:val="000000"/>
                <w:sz w:val="20"/>
                <w:szCs w:val="20"/>
              </w:rPr>
              <w:t>0%</w:t>
            </w:r>
          </w:p>
        </w:tc>
      </w:tr>
    </w:tbl>
    <w:p w:rsidR="00000000" w:rsidRDefault="00212498">
      <w:pPr>
        <w:jc w:val="both"/>
        <w:divId w:val="410733088"/>
        <w:rPr>
          <w:rFonts w:eastAsia="Times New Roman"/>
        </w:rPr>
      </w:pPr>
      <w:r>
        <w:rPr>
          <w:rFonts w:eastAsia="Times New Roman"/>
          <w:color w:val="000000"/>
          <w:sz w:val="20"/>
          <w:szCs w:val="20"/>
        </w:rPr>
        <w:t>At the time of the Alizé acquisition, Alizé had 6,219 nonemployee (BSA) warrants and 5,360 employee (BSPCE) warrants outstanding, which have weighted-average exercise prices of €80.06 and €83.40, respectively. As of September 30, 2020, all BSA and BSPCE wa</w:t>
      </w:r>
      <w:r>
        <w:rPr>
          <w:rFonts w:eastAsia="Times New Roman"/>
          <w:color w:val="000000"/>
          <w:sz w:val="20"/>
          <w:szCs w:val="20"/>
        </w:rPr>
        <w:t xml:space="preserve">rrants were vested. During the three months ended September 30, 2020, no shares were exercised. During the nine months ended September 30, 2020, 910 BSPCE warrants were exercised resulting in the issuance of 12,307 shares of the Company’s common stock. In </w:t>
      </w:r>
      <w:r>
        <w:rPr>
          <w:rFonts w:eastAsia="Times New Roman"/>
          <w:color w:val="000000"/>
          <w:sz w:val="20"/>
          <w:szCs w:val="20"/>
        </w:rPr>
        <w:t xml:space="preserve">addition, during the three months ended September 30, 2020, there were no BSA and BSPCE warrants forfeited and during the nine months ended September 30, 2020, a total of 2,586 BSA and BSPCE warrants were forfeited. As of September 30, 2020, there were an </w:t>
      </w:r>
      <w:r>
        <w:rPr>
          <w:rFonts w:eastAsia="Times New Roman"/>
          <w:color w:val="000000"/>
          <w:sz w:val="20"/>
          <w:szCs w:val="20"/>
        </w:rPr>
        <w:t>aggregate of 48,265 shares of common stock issuable upon the exercise of the BSA and BSPCE warrants with a weighted-average exercise price of $7.49 per share. These instruments are included in the equity attributable to noncontrolling interests.</w:t>
      </w:r>
    </w:p>
    <w:p w:rsidR="00000000" w:rsidRDefault="00212498">
      <w:pPr>
        <w:jc w:val="both"/>
        <w:divId w:val="1164852714"/>
        <w:rPr>
          <w:rFonts w:eastAsia="Times New Roman"/>
        </w:rPr>
      </w:pPr>
      <w:r>
        <w:rPr>
          <w:rFonts w:eastAsia="Times New Roman"/>
          <w:b/>
          <w:bCs/>
          <w:color w:val="000000"/>
          <w:sz w:val="20"/>
          <w:szCs w:val="20"/>
        </w:rPr>
        <w:t>8. Subsequ</w:t>
      </w:r>
      <w:r>
        <w:rPr>
          <w:rFonts w:eastAsia="Times New Roman"/>
          <w:b/>
          <w:bCs/>
          <w:color w:val="000000"/>
          <w:sz w:val="20"/>
          <w:szCs w:val="20"/>
        </w:rPr>
        <w:t>ent Events</w:t>
      </w:r>
    </w:p>
    <w:p w:rsidR="00000000" w:rsidRDefault="00212498">
      <w:pPr>
        <w:jc w:val="both"/>
        <w:divId w:val="1301230504"/>
        <w:rPr>
          <w:rFonts w:eastAsia="Times New Roman"/>
        </w:rPr>
      </w:pPr>
      <w:r>
        <w:rPr>
          <w:rFonts w:eastAsia="Times New Roman"/>
          <w:color w:val="000000"/>
          <w:sz w:val="20"/>
          <w:szCs w:val="20"/>
        </w:rPr>
        <w:t>Subsequent events were evaluated through the filing date of this Quarterly Report on Form 10-Q.</w:t>
      </w:r>
    </w:p>
    <w:p w:rsidR="00000000" w:rsidRDefault="00212498">
      <w:pPr>
        <w:jc w:val="center"/>
        <w:divId w:val="1271930582"/>
        <w:rPr>
          <w:rFonts w:eastAsia="Times New Roman"/>
        </w:rPr>
      </w:pPr>
      <w:r>
        <w:rPr>
          <w:rFonts w:eastAsia="Times New Roman"/>
          <w:color w:val="000000"/>
          <w:sz w:val="20"/>
          <w:szCs w:val="20"/>
        </w:rPr>
        <w:t>18</w:t>
      </w:r>
    </w:p>
    <w:p w:rsidR="00000000" w:rsidRDefault="00212498">
      <w:pPr>
        <w:rPr>
          <w:rFonts w:eastAsia="Times New Roman"/>
        </w:rPr>
      </w:pPr>
      <w:r>
        <w:rPr>
          <w:rFonts w:eastAsia="Times New Roman"/>
        </w:rPr>
        <w:pict>
          <v:rect id="_x0000_i1042" style="width:0;height:1.5pt" o:hralign="center" o:hrstd="t" o:hr="t" fillcolor="#a0a0a0" stroked="f"/>
        </w:pict>
      </w:r>
    </w:p>
    <w:p w:rsidR="00000000" w:rsidRDefault="00212498">
      <w:pPr>
        <w:jc w:val="both"/>
        <w:divId w:val="148585378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600943498"/>
        <w:rPr>
          <w:rFonts w:eastAsia="Times New Roman"/>
        </w:rPr>
      </w:pPr>
      <w:r>
        <w:rPr>
          <w:rFonts w:eastAsia="Times New Roman"/>
          <w:b/>
          <w:bCs/>
          <w:color w:val="000000"/>
          <w:sz w:val="20"/>
          <w:szCs w:val="20"/>
        </w:rPr>
        <w:t xml:space="preserve">Item 2. </w:t>
      </w:r>
      <w:r>
        <w:rPr>
          <w:rFonts w:eastAsia="Times New Roman"/>
          <w:b/>
          <w:bCs/>
          <w:i/>
          <w:iCs/>
          <w:color w:val="000000"/>
          <w:sz w:val="20"/>
          <w:szCs w:val="20"/>
        </w:rPr>
        <w:t>Management’</w:t>
      </w:r>
      <w:r>
        <w:rPr>
          <w:rFonts w:eastAsia="Times New Roman"/>
          <w:b/>
          <w:bCs/>
          <w:i/>
          <w:iCs/>
          <w:color w:val="000000"/>
          <w:sz w:val="20"/>
          <w:szCs w:val="20"/>
        </w:rPr>
        <w:t>s Discussion and Analysis of Financial Condition and Results of Operations</w:t>
      </w:r>
    </w:p>
    <w:p w:rsidR="00000000" w:rsidRDefault="00212498">
      <w:pPr>
        <w:jc w:val="both"/>
        <w:divId w:val="1659729717"/>
        <w:rPr>
          <w:rFonts w:eastAsia="Times New Roman"/>
        </w:rPr>
      </w:pPr>
      <w:r>
        <w:rPr>
          <w:rFonts w:eastAsia="Times New Roman"/>
          <w:i/>
          <w:iCs/>
          <w:color w:val="000000"/>
          <w:sz w:val="20"/>
          <w:szCs w:val="20"/>
        </w:rPr>
        <w:t>You should read the following discussion of our financial condition and results of operations in conjunction with our unaudited Interim Consolidated Financial Statements and the not</w:t>
      </w:r>
      <w:r>
        <w:rPr>
          <w:rFonts w:eastAsia="Times New Roman"/>
          <w:i/>
          <w:iCs/>
          <w:color w:val="000000"/>
          <w:sz w:val="20"/>
          <w:szCs w:val="20"/>
        </w:rPr>
        <w:t>es thereto included elsewhere in this Quarterly Report on Form 10-Q and with our annual audited Consolidated Financial Statements included in our Annual Report on Form 10-K for the year ended December 31, 2019 as filed with the Securities and Exchange Comm</w:t>
      </w:r>
      <w:r>
        <w:rPr>
          <w:rFonts w:eastAsia="Times New Roman"/>
          <w:i/>
          <w:iCs/>
          <w:color w:val="000000"/>
          <w:sz w:val="20"/>
          <w:szCs w:val="20"/>
        </w:rPr>
        <w:t>ission (“SEC”) on March 11, 2020. In addition to historical financial information, the following discussion contains forward-looking statements that reflect our plans, estimates, beliefs and expectations that involve risks and uncertainties. Our actual res</w:t>
      </w:r>
      <w:r>
        <w:rPr>
          <w:rFonts w:eastAsia="Times New Roman"/>
          <w:i/>
          <w:iCs/>
          <w:color w:val="000000"/>
          <w:sz w:val="20"/>
          <w:szCs w:val="20"/>
        </w:rPr>
        <w:t>ults and the timing of events could differ materially from those discussed in these forward-looking statements. Factors that could cause or contribute to these differences include those discussed below and elsewhere in this Quarterly Report on Form 10-Q an</w:t>
      </w:r>
      <w:r>
        <w:rPr>
          <w:rFonts w:eastAsia="Times New Roman"/>
          <w:i/>
          <w:iCs/>
          <w:color w:val="000000"/>
          <w:sz w:val="20"/>
          <w:szCs w:val="20"/>
        </w:rPr>
        <w:t>d in our Annual Report on Form 10-K, particularly in Item 1A. “Risk Factors” and “Special Note Regarding Forward-Looking Statements.”</w:t>
      </w:r>
    </w:p>
    <w:p w:rsidR="00000000" w:rsidRDefault="00212498">
      <w:pPr>
        <w:jc w:val="both"/>
        <w:divId w:val="1512910083"/>
        <w:rPr>
          <w:rFonts w:eastAsia="Times New Roman"/>
        </w:rPr>
      </w:pPr>
      <w:r>
        <w:rPr>
          <w:rFonts w:eastAsia="Times New Roman"/>
          <w:b/>
          <w:bCs/>
          <w:color w:val="000000"/>
          <w:sz w:val="20"/>
          <w:szCs w:val="20"/>
        </w:rPr>
        <w:t>Overview</w:t>
      </w:r>
    </w:p>
    <w:p w:rsidR="00000000" w:rsidRDefault="00212498">
      <w:pPr>
        <w:jc w:val="both"/>
        <w:divId w:val="1371801906"/>
        <w:rPr>
          <w:rFonts w:eastAsia="Times New Roman"/>
        </w:rPr>
      </w:pPr>
      <w:r>
        <w:rPr>
          <w:rFonts w:eastAsia="Times New Roman"/>
          <w:color w:val="000000"/>
          <w:sz w:val="20"/>
          <w:szCs w:val="20"/>
        </w:rPr>
        <w:t xml:space="preserve">We are a clinical stage biopharmaceutical company primarily focused on developing novel treatments for endocrine </w:t>
      </w:r>
      <w:r>
        <w:rPr>
          <w:rFonts w:eastAsia="Times New Roman"/>
          <w:color w:val="000000"/>
          <w:sz w:val="20"/>
          <w:szCs w:val="20"/>
        </w:rPr>
        <w:t>diseases where current therapies do not exist or are insufficient. We seek to leverage our understanding of recent biological discoveries in endocrinology to continue to advance and build our pipeline in order to improve the lives of patients. We are curre</w:t>
      </w:r>
      <w:r>
        <w:rPr>
          <w:rFonts w:eastAsia="Times New Roman"/>
          <w:color w:val="000000"/>
          <w:sz w:val="20"/>
          <w:szCs w:val="20"/>
        </w:rPr>
        <w:t>ntly developing MLE-301, a selective neurokinin 3 receptor (NK3R) antagonist, as a potential treatment of vasomotor symptoms (“VMS”) in menopausal women. We are also actively pursuing additional pipeline assets in treatment areas where we have knowledge an</w:t>
      </w:r>
      <w:r>
        <w:rPr>
          <w:rFonts w:eastAsia="Times New Roman"/>
          <w:color w:val="000000"/>
          <w:sz w:val="20"/>
          <w:szCs w:val="20"/>
        </w:rPr>
        <w:t>d experience in developing drug product candidates. We seek to identify assets that complement our current portfolio.</w:t>
      </w:r>
    </w:p>
    <w:p w:rsidR="00000000" w:rsidRDefault="00212498">
      <w:pPr>
        <w:jc w:val="both"/>
        <w:divId w:val="1488741185"/>
        <w:rPr>
          <w:rFonts w:eastAsia="Times New Roman"/>
        </w:rPr>
      </w:pPr>
      <w:r>
        <w:rPr>
          <w:rFonts w:eastAsia="Times New Roman"/>
          <w:color w:val="000000"/>
          <w:sz w:val="20"/>
          <w:szCs w:val="20"/>
        </w:rPr>
        <w:t>VMS are commonly known as hot flashes and night sweats in menopausal women. The sensations of heat and/or perspiration associated with VMS</w:t>
      </w:r>
      <w:r>
        <w:rPr>
          <w:rFonts w:eastAsia="Times New Roman"/>
          <w:color w:val="000000"/>
          <w:sz w:val="20"/>
          <w:szCs w:val="20"/>
        </w:rPr>
        <w:t xml:space="preserve"> can occur frequently, generally lasting several minutes, and are often preceded or followed by sensations of cold and/or shivering. VMS interfere with the lives of affected women in a number of ways, including disrupting patients’ ability to sleep and con</w:t>
      </w:r>
      <w:r>
        <w:rPr>
          <w:rFonts w:eastAsia="Times New Roman"/>
          <w:color w:val="000000"/>
          <w:sz w:val="20"/>
          <w:szCs w:val="20"/>
        </w:rPr>
        <w:t>centrate and causing anxiety and depression. VMS are experienced by up to 70% of women as they advance through menopause. We believe that over 20 million women in the United States experience VMS at any given time and that these patients are motivated to s</w:t>
      </w:r>
      <w:r>
        <w:rPr>
          <w:rFonts w:eastAsia="Times New Roman"/>
          <w:color w:val="000000"/>
          <w:sz w:val="20"/>
          <w:szCs w:val="20"/>
        </w:rPr>
        <w:t xml:space="preserve">eek medical treatment for relief. </w:t>
      </w:r>
    </w:p>
    <w:p w:rsidR="00000000" w:rsidRDefault="00212498">
      <w:pPr>
        <w:jc w:val="both"/>
        <w:divId w:val="1622109719"/>
        <w:rPr>
          <w:rFonts w:eastAsia="Times New Roman"/>
        </w:rPr>
      </w:pPr>
      <w:r>
        <w:rPr>
          <w:rFonts w:eastAsia="Times New Roman"/>
          <w:color w:val="000000"/>
          <w:sz w:val="20"/>
          <w:szCs w:val="20"/>
        </w:rPr>
        <w:t>In September 2020, we initiated our Phase 1 clinical trial of MLE-301. The first-in-human trial is designed to evaluate the safety and tolerability of MLE-301. The Phase 1 single ascending dose portion of the trial is bei</w:t>
      </w:r>
      <w:r>
        <w:rPr>
          <w:rFonts w:eastAsia="Times New Roman"/>
          <w:color w:val="000000"/>
          <w:sz w:val="20"/>
          <w:szCs w:val="20"/>
        </w:rPr>
        <w:t>ng conducted in healthy male volunteers, to determine the pharmacokinetics of MLE-301 and its pharmacodynamic profile as measured by reductions of biomarkers (luteinizing hormone, testosterone). The Phase 1 multiple ascending dose portion will enroll post-</w:t>
      </w:r>
      <w:r>
        <w:rPr>
          <w:rFonts w:eastAsia="Times New Roman"/>
          <w:color w:val="000000"/>
          <w:sz w:val="20"/>
          <w:szCs w:val="20"/>
        </w:rPr>
        <w:t>menopausal women, with the goals of measuring reductions in VMS frequency and severity and establishing of initial clinical proof of concept. The Phase 1 clinical trial is supported by preclinical studies in which we observed potency and selectivity for th</w:t>
      </w:r>
      <w:r>
        <w:rPr>
          <w:rFonts w:eastAsia="Times New Roman"/>
          <w:color w:val="000000"/>
          <w:sz w:val="20"/>
          <w:szCs w:val="20"/>
        </w:rPr>
        <w:t>e NK3R receptor, the potential for once-daily dosing, and testosterone lowering results consistent with the expected activity of an NK3R antagonist. We expect to initiate a Phase 2 clinical trial of MLE-301 in patients with VMS in 2021.</w:t>
      </w:r>
    </w:p>
    <w:p w:rsidR="00000000" w:rsidRDefault="00212498">
      <w:pPr>
        <w:jc w:val="both"/>
        <w:divId w:val="373040676"/>
        <w:rPr>
          <w:rFonts w:eastAsia="Times New Roman"/>
        </w:rPr>
      </w:pPr>
      <w:r>
        <w:rPr>
          <w:rFonts w:eastAsia="Times New Roman"/>
          <w:color w:val="000000"/>
          <w:sz w:val="20"/>
          <w:szCs w:val="20"/>
        </w:rPr>
        <w:t>We had been develop</w:t>
      </w:r>
      <w:r>
        <w:rPr>
          <w:rFonts w:eastAsia="Times New Roman"/>
          <w:color w:val="000000"/>
          <w:sz w:val="20"/>
          <w:szCs w:val="20"/>
        </w:rPr>
        <w:t xml:space="preserve">ing livoletide (AZP-531) as a potential treatment for Prader-Willi syndrome (“PWS”), a rare and complex genetic endocrine disease characterized by hyperphagia, or insatiable hunger. As previously announced, we discontinued the development of livoletide as </w:t>
      </w:r>
      <w:r>
        <w:rPr>
          <w:rFonts w:eastAsia="Times New Roman"/>
          <w:color w:val="000000"/>
          <w:sz w:val="20"/>
          <w:szCs w:val="20"/>
        </w:rPr>
        <w:t xml:space="preserve">a potential treatment for PWS in April 2020, including the 9-month extension study and the initiation of the Phase 3 ZEPHYR trial. The decision to discontinue the PWS program was based on results from the Phase 2b ZEPHYR study, which showed that treatment </w:t>
      </w:r>
      <w:r>
        <w:rPr>
          <w:rFonts w:eastAsia="Times New Roman"/>
          <w:color w:val="000000"/>
          <w:sz w:val="20"/>
          <w:szCs w:val="20"/>
        </w:rPr>
        <w:t>with livoletide did not result in a statistically significant improvement in hyperphagia and food-related behaviors as measured by the Hyperphagia Questionnaire for Clinical Trials (HQ-CT) compared to placebo. We do not expect to incur future material expe</w:t>
      </w:r>
      <w:r>
        <w:rPr>
          <w:rFonts w:eastAsia="Times New Roman"/>
          <w:color w:val="000000"/>
          <w:sz w:val="20"/>
          <w:szCs w:val="20"/>
        </w:rPr>
        <w:t>nses related to our livoletide program for the treatment of PWS.</w:t>
      </w:r>
    </w:p>
    <w:p w:rsidR="00000000" w:rsidRDefault="00212498">
      <w:pPr>
        <w:jc w:val="both"/>
        <w:divId w:val="1312322945"/>
        <w:rPr>
          <w:rFonts w:eastAsia="Times New Roman"/>
        </w:rPr>
      </w:pPr>
      <w:r>
        <w:rPr>
          <w:rFonts w:eastAsia="Times New Roman"/>
          <w:color w:val="000000"/>
          <w:sz w:val="20"/>
          <w:szCs w:val="20"/>
        </w:rPr>
        <w:t xml:space="preserve">In an effort to streamline costs after discontinuing our PWS program, we </w:t>
      </w:r>
      <w:r>
        <w:rPr>
          <w:rFonts w:eastAsia="Times New Roman"/>
          <w:color w:val="000000"/>
          <w:sz w:val="20"/>
          <w:szCs w:val="20"/>
          <w:shd w:val="clear" w:color="auto" w:fill="FFFFFF"/>
        </w:rPr>
        <w:t>eliminated employee positions representing approximately 30% of our prior headcount,</w:t>
      </w:r>
      <w:r>
        <w:rPr>
          <w:rFonts w:eastAsia="Times New Roman"/>
          <w:color w:val="000000"/>
          <w:sz w:val="20"/>
          <w:szCs w:val="20"/>
        </w:rPr>
        <w:t xml:space="preserve"> which were completed in the secon</w:t>
      </w:r>
      <w:r>
        <w:rPr>
          <w:rFonts w:eastAsia="Times New Roman"/>
          <w:color w:val="000000"/>
          <w:sz w:val="20"/>
          <w:szCs w:val="20"/>
        </w:rPr>
        <w:t>d quarter of 2020.</w:t>
      </w:r>
    </w:p>
    <w:p w:rsidR="00000000" w:rsidRDefault="00212498">
      <w:pPr>
        <w:jc w:val="both"/>
        <w:divId w:val="130052533"/>
        <w:rPr>
          <w:rFonts w:eastAsia="Times New Roman"/>
        </w:rPr>
      </w:pPr>
      <w:r>
        <w:rPr>
          <w:rFonts w:eastAsia="Times New Roman"/>
          <w:color w:val="000000"/>
          <w:sz w:val="20"/>
          <w:szCs w:val="20"/>
        </w:rPr>
        <w:t>We had also been developing nevanimibe (ATR-101) as a potential treatment for patients with classic congenital adrenal hyperplasia (“CAH”), a rare, monogenic adrenal disease that requires lifelong treatment with exogenous cortisol, often</w:t>
      </w:r>
      <w:r>
        <w:rPr>
          <w:rFonts w:eastAsia="Times New Roman"/>
          <w:color w:val="000000"/>
          <w:sz w:val="20"/>
          <w:szCs w:val="20"/>
        </w:rPr>
        <w:t xml:space="preserve"> at high doses. </w:t>
      </w:r>
      <w:r>
        <w:rPr>
          <w:rFonts w:eastAsia="Times New Roman"/>
          <w:color w:val="000000"/>
          <w:sz w:val="20"/>
          <w:szCs w:val="20"/>
          <w:shd w:val="clear" w:color="auto" w:fill="FFFFFF"/>
        </w:rPr>
        <w:t>As we previously announced, we elected to cease investing in the development of nevanimibe as a potential treatment for CAH in June 2020. The decision to cease investment in the CAH program was based on the interim review of results from th</w:t>
      </w:r>
      <w:r>
        <w:rPr>
          <w:rFonts w:eastAsia="Times New Roman"/>
          <w:color w:val="000000"/>
          <w:sz w:val="20"/>
          <w:szCs w:val="20"/>
          <w:shd w:val="clear" w:color="auto" w:fill="FFFFFF"/>
        </w:rPr>
        <w:t xml:space="preserve">e Phase 2b clinical study and the changing competitive environment. Results from </w:t>
      </w:r>
      <w:r>
        <w:rPr>
          <w:rFonts w:eastAsia="Times New Roman"/>
          <w:color w:val="000000"/>
          <w:sz w:val="20"/>
          <w:szCs w:val="20"/>
        </w:rPr>
        <w:t>10 subjects, nine from cohort 1 and one from cohort 2, with at least 12 weeks of treatment with nevanimibe in this open-label, continuous dose escalation study showed that one</w:t>
      </w:r>
      <w:r>
        <w:rPr>
          <w:rFonts w:eastAsia="Times New Roman"/>
          <w:color w:val="000000"/>
          <w:sz w:val="20"/>
          <w:szCs w:val="20"/>
        </w:rPr>
        <w:t xml:space="preserve"> patient (10%) met the primary endpoint of achieving 17-hydroxyprogesterone (17-OHP) levels less than or equal to 2-times the upper limit of normal. Treatment under the amended protocol with dose titration starting at 500 mg BID improved tolerability of ne</w:t>
      </w:r>
      <w:r>
        <w:rPr>
          <w:rFonts w:eastAsia="Times New Roman"/>
          <w:color w:val="000000"/>
          <w:sz w:val="20"/>
          <w:szCs w:val="20"/>
        </w:rPr>
        <w:t xml:space="preserve">vanimibe. We are currently exploring the option of out-licensing nevanimibe. We do not expect to incur future material expenses related to our </w:t>
      </w:r>
      <w:r>
        <w:rPr>
          <w:rFonts w:eastAsia="Times New Roman"/>
          <w:color w:val="000000"/>
          <w:sz w:val="20"/>
          <w:szCs w:val="20"/>
          <w:shd w:val="clear" w:color="auto" w:fill="FFFFFF"/>
        </w:rPr>
        <w:t xml:space="preserve">nevanimibe program for the treatment of </w:t>
      </w:r>
      <w:r>
        <w:rPr>
          <w:rFonts w:eastAsia="Times New Roman"/>
          <w:color w:val="000000"/>
          <w:sz w:val="20"/>
          <w:szCs w:val="20"/>
        </w:rPr>
        <w:t>CAH.</w:t>
      </w:r>
    </w:p>
    <w:p w:rsidR="00000000" w:rsidRDefault="00212498">
      <w:pPr>
        <w:jc w:val="center"/>
        <w:divId w:val="1239093478"/>
        <w:rPr>
          <w:rFonts w:eastAsia="Times New Roman"/>
        </w:rPr>
      </w:pPr>
      <w:r>
        <w:rPr>
          <w:rFonts w:eastAsia="Times New Roman"/>
          <w:color w:val="000000"/>
          <w:sz w:val="20"/>
          <w:szCs w:val="20"/>
        </w:rPr>
        <w:t>19</w:t>
      </w:r>
    </w:p>
    <w:p w:rsidR="00000000" w:rsidRDefault="00212498">
      <w:pPr>
        <w:rPr>
          <w:rFonts w:eastAsia="Times New Roman"/>
        </w:rPr>
      </w:pPr>
      <w:r>
        <w:rPr>
          <w:rFonts w:eastAsia="Times New Roman"/>
        </w:rPr>
        <w:pict>
          <v:rect id="_x0000_i1043" style="width:0;height:1.5pt" o:hralign="center" o:hrstd="t" o:hr="t" fillcolor="#a0a0a0" stroked="f"/>
        </w:pict>
      </w:r>
    </w:p>
    <w:p w:rsidR="00000000" w:rsidRDefault="00212498">
      <w:pPr>
        <w:jc w:val="both"/>
        <w:divId w:val="51704445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645313077"/>
        <w:rPr>
          <w:rFonts w:eastAsia="Times New Roman"/>
        </w:rPr>
      </w:pPr>
      <w:r>
        <w:rPr>
          <w:rFonts w:eastAsia="Times New Roman"/>
          <w:color w:val="000000"/>
          <w:sz w:val="20"/>
          <w:szCs w:val="20"/>
        </w:rPr>
        <w:t>In connection with the discontinuation of our livoletide program in PWS and the end of our investment in our nevanimibe program in CAH, we continue to evaluate our business strategy to prioritize and allocate resources towards the advancement of our curren</w:t>
      </w:r>
      <w:r>
        <w:rPr>
          <w:rFonts w:eastAsia="Times New Roman"/>
          <w:color w:val="000000"/>
          <w:sz w:val="20"/>
          <w:szCs w:val="20"/>
        </w:rPr>
        <w:t xml:space="preserve">t product candidate, MLE-301, and any potential future pipeline assets. As part of these efforts, we have engaged SVB Leerink to support our strategic review process, which is intended to result in an actionable plan that leverages our assets, capital and </w:t>
      </w:r>
      <w:r>
        <w:rPr>
          <w:rFonts w:eastAsia="Times New Roman"/>
          <w:color w:val="000000"/>
          <w:sz w:val="20"/>
          <w:szCs w:val="20"/>
        </w:rPr>
        <w:t xml:space="preserve">capabilities to maximize stockholder value. </w:t>
      </w:r>
    </w:p>
    <w:p w:rsidR="00000000" w:rsidRDefault="00212498">
      <w:pPr>
        <w:jc w:val="both"/>
        <w:divId w:val="971398306"/>
        <w:rPr>
          <w:rFonts w:eastAsia="Times New Roman"/>
        </w:rPr>
      </w:pPr>
      <w:r>
        <w:rPr>
          <w:rFonts w:eastAsia="Times New Roman"/>
          <w:color w:val="000000"/>
          <w:sz w:val="20"/>
          <w:szCs w:val="20"/>
        </w:rPr>
        <w:t>Since inception, we have incurred significant operating losses and negative operating cash flows and there is no assurance that we will ever achieve or sustain profitability. Our net losses were $6.4 million and</w:t>
      </w:r>
      <w:r>
        <w:rPr>
          <w:rFonts w:eastAsia="Times New Roman"/>
          <w:color w:val="000000"/>
          <w:sz w:val="20"/>
          <w:szCs w:val="20"/>
        </w:rPr>
        <w:t xml:space="preserve"> $11.6 million for the three months ended September 30, 2020 and 2019, respectively, and $29.0 million and $31.9 million for the nine months ended September 30, 2020 and 2019, respectively. As of September 30, 2020, we had an accumulated deficit of $237.7 </w:t>
      </w:r>
      <w:r>
        <w:rPr>
          <w:rFonts w:eastAsia="Times New Roman"/>
          <w:color w:val="000000"/>
          <w:sz w:val="20"/>
          <w:szCs w:val="20"/>
        </w:rPr>
        <w:t>million. We expect to continue to incur significant expenses and increasing operating losses for the foreseeable future.</w:t>
      </w:r>
    </w:p>
    <w:p w:rsidR="00000000" w:rsidRDefault="00212498">
      <w:pPr>
        <w:jc w:val="both"/>
        <w:divId w:val="1295477112"/>
        <w:rPr>
          <w:rFonts w:eastAsia="Times New Roman"/>
        </w:rPr>
      </w:pPr>
      <w:r>
        <w:rPr>
          <w:rFonts w:eastAsia="Times New Roman"/>
          <w:b/>
          <w:bCs/>
          <w:color w:val="000000"/>
          <w:sz w:val="20"/>
          <w:szCs w:val="20"/>
        </w:rPr>
        <w:t>COVID-19 Business Update</w:t>
      </w:r>
    </w:p>
    <w:p w:rsidR="00000000" w:rsidRDefault="00212498">
      <w:pPr>
        <w:divId w:val="974018528"/>
        <w:rPr>
          <w:rFonts w:eastAsia="Times New Roman"/>
        </w:rPr>
      </w:pPr>
    </w:p>
    <w:p w:rsidR="00000000" w:rsidRDefault="00212498">
      <w:pPr>
        <w:jc w:val="both"/>
        <w:rPr>
          <w:rFonts w:eastAsia="Times New Roman"/>
        </w:rPr>
      </w:pPr>
      <w:r>
        <w:rPr>
          <w:rFonts w:eastAsia="Times New Roman"/>
          <w:color w:val="000000"/>
          <w:sz w:val="20"/>
          <w:szCs w:val="20"/>
        </w:rPr>
        <w:t>With the global impacts of the ongoing COVID-19 pandemic continuing in the third quarter of 2020, we are mai</w:t>
      </w:r>
      <w:r>
        <w:rPr>
          <w:rFonts w:eastAsia="Times New Roman"/>
          <w:color w:val="000000"/>
          <w:sz w:val="20"/>
          <w:szCs w:val="20"/>
        </w:rPr>
        <w:t>ntaining the cross-functional task force and business continuity plans we established and implemented in the first quarter of 2020, which are designed to address and mitigate the impact of the COVID-19 pandemic on our employees, operations and our business</w:t>
      </w:r>
      <w:r>
        <w:rPr>
          <w:rFonts w:eastAsia="Times New Roman"/>
          <w:color w:val="000000"/>
          <w:sz w:val="20"/>
          <w:szCs w:val="20"/>
        </w:rPr>
        <w:t xml:space="preserve">. While we are experiencing limited financial impacts from the pandemic at this time, given the global economic slowdown, the overall disruption of global healthcare systems and the other risks and uncertainties associated with the pandemic, our business, </w:t>
      </w:r>
      <w:r>
        <w:rPr>
          <w:rFonts w:eastAsia="Times New Roman"/>
          <w:color w:val="000000"/>
          <w:sz w:val="20"/>
          <w:szCs w:val="20"/>
        </w:rPr>
        <w:t>financial condition, results of operations, growth prospects, preclinical studies and clinical development programs and timelines, including our ongoing Phase 1 clinical trial of MLE-301, could be materially adversely affected. We continue to closely monit</w:t>
      </w:r>
      <w:r>
        <w:rPr>
          <w:rFonts w:eastAsia="Times New Roman"/>
          <w:color w:val="000000"/>
          <w:sz w:val="20"/>
          <w:szCs w:val="20"/>
        </w:rPr>
        <w:t xml:space="preserve">or the COVID-19 situation as we evolve our business continuity plans and response strategy. In March 2020, our global workforce transitioned to working remotely. Throughout the third quarter of 2020, we continued our plan to allow some employees to return </w:t>
      </w:r>
      <w:r>
        <w:rPr>
          <w:rFonts w:eastAsia="Times New Roman"/>
          <w:color w:val="000000"/>
          <w:sz w:val="20"/>
          <w:szCs w:val="20"/>
        </w:rPr>
        <w:t>to the office voluntarily, which was based on a phased approach that is principles-based, flexible and local in design, with a focus on employee safety and optimal work environment. Our current plans remain fluid as federal, state and local guidelines, rul</w:t>
      </w:r>
      <w:r>
        <w:rPr>
          <w:rFonts w:eastAsia="Times New Roman"/>
          <w:color w:val="000000"/>
          <w:sz w:val="20"/>
          <w:szCs w:val="20"/>
        </w:rPr>
        <w:t>es and regulations continue to evolve.</w:t>
      </w:r>
    </w:p>
    <w:p w:rsidR="00000000" w:rsidRDefault="00212498">
      <w:pPr>
        <w:jc w:val="both"/>
        <w:divId w:val="1629357427"/>
        <w:rPr>
          <w:rFonts w:eastAsia="Times New Roman"/>
        </w:rPr>
      </w:pPr>
      <w:r>
        <w:rPr>
          <w:rFonts w:eastAsia="Times New Roman"/>
          <w:b/>
          <w:bCs/>
          <w:i/>
          <w:iCs/>
          <w:color w:val="000000"/>
          <w:sz w:val="20"/>
          <w:szCs w:val="20"/>
        </w:rPr>
        <w:t>Supply Chain</w:t>
      </w:r>
    </w:p>
    <w:p w:rsidR="00000000" w:rsidRDefault="00212498">
      <w:pPr>
        <w:jc w:val="both"/>
        <w:divId w:val="523135299"/>
        <w:rPr>
          <w:rFonts w:eastAsia="Times New Roman"/>
        </w:rPr>
      </w:pPr>
      <w:r>
        <w:rPr>
          <w:rFonts w:eastAsia="Times New Roman"/>
          <w:color w:val="000000"/>
          <w:sz w:val="20"/>
          <w:szCs w:val="20"/>
        </w:rPr>
        <w:t>We are working closely with our third-party manufacturers, distributors and other partners to manage our supply chain activities and mitigate potential disruptions to our product supplies as a result of t</w:t>
      </w:r>
      <w:r>
        <w:rPr>
          <w:rFonts w:eastAsia="Times New Roman"/>
          <w:color w:val="000000"/>
          <w:sz w:val="20"/>
          <w:szCs w:val="20"/>
        </w:rPr>
        <w:t>he COVID-19 pandemic. We currently expect to have adequate global supply of MLE-301 to support our ongoing preclinical studies and our ongoing Phase 1 clinical trial, which we initiated in the third quarter of 2020. If the COVID-19 pandemic persists for an</w:t>
      </w:r>
      <w:r>
        <w:rPr>
          <w:rFonts w:eastAsia="Times New Roman"/>
          <w:color w:val="000000"/>
          <w:sz w:val="20"/>
          <w:szCs w:val="20"/>
        </w:rPr>
        <w:t xml:space="preserve"> extended period of time and further impacts essential distribution systems such as express package and postal delivery, we could experience disruptions to our supply chain and operations, and associated delays in the manufacturing and supply of our produc</w:t>
      </w:r>
      <w:r>
        <w:rPr>
          <w:rFonts w:eastAsia="Times New Roman"/>
          <w:color w:val="000000"/>
          <w:sz w:val="20"/>
          <w:szCs w:val="20"/>
        </w:rPr>
        <w:t>ts, which would adversely impact our ability to conduct clinical and preclinical trials.</w:t>
      </w:r>
    </w:p>
    <w:p w:rsidR="00000000" w:rsidRDefault="00212498">
      <w:pPr>
        <w:jc w:val="both"/>
        <w:divId w:val="1318415383"/>
        <w:rPr>
          <w:rFonts w:eastAsia="Times New Roman"/>
        </w:rPr>
      </w:pPr>
      <w:r>
        <w:rPr>
          <w:rFonts w:eastAsia="Times New Roman"/>
          <w:b/>
          <w:bCs/>
          <w:i/>
          <w:iCs/>
          <w:color w:val="000000"/>
          <w:sz w:val="20"/>
          <w:szCs w:val="20"/>
        </w:rPr>
        <w:t>Clinical Development</w:t>
      </w:r>
    </w:p>
    <w:p w:rsidR="00000000" w:rsidRDefault="00212498">
      <w:pPr>
        <w:jc w:val="both"/>
        <w:divId w:val="1549604924"/>
        <w:rPr>
          <w:rFonts w:eastAsia="Times New Roman"/>
        </w:rPr>
      </w:pPr>
      <w:r>
        <w:rPr>
          <w:rFonts w:eastAsia="Times New Roman"/>
          <w:color w:val="000000"/>
          <w:sz w:val="20"/>
          <w:szCs w:val="20"/>
        </w:rPr>
        <w:t>With respect to clinical development, we are prepared to take measures as needed to implement remote and virtual approaches, including remote pati</w:t>
      </w:r>
      <w:r>
        <w:rPr>
          <w:rFonts w:eastAsia="Times New Roman"/>
          <w:color w:val="000000"/>
          <w:sz w:val="20"/>
          <w:szCs w:val="20"/>
        </w:rPr>
        <w:t xml:space="preserve">ent monitoring and home delivery of drug treatments where possible, to maintain patient safety and trial continuity and to preserve study integrity. As the COVID-19 pandemic continues, it is possible that there will be an impact on our ability to </w:t>
      </w:r>
      <w:r>
        <w:rPr>
          <w:rFonts w:eastAsia="Times New Roman"/>
          <w:color w:val="000000"/>
          <w:sz w:val="20"/>
          <w:szCs w:val="20"/>
          <w:shd w:val="clear" w:color="auto" w:fill="FFFFFF"/>
        </w:rPr>
        <w:t xml:space="preserve">initiate </w:t>
      </w:r>
      <w:r>
        <w:rPr>
          <w:rFonts w:eastAsia="Times New Roman"/>
          <w:color w:val="000000"/>
          <w:sz w:val="20"/>
          <w:szCs w:val="20"/>
          <w:shd w:val="clear" w:color="auto" w:fill="FFFFFF"/>
        </w:rPr>
        <w:t>trial sites, enroll and assess patients and maintain patient enrollment, including in the ongoing Phase 1 clinical trial of MLE-301.</w:t>
      </w:r>
      <w:r>
        <w:rPr>
          <w:rFonts w:eastAsia="Times New Roman"/>
          <w:color w:val="000000"/>
          <w:sz w:val="20"/>
          <w:szCs w:val="20"/>
        </w:rPr>
        <w:t xml:space="preserve"> We could also see an impact on our ability to acquire supplies of study drug, report trial results or interact with regulat</w:t>
      </w:r>
      <w:r>
        <w:rPr>
          <w:rFonts w:eastAsia="Times New Roman"/>
          <w:color w:val="000000"/>
          <w:sz w:val="20"/>
          <w:szCs w:val="20"/>
        </w:rPr>
        <w:t>ors, ethics committees or other important agencies due to limitations in regulatory authority employee resources or otherwise. In addition, we rely on contract research organizations or other third-parties to assist us with clinical trials, and we cannot g</w:t>
      </w:r>
      <w:r>
        <w:rPr>
          <w:rFonts w:eastAsia="Times New Roman"/>
          <w:color w:val="000000"/>
          <w:sz w:val="20"/>
          <w:szCs w:val="20"/>
        </w:rPr>
        <w:t>uarantee that they will continue to perform their contractual duties in a timely and satisfactory manner as a result of the COVID-19 pandemic. If the COVID-19 pandemic continues and persists for an extended period of time, we could experience significant d</w:t>
      </w:r>
      <w:r>
        <w:rPr>
          <w:rFonts w:eastAsia="Times New Roman"/>
          <w:color w:val="000000"/>
          <w:sz w:val="20"/>
          <w:szCs w:val="20"/>
        </w:rPr>
        <w:t>isruptions to our clinical development timelines, which would adversely affect our business, financial condition, results of operations and growth prospects.</w:t>
      </w:r>
    </w:p>
    <w:p w:rsidR="00000000" w:rsidRDefault="00212498">
      <w:pPr>
        <w:jc w:val="both"/>
        <w:divId w:val="860825110"/>
        <w:rPr>
          <w:rFonts w:eastAsia="Times New Roman"/>
        </w:rPr>
      </w:pPr>
      <w:r>
        <w:rPr>
          <w:rFonts w:eastAsia="Times New Roman"/>
          <w:b/>
          <w:bCs/>
          <w:i/>
          <w:iCs/>
          <w:color w:val="000000"/>
          <w:sz w:val="20"/>
          <w:szCs w:val="20"/>
        </w:rPr>
        <w:t>Regulatory Activities</w:t>
      </w:r>
    </w:p>
    <w:p w:rsidR="00000000" w:rsidRDefault="00212498">
      <w:pPr>
        <w:jc w:val="both"/>
        <w:divId w:val="680620485"/>
        <w:rPr>
          <w:rFonts w:eastAsia="Times New Roman"/>
        </w:rPr>
      </w:pPr>
      <w:r>
        <w:rPr>
          <w:rFonts w:eastAsia="Times New Roman"/>
          <w:color w:val="000000"/>
          <w:sz w:val="20"/>
          <w:szCs w:val="20"/>
        </w:rPr>
        <w:t>We have not experienced, to date, any significant delays with respect to reg</w:t>
      </w:r>
      <w:r>
        <w:rPr>
          <w:rFonts w:eastAsia="Times New Roman"/>
          <w:color w:val="000000"/>
          <w:sz w:val="20"/>
          <w:szCs w:val="20"/>
        </w:rPr>
        <w:t>ulatory reviews or interactions with regulatory authorities as a result of the COVID-19 pandemic. Neither the U.S. Food and Drug Administration (the "FDA") or other regulatory authorities such as the European Medicines Agency (the "EMA"), has notified us o</w:t>
      </w:r>
      <w:r>
        <w:rPr>
          <w:rFonts w:eastAsia="Times New Roman"/>
          <w:color w:val="000000"/>
          <w:sz w:val="20"/>
          <w:szCs w:val="20"/>
        </w:rPr>
        <w:t>f any COVID-19-related delays in reviews impacting our clinical or preclinical programs. However, it is possible that we could experience substantial delays in the timing of regulatory reviews or interactions with the FDA, EMA, or other regulatory authorit</w:t>
      </w:r>
      <w:r>
        <w:rPr>
          <w:rFonts w:eastAsia="Times New Roman"/>
          <w:color w:val="000000"/>
          <w:sz w:val="20"/>
          <w:szCs w:val="20"/>
        </w:rPr>
        <w:t xml:space="preserve">ies due to, for example, </w:t>
      </w:r>
    </w:p>
    <w:p w:rsidR="00000000" w:rsidRDefault="00212498">
      <w:pPr>
        <w:jc w:val="center"/>
        <w:divId w:val="1032458606"/>
        <w:rPr>
          <w:rFonts w:eastAsia="Times New Roman"/>
        </w:rPr>
      </w:pPr>
      <w:r>
        <w:rPr>
          <w:rFonts w:eastAsia="Times New Roman"/>
          <w:color w:val="000000"/>
          <w:sz w:val="20"/>
          <w:szCs w:val="20"/>
        </w:rPr>
        <w:t>20</w:t>
      </w:r>
    </w:p>
    <w:p w:rsidR="00000000" w:rsidRDefault="00212498">
      <w:pPr>
        <w:rPr>
          <w:rFonts w:eastAsia="Times New Roman"/>
        </w:rPr>
      </w:pPr>
      <w:r>
        <w:rPr>
          <w:rFonts w:eastAsia="Times New Roman"/>
        </w:rPr>
        <w:pict>
          <v:rect id="_x0000_i1044" style="width:0;height:1.5pt" o:hralign="center" o:hrstd="t" o:hr="t" fillcolor="#a0a0a0" stroked="f"/>
        </w:pict>
      </w:r>
    </w:p>
    <w:p w:rsidR="00000000" w:rsidRDefault="00212498">
      <w:pPr>
        <w:jc w:val="both"/>
        <w:divId w:val="73944854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569852220"/>
        <w:rPr>
          <w:rFonts w:eastAsia="Times New Roman"/>
        </w:rPr>
      </w:pPr>
      <w:r>
        <w:rPr>
          <w:rFonts w:eastAsia="Times New Roman"/>
          <w:color w:val="000000"/>
          <w:sz w:val="20"/>
          <w:szCs w:val="20"/>
        </w:rPr>
        <w:t>absenteeism by governmental employees or the diversion of regulators' efforts and attention to approval of other t</w:t>
      </w:r>
      <w:r>
        <w:rPr>
          <w:rFonts w:eastAsia="Times New Roman"/>
          <w:color w:val="000000"/>
          <w:sz w:val="20"/>
          <w:szCs w:val="20"/>
        </w:rPr>
        <w:t>herapeutics or other activities related to COVID-19.</w:t>
      </w:r>
    </w:p>
    <w:p w:rsidR="00000000" w:rsidRDefault="00212498">
      <w:pPr>
        <w:jc w:val="both"/>
        <w:divId w:val="1173574042"/>
        <w:rPr>
          <w:rFonts w:eastAsia="Times New Roman"/>
        </w:rPr>
      </w:pPr>
      <w:r>
        <w:rPr>
          <w:rFonts w:eastAsia="Times New Roman"/>
          <w:b/>
          <w:bCs/>
          <w:i/>
          <w:iCs/>
          <w:color w:val="212529"/>
          <w:sz w:val="20"/>
          <w:szCs w:val="20"/>
        </w:rPr>
        <w:t>Corporate Development</w:t>
      </w:r>
    </w:p>
    <w:p w:rsidR="00000000" w:rsidRDefault="00212498">
      <w:pPr>
        <w:jc w:val="both"/>
        <w:divId w:val="803275067"/>
        <w:rPr>
          <w:rFonts w:eastAsia="Times New Roman"/>
        </w:rPr>
      </w:pPr>
      <w:r>
        <w:rPr>
          <w:rFonts w:eastAsia="Times New Roman"/>
          <w:color w:val="000000"/>
          <w:sz w:val="20"/>
          <w:szCs w:val="20"/>
        </w:rPr>
        <w:t xml:space="preserve">With our strong cash balance, we anticipate having sufficient liquidity to make strategic investments in our business this year in support of our long-term growth strategy. We believe that our cash, cash equivalents and restricted cash as of September 30, </w:t>
      </w:r>
      <w:r>
        <w:rPr>
          <w:rFonts w:eastAsia="Times New Roman"/>
          <w:color w:val="000000"/>
          <w:sz w:val="20"/>
          <w:szCs w:val="20"/>
        </w:rPr>
        <w:t>2020 will fund our planned operations into 2022. However, our operating plan has recently changed due to discontinuations and revaluations of our clinical trial programs and may change further as a result of our ongoing strategic review or other factors cu</w:t>
      </w:r>
      <w:r>
        <w:rPr>
          <w:rFonts w:eastAsia="Times New Roman"/>
          <w:color w:val="000000"/>
          <w:sz w:val="20"/>
          <w:szCs w:val="20"/>
        </w:rPr>
        <w:t>rrently unknown to us. We may need to seek additional funds sooner than planned, through public or private equity or debt financings, third-party funding, marketing and distribution arrangements, as well as other collaborations, strategic alliances and lic</w:t>
      </w:r>
      <w:r>
        <w:rPr>
          <w:rFonts w:eastAsia="Times New Roman"/>
          <w:color w:val="000000"/>
          <w:sz w:val="20"/>
          <w:szCs w:val="20"/>
        </w:rPr>
        <w:t>ensing arrangements, or any combination of these approaches. In addition, the COVID-19 pandemic continues to evolve and has already resulted in a significant disruption of global financial markets. If the disruption persists and deepens, we could experienc</w:t>
      </w:r>
      <w:r>
        <w:rPr>
          <w:rFonts w:eastAsia="Times New Roman"/>
          <w:color w:val="000000"/>
          <w:sz w:val="20"/>
          <w:szCs w:val="20"/>
        </w:rPr>
        <w:t>e an inability to access additional capital, which could in the future negatively affect our operations.</w:t>
      </w:r>
    </w:p>
    <w:p w:rsidR="00000000" w:rsidRDefault="00212498">
      <w:pPr>
        <w:jc w:val="both"/>
        <w:divId w:val="1293049286"/>
        <w:rPr>
          <w:rFonts w:eastAsia="Times New Roman"/>
        </w:rPr>
      </w:pPr>
      <w:r>
        <w:rPr>
          <w:rFonts w:eastAsia="Times New Roman"/>
          <w:b/>
          <w:bCs/>
          <w:i/>
          <w:iCs/>
          <w:color w:val="000000"/>
          <w:sz w:val="20"/>
          <w:szCs w:val="20"/>
        </w:rPr>
        <w:t>Other Financial and Corporate Impacts</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Although we have experienced limited financial impacts from the pandemic at this time, we expect that the COVID</w:t>
      </w:r>
      <w:r>
        <w:rPr>
          <w:rFonts w:eastAsia="Times New Roman"/>
          <w:color w:val="000000"/>
          <w:sz w:val="20"/>
          <w:szCs w:val="20"/>
        </w:rPr>
        <w:t>-19 pandemic could adversely affect our business operations and financial results, our clinical development and regulatory efforts, our corporate development objectives and the value of and market for our common stock, which will depend on future developme</w:t>
      </w:r>
      <w:r>
        <w:rPr>
          <w:rFonts w:eastAsia="Times New Roman"/>
          <w:color w:val="000000"/>
          <w:sz w:val="20"/>
          <w:szCs w:val="20"/>
        </w:rPr>
        <w:t>nts that are highly uncertain and cannot be predicted with confidence at this time, such as the ultimate duration of the pandemic, travel restrictions, quarantines, social distancing and business closure requirements in the U.S., Europe and other geographi</w:t>
      </w:r>
      <w:r>
        <w:rPr>
          <w:rFonts w:eastAsia="Times New Roman"/>
          <w:color w:val="000000"/>
          <w:sz w:val="20"/>
          <w:szCs w:val="20"/>
        </w:rPr>
        <w:t xml:space="preserve">es, and the effectiveness of actions taken globally to contain and treat the disease. For example, if remote work policies for certain portions of our business, or that of our business partners, are extended longer than we currently expect, we may need to </w:t>
      </w:r>
      <w:r>
        <w:rPr>
          <w:rFonts w:eastAsia="Times New Roman"/>
          <w:color w:val="000000"/>
          <w:sz w:val="20"/>
          <w:szCs w:val="20"/>
        </w:rPr>
        <w:t>reassess our priorities and our corporate objectives for the year.</w:t>
      </w:r>
    </w:p>
    <w:p w:rsidR="00000000" w:rsidRDefault="00212498">
      <w:pPr>
        <w:jc w:val="both"/>
        <w:divId w:val="177936545"/>
        <w:rPr>
          <w:rFonts w:eastAsia="Times New Roman"/>
        </w:rPr>
      </w:pPr>
      <w:r>
        <w:rPr>
          <w:rFonts w:eastAsia="Times New Roman"/>
          <w:color w:val="000000"/>
          <w:sz w:val="20"/>
          <w:szCs w:val="20"/>
        </w:rPr>
        <w:t xml:space="preserve">We have not experienced any material impact to our internal controls over financial reporting despite the fact that some of our employees are working remotely due to the COVID-19 pandemic. </w:t>
      </w:r>
      <w:r>
        <w:rPr>
          <w:rFonts w:eastAsia="Times New Roman"/>
          <w:color w:val="000000"/>
          <w:sz w:val="20"/>
          <w:szCs w:val="20"/>
        </w:rPr>
        <w:t>We are continually monitoring and assessing the COVID-19 situation on our internal controls to minimize the impact on their design and operating effectiveness. In addition, all information technology operations are inherently vulnerable to inadvertent or i</w:t>
      </w:r>
      <w:r>
        <w:rPr>
          <w:rFonts w:eastAsia="Times New Roman"/>
          <w:color w:val="000000"/>
          <w:sz w:val="20"/>
          <w:szCs w:val="20"/>
        </w:rPr>
        <w:t>ntentional security breaches, incidents, attacks and exposures, the accessibility and distributed nature of our information technology systems, and the sensitive information stored on those systems, make such systems potentially vulnerable to unintentional</w:t>
      </w:r>
      <w:r>
        <w:rPr>
          <w:rFonts w:eastAsia="Times New Roman"/>
          <w:color w:val="000000"/>
          <w:sz w:val="20"/>
          <w:szCs w:val="20"/>
        </w:rPr>
        <w:t xml:space="preserve"> or malicious, internal and external attacks on our technology environment. Due to the COVID-19 pandemic, we have enabled all of our employees to work remotely, which may make us more vulnerable to cyberattacks or other incidents. To date, we have not expe</w:t>
      </w:r>
      <w:r>
        <w:rPr>
          <w:rFonts w:eastAsia="Times New Roman"/>
          <w:color w:val="000000"/>
          <w:sz w:val="20"/>
          <w:szCs w:val="20"/>
        </w:rPr>
        <w:t>rienced any increase in cyberattacks or other incidents.</w:t>
      </w:r>
    </w:p>
    <w:p w:rsidR="00000000" w:rsidRDefault="00212498">
      <w:pPr>
        <w:jc w:val="both"/>
        <w:divId w:val="1510830818"/>
        <w:rPr>
          <w:rFonts w:eastAsia="Times New Roman"/>
        </w:rPr>
      </w:pPr>
      <w:r>
        <w:rPr>
          <w:rFonts w:eastAsia="Times New Roman"/>
          <w:b/>
          <w:bCs/>
          <w:color w:val="000000"/>
          <w:sz w:val="20"/>
          <w:szCs w:val="20"/>
        </w:rPr>
        <w:t>Components of Our Results of Operations</w:t>
      </w:r>
    </w:p>
    <w:p w:rsidR="00000000" w:rsidRDefault="00212498">
      <w:pPr>
        <w:jc w:val="both"/>
        <w:divId w:val="1941988342"/>
        <w:rPr>
          <w:rFonts w:eastAsia="Times New Roman"/>
        </w:rPr>
      </w:pPr>
      <w:r>
        <w:rPr>
          <w:rFonts w:eastAsia="Times New Roman"/>
          <w:b/>
          <w:bCs/>
          <w:i/>
          <w:iCs/>
          <w:color w:val="000000"/>
          <w:sz w:val="20"/>
          <w:szCs w:val="20"/>
        </w:rPr>
        <w:t>Research and development expense</w:t>
      </w:r>
    </w:p>
    <w:p w:rsidR="00000000" w:rsidRDefault="00212498">
      <w:pPr>
        <w:jc w:val="both"/>
        <w:divId w:val="1806460427"/>
        <w:rPr>
          <w:rFonts w:eastAsia="Times New Roman"/>
        </w:rPr>
      </w:pPr>
      <w:r>
        <w:rPr>
          <w:rFonts w:eastAsia="Times New Roman"/>
          <w:color w:val="000000"/>
          <w:sz w:val="20"/>
          <w:szCs w:val="20"/>
        </w:rPr>
        <w:t>Research and development expense consists primarily of costs incurred in connection with the development of our product candid</w:t>
      </w:r>
      <w:r>
        <w:rPr>
          <w:rFonts w:eastAsia="Times New Roman"/>
          <w:color w:val="000000"/>
          <w:sz w:val="20"/>
          <w:szCs w:val="20"/>
        </w:rPr>
        <w:t>ates. We expense research and development costs as incurred. These expenses include:</w:t>
      </w:r>
    </w:p>
    <w:p w:rsidR="00000000" w:rsidRDefault="00212498">
      <w:pPr>
        <w:ind w:hanging="360"/>
        <w:jc w:val="both"/>
        <w:divId w:val="1264920747"/>
        <w:rPr>
          <w:rFonts w:eastAsia="Times New Roman"/>
        </w:rPr>
      </w:pPr>
      <w:r>
        <w:rPr>
          <w:rFonts w:eastAsia="Times New Roman"/>
          <w:color w:val="000000"/>
          <w:sz w:val="20"/>
          <w:szCs w:val="20"/>
        </w:rPr>
        <w:t>•</w:t>
      </w:r>
      <w:r>
        <w:rPr>
          <w:rFonts w:eastAsia="Times New Roman"/>
          <w:color w:val="000000"/>
          <w:sz w:val="20"/>
          <w:szCs w:val="20"/>
        </w:rPr>
        <w:t>personnel expenses, including salaries, benefits and stock-based compensation expense;</w:t>
      </w:r>
    </w:p>
    <w:p w:rsidR="00000000" w:rsidRDefault="00212498">
      <w:pPr>
        <w:ind w:hanging="360"/>
        <w:jc w:val="both"/>
        <w:divId w:val="1089737429"/>
        <w:rPr>
          <w:rFonts w:eastAsia="Times New Roman"/>
        </w:rPr>
      </w:pPr>
      <w:r>
        <w:rPr>
          <w:rFonts w:eastAsia="Times New Roman"/>
          <w:color w:val="000000"/>
          <w:sz w:val="20"/>
          <w:szCs w:val="20"/>
        </w:rPr>
        <w:t>•costs of funding research performed by third-parties, including pursuant to agreements with contract research organizations, (“CROs”), as well as investigative sites an</w:t>
      </w:r>
      <w:r>
        <w:rPr>
          <w:rFonts w:eastAsia="Times New Roman"/>
          <w:color w:val="000000"/>
          <w:sz w:val="20"/>
          <w:szCs w:val="20"/>
        </w:rPr>
        <w:t>d consultants that conduct our preclinical studies and clinical trials;</w:t>
      </w:r>
    </w:p>
    <w:p w:rsidR="00000000" w:rsidRDefault="00212498">
      <w:pPr>
        <w:ind w:hanging="360"/>
        <w:jc w:val="both"/>
        <w:divId w:val="2080210473"/>
        <w:rPr>
          <w:rFonts w:eastAsia="Times New Roman"/>
        </w:rPr>
      </w:pPr>
      <w:r>
        <w:rPr>
          <w:rFonts w:eastAsia="Times New Roman"/>
          <w:color w:val="000000"/>
          <w:sz w:val="20"/>
          <w:szCs w:val="20"/>
        </w:rPr>
        <w:t>•expenses incurred under agreements with contract manufacturing organizations (“CMOs”), including manufacturing scale-up expenses and the cost of acquiring and manufacturing preclinica</w:t>
      </w:r>
      <w:r>
        <w:rPr>
          <w:rFonts w:eastAsia="Times New Roman"/>
          <w:color w:val="000000"/>
          <w:sz w:val="20"/>
          <w:szCs w:val="20"/>
        </w:rPr>
        <w:t>l study and clinical trial materials;</w:t>
      </w:r>
    </w:p>
    <w:p w:rsidR="00000000" w:rsidRDefault="00212498">
      <w:pPr>
        <w:ind w:hanging="360"/>
        <w:jc w:val="both"/>
        <w:divId w:val="362361689"/>
        <w:rPr>
          <w:rFonts w:eastAsia="Times New Roman"/>
        </w:rPr>
      </w:pPr>
      <w:r>
        <w:rPr>
          <w:rFonts w:eastAsia="Times New Roman"/>
          <w:color w:val="000000"/>
          <w:sz w:val="20"/>
          <w:szCs w:val="20"/>
        </w:rPr>
        <w:t>•payments made under our third-party licensing agreements;</w:t>
      </w:r>
    </w:p>
    <w:p w:rsidR="00000000" w:rsidRDefault="00212498">
      <w:pPr>
        <w:ind w:hanging="360"/>
        <w:jc w:val="both"/>
        <w:divId w:val="1770470780"/>
        <w:rPr>
          <w:rFonts w:eastAsia="Times New Roman"/>
        </w:rPr>
      </w:pPr>
      <w:r>
        <w:rPr>
          <w:rFonts w:eastAsia="Times New Roman"/>
          <w:color w:val="000000"/>
          <w:sz w:val="20"/>
          <w:szCs w:val="20"/>
        </w:rPr>
        <w:t>•consultant fees and expenses associated with outsourced professional scientific development services;</w:t>
      </w:r>
    </w:p>
    <w:p w:rsidR="00000000" w:rsidRDefault="00212498">
      <w:pPr>
        <w:ind w:hanging="360"/>
        <w:jc w:val="both"/>
        <w:divId w:val="1630623112"/>
        <w:rPr>
          <w:rFonts w:eastAsia="Times New Roman"/>
        </w:rPr>
      </w:pPr>
      <w:r>
        <w:rPr>
          <w:rFonts w:eastAsia="Times New Roman"/>
          <w:color w:val="000000"/>
          <w:sz w:val="20"/>
          <w:szCs w:val="20"/>
        </w:rPr>
        <w:t>•expenses for regulatory activities, including filing fe</w:t>
      </w:r>
      <w:r>
        <w:rPr>
          <w:rFonts w:eastAsia="Times New Roman"/>
          <w:color w:val="000000"/>
          <w:sz w:val="20"/>
          <w:szCs w:val="20"/>
        </w:rPr>
        <w:t>es paid to regulatory agencies; and</w:t>
      </w:r>
    </w:p>
    <w:p w:rsidR="00000000" w:rsidRDefault="00212498">
      <w:pPr>
        <w:ind w:hanging="360"/>
        <w:jc w:val="both"/>
        <w:divId w:val="1587419398"/>
        <w:rPr>
          <w:rFonts w:eastAsia="Times New Roman"/>
        </w:rPr>
      </w:pPr>
      <w:r>
        <w:rPr>
          <w:rFonts w:eastAsia="Times New Roman"/>
          <w:color w:val="000000"/>
          <w:sz w:val="20"/>
          <w:szCs w:val="20"/>
        </w:rPr>
        <w:t>•allocated expenses for facility costs, including rent, utilities, depreciation and maintenance.</w:t>
      </w:r>
    </w:p>
    <w:p w:rsidR="00000000" w:rsidRDefault="00212498">
      <w:pPr>
        <w:jc w:val="center"/>
        <w:divId w:val="2006742212"/>
        <w:rPr>
          <w:rFonts w:eastAsia="Times New Roman"/>
        </w:rPr>
      </w:pPr>
      <w:r>
        <w:rPr>
          <w:rFonts w:eastAsia="Times New Roman"/>
          <w:color w:val="000000"/>
          <w:sz w:val="20"/>
          <w:szCs w:val="20"/>
        </w:rPr>
        <w:t>21</w:t>
      </w:r>
    </w:p>
    <w:p w:rsidR="00000000" w:rsidRDefault="00212498">
      <w:pPr>
        <w:rPr>
          <w:rFonts w:eastAsia="Times New Roman"/>
        </w:rPr>
      </w:pPr>
      <w:r>
        <w:rPr>
          <w:rFonts w:eastAsia="Times New Roman"/>
        </w:rPr>
        <w:pict>
          <v:rect id="_x0000_i1045" style="width:0;height:1.5pt" o:hralign="center" o:hrstd="t" o:hr="t" fillcolor="#a0a0a0" stroked="f"/>
        </w:pict>
      </w:r>
    </w:p>
    <w:p w:rsidR="00000000" w:rsidRDefault="00212498">
      <w:pPr>
        <w:jc w:val="both"/>
        <w:divId w:val="104749123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3845594"/>
        <w:rPr>
          <w:rFonts w:eastAsia="Times New Roman"/>
        </w:rPr>
      </w:pPr>
      <w:r>
        <w:rPr>
          <w:rFonts w:eastAsia="Times New Roman"/>
          <w:color w:val="000000"/>
          <w:sz w:val="20"/>
          <w:szCs w:val="20"/>
        </w:rPr>
        <w:t>Mileston</w:t>
      </w:r>
      <w:r>
        <w:rPr>
          <w:rFonts w:eastAsia="Times New Roman"/>
          <w:color w:val="000000"/>
          <w:sz w:val="20"/>
          <w:szCs w:val="20"/>
        </w:rPr>
        <w:t>e payment obligations incurred prior to regulatory approval of a product candidate, which are accrued when the event requiring payment of the milestone occurs are included in research and development expense.</w:t>
      </w:r>
    </w:p>
    <w:p w:rsidR="00000000" w:rsidRDefault="00212498">
      <w:pPr>
        <w:jc w:val="both"/>
        <w:divId w:val="1142692326"/>
        <w:rPr>
          <w:rFonts w:eastAsia="Times New Roman"/>
        </w:rPr>
      </w:pPr>
      <w:r>
        <w:rPr>
          <w:rFonts w:eastAsia="Times New Roman"/>
          <w:color w:val="000000"/>
          <w:sz w:val="20"/>
          <w:szCs w:val="20"/>
        </w:rPr>
        <w:t>We typically use our employee, consultant and i</w:t>
      </w:r>
      <w:r>
        <w:rPr>
          <w:rFonts w:eastAsia="Times New Roman"/>
          <w:color w:val="000000"/>
          <w:sz w:val="20"/>
          <w:szCs w:val="20"/>
        </w:rPr>
        <w:t>nfrastructure resources across our development programs. We track certain outsourced development costs by product candidate, but do not allocate all personnel costs or other internal costs to specific product candidates.</w:t>
      </w:r>
    </w:p>
    <w:p w:rsidR="00000000" w:rsidRDefault="00212498">
      <w:pPr>
        <w:jc w:val="both"/>
        <w:divId w:val="177543202"/>
        <w:rPr>
          <w:rFonts w:eastAsia="Times New Roman"/>
        </w:rPr>
      </w:pPr>
      <w:r>
        <w:rPr>
          <w:rFonts w:eastAsia="Times New Roman"/>
          <w:color w:val="000000"/>
          <w:sz w:val="20"/>
          <w:szCs w:val="20"/>
        </w:rPr>
        <w:t xml:space="preserve">The following table summarizes our </w:t>
      </w:r>
      <w:r>
        <w:rPr>
          <w:rFonts w:eastAsia="Times New Roman"/>
          <w:color w:val="000000"/>
          <w:sz w:val="20"/>
          <w:szCs w:val="20"/>
        </w:rPr>
        <w:t>research and development expenses by product candidate, personnel expense and other expenses for the three and nine months ended September 30,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4095"/>
        <w:gridCol w:w="37"/>
        <w:gridCol w:w="120"/>
        <w:gridCol w:w="829"/>
        <w:gridCol w:w="36"/>
        <w:gridCol w:w="36"/>
        <w:gridCol w:w="36"/>
        <w:gridCol w:w="36"/>
        <w:gridCol w:w="120"/>
        <w:gridCol w:w="786"/>
        <w:gridCol w:w="36"/>
        <w:gridCol w:w="36"/>
        <w:gridCol w:w="36"/>
        <w:gridCol w:w="36"/>
        <w:gridCol w:w="120"/>
        <w:gridCol w:w="786"/>
        <w:gridCol w:w="36"/>
        <w:gridCol w:w="36"/>
        <w:gridCol w:w="36"/>
        <w:gridCol w:w="36"/>
        <w:gridCol w:w="120"/>
        <w:gridCol w:w="787"/>
        <w:gridCol w:w="36"/>
      </w:tblGrid>
      <w:tr w:rsidR="00000000">
        <w:trPr>
          <w:divId w:val="1236014572"/>
        </w:trPr>
        <w:tc>
          <w:tcPr>
            <w:tcW w:w="50" w:type="pct"/>
            <w:vAlign w:val="center"/>
            <w:hideMark/>
          </w:tcPr>
          <w:p w:rsidR="00000000" w:rsidRDefault="00212498">
            <w:pPr>
              <w:jc w:val="both"/>
              <w:rPr>
                <w:rFonts w:eastAsia="Times New Roman"/>
              </w:rPr>
            </w:pPr>
          </w:p>
        </w:tc>
        <w:tc>
          <w:tcPr>
            <w:tcW w:w="249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29"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0"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236014572"/>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1236014572"/>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1236014572"/>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r>
      <w:tr w:rsidR="00000000">
        <w:trPr>
          <w:divId w:val="12360145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Livoletide expenses</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3,850 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8,053 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9,881 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2360145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Nevanimibe expenses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867 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882 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2,595 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2360145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MLE-301 expenses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1,312 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2,739 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1,282 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2360145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Personnel expenses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1,006 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1,529 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4,515 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5,054 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236014572"/>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236014572"/>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16,682 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19,493 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divId w:val="455176023"/>
        <w:rPr>
          <w:rFonts w:eastAsia="Times New Roman"/>
        </w:rPr>
      </w:pPr>
      <w:r>
        <w:rPr>
          <w:rFonts w:eastAsia="Times New Roman"/>
          <w:color w:val="000000"/>
          <w:sz w:val="20"/>
          <w:szCs w:val="20"/>
        </w:rPr>
        <w:t>Our research and development costs related to livoletide and nevanimibe have decreased significantly due to our decision to discontinue the livoletide program and our decision to cease investing in the development of nevanimibe based on results from the Ph</w:t>
      </w:r>
      <w:r>
        <w:rPr>
          <w:rFonts w:eastAsia="Times New Roman"/>
          <w:color w:val="000000"/>
          <w:sz w:val="20"/>
          <w:szCs w:val="20"/>
        </w:rPr>
        <w:t>ase 2b ZEPHYR study in PWS and the Phase 2b clinical study in CAH, respectively. All costs, including estimated program closeout costs associated with these programs, were recognized during the second quarter of 2020. Any revisions to estimated program clo</w:t>
      </w:r>
      <w:r>
        <w:rPr>
          <w:rFonts w:eastAsia="Times New Roman"/>
          <w:color w:val="000000"/>
          <w:sz w:val="20"/>
          <w:szCs w:val="20"/>
        </w:rPr>
        <w:t>seout costs have been recognized as of September 30, 2020. Future expenses may be recorded as a result of changes to these estimated costs as closeout activities continue. We expect our research and develop costs related to MLE-301 to increase as we contin</w:t>
      </w:r>
      <w:r>
        <w:rPr>
          <w:rFonts w:eastAsia="Times New Roman"/>
          <w:color w:val="000000"/>
          <w:sz w:val="20"/>
          <w:szCs w:val="20"/>
        </w:rPr>
        <w:t>ue preclinical studies and clinical trials, including our ongoing Phase 1 clinical trial of MLE-301.</w:t>
      </w:r>
    </w:p>
    <w:p w:rsidR="00000000" w:rsidRDefault="00212498">
      <w:pPr>
        <w:jc w:val="both"/>
        <w:divId w:val="263608692"/>
        <w:rPr>
          <w:rFonts w:eastAsia="Times New Roman"/>
        </w:rPr>
      </w:pPr>
      <w:r>
        <w:rPr>
          <w:rFonts w:eastAsia="Times New Roman"/>
          <w:color w:val="000000"/>
          <w:sz w:val="20"/>
          <w:szCs w:val="20"/>
        </w:rPr>
        <w:t>The successful development of our current product candidate or any future product candidates is highly uncertain. At this time, we cannot reasonably estima</w:t>
      </w:r>
      <w:r>
        <w:rPr>
          <w:rFonts w:eastAsia="Times New Roman"/>
          <w:color w:val="000000"/>
          <w:sz w:val="20"/>
          <w:szCs w:val="20"/>
        </w:rPr>
        <w:t>te or know the nature, timing and costs of the efforts that will be necessary to complete the remainder of the development of MLE-301. We are also unable to predict when, if ever, material net cash inflows may commence from sales of MLE-301 or any future p</w:t>
      </w:r>
      <w:r>
        <w:rPr>
          <w:rFonts w:eastAsia="Times New Roman"/>
          <w:color w:val="000000"/>
          <w:sz w:val="20"/>
          <w:szCs w:val="20"/>
        </w:rPr>
        <w:t>roduct candidates that we may develop due to the numerous risks and uncertainties associated with clinical development, including risks and uncertainties related to:</w:t>
      </w:r>
    </w:p>
    <w:p w:rsidR="00000000" w:rsidRDefault="00212498">
      <w:pPr>
        <w:ind w:hanging="360"/>
        <w:jc w:val="both"/>
        <w:divId w:val="1424565573"/>
        <w:rPr>
          <w:rFonts w:eastAsia="Times New Roman"/>
        </w:rPr>
      </w:pPr>
      <w:r>
        <w:rPr>
          <w:rFonts w:eastAsia="Times New Roman"/>
          <w:color w:val="000000"/>
          <w:sz w:val="20"/>
          <w:szCs w:val="20"/>
        </w:rPr>
        <w:t>•the ongoing COVID-19 pandemic, including the potential impact on various aspects and stag</w:t>
      </w:r>
      <w:r>
        <w:rPr>
          <w:rFonts w:eastAsia="Times New Roman"/>
          <w:color w:val="000000"/>
          <w:sz w:val="20"/>
          <w:szCs w:val="20"/>
        </w:rPr>
        <w:t>es of the clinical development process;</w:t>
      </w:r>
    </w:p>
    <w:p w:rsidR="00000000" w:rsidRDefault="00212498">
      <w:pPr>
        <w:ind w:hanging="360"/>
        <w:jc w:val="both"/>
        <w:divId w:val="1794446750"/>
        <w:rPr>
          <w:rFonts w:eastAsia="Times New Roman"/>
        </w:rPr>
      </w:pPr>
      <w:r>
        <w:rPr>
          <w:rFonts w:eastAsia="Times New Roman"/>
          <w:color w:val="000000"/>
          <w:sz w:val="20"/>
          <w:szCs w:val="20"/>
        </w:rPr>
        <w:t>•the number of clinical sites included in the trials;</w:t>
      </w:r>
    </w:p>
    <w:p w:rsidR="00000000" w:rsidRDefault="00212498">
      <w:pPr>
        <w:ind w:hanging="360"/>
        <w:jc w:val="both"/>
        <w:divId w:val="1425152468"/>
        <w:rPr>
          <w:rFonts w:eastAsia="Times New Roman"/>
        </w:rPr>
      </w:pPr>
      <w:r>
        <w:rPr>
          <w:rFonts w:eastAsia="Times New Roman"/>
          <w:color w:val="000000"/>
          <w:sz w:val="20"/>
          <w:szCs w:val="20"/>
        </w:rPr>
        <w:t>•the length of time required to enroll suitable patients;</w:t>
      </w:r>
    </w:p>
    <w:p w:rsidR="00000000" w:rsidRDefault="00212498">
      <w:pPr>
        <w:ind w:hanging="360"/>
        <w:jc w:val="both"/>
        <w:divId w:val="1574003514"/>
        <w:rPr>
          <w:rFonts w:eastAsia="Times New Roman"/>
        </w:rPr>
      </w:pPr>
      <w:r>
        <w:rPr>
          <w:rFonts w:eastAsia="Times New Roman"/>
          <w:color w:val="000000"/>
          <w:sz w:val="20"/>
          <w:szCs w:val="20"/>
        </w:rPr>
        <w:t>•</w:t>
      </w:r>
      <w:r>
        <w:rPr>
          <w:rFonts w:eastAsia="Times New Roman"/>
          <w:color w:val="000000"/>
          <w:sz w:val="20"/>
          <w:szCs w:val="20"/>
        </w:rPr>
        <w:t>the number of patients that ultimately participate in the trials;</w:t>
      </w:r>
    </w:p>
    <w:p w:rsidR="00000000" w:rsidRDefault="00212498">
      <w:pPr>
        <w:ind w:hanging="360"/>
        <w:jc w:val="both"/>
        <w:divId w:val="1094664597"/>
        <w:rPr>
          <w:rFonts w:eastAsia="Times New Roman"/>
        </w:rPr>
      </w:pPr>
      <w:r>
        <w:rPr>
          <w:rFonts w:eastAsia="Times New Roman"/>
          <w:color w:val="000000"/>
          <w:sz w:val="20"/>
          <w:szCs w:val="20"/>
        </w:rPr>
        <w:t>•the number of doses patients receive;</w:t>
      </w:r>
    </w:p>
    <w:p w:rsidR="00000000" w:rsidRDefault="00212498">
      <w:pPr>
        <w:ind w:hanging="360"/>
        <w:jc w:val="both"/>
        <w:divId w:val="192622015"/>
        <w:rPr>
          <w:rFonts w:eastAsia="Times New Roman"/>
        </w:rPr>
      </w:pPr>
      <w:r>
        <w:rPr>
          <w:rFonts w:eastAsia="Times New Roman"/>
          <w:color w:val="000000"/>
          <w:sz w:val="20"/>
          <w:szCs w:val="20"/>
        </w:rPr>
        <w:t>•the duration of patient follow-up and number of patient visits;</w:t>
      </w:r>
    </w:p>
    <w:p w:rsidR="00000000" w:rsidRDefault="00212498">
      <w:pPr>
        <w:ind w:hanging="360"/>
        <w:jc w:val="both"/>
        <w:divId w:val="101387560"/>
        <w:rPr>
          <w:rFonts w:eastAsia="Times New Roman"/>
        </w:rPr>
      </w:pPr>
      <w:r>
        <w:rPr>
          <w:rFonts w:eastAsia="Times New Roman"/>
          <w:color w:val="000000"/>
          <w:sz w:val="20"/>
          <w:szCs w:val="20"/>
        </w:rPr>
        <w:t>•the results of our clinical trials;</w:t>
      </w:r>
    </w:p>
    <w:p w:rsidR="00000000" w:rsidRDefault="00212498">
      <w:pPr>
        <w:ind w:hanging="360"/>
        <w:jc w:val="both"/>
        <w:divId w:val="868183469"/>
        <w:rPr>
          <w:rFonts w:eastAsia="Times New Roman"/>
        </w:rPr>
      </w:pPr>
      <w:r>
        <w:rPr>
          <w:rFonts w:eastAsia="Times New Roman"/>
          <w:color w:val="000000"/>
          <w:sz w:val="20"/>
          <w:szCs w:val="20"/>
        </w:rPr>
        <w:t>•the establishment of commercial manufacturing ca</w:t>
      </w:r>
      <w:r>
        <w:rPr>
          <w:rFonts w:eastAsia="Times New Roman"/>
          <w:color w:val="000000"/>
          <w:sz w:val="20"/>
          <w:szCs w:val="20"/>
        </w:rPr>
        <w:t>pabilities;</w:t>
      </w:r>
    </w:p>
    <w:p w:rsidR="00000000" w:rsidRDefault="00212498">
      <w:pPr>
        <w:ind w:hanging="360"/>
        <w:jc w:val="both"/>
        <w:divId w:val="474417533"/>
        <w:rPr>
          <w:rFonts w:eastAsia="Times New Roman"/>
        </w:rPr>
      </w:pPr>
      <w:r>
        <w:rPr>
          <w:rFonts w:eastAsia="Times New Roman"/>
          <w:color w:val="000000"/>
          <w:sz w:val="20"/>
          <w:szCs w:val="20"/>
        </w:rPr>
        <w:t>•the receipt of marketing approvals; and</w:t>
      </w:r>
    </w:p>
    <w:p w:rsidR="00000000" w:rsidRDefault="00212498">
      <w:pPr>
        <w:ind w:hanging="360"/>
        <w:jc w:val="both"/>
        <w:divId w:val="2020541833"/>
        <w:rPr>
          <w:rFonts w:eastAsia="Times New Roman"/>
        </w:rPr>
      </w:pPr>
      <w:r>
        <w:rPr>
          <w:rFonts w:eastAsia="Times New Roman"/>
          <w:color w:val="000000"/>
          <w:sz w:val="20"/>
          <w:szCs w:val="20"/>
        </w:rPr>
        <w:t>•the commercialization of product candidates.</w:t>
      </w:r>
    </w:p>
    <w:p w:rsidR="00000000" w:rsidRDefault="00212498">
      <w:pPr>
        <w:jc w:val="center"/>
        <w:divId w:val="1667122985"/>
        <w:rPr>
          <w:rFonts w:eastAsia="Times New Roman"/>
        </w:rPr>
      </w:pPr>
      <w:r>
        <w:rPr>
          <w:rFonts w:eastAsia="Times New Roman"/>
          <w:color w:val="000000"/>
          <w:sz w:val="20"/>
          <w:szCs w:val="20"/>
        </w:rPr>
        <w:t>22</w:t>
      </w:r>
    </w:p>
    <w:p w:rsidR="00000000" w:rsidRDefault="00212498">
      <w:pPr>
        <w:rPr>
          <w:rFonts w:eastAsia="Times New Roman"/>
        </w:rPr>
      </w:pPr>
      <w:r>
        <w:rPr>
          <w:rFonts w:eastAsia="Times New Roman"/>
        </w:rPr>
        <w:pict>
          <v:rect id="_x0000_i1046" style="width:0;height:1.5pt" o:hralign="center" o:hrstd="t" o:hr="t" fillcolor="#a0a0a0" stroked="f"/>
        </w:pict>
      </w:r>
    </w:p>
    <w:p w:rsidR="00000000" w:rsidRDefault="00212498">
      <w:pPr>
        <w:jc w:val="both"/>
        <w:divId w:val="198824634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958608457"/>
        <w:rPr>
          <w:rFonts w:eastAsia="Times New Roman"/>
        </w:rPr>
      </w:pPr>
      <w:r>
        <w:rPr>
          <w:rFonts w:eastAsia="Times New Roman"/>
          <w:color w:val="000000"/>
          <w:sz w:val="20"/>
          <w:szCs w:val="20"/>
        </w:rPr>
        <w:t>We may never succeed in obtaining regulato</w:t>
      </w:r>
      <w:r>
        <w:rPr>
          <w:rFonts w:eastAsia="Times New Roman"/>
          <w:color w:val="000000"/>
          <w:sz w:val="20"/>
          <w:szCs w:val="20"/>
        </w:rPr>
        <w:t>ry approval for MLE-301 or any future product candidates we may develop. Product candidates in later stages of clinical development generally have higher development costs than those in earlier stages of clinical development, primarily due to the increased</w:t>
      </w:r>
      <w:r>
        <w:rPr>
          <w:rFonts w:eastAsia="Times New Roman"/>
          <w:color w:val="000000"/>
          <w:sz w:val="20"/>
          <w:szCs w:val="20"/>
        </w:rPr>
        <w:t xml:space="preserve"> size and duration of later-stage clinical trials. </w:t>
      </w:r>
    </w:p>
    <w:p w:rsidR="00000000" w:rsidRDefault="00212498">
      <w:pPr>
        <w:jc w:val="both"/>
        <w:divId w:val="1916087633"/>
        <w:rPr>
          <w:rFonts w:eastAsia="Times New Roman"/>
        </w:rPr>
      </w:pPr>
      <w:r>
        <w:rPr>
          <w:rFonts w:eastAsia="Times New Roman"/>
          <w:b/>
          <w:bCs/>
          <w:i/>
          <w:iCs/>
          <w:color w:val="000000"/>
          <w:sz w:val="20"/>
          <w:szCs w:val="20"/>
        </w:rPr>
        <w:t>General and administrative expense</w:t>
      </w:r>
    </w:p>
    <w:p w:rsidR="00000000" w:rsidRDefault="00212498">
      <w:pPr>
        <w:jc w:val="both"/>
        <w:divId w:val="613290438"/>
        <w:rPr>
          <w:rFonts w:eastAsia="Times New Roman"/>
        </w:rPr>
      </w:pPr>
      <w:r>
        <w:rPr>
          <w:rFonts w:eastAsia="Times New Roman"/>
          <w:color w:val="000000"/>
          <w:sz w:val="20"/>
          <w:szCs w:val="20"/>
        </w:rPr>
        <w:t>General and administrative expense consists primarily of personnel expenses, including salaries, benefits and stock-based compensation expense, for employees in executiv</w:t>
      </w:r>
      <w:r>
        <w:rPr>
          <w:rFonts w:eastAsia="Times New Roman"/>
          <w:color w:val="000000"/>
          <w:sz w:val="20"/>
          <w:szCs w:val="20"/>
        </w:rPr>
        <w:t>e, finance, accounting, business development, legal and human resource functions. General and administrative expense also includes corporate facility costs, including rent, utilities, depreciation and maintenance, not otherwise included in research and dev</w:t>
      </w:r>
      <w:r>
        <w:rPr>
          <w:rFonts w:eastAsia="Times New Roman"/>
          <w:color w:val="000000"/>
          <w:sz w:val="20"/>
          <w:szCs w:val="20"/>
        </w:rPr>
        <w:t>elopment expense, as well as legal fees related to intellectual property and corporate matters and fees for accounting, recruiting and consulting services.</w:t>
      </w:r>
    </w:p>
    <w:p w:rsidR="00000000" w:rsidRDefault="00212498">
      <w:pPr>
        <w:jc w:val="both"/>
        <w:divId w:val="1791122470"/>
        <w:rPr>
          <w:rFonts w:eastAsia="Times New Roman"/>
        </w:rPr>
      </w:pPr>
      <w:r>
        <w:rPr>
          <w:rFonts w:eastAsia="Times New Roman"/>
          <w:b/>
          <w:bCs/>
          <w:i/>
          <w:iCs/>
          <w:color w:val="000000"/>
          <w:sz w:val="20"/>
          <w:szCs w:val="20"/>
        </w:rPr>
        <w:t>Interest expense (income), net</w:t>
      </w:r>
    </w:p>
    <w:p w:rsidR="00000000" w:rsidRDefault="00212498">
      <w:pPr>
        <w:jc w:val="both"/>
        <w:divId w:val="1230729517"/>
        <w:rPr>
          <w:rFonts w:eastAsia="Times New Roman"/>
        </w:rPr>
      </w:pPr>
      <w:r>
        <w:rPr>
          <w:rFonts w:eastAsia="Times New Roman"/>
          <w:color w:val="000000"/>
          <w:sz w:val="20"/>
          <w:szCs w:val="20"/>
        </w:rPr>
        <w:t>Interest expense (income) represents amounts earned on our cash, cash</w:t>
      </w:r>
      <w:r>
        <w:rPr>
          <w:rFonts w:eastAsia="Times New Roman"/>
          <w:color w:val="000000"/>
          <w:sz w:val="20"/>
          <w:szCs w:val="20"/>
        </w:rPr>
        <w:t xml:space="preserve"> equivalents and restricted cash balances.</w:t>
      </w:r>
    </w:p>
    <w:p w:rsidR="00000000" w:rsidRDefault="00212498">
      <w:pPr>
        <w:jc w:val="both"/>
        <w:divId w:val="1998532109"/>
        <w:rPr>
          <w:rFonts w:eastAsia="Times New Roman"/>
        </w:rPr>
      </w:pPr>
      <w:r>
        <w:rPr>
          <w:rFonts w:eastAsia="Times New Roman"/>
          <w:b/>
          <w:bCs/>
          <w:i/>
          <w:iCs/>
          <w:color w:val="000000"/>
          <w:sz w:val="20"/>
          <w:szCs w:val="20"/>
        </w:rPr>
        <w:t>Results of operations</w:t>
      </w:r>
    </w:p>
    <w:p w:rsidR="00000000" w:rsidRDefault="00212498">
      <w:pPr>
        <w:jc w:val="both"/>
        <w:divId w:val="876046235"/>
        <w:rPr>
          <w:rFonts w:eastAsia="Times New Roman"/>
        </w:rPr>
      </w:pPr>
      <w:r>
        <w:rPr>
          <w:rFonts w:eastAsia="Times New Roman"/>
          <w:b/>
          <w:bCs/>
          <w:i/>
          <w:iCs/>
          <w:color w:val="000000"/>
          <w:sz w:val="20"/>
          <w:szCs w:val="20"/>
        </w:rPr>
        <w:t>Comparison of the three months ended September 30, 2020 and 2019</w:t>
      </w:r>
    </w:p>
    <w:p w:rsidR="00000000" w:rsidRDefault="00212498">
      <w:pPr>
        <w:jc w:val="both"/>
        <w:divId w:val="1457330185"/>
        <w:rPr>
          <w:rFonts w:eastAsia="Times New Roman"/>
        </w:rPr>
      </w:pPr>
      <w:r>
        <w:rPr>
          <w:rFonts w:eastAsia="Times New Roman"/>
          <w:color w:val="000000"/>
          <w:sz w:val="20"/>
          <w:szCs w:val="20"/>
        </w:rPr>
        <w:t>The following table summarizes our operating results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4053"/>
        <w:gridCol w:w="38"/>
        <w:gridCol w:w="120"/>
        <w:gridCol w:w="824"/>
        <w:gridCol w:w="36"/>
        <w:gridCol w:w="36"/>
        <w:gridCol w:w="36"/>
        <w:gridCol w:w="36"/>
        <w:gridCol w:w="120"/>
        <w:gridCol w:w="774"/>
        <w:gridCol w:w="36"/>
        <w:gridCol w:w="36"/>
        <w:gridCol w:w="36"/>
        <w:gridCol w:w="36"/>
        <w:gridCol w:w="120"/>
        <w:gridCol w:w="774"/>
        <w:gridCol w:w="36"/>
        <w:gridCol w:w="36"/>
        <w:gridCol w:w="36"/>
        <w:gridCol w:w="36"/>
        <w:gridCol w:w="52"/>
        <w:gridCol w:w="748"/>
        <w:gridCol w:w="187"/>
      </w:tblGrid>
      <w:tr w:rsidR="00000000">
        <w:trPr>
          <w:divId w:val="1063142224"/>
        </w:trPr>
        <w:tc>
          <w:tcPr>
            <w:tcW w:w="50" w:type="pct"/>
            <w:vAlign w:val="center"/>
            <w:hideMark/>
          </w:tcPr>
          <w:p w:rsidR="00000000" w:rsidRDefault="00212498">
            <w:pPr>
              <w:jc w:val="both"/>
              <w:rPr>
                <w:rFonts w:eastAsia="Times New Roman"/>
              </w:rPr>
            </w:pPr>
          </w:p>
        </w:tc>
        <w:tc>
          <w:tcPr>
            <w:tcW w:w="2488"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063142224"/>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3142224"/>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Change</w:t>
            </w:r>
          </w:p>
        </w:tc>
      </w:tr>
      <w:tr w:rsidR="00000000">
        <w:trPr>
          <w:divId w:val="1063142224"/>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r>
      <w:tr w:rsidR="00000000">
        <w:trPr>
          <w:divId w:val="1063142224"/>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3142224"/>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2,676 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7,308 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(4,632)</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r w:rsidR="00000000">
        <w:trPr>
          <w:divId w:val="1063142224"/>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3,380 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4,443 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(1,063)</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(23.9)</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3142224"/>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6,056 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11,751 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(5,695)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(48.5)</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3142224"/>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expenses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63142224"/>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Interest expense (income), net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(103.4)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3142224"/>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loss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160.5 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63142224"/>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(6,374)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5,258 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(45.2)</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bl>
    <w:p w:rsidR="00000000" w:rsidRDefault="00212498">
      <w:pPr>
        <w:jc w:val="both"/>
        <w:rPr>
          <w:rFonts w:eastAsia="Times New Roman"/>
        </w:rPr>
      </w:pPr>
    </w:p>
    <w:p w:rsidR="00000000" w:rsidRDefault="00212498">
      <w:pPr>
        <w:jc w:val="both"/>
        <w:rPr>
          <w:rFonts w:eastAsia="Times New Roman"/>
        </w:rPr>
      </w:pPr>
      <w:r>
        <w:rPr>
          <w:rFonts w:eastAsia="Times New Roman"/>
          <w:b/>
          <w:bCs/>
          <w:i/>
          <w:iCs/>
          <w:color w:val="000000"/>
          <w:sz w:val="20"/>
          <w:szCs w:val="20"/>
        </w:rPr>
        <w:t>Research and development ex</w:t>
      </w:r>
      <w:r>
        <w:rPr>
          <w:rFonts w:eastAsia="Times New Roman"/>
          <w:b/>
          <w:bCs/>
          <w:i/>
          <w:iCs/>
          <w:color w:val="000000"/>
          <w:sz w:val="20"/>
          <w:szCs w:val="20"/>
        </w:rPr>
        <w:t>pense</w:t>
      </w:r>
    </w:p>
    <w:p w:rsidR="00000000" w:rsidRDefault="00212498">
      <w:pPr>
        <w:jc w:val="both"/>
        <w:divId w:val="1670056249"/>
        <w:rPr>
          <w:rFonts w:eastAsia="Times New Roman"/>
        </w:rPr>
      </w:pPr>
      <w:r>
        <w:rPr>
          <w:rFonts w:eastAsia="Times New Roman"/>
          <w:color w:val="000000"/>
          <w:sz w:val="20"/>
          <w:szCs w:val="20"/>
        </w:rPr>
        <w:t>Research and development expense decreased by $4.6 million to $2.7 million for the three months ended September 30, 2020 from $7.3 million for the three months ended September 30, 2019. The following table summarizes our research and development expe</w:t>
      </w:r>
      <w:r>
        <w:rPr>
          <w:rFonts w:eastAsia="Times New Roman"/>
          <w:color w:val="000000"/>
          <w:sz w:val="20"/>
          <w:szCs w:val="20"/>
        </w:rPr>
        <w:t>nses for the three months ended September 30, 2020 and 2019:</w:t>
      </w:r>
    </w:p>
    <w:tbl>
      <w:tblPr>
        <w:tblW w:w="4985" w:type="pct"/>
        <w:tblCellMar>
          <w:top w:w="15" w:type="dxa"/>
          <w:left w:w="15" w:type="dxa"/>
          <w:bottom w:w="15" w:type="dxa"/>
          <w:right w:w="15" w:type="dxa"/>
        </w:tblCellMar>
        <w:tblLook w:val="04A0" w:firstRow="1" w:lastRow="0" w:firstColumn="1" w:lastColumn="0" w:noHBand="0" w:noVBand="1"/>
      </w:tblPr>
      <w:tblGrid>
        <w:gridCol w:w="38"/>
        <w:gridCol w:w="4055"/>
        <w:gridCol w:w="37"/>
        <w:gridCol w:w="120"/>
        <w:gridCol w:w="824"/>
        <w:gridCol w:w="36"/>
        <w:gridCol w:w="36"/>
        <w:gridCol w:w="36"/>
        <w:gridCol w:w="36"/>
        <w:gridCol w:w="120"/>
        <w:gridCol w:w="774"/>
        <w:gridCol w:w="36"/>
        <w:gridCol w:w="36"/>
        <w:gridCol w:w="36"/>
        <w:gridCol w:w="36"/>
        <w:gridCol w:w="120"/>
        <w:gridCol w:w="774"/>
        <w:gridCol w:w="36"/>
        <w:gridCol w:w="36"/>
        <w:gridCol w:w="36"/>
        <w:gridCol w:w="36"/>
        <w:gridCol w:w="44"/>
        <w:gridCol w:w="756"/>
        <w:gridCol w:w="187"/>
      </w:tblGrid>
      <w:tr w:rsidR="00000000">
        <w:trPr>
          <w:divId w:val="188682353"/>
        </w:trPr>
        <w:tc>
          <w:tcPr>
            <w:tcW w:w="50" w:type="pct"/>
            <w:vAlign w:val="center"/>
            <w:hideMark/>
          </w:tcPr>
          <w:p w:rsidR="00000000" w:rsidRDefault="00212498">
            <w:pPr>
              <w:jc w:val="both"/>
              <w:rPr>
                <w:rFonts w:eastAsia="Times New Roman"/>
              </w:rPr>
            </w:pPr>
          </w:p>
        </w:tc>
        <w:tc>
          <w:tcPr>
            <w:tcW w:w="2488"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88682353"/>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88682353"/>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Change</w:t>
            </w:r>
          </w:p>
        </w:tc>
      </w:tr>
      <w:tr w:rsidR="00000000">
        <w:trPr>
          <w:divId w:val="188682353"/>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r>
      <w:tr w:rsidR="00000000">
        <w:trPr>
          <w:divId w:val="18868235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Preclinical and clinical development expense</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1,540 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5,555 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(4,015)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(72.3)</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r w:rsidR="00000000">
        <w:trPr>
          <w:divId w:val="18868235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Compensation expense, other than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748 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1,349 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(601)</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(44.6)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8868235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8868235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expenses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(42.0)</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8868235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research and development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(4,632)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(63.4)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bl>
    <w:p w:rsidR="00000000" w:rsidRDefault="00212498">
      <w:pPr>
        <w:jc w:val="both"/>
        <w:divId w:val="1049231634"/>
        <w:rPr>
          <w:rFonts w:eastAsia="Times New Roman"/>
        </w:rPr>
      </w:pPr>
      <w:r>
        <w:rPr>
          <w:rFonts w:eastAsia="Times New Roman"/>
          <w:color w:val="000000"/>
          <w:sz w:val="20"/>
          <w:szCs w:val="20"/>
        </w:rPr>
        <w:t>The decrease in total research and development expense is attributable to:</w:t>
      </w:r>
    </w:p>
    <w:p w:rsidR="00000000" w:rsidRDefault="00212498">
      <w:pPr>
        <w:ind w:hanging="360"/>
        <w:jc w:val="both"/>
        <w:divId w:val="387193081"/>
        <w:rPr>
          <w:rFonts w:eastAsia="Times New Roman"/>
        </w:rPr>
      </w:pPr>
      <w:r>
        <w:rPr>
          <w:rFonts w:eastAsia="Times New Roman"/>
          <w:color w:val="000000"/>
          <w:sz w:val="20"/>
          <w:szCs w:val="20"/>
        </w:rPr>
        <w:t xml:space="preserve">•a $4.0 million decrease in preclinical and clinical development expense primarily related to decreased spend due to discontinuing our development of the livoletide </w:t>
      </w:r>
      <w:r>
        <w:rPr>
          <w:rFonts w:eastAsia="Times New Roman"/>
          <w:color w:val="000000"/>
          <w:sz w:val="20"/>
          <w:szCs w:val="20"/>
        </w:rPr>
        <w:t xml:space="preserve">program and ceasing investment in the nevanimibe programs offset by increased spend on MLE-301; </w:t>
      </w:r>
    </w:p>
    <w:p w:rsidR="00000000" w:rsidRDefault="00212498">
      <w:pPr>
        <w:jc w:val="center"/>
        <w:divId w:val="341705168"/>
        <w:rPr>
          <w:rFonts w:eastAsia="Times New Roman"/>
        </w:rPr>
      </w:pPr>
      <w:r>
        <w:rPr>
          <w:rFonts w:eastAsia="Times New Roman"/>
          <w:color w:val="000000"/>
          <w:sz w:val="20"/>
          <w:szCs w:val="20"/>
        </w:rPr>
        <w:t>23</w:t>
      </w:r>
    </w:p>
    <w:p w:rsidR="00000000" w:rsidRDefault="00212498">
      <w:pPr>
        <w:rPr>
          <w:rFonts w:eastAsia="Times New Roman"/>
        </w:rPr>
      </w:pPr>
      <w:r>
        <w:rPr>
          <w:rFonts w:eastAsia="Times New Roman"/>
        </w:rPr>
        <w:pict>
          <v:rect id="_x0000_i1047" style="width:0;height:1.5pt" o:hralign="center" o:hrstd="t" o:hr="t" fillcolor="#a0a0a0" stroked="f"/>
        </w:pict>
      </w:r>
    </w:p>
    <w:p w:rsidR="00000000" w:rsidRDefault="00212498">
      <w:pPr>
        <w:jc w:val="both"/>
        <w:divId w:val="18049645"/>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1250193758"/>
        <w:rPr>
          <w:rFonts w:eastAsia="Times New Roman"/>
        </w:rPr>
      </w:pPr>
      <w:r>
        <w:rPr>
          <w:rFonts w:eastAsia="Times New Roman"/>
          <w:color w:val="000000"/>
          <w:sz w:val="20"/>
          <w:szCs w:val="20"/>
        </w:rPr>
        <w:t>•</w:t>
      </w:r>
      <w:r>
        <w:rPr>
          <w:rFonts w:eastAsia="Times New Roman"/>
          <w:color w:val="000000"/>
          <w:sz w:val="20"/>
          <w:szCs w:val="20"/>
        </w:rPr>
        <w:t>a $0.6 million decrease in compensation expense, other than stock-based compensation primarily due to the reduction in force completed in the second quarter of 2020, as a result of the discontinuance of our livoletide program; and</w:t>
      </w:r>
    </w:p>
    <w:p w:rsidR="00000000" w:rsidRDefault="00212498">
      <w:pPr>
        <w:ind w:hanging="360"/>
        <w:jc w:val="both"/>
        <w:divId w:val="1544831083"/>
        <w:rPr>
          <w:rFonts w:eastAsia="Times New Roman"/>
        </w:rPr>
      </w:pPr>
      <w:r>
        <w:rPr>
          <w:rFonts w:eastAsia="Times New Roman"/>
          <w:color w:val="000000"/>
          <w:sz w:val="20"/>
          <w:szCs w:val="20"/>
        </w:rPr>
        <w:t xml:space="preserve">•a $0.1 million increase </w:t>
      </w:r>
      <w:r>
        <w:rPr>
          <w:rFonts w:eastAsia="Times New Roman"/>
          <w:color w:val="000000"/>
          <w:sz w:val="20"/>
          <w:szCs w:val="20"/>
        </w:rPr>
        <w:t>in stock-based compensation expenses primarily related to additional options granted in 2020.</w:t>
      </w:r>
    </w:p>
    <w:p w:rsidR="00000000" w:rsidRDefault="00212498">
      <w:pPr>
        <w:jc w:val="both"/>
        <w:divId w:val="1908612046"/>
        <w:rPr>
          <w:rFonts w:eastAsia="Times New Roman"/>
        </w:rPr>
      </w:pPr>
      <w:r>
        <w:rPr>
          <w:rFonts w:eastAsia="Times New Roman"/>
          <w:b/>
          <w:bCs/>
          <w:i/>
          <w:iCs/>
          <w:color w:val="000000"/>
          <w:sz w:val="20"/>
          <w:szCs w:val="20"/>
        </w:rPr>
        <w:t>General and administrative expense</w:t>
      </w:r>
    </w:p>
    <w:p w:rsidR="00000000" w:rsidRDefault="00212498">
      <w:pPr>
        <w:jc w:val="both"/>
        <w:divId w:val="827597685"/>
        <w:rPr>
          <w:rFonts w:eastAsia="Times New Roman"/>
        </w:rPr>
      </w:pPr>
      <w:r>
        <w:rPr>
          <w:rFonts w:eastAsia="Times New Roman"/>
          <w:color w:val="000000"/>
          <w:sz w:val="20"/>
          <w:szCs w:val="20"/>
        </w:rPr>
        <w:t>General and administrative expense decreased by $1.1 million to $3.4 million for the three months ended September 30, 2020 from</w:t>
      </w:r>
      <w:r>
        <w:rPr>
          <w:rFonts w:eastAsia="Times New Roman"/>
          <w:color w:val="000000"/>
          <w:sz w:val="20"/>
          <w:szCs w:val="20"/>
        </w:rPr>
        <w:t xml:space="preserve"> $4.4 million for the three months ended September 30, 2019. The decrease was primarily due to lower professional fees and compensation expenses, including stock-based compensation. Professional fees decreased $0.8 million as a result of lower accounting f</w:t>
      </w:r>
      <w:r>
        <w:rPr>
          <w:rFonts w:eastAsia="Times New Roman"/>
          <w:color w:val="000000"/>
          <w:sz w:val="20"/>
          <w:szCs w:val="20"/>
        </w:rPr>
        <w:t xml:space="preserve">ees and consulting fees incurred as compared to the prior period. </w:t>
      </w:r>
      <w:r>
        <w:rPr>
          <w:rFonts w:eastAsia="Times New Roman"/>
          <w:color w:val="000000"/>
          <w:sz w:val="20"/>
          <w:szCs w:val="20"/>
          <w:shd w:val="clear" w:color="auto" w:fill="FFFFFF"/>
        </w:rPr>
        <w:t>The decrease in these fees was due to decreased expenditure on preparations for certain public reporting requirements in 2020 as compared to 2019, as well as lower consulting fees incurred r</w:t>
      </w:r>
      <w:r>
        <w:rPr>
          <w:rFonts w:eastAsia="Times New Roman"/>
          <w:color w:val="000000"/>
          <w:sz w:val="20"/>
          <w:szCs w:val="20"/>
          <w:shd w:val="clear" w:color="auto" w:fill="FFFFFF"/>
        </w:rPr>
        <w:t>elated to assessing market opportunities for previous product candidates. Compensation and stock-based compensation decreased by $0.3 million as a result of a decrease in our general and administrative headcount and changes to compensation arrangements rel</w:t>
      </w:r>
      <w:r>
        <w:rPr>
          <w:rFonts w:eastAsia="Times New Roman"/>
          <w:color w:val="000000"/>
          <w:sz w:val="20"/>
          <w:szCs w:val="20"/>
          <w:shd w:val="clear" w:color="auto" w:fill="FFFFFF"/>
        </w:rPr>
        <w:t>ated to our reduction in force in the second quarter of 2020.</w:t>
      </w:r>
    </w:p>
    <w:p w:rsidR="00000000" w:rsidRDefault="00212498">
      <w:pPr>
        <w:jc w:val="both"/>
        <w:divId w:val="1313868405"/>
        <w:rPr>
          <w:rFonts w:eastAsia="Times New Roman"/>
        </w:rPr>
      </w:pPr>
      <w:r>
        <w:rPr>
          <w:rFonts w:eastAsia="Times New Roman"/>
          <w:b/>
          <w:bCs/>
          <w:i/>
          <w:iCs/>
          <w:color w:val="000000"/>
          <w:sz w:val="20"/>
          <w:szCs w:val="20"/>
        </w:rPr>
        <w:t>Interest expense (income), net</w:t>
      </w:r>
    </w:p>
    <w:p w:rsidR="00000000" w:rsidRDefault="00212498">
      <w:pPr>
        <w:jc w:val="both"/>
        <w:divId w:val="913976152"/>
        <w:rPr>
          <w:rFonts w:eastAsia="Times New Roman"/>
        </w:rPr>
      </w:pPr>
      <w:r>
        <w:rPr>
          <w:rFonts w:eastAsia="Times New Roman"/>
          <w:color w:val="000000"/>
          <w:sz w:val="20"/>
          <w:szCs w:val="20"/>
        </w:rPr>
        <w:t>Interest expense (income), net decreased by $0.2 million to $8,000 interest expense, net for the three months ended September 30, 2020 from interest income, net of</w:t>
      </w:r>
      <w:r>
        <w:rPr>
          <w:rFonts w:eastAsia="Times New Roman"/>
          <w:color w:val="000000"/>
          <w:sz w:val="20"/>
          <w:szCs w:val="20"/>
        </w:rPr>
        <w:t xml:space="preserve"> $0.2 million for the three months ended September 30, 2019. The change was primarily due to lower interest income received as a result of lower cash and cash equivalent and marketable securities balances and lower interest rates.</w:t>
      </w:r>
    </w:p>
    <w:p w:rsidR="00000000" w:rsidRDefault="00212498">
      <w:pPr>
        <w:jc w:val="both"/>
        <w:divId w:val="1660501626"/>
        <w:rPr>
          <w:rFonts w:eastAsia="Times New Roman"/>
        </w:rPr>
      </w:pPr>
      <w:r>
        <w:rPr>
          <w:rFonts w:eastAsia="Times New Roman"/>
          <w:b/>
          <w:bCs/>
          <w:i/>
          <w:iCs/>
          <w:color w:val="000000"/>
          <w:sz w:val="20"/>
          <w:szCs w:val="20"/>
        </w:rPr>
        <w:t>Other loss</w:t>
      </w:r>
    </w:p>
    <w:p w:rsidR="00000000" w:rsidRDefault="00212498">
      <w:pPr>
        <w:jc w:val="both"/>
        <w:divId w:val="1925647618"/>
        <w:rPr>
          <w:rFonts w:eastAsia="Times New Roman"/>
        </w:rPr>
      </w:pPr>
      <w:r>
        <w:rPr>
          <w:rFonts w:eastAsia="Times New Roman"/>
          <w:color w:val="000000"/>
          <w:sz w:val="20"/>
          <w:szCs w:val="20"/>
        </w:rPr>
        <w:t>Other loss inc</w:t>
      </w:r>
      <w:r>
        <w:rPr>
          <w:rFonts w:eastAsia="Times New Roman"/>
          <w:color w:val="000000"/>
          <w:sz w:val="20"/>
          <w:szCs w:val="20"/>
        </w:rPr>
        <w:t>reased by $0.2 million to $0.3 million for the three months ended September 30, 2020 from $0.1 million for the three months ended September 30, 2019 due to higher foreign currency losses as a result of exchange rate fluctuations on transactions denominated</w:t>
      </w:r>
      <w:r>
        <w:rPr>
          <w:rFonts w:eastAsia="Times New Roman"/>
          <w:color w:val="000000"/>
          <w:sz w:val="20"/>
          <w:szCs w:val="20"/>
        </w:rPr>
        <w:t xml:space="preserve"> in a currency other than our functional currency.</w:t>
      </w:r>
    </w:p>
    <w:p w:rsidR="00000000" w:rsidRDefault="00212498">
      <w:pPr>
        <w:jc w:val="both"/>
        <w:divId w:val="68423794"/>
        <w:rPr>
          <w:rFonts w:eastAsia="Times New Roman"/>
        </w:rPr>
      </w:pPr>
      <w:r>
        <w:rPr>
          <w:rFonts w:eastAsia="Times New Roman"/>
          <w:b/>
          <w:bCs/>
          <w:i/>
          <w:iCs/>
          <w:color w:val="000000"/>
          <w:sz w:val="20"/>
          <w:szCs w:val="20"/>
        </w:rPr>
        <w:t>Comparison of the nine months ended September 30, 2020 and 2019</w:t>
      </w:r>
    </w:p>
    <w:p w:rsidR="00000000" w:rsidRDefault="00212498">
      <w:pPr>
        <w:jc w:val="both"/>
        <w:divId w:val="1772124024"/>
        <w:rPr>
          <w:rFonts w:eastAsia="Times New Roman"/>
        </w:rPr>
      </w:pPr>
      <w:r>
        <w:rPr>
          <w:rFonts w:eastAsia="Times New Roman"/>
          <w:color w:val="000000"/>
          <w:sz w:val="20"/>
          <w:szCs w:val="20"/>
        </w:rPr>
        <w:t>The following table summarizes our operating results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4053"/>
        <w:gridCol w:w="38"/>
        <w:gridCol w:w="120"/>
        <w:gridCol w:w="824"/>
        <w:gridCol w:w="36"/>
        <w:gridCol w:w="36"/>
        <w:gridCol w:w="36"/>
        <w:gridCol w:w="36"/>
        <w:gridCol w:w="120"/>
        <w:gridCol w:w="774"/>
        <w:gridCol w:w="36"/>
        <w:gridCol w:w="36"/>
        <w:gridCol w:w="36"/>
        <w:gridCol w:w="36"/>
        <w:gridCol w:w="120"/>
        <w:gridCol w:w="774"/>
        <w:gridCol w:w="36"/>
        <w:gridCol w:w="36"/>
        <w:gridCol w:w="36"/>
        <w:gridCol w:w="36"/>
        <w:gridCol w:w="45"/>
        <w:gridCol w:w="755"/>
        <w:gridCol w:w="187"/>
      </w:tblGrid>
      <w:tr w:rsidR="00000000">
        <w:trPr>
          <w:divId w:val="1090349343"/>
        </w:trPr>
        <w:tc>
          <w:tcPr>
            <w:tcW w:w="50" w:type="pct"/>
            <w:vAlign w:val="center"/>
            <w:hideMark/>
          </w:tcPr>
          <w:p w:rsidR="00000000" w:rsidRDefault="00212498">
            <w:pPr>
              <w:jc w:val="both"/>
              <w:rPr>
                <w:rFonts w:eastAsia="Times New Roman"/>
              </w:rPr>
            </w:pPr>
          </w:p>
        </w:tc>
        <w:tc>
          <w:tcPr>
            <w:tcW w:w="2488"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090349343"/>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90349343"/>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Change</w:t>
            </w:r>
          </w:p>
        </w:tc>
      </w:tr>
      <w:tr w:rsidR="00000000">
        <w:trPr>
          <w:divId w:val="1090349343"/>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r>
      <w:tr w:rsidR="00000000">
        <w:trPr>
          <w:divId w:val="109034934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9034934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16,682 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19,493 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(2,811)</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r w:rsidR="00000000">
        <w:trPr>
          <w:divId w:val="109034934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12,113 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13,075 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(962)</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9034934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28,795 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32,568 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9034934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expenses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09034934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Interest income, net</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(866)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707 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(81.6)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90349343"/>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loss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144.3 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090349343"/>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(29,044)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(31,869)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bl>
    <w:p w:rsidR="00000000" w:rsidRDefault="00212498">
      <w:pPr>
        <w:jc w:val="both"/>
        <w:rPr>
          <w:rFonts w:eastAsia="Times New Roman"/>
        </w:rPr>
      </w:pPr>
    </w:p>
    <w:p w:rsidR="00000000" w:rsidRDefault="00212498">
      <w:pPr>
        <w:jc w:val="center"/>
        <w:divId w:val="2038584513"/>
        <w:rPr>
          <w:rFonts w:eastAsia="Times New Roman"/>
        </w:rPr>
      </w:pPr>
      <w:r>
        <w:rPr>
          <w:rFonts w:eastAsia="Times New Roman"/>
          <w:color w:val="000000"/>
          <w:sz w:val="20"/>
          <w:szCs w:val="20"/>
        </w:rPr>
        <w:t>24</w:t>
      </w:r>
    </w:p>
    <w:p w:rsidR="00000000" w:rsidRDefault="00212498">
      <w:pPr>
        <w:rPr>
          <w:rFonts w:eastAsia="Times New Roman"/>
        </w:rPr>
      </w:pPr>
      <w:r>
        <w:rPr>
          <w:rFonts w:eastAsia="Times New Roman"/>
        </w:rPr>
        <w:pict>
          <v:rect id="_x0000_i1048" style="width:0;height:1.5pt" o:hralign="center" o:hrstd="t" o:hr="t" fillcolor="#a0a0a0" stroked="f"/>
        </w:pict>
      </w:r>
    </w:p>
    <w:p w:rsidR="00000000" w:rsidRDefault="00212498">
      <w:pPr>
        <w:jc w:val="both"/>
        <w:divId w:val="115765168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rPr>
          <w:rFonts w:eastAsia="Times New Roman"/>
        </w:rPr>
      </w:pPr>
      <w:r>
        <w:rPr>
          <w:rFonts w:eastAsia="Times New Roman"/>
          <w:b/>
          <w:bCs/>
          <w:i/>
          <w:iCs/>
          <w:color w:val="000000"/>
          <w:sz w:val="20"/>
          <w:szCs w:val="20"/>
        </w:rPr>
        <w:t>Research and development expense</w:t>
      </w:r>
    </w:p>
    <w:p w:rsidR="00000000" w:rsidRDefault="00212498">
      <w:pPr>
        <w:jc w:val="both"/>
        <w:divId w:val="671178595"/>
        <w:rPr>
          <w:rFonts w:eastAsia="Times New Roman"/>
        </w:rPr>
      </w:pPr>
      <w:r>
        <w:rPr>
          <w:rFonts w:eastAsia="Times New Roman"/>
          <w:color w:val="000000"/>
          <w:sz w:val="20"/>
          <w:szCs w:val="20"/>
        </w:rPr>
        <w:t>Research and development expense decreased by $2.8 million to $16.7 million for the nine months ended September 30, 2020 from $19.5 million for the nine months ended September 30, 2019. The following table summarizes our research and development expenses f</w:t>
      </w:r>
      <w:r>
        <w:rPr>
          <w:rFonts w:eastAsia="Times New Roman"/>
          <w:color w:val="000000"/>
          <w:sz w:val="20"/>
          <w:szCs w:val="20"/>
        </w:rPr>
        <w:t>or the nine months ended September 30, 2020 and 2019:</w:t>
      </w:r>
    </w:p>
    <w:tbl>
      <w:tblPr>
        <w:tblW w:w="4985" w:type="pct"/>
        <w:tblCellMar>
          <w:top w:w="15" w:type="dxa"/>
          <w:left w:w="15" w:type="dxa"/>
          <w:bottom w:w="15" w:type="dxa"/>
          <w:right w:w="15" w:type="dxa"/>
        </w:tblCellMar>
        <w:tblLook w:val="04A0" w:firstRow="1" w:lastRow="0" w:firstColumn="1" w:lastColumn="0" w:noHBand="0" w:noVBand="1"/>
      </w:tblPr>
      <w:tblGrid>
        <w:gridCol w:w="38"/>
        <w:gridCol w:w="4055"/>
        <w:gridCol w:w="37"/>
        <w:gridCol w:w="120"/>
        <w:gridCol w:w="824"/>
        <w:gridCol w:w="36"/>
        <w:gridCol w:w="36"/>
        <w:gridCol w:w="36"/>
        <w:gridCol w:w="36"/>
        <w:gridCol w:w="120"/>
        <w:gridCol w:w="774"/>
        <w:gridCol w:w="36"/>
        <w:gridCol w:w="36"/>
        <w:gridCol w:w="36"/>
        <w:gridCol w:w="36"/>
        <w:gridCol w:w="120"/>
        <w:gridCol w:w="774"/>
        <w:gridCol w:w="36"/>
        <w:gridCol w:w="36"/>
        <w:gridCol w:w="36"/>
        <w:gridCol w:w="36"/>
        <w:gridCol w:w="44"/>
        <w:gridCol w:w="756"/>
        <w:gridCol w:w="187"/>
      </w:tblGrid>
      <w:tr w:rsidR="00000000">
        <w:trPr>
          <w:divId w:val="1736008349"/>
        </w:trPr>
        <w:tc>
          <w:tcPr>
            <w:tcW w:w="50" w:type="pct"/>
            <w:vAlign w:val="center"/>
            <w:hideMark/>
          </w:tcPr>
          <w:p w:rsidR="00000000" w:rsidRDefault="00212498">
            <w:pPr>
              <w:jc w:val="both"/>
              <w:rPr>
                <w:rFonts w:eastAsia="Times New Roman"/>
              </w:rPr>
            </w:pPr>
          </w:p>
        </w:tc>
        <w:tc>
          <w:tcPr>
            <w:tcW w:w="2488"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736008349"/>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736008349"/>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Change</w:t>
            </w:r>
          </w:p>
        </w:tc>
      </w:tr>
      <w:tr w:rsidR="00000000">
        <w:trPr>
          <w:divId w:val="1736008349"/>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(dollars in thousands)</w:t>
            </w:r>
          </w:p>
        </w:tc>
      </w:tr>
      <w:tr w:rsidR="00000000">
        <w:trPr>
          <w:divId w:val="173600834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Preclinical and clinical development expense</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11,674 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13,758 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(2,084)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(15.1)</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r w:rsidR="00000000">
        <w:trPr>
          <w:divId w:val="1736008349"/>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Compensation expense, other than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3,784 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4,073 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73600834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731 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981 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(250)</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(25.5)</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736008349"/>
        </w:trPr>
        <w:tc>
          <w:tcPr>
            <w:tcW w:w="0" w:type="auto"/>
            <w:gridSpan w:val="3"/>
            <w:shd w:val="clear" w:color="auto" w:fill="FFFF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Other expenses</w:t>
            </w: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681 </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(188)</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1736008349"/>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Total research and development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16,682 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(2,811)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r>
              <w:rPr>
                <w:rFonts w:eastAsia="Times New Roman"/>
                <w:color w:val="000000"/>
                <w:sz w:val="20"/>
                <w:szCs w:val="20"/>
              </w:rPr>
              <w:t>%</w:t>
            </w:r>
          </w:p>
        </w:tc>
      </w:tr>
    </w:tbl>
    <w:p w:rsidR="00000000" w:rsidRDefault="00212498">
      <w:pPr>
        <w:jc w:val="both"/>
        <w:divId w:val="968365856"/>
        <w:rPr>
          <w:rFonts w:eastAsia="Times New Roman"/>
        </w:rPr>
      </w:pPr>
      <w:r>
        <w:rPr>
          <w:rFonts w:eastAsia="Times New Roman"/>
          <w:color w:val="000000"/>
          <w:sz w:val="20"/>
          <w:szCs w:val="20"/>
        </w:rPr>
        <w:t xml:space="preserve">The decrease in total research and development expense is attributable to: </w:t>
      </w:r>
    </w:p>
    <w:p w:rsidR="00000000" w:rsidRDefault="00212498">
      <w:pPr>
        <w:ind w:hanging="360"/>
        <w:jc w:val="both"/>
        <w:divId w:val="838733018"/>
        <w:rPr>
          <w:rFonts w:eastAsia="Times New Roman"/>
        </w:rPr>
      </w:pPr>
      <w:r>
        <w:rPr>
          <w:rFonts w:eastAsia="Times New Roman"/>
          <w:color w:val="000000"/>
          <w:sz w:val="20"/>
          <w:szCs w:val="20"/>
        </w:rPr>
        <w:t>•a $2.1 million decrease in preclinical and clinical development expense primarily related to decreased spend due to discontinuing our development of the livoletide</w:t>
      </w:r>
      <w:r>
        <w:rPr>
          <w:rFonts w:eastAsia="Times New Roman"/>
          <w:color w:val="000000"/>
          <w:sz w:val="20"/>
          <w:szCs w:val="20"/>
        </w:rPr>
        <w:t xml:space="preserve"> and nevanimibe programs offset by increased spend on MLE-301;</w:t>
      </w:r>
    </w:p>
    <w:p w:rsidR="00000000" w:rsidRDefault="00212498">
      <w:pPr>
        <w:ind w:hanging="360"/>
        <w:jc w:val="both"/>
        <w:divId w:val="372191140"/>
        <w:rPr>
          <w:rFonts w:eastAsia="Times New Roman"/>
        </w:rPr>
      </w:pPr>
      <w:r>
        <w:rPr>
          <w:rFonts w:eastAsia="Times New Roman"/>
          <w:color w:val="000000"/>
          <w:sz w:val="20"/>
          <w:szCs w:val="20"/>
        </w:rPr>
        <w:t>•a $0.3 million decrease in compensation expense, other than stock-based compensation primarily due to the reduction in force completed in the second quarter of 2020, as a result of the discont</w:t>
      </w:r>
      <w:r>
        <w:rPr>
          <w:rFonts w:eastAsia="Times New Roman"/>
          <w:color w:val="000000"/>
          <w:sz w:val="20"/>
          <w:szCs w:val="20"/>
        </w:rPr>
        <w:t>inuance of the livoletide program; and</w:t>
      </w:r>
    </w:p>
    <w:p w:rsidR="00000000" w:rsidRDefault="00212498">
      <w:pPr>
        <w:ind w:hanging="360"/>
        <w:jc w:val="both"/>
        <w:divId w:val="1000231001"/>
        <w:rPr>
          <w:rFonts w:eastAsia="Times New Roman"/>
        </w:rPr>
      </w:pPr>
      <w:r>
        <w:rPr>
          <w:rFonts w:eastAsia="Times New Roman"/>
          <w:color w:val="000000"/>
          <w:sz w:val="20"/>
          <w:szCs w:val="20"/>
        </w:rPr>
        <w:t>•a $0.3 million decrease in stock-based compensation expenses primarily related to the reduction in force completed in the second quarter of 2020.</w:t>
      </w:r>
    </w:p>
    <w:p w:rsidR="00000000" w:rsidRDefault="00212498">
      <w:pPr>
        <w:jc w:val="both"/>
        <w:divId w:val="296306441"/>
        <w:rPr>
          <w:rFonts w:eastAsia="Times New Roman"/>
        </w:rPr>
      </w:pPr>
      <w:r>
        <w:rPr>
          <w:rFonts w:eastAsia="Times New Roman"/>
          <w:b/>
          <w:bCs/>
          <w:i/>
          <w:iCs/>
          <w:color w:val="000000"/>
          <w:sz w:val="20"/>
          <w:szCs w:val="20"/>
        </w:rPr>
        <w:t>General and administrative expense</w:t>
      </w:r>
    </w:p>
    <w:p w:rsidR="00000000" w:rsidRDefault="00212498">
      <w:pPr>
        <w:jc w:val="both"/>
        <w:divId w:val="936330306"/>
        <w:rPr>
          <w:rFonts w:eastAsia="Times New Roman"/>
        </w:rPr>
      </w:pPr>
      <w:r>
        <w:rPr>
          <w:rFonts w:eastAsia="Times New Roman"/>
          <w:color w:val="000000"/>
          <w:sz w:val="20"/>
          <w:szCs w:val="20"/>
        </w:rPr>
        <w:t xml:space="preserve">General and administrative expense </w:t>
      </w:r>
      <w:r>
        <w:rPr>
          <w:rFonts w:eastAsia="Times New Roman"/>
          <w:color w:val="000000"/>
          <w:sz w:val="20"/>
          <w:szCs w:val="20"/>
        </w:rPr>
        <w:t>decreased by $1.0 million to $12.1 million for the nine months ended September 30, 2020 from $13.1 million for the nine months ended September 30, 2019. The decrease was primarily due to $2.0 million decrease in professional fees primarily as a result of l</w:t>
      </w:r>
      <w:r>
        <w:rPr>
          <w:rFonts w:eastAsia="Times New Roman"/>
          <w:color w:val="000000"/>
          <w:sz w:val="20"/>
          <w:szCs w:val="20"/>
        </w:rPr>
        <w:t>ower legal and accounting fees incurred as compared to the prior period. The decrease in professional fees was due to decreased expenditure on preparations for certain public reporting requirements in 2020 as compared to 2019, as well as lower consulting f</w:t>
      </w:r>
      <w:r>
        <w:rPr>
          <w:rFonts w:eastAsia="Times New Roman"/>
          <w:color w:val="000000"/>
          <w:sz w:val="20"/>
          <w:szCs w:val="20"/>
        </w:rPr>
        <w:t>ees incurred related to assessing market opportunities for previous product candidates. These decreases were partially offset by a $0.8 million increase in compensation and stock-based compensation expense primarily as a result of termination benefits paid</w:t>
      </w:r>
      <w:r>
        <w:rPr>
          <w:rFonts w:eastAsia="Times New Roman"/>
          <w:color w:val="000000"/>
          <w:sz w:val="20"/>
          <w:szCs w:val="20"/>
        </w:rPr>
        <w:t xml:space="preserve"> in connection with our reduction in force in the second quarter of 2020 and additional options granted in 2020. In addition there was an increase of $0.2 million in other related expenses.</w:t>
      </w:r>
    </w:p>
    <w:p w:rsidR="00000000" w:rsidRDefault="00212498">
      <w:pPr>
        <w:jc w:val="both"/>
        <w:divId w:val="844435736"/>
        <w:rPr>
          <w:rFonts w:eastAsia="Times New Roman"/>
        </w:rPr>
      </w:pPr>
      <w:r>
        <w:rPr>
          <w:rFonts w:eastAsia="Times New Roman"/>
          <w:b/>
          <w:bCs/>
          <w:i/>
          <w:iCs/>
          <w:color w:val="000000"/>
          <w:sz w:val="20"/>
          <w:szCs w:val="20"/>
        </w:rPr>
        <w:t>Interest income, net</w:t>
      </w:r>
    </w:p>
    <w:p w:rsidR="00000000" w:rsidRDefault="00212498">
      <w:pPr>
        <w:jc w:val="both"/>
        <w:divId w:val="1644579557"/>
        <w:rPr>
          <w:rFonts w:eastAsia="Times New Roman"/>
        </w:rPr>
      </w:pPr>
      <w:r>
        <w:rPr>
          <w:rFonts w:eastAsia="Times New Roman"/>
          <w:color w:val="000000"/>
          <w:sz w:val="20"/>
          <w:szCs w:val="20"/>
        </w:rPr>
        <w:t>Interest income, net decreased by $0.7 millio</w:t>
      </w:r>
      <w:r>
        <w:rPr>
          <w:rFonts w:eastAsia="Times New Roman"/>
          <w:color w:val="000000"/>
          <w:sz w:val="20"/>
          <w:szCs w:val="20"/>
        </w:rPr>
        <w:t xml:space="preserve">n to $0.2 million interest income, net for the nine months ended September 30, 2020 from interest income, net of $0.9 million for the nine months ended September 30, 2019. The change was primarily due to lower interest income received as a result of lower </w:t>
      </w:r>
      <w:r>
        <w:rPr>
          <w:rFonts w:eastAsia="Times New Roman"/>
          <w:color w:val="000000"/>
          <w:sz w:val="20"/>
          <w:szCs w:val="20"/>
        </w:rPr>
        <w:t>cash and cash equivalent and marketable securities balances and lower interest rates.</w:t>
      </w:r>
    </w:p>
    <w:p w:rsidR="00000000" w:rsidRDefault="00212498">
      <w:pPr>
        <w:jc w:val="both"/>
        <w:divId w:val="1344160812"/>
        <w:rPr>
          <w:rFonts w:eastAsia="Times New Roman"/>
        </w:rPr>
      </w:pPr>
      <w:r>
        <w:rPr>
          <w:rFonts w:eastAsia="Times New Roman"/>
          <w:b/>
          <w:bCs/>
          <w:i/>
          <w:iCs/>
          <w:color w:val="000000"/>
          <w:sz w:val="20"/>
          <w:szCs w:val="20"/>
        </w:rPr>
        <w:t>Other loss</w:t>
      </w:r>
    </w:p>
    <w:p w:rsidR="00000000" w:rsidRDefault="00212498">
      <w:pPr>
        <w:jc w:val="both"/>
        <w:divId w:val="1941208923"/>
        <w:rPr>
          <w:rFonts w:eastAsia="Times New Roman"/>
        </w:rPr>
      </w:pPr>
      <w:r>
        <w:rPr>
          <w:rFonts w:eastAsia="Times New Roman"/>
          <w:color w:val="000000"/>
          <w:sz w:val="20"/>
          <w:szCs w:val="20"/>
        </w:rPr>
        <w:t>Other loss increased by $0.2 million to $0.4 million for the nine months ended September 30, 2020 from $0.2 million for the nine months ended September 30, 2019 due to higher foreign currency losses as a result of exchange rate fluctuations on transactions</w:t>
      </w:r>
      <w:r>
        <w:rPr>
          <w:rFonts w:eastAsia="Times New Roman"/>
          <w:color w:val="000000"/>
          <w:sz w:val="20"/>
          <w:szCs w:val="20"/>
        </w:rPr>
        <w:t xml:space="preserve"> denominated in a currency other than our functional currency.</w:t>
      </w:r>
    </w:p>
    <w:p w:rsidR="00000000" w:rsidRDefault="00212498">
      <w:pPr>
        <w:jc w:val="both"/>
        <w:divId w:val="2092004150"/>
        <w:rPr>
          <w:rFonts w:eastAsia="Times New Roman"/>
        </w:rPr>
      </w:pPr>
    </w:p>
    <w:p w:rsidR="00000000" w:rsidRDefault="00212498">
      <w:pPr>
        <w:jc w:val="center"/>
        <w:divId w:val="2020112285"/>
        <w:rPr>
          <w:rFonts w:eastAsia="Times New Roman"/>
        </w:rPr>
      </w:pPr>
      <w:r>
        <w:rPr>
          <w:rFonts w:eastAsia="Times New Roman"/>
          <w:color w:val="000000"/>
          <w:sz w:val="20"/>
          <w:szCs w:val="20"/>
        </w:rPr>
        <w:t>25</w:t>
      </w:r>
    </w:p>
    <w:p w:rsidR="00000000" w:rsidRDefault="00212498">
      <w:pPr>
        <w:rPr>
          <w:rFonts w:eastAsia="Times New Roman"/>
        </w:rPr>
      </w:pPr>
      <w:r>
        <w:rPr>
          <w:rFonts w:eastAsia="Times New Roman"/>
        </w:rPr>
        <w:pict>
          <v:rect id="_x0000_i1049" style="width:0;height:1.5pt" o:hralign="center" o:hrstd="t" o:hr="t" fillcolor="#a0a0a0" stroked="f"/>
        </w:pict>
      </w:r>
    </w:p>
    <w:p w:rsidR="00000000" w:rsidRDefault="00212498">
      <w:pPr>
        <w:jc w:val="both"/>
        <w:divId w:val="129768568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375591268"/>
        <w:rPr>
          <w:rFonts w:eastAsia="Times New Roman"/>
        </w:rPr>
      </w:pPr>
      <w:r>
        <w:rPr>
          <w:rFonts w:eastAsia="Times New Roman"/>
          <w:b/>
          <w:bCs/>
          <w:color w:val="000000"/>
          <w:sz w:val="20"/>
          <w:szCs w:val="20"/>
        </w:rPr>
        <w:t>Liquidity and Capital Resources</w:t>
      </w:r>
    </w:p>
    <w:p w:rsidR="00000000" w:rsidRDefault="00212498">
      <w:pPr>
        <w:jc w:val="both"/>
        <w:divId w:val="998652824"/>
        <w:rPr>
          <w:rFonts w:eastAsia="Times New Roman"/>
        </w:rPr>
      </w:pPr>
      <w:r>
        <w:rPr>
          <w:rFonts w:eastAsia="Times New Roman"/>
          <w:b/>
          <w:bCs/>
          <w:i/>
          <w:iCs/>
          <w:color w:val="000000"/>
          <w:sz w:val="20"/>
          <w:szCs w:val="20"/>
        </w:rPr>
        <w:t>Cash flows</w:t>
      </w:r>
    </w:p>
    <w:p w:rsidR="00000000" w:rsidRDefault="00212498">
      <w:pPr>
        <w:jc w:val="both"/>
        <w:divId w:val="1537618265"/>
        <w:rPr>
          <w:rFonts w:eastAsia="Times New Roman"/>
        </w:rPr>
      </w:pPr>
      <w:r>
        <w:rPr>
          <w:rFonts w:eastAsia="Times New Roman"/>
          <w:color w:val="000000"/>
          <w:sz w:val="20"/>
          <w:szCs w:val="20"/>
        </w:rPr>
        <w:t>The following table sets forth th</w:t>
      </w:r>
      <w:r>
        <w:rPr>
          <w:rFonts w:eastAsia="Times New Roman"/>
          <w:color w:val="000000"/>
          <w:sz w:val="20"/>
          <w:szCs w:val="20"/>
        </w:rPr>
        <w:t>e primary uses of cash and cash equivalents for the nine months ended September 30, 2020 and 2019:</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trPr>
          <w:divId w:val="2120488085"/>
        </w:trPr>
        <w:tc>
          <w:tcPr>
            <w:tcW w:w="50" w:type="pct"/>
            <w:vAlign w:val="center"/>
            <w:hideMark/>
          </w:tcPr>
          <w:p w:rsidR="00000000" w:rsidRDefault="00212498">
            <w:pPr>
              <w:jc w:val="both"/>
              <w:rPr>
                <w:rFonts w:eastAsia="Times New Roman"/>
              </w:rPr>
            </w:pPr>
          </w:p>
        </w:tc>
        <w:tc>
          <w:tcPr>
            <w:tcW w:w="373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2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212048808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2120488085"/>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2019</w:t>
            </w:r>
          </w:p>
        </w:tc>
      </w:tr>
      <w:tr w:rsidR="00000000">
        <w:trPr>
          <w:divId w:val="2120488085"/>
        </w:trPr>
        <w:tc>
          <w:tcPr>
            <w:tcW w:w="0" w:type="auto"/>
            <w:gridSpan w:val="3"/>
            <w:tcMar>
              <w:top w:w="0" w:type="dxa"/>
              <w:left w:w="20" w:type="dxa"/>
              <w:bottom w:w="0" w:type="dxa"/>
              <w:right w:w="20" w:type="dxa"/>
            </w:tcMar>
            <w:vAlign w:val="center"/>
            <w:hideMark/>
          </w:tcPr>
          <w:p w:rsidR="00000000" w:rsidRDefault="00212498">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212498">
            <w:pPr>
              <w:jc w:val="center"/>
              <w:rPr>
                <w:rFonts w:eastAsia="Times New Roman"/>
              </w:rPr>
            </w:pPr>
            <w:r>
              <w:rPr>
                <w:rFonts w:eastAsia="Times New Roman"/>
                <w:b/>
                <w:bCs/>
                <w:color w:val="000000"/>
                <w:sz w:val="16"/>
                <w:szCs w:val="16"/>
              </w:rPr>
              <w:t>(in thousands)</w:t>
            </w:r>
          </w:p>
        </w:tc>
      </w:tr>
      <w:tr w:rsidR="00000000">
        <w:trPr>
          <w:divId w:val="212048808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cash used in operating activities</w:t>
            </w: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(25,132)</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(29,531)</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2048808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cash (used in) provided by investing activities</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(26)</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4,021 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2048808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5,450 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20488085"/>
        </w:trPr>
        <w:tc>
          <w:tcPr>
            <w:tcW w:w="0" w:type="auto"/>
            <w:gridSpan w:val="3"/>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Effect of foreign currency exchange rate changes on cash</w:t>
            </w: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(52)</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5 </w:t>
            </w:r>
          </w:p>
        </w:tc>
        <w:tc>
          <w:tcPr>
            <w:tcW w:w="0" w:type="auto"/>
            <w:tcMar>
              <w:top w:w="30" w:type="dxa"/>
              <w:left w:w="0" w:type="dxa"/>
              <w:bottom w:w="30" w:type="dxa"/>
              <w:right w:w="20" w:type="dxa"/>
            </w:tcMar>
            <w:vAlign w:val="bottom"/>
            <w:hideMark/>
          </w:tcPr>
          <w:p w:rsidR="00000000" w:rsidRDefault="00212498">
            <w:pPr>
              <w:jc w:val="right"/>
              <w:rPr>
                <w:rFonts w:eastAsia="Times New Roman"/>
              </w:rPr>
            </w:pPr>
          </w:p>
        </w:tc>
      </w:tr>
      <w:tr w:rsidR="00000000">
        <w:trPr>
          <w:divId w:val="2120488085"/>
        </w:trPr>
        <w:tc>
          <w:tcPr>
            <w:tcW w:w="0" w:type="auto"/>
            <w:gridSpan w:val="3"/>
            <w:shd w:val="clear" w:color="auto" w:fill="CCEEFF"/>
            <w:tcMar>
              <w:top w:w="30" w:type="dxa"/>
              <w:left w:w="20" w:type="dxa"/>
              <w:bottom w:w="30" w:type="dxa"/>
              <w:right w:w="20" w:type="dxa"/>
            </w:tcMar>
            <w:vAlign w:val="bottom"/>
            <w:hideMark/>
          </w:tcPr>
          <w:p w:rsidR="00000000" w:rsidRDefault="00212498">
            <w:pPr>
              <w:rPr>
                <w:rFonts w:eastAsia="Times New Roman"/>
              </w:rPr>
            </w:pPr>
            <w:r>
              <w:rPr>
                <w:rFonts w:eastAsia="Times New Roman"/>
                <w:color w:val="000000"/>
                <w:sz w:val="20"/>
                <w:szCs w:val="20"/>
              </w:rPr>
              <w:t>Net decrease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(19,760)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12498">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12498">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12498">
            <w:pPr>
              <w:jc w:val="right"/>
              <w:rPr>
                <w:rFonts w:eastAsia="Times New Roman"/>
              </w:rPr>
            </w:pPr>
            <w:r>
              <w:rPr>
                <w:rFonts w:eastAsia="Times New Roman"/>
                <w:color w:val="000000"/>
                <w:sz w:val="20"/>
                <w:szCs w:val="20"/>
              </w:rPr>
              <w:t>(25,422)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12498">
            <w:pPr>
              <w:jc w:val="right"/>
              <w:rPr>
                <w:rFonts w:eastAsia="Times New Roman"/>
              </w:rPr>
            </w:pPr>
          </w:p>
        </w:tc>
      </w:tr>
    </w:tbl>
    <w:p w:rsidR="00000000" w:rsidRDefault="00212498">
      <w:pPr>
        <w:jc w:val="both"/>
        <w:divId w:val="550921880"/>
        <w:rPr>
          <w:rFonts w:eastAsia="Times New Roman"/>
        </w:rPr>
      </w:pPr>
      <w:r>
        <w:rPr>
          <w:rFonts w:eastAsia="Times New Roman"/>
          <w:i/>
          <w:iCs/>
          <w:color w:val="000000"/>
          <w:sz w:val="20"/>
          <w:szCs w:val="20"/>
        </w:rPr>
        <w:t>Operating activities</w:t>
      </w:r>
    </w:p>
    <w:p w:rsidR="00000000" w:rsidRDefault="00212498">
      <w:pPr>
        <w:jc w:val="both"/>
        <w:divId w:val="2029016654"/>
        <w:rPr>
          <w:rFonts w:eastAsia="Times New Roman"/>
        </w:rPr>
      </w:pPr>
      <w:r>
        <w:rPr>
          <w:rFonts w:eastAsia="Times New Roman"/>
          <w:color w:val="000000"/>
          <w:sz w:val="20"/>
          <w:szCs w:val="20"/>
        </w:rPr>
        <w:t>During the nine months ended September 30, 2020, we used $25.1 million of cash to fund operating activities. During the nine months ended September 30, 2020, cash used in operating activities reflected our net loss of $29.0 million offset by non-cash charg</w:t>
      </w:r>
      <w:r>
        <w:rPr>
          <w:rFonts w:eastAsia="Times New Roman"/>
          <w:color w:val="000000"/>
          <w:sz w:val="20"/>
          <w:szCs w:val="20"/>
        </w:rPr>
        <w:t>es of $4.4 million, principally related to stock-based compensation, amortization of our right-of-use assets and the foreign currency remeasurement loss.</w:t>
      </w:r>
    </w:p>
    <w:p w:rsidR="00000000" w:rsidRDefault="00212498">
      <w:pPr>
        <w:jc w:val="both"/>
        <w:divId w:val="90977955"/>
        <w:rPr>
          <w:rFonts w:eastAsia="Times New Roman"/>
        </w:rPr>
      </w:pPr>
      <w:r>
        <w:rPr>
          <w:rFonts w:eastAsia="Times New Roman"/>
          <w:color w:val="000000"/>
          <w:sz w:val="20"/>
          <w:szCs w:val="20"/>
        </w:rPr>
        <w:t>During the nine months ended September 30, 2019, we used $29.5 million of cash to fund operating activities. During the nine months ended September 30, 2019, cash used in operating activities reflected our net loss of $31.9 million and a net change in oper</w:t>
      </w:r>
      <w:r>
        <w:rPr>
          <w:rFonts w:eastAsia="Times New Roman"/>
          <w:color w:val="000000"/>
          <w:sz w:val="20"/>
          <w:szCs w:val="20"/>
        </w:rPr>
        <w:t>ating assets and liabilities of $1.6 million, offset by non-cash charges of $3.9 million, principally related to stock-based compensation and amortization of our right-of-use assets.</w:t>
      </w:r>
    </w:p>
    <w:p w:rsidR="00000000" w:rsidRDefault="00212498">
      <w:pPr>
        <w:jc w:val="both"/>
        <w:divId w:val="814109641"/>
        <w:rPr>
          <w:rFonts w:eastAsia="Times New Roman"/>
        </w:rPr>
      </w:pPr>
      <w:r>
        <w:rPr>
          <w:rFonts w:eastAsia="Times New Roman"/>
          <w:i/>
          <w:iCs/>
          <w:color w:val="000000"/>
          <w:sz w:val="20"/>
          <w:szCs w:val="20"/>
        </w:rPr>
        <w:t>Investing activities</w:t>
      </w:r>
    </w:p>
    <w:p w:rsidR="00000000" w:rsidRDefault="00212498">
      <w:pPr>
        <w:jc w:val="both"/>
        <w:divId w:val="1987082223"/>
        <w:rPr>
          <w:rFonts w:eastAsia="Times New Roman"/>
        </w:rPr>
      </w:pPr>
      <w:r>
        <w:rPr>
          <w:rFonts w:eastAsia="Times New Roman"/>
          <w:color w:val="000000"/>
          <w:sz w:val="20"/>
          <w:szCs w:val="20"/>
        </w:rPr>
        <w:t xml:space="preserve">During the nine months ended September 30, 2020, we </w:t>
      </w:r>
      <w:r>
        <w:rPr>
          <w:rFonts w:eastAsia="Times New Roman"/>
          <w:color w:val="000000"/>
          <w:sz w:val="20"/>
          <w:szCs w:val="20"/>
        </w:rPr>
        <w:t>paid $26,000 in purchases of property and equipment. During the nine months ended September 30, 2019, we received $4.4 million in net proceeds from the sale of marketable securities and paid $0.4 million in purchases of property and equipment.</w:t>
      </w:r>
    </w:p>
    <w:p w:rsidR="00000000" w:rsidRDefault="00212498">
      <w:pPr>
        <w:jc w:val="both"/>
        <w:divId w:val="961224343"/>
        <w:rPr>
          <w:rFonts w:eastAsia="Times New Roman"/>
        </w:rPr>
      </w:pPr>
      <w:r>
        <w:rPr>
          <w:rFonts w:eastAsia="Times New Roman"/>
          <w:i/>
          <w:iCs/>
          <w:color w:val="000000"/>
          <w:sz w:val="20"/>
          <w:szCs w:val="20"/>
        </w:rPr>
        <w:t>Financing ac</w:t>
      </w:r>
      <w:r>
        <w:rPr>
          <w:rFonts w:eastAsia="Times New Roman"/>
          <w:i/>
          <w:iCs/>
          <w:color w:val="000000"/>
          <w:sz w:val="20"/>
          <w:szCs w:val="20"/>
        </w:rPr>
        <w:t>tivities</w:t>
      </w:r>
    </w:p>
    <w:p w:rsidR="00000000" w:rsidRDefault="00212498">
      <w:pPr>
        <w:jc w:val="both"/>
        <w:divId w:val="419061332"/>
        <w:rPr>
          <w:rFonts w:eastAsia="Times New Roman"/>
        </w:rPr>
      </w:pPr>
      <w:r>
        <w:rPr>
          <w:rFonts w:eastAsia="Times New Roman"/>
          <w:color w:val="000000"/>
          <w:sz w:val="20"/>
          <w:szCs w:val="20"/>
        </w:rPr>
        <w:t>During the nine months ended September 30, 2020, we received proceeds of $5.7 million received from the issuance of common stock, net of issuance costs paid. See Note 1 of our Unaudited Interim Consolidated Financial Statements for additional info</w:t>
      </w:r>
      <w:r>
        <w:rPr>
          <w:rFonts w:eastAsia="Times New Roman"/>
          <w:color w:val="000000"/>
          <w:sz w:val="20"/>
          <w:szCs w:val="20"/>
        </w:rPr>
        <w:t xml:space="preserve">rmation related to the issuance of common stock. These proceeds were offset by $0.2 million in the payment of financing costs. During the nine months ended September 30, 2019, we received proceeds of $0.5 million from the exercise of options and warrants, </w:t>
      </w:r>
      <w:r>
        <w:rPr>
          <w:rFonts w:eastAsia="Times New Roman"/>
          <w:color w:val="000000"/>
          <w:sz w:val="20"/>
          <w:szCs w:val="20"/>
        </w:rPr>
        <w:t>which were offset by $0.1 million for the repayment of debt, and $0.2 million in the payment of financing costs.</w:t>
      </w:r>
    </w:p>
    <w:p w:rsidR="00000000" w:rsidRDefault="00212498">
      <w:pPr>
        <w:jc w:val="both"/>
        <w:divId w:val="1754007200"/>
        <w:rPr>
          <w:rFonts w:eastAsia="Times New Roman"/>
        </w:rPr>
      </w:pPr>
      <w:r>
        <w:rPr>
          <w:rFonts w:eastAsia="Times New Roman"/>
          <w:b/>
          <w:bCs/>
          <w:i/>
          <w:iCs/>
          <w:color w:val="000000"/>
          <w:sz w:val="20"/>
          <w:szCs w:val="20"/>
        </w:rPr>
        <w:t>Funding requirements</w:t>
      </w:r>
    </w:p>
    <w:p w:rsidR="00000000" w:rsidRDefault="00212498">
      <w:pPr>
        <w:divId w:val="968974859"/>
        <w:rPr>
          <w:rFonts w:eastAsia="Times New Roman"/>
        </w:rPr>
      </w:pPr>
    </w:p>
    <w:p w:rsidR="00000000" w:rsidRDefault="00212498">
      <w:pPr>
        <w:jc w:val="both"/>
        <w:rPr>
          <w:rFonts w:eastAsia="Times New Roman"/>
        </w:rPr>
      </w:pPr>
      <w:r>
        <w:rPr>
          <w:rFonts w:eastAsia="Times New Roman"/>
          <w:color w:val="000000"/>
          <w:sz w:val="20"/>
          <w:szCs w:val="20"/>
        </w:rPr>
        <w:t>We expect our expenses to decrease as a result of our discontinuing the development of livoletide and our ceasing invest</w:t>
      </w:r>
      <w:r>
        <w:rPr>
          <w:rFonts w:eastAsia="Times New Roman"/>
          <w:color w:val="000000"/>
          <w:sz w:val="20"/>
          <w:szCs w:val="20"/>
        </w:rPr>
        <w:t>ment in the development of nevanimibe as compared to previous operations. We expect our expenses to increase in connection with our ongoing activities, particularly as we continue the research and development, the continuation of clinical trials and seek m</w:t>
      </w:r>
      <w:r>
        <w:rPr>
          <w:rFonts w:eastAsia="Times New Roman"/>
          <w:color w:val="000000"/>
          <w:sz w:val="20"/>
          <w:szCs w:val="20"/>
        </w:rPr>
        <w:t xml:space="preserve">arketing approval for, our current or any future product candidates. Furthermore, we expect to continue to incur costs associated with operating as a public company. Accordingly, we will need to obtain substantial additional funding in connection with our </w:t>
      </w:r>
      <w:r>
        <w:rPr>
          <w:rFonts w:eastAsia="Times New Roman"/>
          <w:color w:val="000000"/>
          <w:sz w:val="20"/>
          <w:szCs w:val="20"/>
        </w:rPr>
        <w:t>continuing operations. If we are unable to raise capital when needed or on attractive terms, we would be forced to delay, reduce or eliminate our research and development programs or future commercialization efforts. The COVID-19 pandemic continues to rapi</w:t>
      </w:r>
      <w:r>
        <w:rPr>
          <w:rFonts w:eastAsia="Times New Roman"/>
          <w:color w:val="000000"/>
          <w:sz w:val="20"/>
          <w:szCs w:val="20"/>
        </w:rPr>
        <w:t>dly evolve and has already resulted in a significant disruption of global financial markets. If the disruption persists and deepens, we could experience an inability to access additional capital, which could in the future negatively affect our operations.</w:t>
      </w:r>
    </w:p>
    <w:p w:rsidR="00000000" w:rsidRDefault="00212498">
      <w:pPr>
        <w:jc w:val="both"/>
        <w:divId w:val="1935701625"/>
        <w:rPr>
          <w:rFonts w:eastAsia="Times New Roman"/>
        </w:rPr>
      </w:pPr>
      <w:r>
        <w:rPr>
          <w:rFonts w:eastAsia="Times New Roman"/>
          <w:color w:val="000000"/>
          <w:sz w:val="20"/>
          <w:szCs w:val="20"/>
        </w:rPr>
        <w:t xml:space="preserve">In April 2019, we entered into an “at-the-market” (“ATM”), equity distribution agreement with Citigroup Global Markets Inc. acting as sole agent with an aggregate offering value of up to $50.0 million. Subject to the terms of the ATM equity distribution </w:t>
      </w:r>
    </w:p>
    <w:p w:rsidR="00000000" w:rsidRDefault="00212498">
      <w:pPr>
        <w:jc w:val="center"/>
        <w:divId w:val="620309311"/>
        <w:rPr>
          <w:rFonts w:eastAsia="Times New Roman"/>
        </w:rPr>
      </w:pPr>
      <w:r>
        <w:rPr>
          <w:rFonts w:eastAsia="Times New Roman"/>
          <w:color w:val="000000"/>
          <w:sz w:val="20"/>
          <w:szCs w:val="20"/>
        </w:rPr>
        <w:t>2</w:t>
      </w:r>
      <w:r>
        <w:rPr>
          <w:rFonts w:eastAsia="Times New Roman"/>
          <w:color w:val="000000"/>
          <w:sz w:val="20"/>
          <w:szCs w:val="20"/>
        </w:rPr>
        <w:t>6</w:t>
      </w:r>
    </w:p>
    <w:p w:rsidR="00000000" w:rsidRDefault="00212498">
      <w:pPr>
        <w:rPr>
          <w:rFonts w:eastAsia="Times New Roman"/>
        </w:rPr>
      </w:pPr>
      <w:r>
        <w:rPr>
          <w:rFonts w:eastAsia="Times New Roman"/>
        </w:rPr>
        <w:pict>
          <v:rect id="_x0000_i1050" style="width:0;height:1.5pt" o:hralign="center" o:hrstd="t" o:hr="t" fillcolor="#a0a0a0" stroked="f"/>
        </w:pict>
      </w:r>
    </w:p>
    <w:p w:rsidR="00000000" w:rsidRDefault="00212498">
      <w:pPr>
        <w:jc w:val="both"/>
        <w:divId w:val="785925189"/>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377923515"/>
        <w:rPr>
          <w:rFonts w:eastAsia="Times New Roman"/>
        </w:rPr>
      </w:pPr>
      <w:r>
        <w:rPr>
          <w:rFonts w:eastAsia="Times New Roman"/>
          <w:color w:val="000000"/>
          <w:sz w:val="20"/>
          <w:szCs w:val="20"/>
        </w:rPr>
        <w:t>agreement, we are able to determine, at our sole discretion, the timing and number of shares to be sold under this ATM facility. In March 2020</w:t>
      </w:r>
      <w:r>
        <w:rPr>
          <w:rFonts w:eastAsia="Times New Roman"/>
          <w:color w:val="000000"/>
          <w:sz w:val="20"/>
          <w:szCs w:val="20"/>
        </w:rPr>
        <w:t>, we amended and restated the equity distribution agreement to include SVB Leerink LLC as an additional sales agent for the ATM. In March 2020, we sold 719,400 shares of common stock under our ATM equity distribution agreement for net proceeds of approxima</w:t>
      </w:r>
      <w:r>
        <w:rPr>
          <w:rFonts w:eastAsia="Times New Roman"/>
          <w:color w:val="000000"/>
          <w:sz w:val="20"/>
          <w:szCs w:val="20"/>
        </w:rPr>
        <w:t>tely $5.7 million.</w:t>
      </w:r>
    </w:p>
    <w:p w:rsidR="00000000" w:rsidRDefault="00212498">
      <w:pPr>
        <w:jc w:val="both"/>
        <w:divId w:val="1155102341"/>
        <w:rPr>
          <w:rFonts w:eastAsia="Times New Roman"/>
        </w:rPr>
      </w:pPr>
      <w:r>
        <w:rPr>
          <w:rFonts w:eastAsia="Times New Roman"/>
          <w:color w:val="000000"/>
          <w:sz w:val="20"/>
          <w:szCs w:val="20"/>
        </w:rPr>
        <w:t>As of September </w:t>
      </w:r>
      <w:r>
        <w:rPr>
          <w:rFonts w:eastAsia="Times New Roman"/>
          <w:color w:val="000000"/>
          <w:sz w:val="20"/>
          <w:szCs w:val="20"/>
        </w:rPr>
        <w:t xml:space="preserve">30, 2020, we had cash, cash equivalents and restricted cash of $43.8 million, which we believe are sufficient to fund our planned operations into 2022. This cash runway guidance is based on our current operational plans and excludes any additional funding </w:t>
      </w:r>
      <w:r>
        <w:rPr>
          <w:rFonts w:eastAsia="Times New Roman"/>
          <w:color w:val="000000"/>
          <w:sz w:val="20"/>
          <w:szCs w:val="20"/>
        </w:rPr>
        <w:t>that may be received and business development activities that may be undertaken. In addition, our operating plans may change as a result of many factors currently unknown to us, and we may need to seek additional funds sooner than planned, through public o</w:t>
      </w:r>
      <w:r>
        <w:rPr>
          <w:rFonts w:eastAsia="Times New Roman"/>
          <w:color w:val="000000"/>
          <w:sz w:val="20"/>
          <w:szCs w:val="20"/>
        </w:rPr>
        <w:t>r private equity or debt financings, third-party funding, and marketing and distribution arrangements, as well as other collaborations, strategic alliances and licensing arrangements, or a combination of these approaches. In any event, we will require addi</w:t>
      </w:r>
      <w:r>
        <w:rPr>
          <w:rFonts w:eastAsia="Times New Roman"/>
          <w:color w:val="000000"/>
          <w:sz w:val="20"/>
          <w:szCs w:val="20"/>
        </w:rPr>
        <w:t>tional capital to pursue regulatory approval and the commercialization of our current and future product candidates.</w:t>
      </w:r>
    </w:p>
    <w:p w:rsidR="00000000" w:rsidRDefault="00212498">
      <w:pPr>
        <w:jc w:val="both"/>
        <w:divId w:val="1929926064"/>
        <w:rPr>
          <w:rFonts w:eastAsia="Times New Roman"/>
        </w:rPr>
      </w:pPr>
      <w:r>
        <w:rPr>
          <w:rFonts w:eastAsia="Times New Roman"/>
          <w:color w:val="000000"/>
          <w:sz w:val="20"/>
          <w:szCs w:val="20"/>
        </w:rPr>
        <w:t>Our future capital requirements will depend on many factors, including:</w:t>
      </w:r>
    </w:p>
    <w:p w:rsidR="00000000" w:rsidRDefault="00212498">
      <w:pPr>
        <w:ind w:hanging="360"/>
        <w:jc w:val="both"/>
        <w:divId w:val="1867676652"/>
        <w:rPr>
          <w:rFonts w:eastAsia="Times New Roman"/>
        </w:rPr>
      </w:pPr>
      <w:r>
        <w:rPr>
          <w:rFonts w:eastAsia="Times New Roman"/>
          <w:color w:val="000000"/>
          <w:sz w:val="20"/>
          <w:szCs w:val="20"/>
        </w:rPr>
        <w:t xml:space="preserve">•the scope, progress, results and costs of preclinical studies and </w:t>
      </w:r>
      <w:r>
        <w:rPr>
          <w:rFonts w:eastAsia="Times New Roman"/>
          <w:color w:val="000000"/>
          <w:sz w:val="20"/>
          <w:szCs w:val="20"/>
        </w:rPr>
        <w:t>clinical trials;</w:t>
      </w:r>
    </w:p>
    <w:p w:rsidR="00000000" w:rsidRDefault="00212498">
      <w:pPr>
        <w:ind w:hanging="360"/>
        <w:jc w:val="both"/>
        <w:divId w:val="1052922742"/>
        <w:rPr>
          <w:rFonts w:eastAsia="Times New Roman"/>
        </w:rPr>
      </w:pPr>
      <w:r>
        <w:rPr>
          <w:rFonts w:eastAsia="Times New Roman"/>
          <w:color w:val="000000"/>
          <w:sz w:val="20"/>
          <w:szCs w:val="20"/>
        </w:rPr>
        <w:t>•the scope, prioritization and number of our research and development programs;</w:t>
      </w:r>
    </w:p>
    <w:p w:rsidR="00000000" w:rsidRDefault="00212498">
      <w:pPr>
        <w:ind w:hanging="360"/>
        <w:jc w:val="both"/>
        <w:divId w:val="1957444729"/>
        <w:rPr>
          <w:rFonts w:eastAsia="Times New Roman"/>
        </w:rPr>
      </w:pPr>
      <w:r>
        <w:rPr>
          <w:rFonts w:eastAsia="Times New Roman"/>
          <w:color w:val="000000"/>
          <w:sz w:val="20"/>
          <w:szCs w:val="20"/>
        </w:rPr>
        <w:t>•the costs, timing and outcome of regulatory review of our product candidates;</w:t>
      </w:r>
    </w:p>
    <w:p w:rsidR="00000000" w:rsidRDefault="00212498">
      <w:pPr>
        <w:ind w:hanging="360"/>
        <w:jc w:val="both"/>
        <w:divId w:val="205607956"/>
        <w:rPr>
          <w:rFonts w:eastAsia="Times New Roman"/>
        </w:rPr>
      </w:pPr>
      <w:r>
        <w:rPr>
          <w:rFonts w:eastAsia="Times New Roman"/>
          <w:color w:val="000000"/>
          <w:sz w:val="20"/>
          <w:szCs w:val="20"/>
        </w:rPr>
        <w:t xml:space="preserve">•our ability to establish and maintain collaborations on favorable terms, if at </w:t>
      </w:r>
      <w:r>
        <w:rPr>
          <w:rFonts w:eastAsia="Times New Roman"/>
          <w:color w:val="000000"/>
          <w:sz w:val="20"/>
          <w:szCs w:val="20"/>
        </w:rPr>
        <w:t>all;</w:t>
      </w:r>
    </w:p>
    <w:p w:rsidR="00000000" w:rsidRDefault="00212498">
      <w:pPr>
        <w:ind w:hanging="360"/>
        <w:jc w:val="both"/>
        <w:divId w:val="603462153"/>
        <w:rPr>
          <w:rFonts w:eastAsia="Times New Roman"/>
        </w:rPr>
      </w:pPr>
      <w:r>
        <w:rPr>
          <w:rFonts w:eastAsia="Times New Roman"/>
          <w:color w:val="000000"/>
          <w:sz w:val="20"/>
          <w:szCs w:val="20"/>
        </w:rPr>
        <w:t>•the extent to which we are obligated to reimburse, or entitled to reimbursement of, clinical trial costs under collaboration agreements, if any;</w:t>
      </w:r>
    </w:p>
    <w:p w:rsidR="00000000" w:rsidRDefault="00212498">
      <w:pPr>
        <w:ind w:hanging="360"/>
        <w:jc w:val="both"/>
        <w:divId w:val="1557548164"/>
        <w:rPr>
          <w:rFonts w:eastAsia="Times New Roman"/>
        </w:rPr>
      </w:pPr>
      <w:r>
        <w:rPr>
          <w:rFonts w:eastAsia="Times New Roman"/>
          <w:color w:val="000000"/>
          <w:sz w:val="20"/>
          <w:szCs w:val="20"/>
        </w:rPr>
        <w:t>•the costs of preparing, filing and prosecuting patent applications, maintaining and enforcing our intell</w:t>
      </w:r>
      <w:r>
        <w:rPr>
          <w:rFonts w:eastAsia="Times New Roman"/>
          <w:color w:val="000000"/>
          <w:sz w:val="20"/>
          <w:szCs w:val="20"/>
        </w:rPr>
        <w:t>ectual property rights and defending intellectual property-related claims;</w:t>
      </w:r>
    </w:p>
    <w:p w:rsidR="00000000" w:rsidRDefault="00212498">
      <w:pPr>
        <w:ind w:hanging="360"/>
        <w:jc w:val="both"/>
        <w:divId w:val="1971399394"/>
        <w:rPr>
          <w:rFonts w:eastAsia="Times New Roman"/>
        </w:rPr>
      </w:pPr>
      <w:r>
        <w:rPr>
          <w:rFonts w:eastAsia="Times New Roman"/>
          <w:color w:val="000000"/>
          <w:sz w:val="20"/>
          <w:szCs w:val="20"/>
        </w:rPr>
        <w:t>•the extent to which we acquire or in-license other product candidates and technologies;</w:t>
      </w:r>
    </w:p>
    <w:p w:rsidR="00000000" w:rsidRDefault="00212498">
      <w:pPr>
        <w:ind w:hanging="360"/>
        <w:jc w:val="both"/>
        <w:divId w:val="1073117247"/>
        <w:rPr>
          <w:rFonts w:eastAsia="Times New Roman"/>
        </w:rPr>
      </w:pPr>
      <w:r>
        <w:rPr>
          <w:rFonts w:eastAsia="Times New Roman"/>
          <w:color w:val="000000"/>
          <w:sz w:val="20"/>
          <w:szCs w:val="20"/>
        </w:rPr>
        <w:t>•the costs of securing manufacturing arrangements for commercial production; and</w:t>
      </w:r>
    </w:p>
    <w:p w:rsidR="00000000" w:rsidRDefault="00212498">
      <w:pPr>
        <w:ind w:hanging="360"/>
        <w:jc w:val="both"/>
        <w:divId w:val="999045103"/>
        <w:rPr>
          <w:rFonts w:eastAsia="Times New Roman"/>
        </w:rPr>
      </w:pPr>
      <w:r>
        <w:rPr>
          <w:rFonts w:eastAsia="Times New Roman"/>
          <w:color w:val="000000"/>
          <w:sz w:val="20"/>
          <w:szCs w:val="20"/>
        </w:rPr>
        <w:t xml:space="preserve">•the costs </w:t>
      </w:r>
      <w:r>
        <w:rPr>
          <w:rFonts w:eastAsia="Times New Roman"/>
          <w:color w:val="000000"/>
          <w:sz w:val="20"/>
          <w:szCs w:val="20"/>
        </w:rPr>
        <w:t>of establishing or contracting for sales and marketing capabilities if we obtain regulatory approvals to market our product candidates.</w:t>
      </w:r>
    </w:p>
    <w:p w:rsidR="00000000" w:rsidRDefault="00212498">
      <w:pPr>
        <w:jc w:val="both"/>
        <w:divId w:val="1823621891"/>
        <w:rPr>
          <w:rFonts w:eastAsia="Times New Roman"/>
        </w:rPr>
      </w:pPr>
      <w:r>
        <w:rPr>
          <w:rFonts w:eastAsia="Times New Roman"/>
          <w:color w:val="000000"/>
          <w:sz w:val="20"/>
          <w:szCs w:val="20"/>
        </w:rPr>
        <w:t>Identifying potential product candidates and conducting preclinical studies and clinical trials is a time-consuming, exp</w:t>
      </w:r>
      <w:r>
        <w:rPr>
          <w:rFonts w:eastAsia="Times New Roman"/>
          <w:color w:val="000000"/>
          <w:sz w:val="20"/>
          <w:szCs w:val="20"/>
        </w:rPr>
        <w:t>ensive and uncertain process that takes many years to complete, and we may never generate the necessary data or results required to obtain marketing approval and achieve product sales. In addition, our product candidates, if approved, may not achieve comme</w:t>
      </w:r>
      <w:r>
        <w:rPr>
          <w:rFonts w:eastAsia="Times New Roman"/>
          <w:color w:val="000000"/>
          <w:sz w:val="20"/>
          <w:szCs w:val="20"/>
        </w:rPr>
        <w:t xml:space="preserve">rcial success. Our commercial revenues, if any, will be derived from sales of product candidates that we do not expect to be commercially available for many years, if at all. Accordingly, we will need to continue to rely on additional financing to achieve </w:t>
      </w:r>
      <w:r>
        <w:rPr>
          <w:rFonts w:eastAsia="Times New Roman"/>
          <w:color w:val="000000"/>
          <w:sz w:val="20"/>
          <w:szCs w:val="20"/>
        </w:rPr>
        <w:t>our business objectives. Adequate additional financing may not be available to us on acceptable terms, or at all.</w:t>
      </w:r>
    </w:p>
    <w:p w:rsidR="00000000" w:rsidRDefault="00212498">
      <w:pPr>
        <w:jc w:val="both"/>
        <w:divId w:val="1636989964"/>
        <w:rPr>
          <w:rFonts w:eastAsia="Times New Roman"/>
        </w:rPr>
      </w:pPr>
      <w:r>
        <w:rPr>
          <w:rFonts w:eastAsia="Times New Roman"/>
          <w:color w:val="000000"/>
          <w:sz w:val="20"/>
          <w:szCs w:val="20"/>
        </w:rPr>
        <w:t>Until such time, if ever, as we can generate substantial product revenues, we expect to finance our cash needs through a combination of equity</w:t>
      </w:r>
      <w:r>
        <w:rPr>
          <w:rFonts w:eastAsia="Times New Roman"/>
          <w:color w:val="000000"/>
          <w:sz w:val="20"/>
          <w:szCs w:val="20"/>
        </w:rPr>
        <w:t xml:space="preserve"> offerings, debt financings, collaborations, strategic alliances and licensing arrangements. To the extent that we raise additional capital through the sale of equity or convertible debt securities, your ownership interest will be diluted, and the terms of</w:t>
      </w:r>
      <w:r>
        <w:rPr>
          <w:rFonts w:eastAsia="Times New Roman"/>
          <w:color w:val="000000"/>
          <w:sz w:val="20"/>
          <w:szCs w:val="20"/>
        </w:rPr>
        <w:t xml:space="preserve"> these securities may include liquidation or other preferences that adversely affect your rights as a common stockholder. Debt financing, if available, may involve agreements that include covenants limiting or restricting our ability to take specific actio</w:t>
      </w:r>
      <w:r>
        <w:rPr>
          <w:rFonts w:eastAsia="Times New Roman"/>
          <w:color w:val="000000"/>
          <w:sz w:val="20"/>
          <w:szCs w:val="20"/>
        </w:rPr>
        <w:t>ns, such as incurring additional debt, making capital expenditures or declaring dividends.</w:t>
      </w:r>
    </w:p>
    <w:p w:rsidR="00000000" w:rsidRDefault="00212498">
      <w:pPr>
        <w:jc w:val="both"/>
        <w:divId w:val="213584126"/>
        <w:rPr>
          <w:rFonts w:eastAsia="Times New Roman"/>
        </w:rPr>
      </w:pPr>
      <w:r>
        <w:rPr>
          <w:rFonts w:eastAsia="Times New Roman"/>
          <w:color w:val="000000"/>
          <w:sz w:val="20"/>
          <w:szCs w:val="20"/>
        </w:rPr>
        <w:t>If we raise funds through additional collaborations, strategic alliances or licensing arrangements with third-parties, we may have to relinquish valuable rights to o</w:t>
      </w:r>
      <w:r>
        <w:rPr>
          <w:rFonts w:eastAsia="Times New Roman"/>
          <w:color w:val="000000"/>
          <w:sz w:val="20"/>
          <w:szCs w:val="20"/>
        </w:rPr>
        <w:t xml:space="preserve">ur technologies, future revenue streams, research programs or product candidates or to grant licenses on terms that may not be favorable to us. If we are unable to raise additional funds through equity or debt financings when needed, we may be required to </w:t>
      </w:r>
      <w:r>
        <w:rPr>
          <w:rFonts w:eastAsia="Times New Roman"/>
          <w:color w:val="000000"/>
          <w:sz w:val="20"/>
          <w:szCs w:val="20"/>
        </w:rPr>
        <w:t>delay, limit, reduce or terminate our product development or future commercialization efforts or grant rights to develop and market product candidates that we would otherwise prefer to develop and market ourselves.</w:t>
      </w:r>
    </w:p>
    <w:p w:rsidR="00000000" w:rsidRDefault="00212498">
      <w:pPr>
        <w:jc w:val="both"/>
        <w:divId w:val="2099210415"/>
        <w:rPr>
          <w:rFonts w:eastAsia="Times New Roman"/>
        </w:rPr>
      </w:pPr>
    </w:p>
    <w:p w:rsidR="00000000" w:rsidRDefault="00212498">
      <w:pPr>
        <w:jc w:val="center"/>
        <w:divId w:val="926888161"/>
        <w:rPr>
          <w:rFonts w:eastAsia="Times New Roman"/>
        </w:rPr>
      </w:pPr>
      <w:r>
        <w:rPr>
          <w:rFonts w:eastAsia="Times New Roman"/>
          <w:color w:val="000000"/>
          <w:sz w:val="20"/>
          <w:szCs w:val="20"/>
        </w:rPr>
        <w:t>27</w:t>
      </w:r>
    </w:p>
    <w:p w:rsidR="00000000" w:rsidRDefault="00212498">
      <w:pPr>
        <w:rPr>
          <w:rFonts w:eastAsia="Times New Roman"/>
        </w:rPr>
      </w:pPr>
      <w:r>
        <w:rPr>
          <w:rFonts w:eastAsia="Times New Roman"/>
        </w:rPr>
        <w:pict>
          <v:rect id="_x0000_i1051" style="width:0;height:1.5pt" o:hralign="center" o:hrstd="t" o:hr="t" fillcolor="#a0a0a0" stroked="f"/>
        </w:pict>
      </w:r>
    </w:p>
    <w:p w:rsidR="00000000" w:rsidRDefault="00212498">
      <w:pPr>
        <w:jc w:val="both"/>
        <w:divId w:val="13507678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872913265"/>
        <w:rPr>
          <w:rFonts w:eastAsia="Times New Roman"/>
        </w:rPr>
      </w:pPr>
      <w:r>
        <w:rPr>
          <w:rFonts w:eastAsia="Times New Roman"/>
          <w:b/>
          <w:bCs/>
          <w:color w:val="000000"/>
          <w:sz w:val="20"/>
          <w:szCs w:val="20"/>
        </w:rPr>
        <w:t>Contractual Obligations and Commitments</w:t>
      </w:r>
    </w:p>
    <w:p w:rsidR="00000000" w:rsidRDefault="00212498">
      <w:pPr>
        <w:jc w:val="both"/>
        <w:divId w:val="252055598"/>
        <w:rPr>
          <w:rFonts w:eastAsia="Times New Roman"/>
        </w:rPr>
      </w:pPr>
      <w:r>
        <w:rPr>
          <w:rFonts w:eastAsia="Times New Roman"/>
          <w:color w:val="000000"/>
          <w:sz w:val="20"/>
          <w:szCs w:val="20"/>
        </w:rPr>
        <w:t>In January 2020, we terminated our office lease agreement in Lyon, France and in August 2020, we termina</w:t>
      </w:r>
      <w:r>
        <w:rPr>
          <w:rFonts w:eastAsia="Times New Roman"/>
          <w:color w:val="000000"/>
          <w:sz w:val="20"/>
          <w:szCs w:val="20"/>
        </w:rPr>
        <w:t>ted our lease in Lexington, MA.</w:t>
      </w:r>
    </w:p>
    <w:p w:rsidR="00000000" w:rsidRDefault="00212498">
      <w:pPr>
        <w:jc w:val="both"/>
        <w:divId w:val="1118140538"/>
        <w:rPr>
          <w:rFonts w:eastAsia="Times New Roman"/>
        </w:rPr>
      </w:pPr>
      <w:r>
        <w:rPr>
          <w:rFonts w:eastAsia="Times New Roman"/>
          <w:color w:val="000000"/>
          <w:sz w:val="20"/>
          <w:szCs w:val="20"/>
        </w:rPr>
        <w:t xml:space="preserve">During the three and nine months ended September 30, 2020, there were no other material changes to our contractual obligations and commitments described under “Management’s Discussion and Analysis of Financial Condition and </w:t>
      </w:r>
      <w:r>
        <w:rPr>
          <w:rFonts w:eastAsia="Times New Roman"/>
          <w:color w:val="000000"/>
          <w:sz w:val="20"/>
          <w:szCs w:val="20"/>
        </w:rPr>
        <w:t>Results of Operations” in our Annual Report on Form 10-K.</w:t>
      </w:r>
    </w:p>
    <w:p w:rsidR="00000000" w:rsidRDefault="00212498">
      <w:pPr>
        <w:jc w:val="both"/>
        <w:divId w:val="11612615"/>
        <w:rPr>
          <w:rFonts w:eastAsia="Times New Roman"/>
        </w:rPr>
      </w:pPr>
      <w:r>
        <w:rPr>
          <w:rFonts w:eastAsia="Times New Roman"/>
          <w:b/>
          <w:bCs/>
          <w:color w:val="000000"/>
          <w:sz w:val="20"/>
          <w:szCs w:val="20"/>
        </w:rPr>
        <w:t>Off-Balance Sheet Arrangements</w:t>
      </w:r>
    </w:p>
    <w:p w:rsidR="00000000" w:rsidRDefault="00212498">
      <w:pPr>
        <w:jc w:val="both"/>
        <w:divId w:val="1183784313"/>
        <w:rPr>
          <w:rFonts w:eastAsia="Times New Roman"/>
        </w:rPr>
      </w:pPr>
      <w:r>
        <w:rPr>
          <w:rFonts w:eastAsia="Times New Roman"/>
          <w:color w:val="000000"/>
          <w:sz w:val="20"/>
          <w:szCs w:val="20"/>
        </w:rPr>
        <w:t>We did not have any off-balance sheet arrangements as of September 30, 2020, as defined in Item 303(a)(4)(ii) of Regulation S-K.</w:t>
      </w:r>
    </w:p>
    <w:p w:rsidR="00000000" w:rsidRDefault="00212498">
      <w:pPr>
        <w:jc w:val="both"/>
        <w:divId w:val="1248225441"/>
        <w:rPr>
          <w:rFonts w:eastAsia="Times New Roman"/>
        </w:rPr>
      </w:pPr>
      <w:r>
        <w:rPr>
          <w:rFonts w:eastAsia="Times New Roman"/>
          <w:b/>
          <w:bCs/>
          <w:color w:val="000000"/>
          <w:sz w:val="20"/>
          <w:szCs w:val="20"/>
        </w:rPr>
        <w:t>Critical Accounting Policies and Estim</w:t>
      </w:r>
      <w:r>
        <w:rPr>
          <w:rFonts w:eastAsia="Times New Roman"/>
          <w:b/>
          <w:bCs/>
          <w:color w:val="000000"/>
          <w:sz w:val="20"/>
          <w:szCs w:val="20"/>
        </w:rPr>
        <w:t>ates</w:t>
      </w:r>
    </w:p>
    <w:p w:rsidR="00000000" w:rsidRDefault="00212498">
      <w:pPr>
        <w:jc w:val="both"/>
        <w:divId w:val="487867541"/>
        <w:rPr>
          <w:rFonts w:eastAsia="Times New Roman"/>
        </w:rPr>
      </w:pPr>
      <w:r>
        <w:rPr>
          <w:rFonts w:eastAsia="Times New Roman"/>
          <w:color w:val="000000"/>
          <w:sz w:val="20"/>
          <w:szCs w:val="20"/>
        </w:rPr>
        <w:t>Other than as described under Note 2 to our Unaudited Interim Consolidated Financial Statements, the Critical Accounting Policies included in our Annual Report on Form 10-K for the year ended December 31, 2019, as filed with the SEC on March 11, 2020,</w:t>
      </w:r>
      <w:r>
        <w:rPr>
          <w:rFonts w:eastAsia="Times New Roman"/>
          <w:color w:val="000000"/>
          <w:sz w:val="20"/>
          <w:szCs w:val="20"/>
        </w:rPr>
        <w:t xml:space="preserve"> have not materially changed.</w:t>
      </w:r>
    </w:p>
    <w:p w:rsidR="00000000" w:rsidRDefault="00212498">
      <w:pPr>
        <w:jc w:val="both"/>
        <w:divId w:val="547645337"/>
        <w:rPr>
          <w:rFonts w:eastAsia="Times New Roman"/>
        </w:rPr>
      </w:pPr>
      <w:r>
        <w:rPr>
          <w:rFonts w:eastAsia="Times New Roman"/>
          <w:b/>
          <w:bCs/>
          <w:color w:val="000000"/>
          <w:sz w:val="20"/>
          <w:szCs w:val="20"/>
        </w:rPr>
        <w:t xml:space="preserve">Item 3. </w:t>
      </w:r>
      <w:r>
        <w:rPr>
          <w:rFonts w:eastAsia="Times New Roman"/>
          <w:b/>
          <w:bCs/>
          <w:i/>
          <w:iCs/>
          <w:color w:val="000000"/>
          <w:sz w:val="20"/>
          <w:szCs w:val="20"/>
        </w:rPr>
        <w:t> Quantitative and Qualitative Disclosures about Market Risk</w:t>
      </w:r>
    </w:p>
    <w:p w:rsidR="00000000" w:rsidRDefault="00212498">
      <w:pPr>
        <w:jc w:val="both"/>
        <w:divId w:val="121654616"/>
        <w:rPr>
          <w:rFonts w:eastAsia="Times New Roman"/>
        </w:rPr>
      </w:pPr>
      <w:r>
        <w:rPr>
          <w:rFonts w:eastAsia="Times New Roman"/>
          <w:color w:val="000000"/>
          <w:sz w:val="20"/>
          <w:szCs w:val="20"/>
        </w:rPr>
        <w:t>Not required for smaller reporting companies.</w:t>
      </w:r>
    </w:p>
    <w:p w:rsidR="00000000" w:rsidRDefault="00212498">
      <w:pPr>
        <w:jc w:val="both"/>
        <w:divId w:val="1023751268"/>
        <w:rPr>
          <w:rFonts w:eastAsia="Times New Roman"/>
        </w:rPr>
      </w:pPr>
      <w:r>
        <w:rPr>
          <w:rFonts w:eastAsia="Times New Roman"/>
          <w:b/>
          <w:bCs/>
          <w:color w:val="000000"/>
          <w:sz w:val="20"/>
          <w:szCs w:val="20"/>
        </w:rPr>
        <w:t xml:space="preserve">Item 4. </w:t>
      </w:r>
      <w:r>
        <w:rPr>
          <w:rFonts w:eastAsia="Times New Roman"/>
          <w:b/>
          <w:bCs/>
          <w:i/>
          <w:iCs/>
          <w:color w:val="000000"/>
          <w:sz w:val="20"/>
          <w:szCs w:val="20"/>
        </w:rPr>
        <w:t> Controls and Procedures</w:t>
      </w:r>
    </w:p>
    <w:p w:rsidR="00000000" w:rsidRDefault="00212498">
      <w:pPr>
        <w:jc w:val="both"/>
        <w:divId w:val="2094616982"/>
        <w:rPr>
          <w:rFonts w:eastAsia="Times New Roman"/>
        </w:rPr>
      </w:pPr>
      <w:r>
        <w:rPr>
          <w:rFonts w:eastAsia="Times New Roman"/>
          <w:b/>
          <w:bCs/>
          <w:color w:val="000000"/>
          <w:sz w:val="20"/>
          <w:szCs w:val="20"/>
        </w:rPr>
        <w:t>Evaluation of Disclosure Controls and Procedures</w:t>
      </w:r>
    </w:p>
    <w:p w:rsidR="00000000" w:rsidRDefault="00212498">
      <w:pPr>
        <w:jc w:val="both"/>
        <w:divId w:val="246884213"/>
        <w:rPr>
          <w:rFonts w:eastAsia="Times New Roman"/>
        </w:rPr>
      </w:pPr>
      <w:r>
        <w:rPr>
          <w:rFonts w:eastAsia="Times New Roman"/>
          <w:color w:val="000000"/>
          <w:sz w:val="20"/>
          <w:szCs w:val="20"/>
        </w:rPr>
        <w:t>Our management, with the parti</w:t>
      </w:r>
      <w:r>
        <w:rPr>
          <w:rFonts w:eastAsia="Times New Roman"/>
          <w:color w:val="000000"/>
          <w:sz w:val="20"/>
          <w:szCs w:val="20"/>
        </w:rPr>
        <w:t xml:space="preserve">cipation of our Chief Executive Officer (principal executive officer) and Chief Financial Officer (principal financial officer), evaluated the effectiveness of our disclosure controls and procedures (as defined in the Securities Exchange Act of 1934 Rules </w:t>
      </w:r>
      <w:r>
        <w:rPr>
          <w:rFonts w:eastAsia="Times New Roman"/>
          <w:color w:val="000000"/>
          <w:sz w:val="20"/>
          <w:szCs w:val="20"/>
        </w:rPr>
        <w:t>13a-15(e) or 15d-15(e)) as required by paragraph (b) of Exchange Act Rules 13a-15 or 15d-15, as of September 30, 2020. Based on the evaluation of our disclosure controls and procedures as of September 30, 2020, our Chief Executive Officer and Chief Financi</w:t>
      </w:r>
      <w:r>
        <w:rPr>
          <w:rFonts w:eastAsia="Times New Roman"/>
          <w:color w:val="000000"/>
          <w:sz w:val="20"/>
          <w:szCs w:val="20"/>
        </w:rPr>
        <w:t>al Officer concluded that, as of such date, our disclosure controls and procedures were effective at a reasonable assurance level.</w:t>
      </w:r>
    </w:p>
    <w:p w:rsidR="00000000" w:rsidRDefault="00212498">
      <w:pPr>
        <w:jc w:val="both"/>
        <w:divId w:val="1295260208"/>
        <w:rPr>
          <w:rFonts w:eastAsia="Times New Roman"/>
        </w:rPr>
      </w:pPr>
      <w:r>
        <w:rPr>
          <w:rFonts w:eastAsia="Times New Roman"/>
          <w:b/>
          <w:bCs/>
          <w:color w:val="000000"/>
          <w:sz w:val="20"/>
          <w:szCs w:val="20"/>
        </w:rPr>
        <w:t>Changes in Internal Control over Financial Reporting</w:t>
      </w:r>
    </w:p>
    <w:p w:rsidR="00000000" w:rsidRDefault="00212498">
      <w:pPr>
        <w:jc w:val="both"/>
        <w:divId w:val="978653296"/>
        <w:rPr>
          <w:rFonts w:eastAsia="Times New Roman"/>
        </w:rPr>
      </w:pPr>
      <w:r>
        <w:rPr>
          <w:rFonts w:eastAsia="Times New Roman"/>
          <w:color w:val="000000"/>
          <w:sz w:val="20"/>
          <w:szCs w:val="20"/>
        </w:rPr>
        <w:t>There were no changes in internal control over financial reporting during the quarter ended September 30, 2020 that have materially affected, or are reasonably likely to materially affect, our internal control over financial reporting. We have not experien</w:t>
      </w:r>
      <w:r>
        <w:rPr>
          <w:rFonts w:eastAsia="Times New Roman"/>
          <w:color w:val="000000"/>
          <w:sz w:val="20"/>
          <w:szCs w:val="20"/>
        </w:rPr>
        <w:t xml:space="preserve">ced any material impact to our internal controls over financial reporting despite the fact that our employees are working remotely due to the COVID-19 pandemic. We are continually monitoring and assessing the COVID-19 situation on our internal controls to </w:t>
      </w:r>
      <w:r>
        <w:rPr>
          <w:rFonts w:eastAsia="Times New Roman"/>
          <w:color w:val="000000"/>
          <w:sz w:val="20"/>
          <w:szCs w:val="20"/>
        </w:rPr>
        <w:t>minimize the impact on their design and operating effectiveness.</w:t>
      </w:r>
    </w:p>
    <w:p w:rsidR="00000000" w:rsidRDefault="00212498">
      <w:pPr>
        <w:jc w:val="both"/>
        <w:divId w:val="764618674"/>
        <w:rPr>
          <w:rFonts w:eastAsia="Times New Roman"/>
        </w:rPr>
      </w:pPr>
      <w:r>
        <w:rPr>
          <w:rFonts w:eastAsia="Times New Roman"/>
          <w:b/>
          <w:bCs/>
          <w:color w:val="000000"/>
          <w:sz w:val="20"/>
          <w:szCs w:val="20"/>
        </w:rPr>
        <w:t>Inherent Limitations on Effectiveness of Controls</w:t>
      </w:r>
    </w:p>
    <w:p w:rsidR="00000000" w:rsidRDefault="00212498">
      <w:pPr>
        <w:jc w:val="both"/>
        <w:divId w:val="1598253859"/>
        <w:rPr>
          <w:rFonts w:eastAsia="Times New Roman"/>
        </w:rPr>
      </w:pPr>
      <w:r>
        <w:rPr>
          <w:rFonts w:eastAsia="Times New Roman"/>
          <w:color w:val="000000"/>
          <w:sz w:val="20"/>
          <w:szCs w:val="20"/>
        </w:rPr>
        <w:t>Our management, including our Chief Executive Officer and our Chief Financial Officer, believes that our disclosure controls and procedures a</w:t>
      </w:r>
      <w:r>
        <w:rPr>
          <w:rFonts w:eastAsia="Times New Roman"/>
          <w:color w:val="000000"/>
          <w:sz w:val="20"/>
          <w:szCs w:val="20"/>
        </w:rPr>
        <w:t>nd internal control over financial reporting are designed to provide reasonable assurance of achieving their objectives and are effective at the reasonable assurance level. However, our management does not expect that our disclosure controls and procedures</w:t>
      </w:r>
      <w:r>
        <w:rPr>
          <w:rFonts w:eastAsia="Times New Roman"/>
          <w:color w:val="000000"/>
          <w:sz w:val="20"/>
          <w:szCs w:val="20"/>
        </w:rPr>
        <w:t xml:space="preserve"> or our internal control over financial reporting will prevent all errors and all fraud. A control system, no matter how well conceived and operated, can provide only reasonable, not absolute, assurance that the objectives of the control system are met. Fu</w:t>
      </w:r>
      <w:r>
        <w:rPr>
          <w:rFonts w:eastAsia="Times New Roman"/>
          <w:color w:val="000000"/>
          <w:sz w:val="20"/>
          <w:szCs w:val="20"/>
        </w:rPr>
        <w:t xml:space="preserve">rther, the design of a control system must reflect the fact that there are resource constraints, and the benefits of controls must be considered relative to their costs. Because of the inherent limitations in all control systems, no evaluation of controls </w:t>
      </w:r>
      <w:r>
        <w:rPr>
          <w:rFonts w:eastAsia="Times New Roman"/>
          <w:color w:val="000000"/>
          <w:sz w:val="20"/>
          <w:szCs w:val="20"/>
        </w:rPr>
        <w:t>can provide absolute assurance that all control issues and instances of fraud, if any, have been detected. These inherent limitations include the realities that judgments in decision making can be faulty, and that breakdowns can occur because of a simple e</w:t>
      </w:r>
      <w:r>
        <w:rPr>
          <w:rFonts w:eastAsia="Times New Roman"/>
          <w:color w:val="000000"/>
          <w:sz w:val="20"/>
          <w:szCs w:val="20"/>
        </w:rPr>
        <w:t>rror or mistake. Additionally, controls can be circumvented by the individual acts of some persons, by collusion of two or more people or by management override of the controls. The design of any system of controls also is based in part upon certain assump</w:t>
      </w:r>
      <w:r>
        <w:rPr>
          <w:rFonts w:eastAsia="Times New Roman"/>
          <w:color w:val="000000"/>
          <w:sz w:val="20"/>
          <w:szCs w:val="20"/>
        </w:rPr>
        <w:t xml:space="preserve">tions about the likelihood of future events, and there can be no assurance that any design will succeed in achieving its stated goals under all potential future conditions; over time, controls may become inadequate because of changes </w:t>
      </w:r>
    </w:p>
    <w:p w:rsidR="00000000" w:rsidRDefault="00212498">
      <w:pPr>
        <w:jc w:val="center"/>
        <w:divId w:val="995186025"/>
        <w:rPr>
          <w:rFonts w:eastAsia="Times New Roman"/>
        </w:rPr>
      </w:pPr>
      <w:r>
        <w:rPr>
          <w:rFonts w:eastAsia="Times New Roman"/>
          <w:color w:val="000000"/>
          <w:sz w:val="20"/>
          <w:szCs w:val="20"/>
        </w:rPr>
        <w:t>28</w:t>
      </w:r>
    </w:p>
    <w:p w:rsidR="00000000" w:rsidRDefault="00212498">
      <w:pPr>
        <w:rPr>
          <w:rFonts w:eastAsia="Times New Roman"/>
        </w:rPr>
      </w:pPr>
      <w:r>
        <w:rPr>
          <w:rFonts w:eastAsia="Times New Roman"/>
        </w:rPr>
        <w:pict>
          <v:rect id="_x0000_i1052" style="width:0;height:1.5pt" o:hralign="center" o:hrstd="t" o:hr="t" fillcolor="#a0a0a0" stroked="f"/>
        </w:pict>
      </w:r>
    </w:p>
    <w:p w:rsidR="00000000" w:rsidRDefault="00212498">
      <w:pPr>
        <w:jc w:val="both"/>
        <w:divId w:val="178048885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574244655"/>
        <w:rPr>
          <w:rFonts w:eastAsia="Times New Roman"/>
        </w:rPr>
      </w:pPr>
      <w:r>
        <w:rPr>
          <w:rFonts w:eastAsia="Times New Roman"/>
          <w:color w:val="000000"/>
          <w:sz w:val="20"/>
          <w:szCs w:val="20"/>
        </w:rPr>
        <w:t>in conditions, or the degree of compliance with policies or procedures may deteriorate. Because of the inherent limitations in a cost-effective control system, mi</w:t>
      </w:r>
      <w:r>
        <w:rPr>
          <w:rFonts w:eastAsia="Times New Roman"/>
          <w:color w:val="000000"/>
          <w:sz w:val="20"/>
          <w:szCs w:val="20"/>
        </w:rPr>
        <w:t>sstatements due to error or fraud may occur and not be detected.</w:t>
      </w:r>
    </w:p>
    <w:p w:rsidR="00000000" w:rsidRDefault="00212498">
      <w:pPr>
        <w:jc w:val="center"/>
        <w:divId w:val="891387714"/>
        <w:rPr>
          <w:rFonts w:eastAsia="Times New Roman"/>
        </w:rPr>
      </w:pPr>
      <w:r>
        <w:rPr>
          <w:rFonts w:eastAsia="Times New Roman"/>
          <w:color w:val="000000"/>
          <w:sz w:val="20"/>
          <w:szCs w:val="20"/>
        </w:rPr>
        <w:t>29</w:t>
      </w:r>
    </w:p>
    <w:p w:rsidR="00000000" w:rsidRDefault="00212498">
      <w:pPr>
        <w:rPr>
          <w:rFonts w:eastAsia="Times New Roman"/>
        </w:rPr>
      </w:pPr>
      <w:r>
        <w:rPr>
          <w:rFonts w:eastAsia="Times New Roman"/>
        </w:rPr>
        <w:pict>
          <v:rect id="_x0000_i1053" style="width:0;height:1.5pt" o:hralign="center" o:hrstd="t" o:hr="t" fillcolor="#a0a0a0" stroked="f"/>
        </w:pict>
      </w:r>
    </w:p>
    <w:p w:rsidR="00000000" w:rsidRDefault="00212498">
      <w:pPr>
        <w:jc w:val="both"/>
        <w:divId w:val="158788481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489754805"/>
        <w:rPr>
          <w:rFonts w:eastAsia="Times New Roman"/>
        </w:rPr>
      </w:pPr>
      <w:r>
        <w:rPr>
          <w:rFonts w:eastAsia="Times New Roman"/>
          <w:b/>
          <w:bCs/>
          <w:color w:val="000000"/>
          <w:sz w:val="20"/>
          <w:szCs w:val="20"/>
        </w:rPr>
        <w:t>PART II</w:t>
      </w:r>
    </w:p>
    <w:p w:rsidR="00000000" w:rsidRDefault="00212498">
      <w:pPr>
        <w:jc w:val="both"/>
        <w:rPr>
          <w:rFonts w:eastAsia="Times New Roman"/>
        </w:rPr>
      </w:pPr>
      <w:r>
        <w:rPr>
          <w:rFonts w:eastAsia="Times New Roman"/>
          <w:b/>
          <w:bCs/>
          <w:color w:val="000000"/>
          <w:sz w:val="20"/>
          <w:szCs w:val="20"/>
        </w:rPr>
        <w:t xml:space="preserve">Item 1. </w:t>
      </w:r>
      <w:r>
        <w:rPr>
          <w:rFonts w:eastAsia="Times New Roman"/>
          <w:b/>
          <w:bCs/>
          <w:i/>
          <w:iCs/>
          <w:color w:val="000000"/>
          <w:sz w:val="20"/>
          <w:szCs w:val="20"/>
        </w:rPr>
        <w:t> Legal Proceedings</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Other than as described under Note 6 to our Unaudited Interim Consolidated Financial Statements, the Legal Proceedings included in our Annual Report on Form 10-K for the year ended December 31, 2019, as filed with the SEC on March 11, 2020, have not materi</w:t>
      </w:r>
      <w:r>
        <w:rPr>
          <w:rFonts w:eastAsia="Times New Roman"/>
          <w:color w:val="000000"/>
          <w:sz w:val="20"/>
          <w:szCs w:val="20"/>
        </w:rPr>
        <w:t>ally changed.</w:t>
      </w:r>
    </w:p>
    <w:p w:rsidR="00000000" w:rsidRDefault="00212498">
      <w:pPr>
        <w:jc w:val="both"/>
        <w:divId w:val="227496280"/>
        <w:rPr>
          <w:rFonts w:eastAsia="Times New Roman"/>
        </w:rPr>
      </w:pPr>
      <w:r>
        <w:rPr>
          <w:rFonts w:eastAsia="Times New Roman"/>
          <w:b/>
          <w:bCs/>
          <w:color w:val="000000"/>
          <w:sz w:val="20"/>
          <w:szCs w:val="20"/>
        </w:rPr>
        <w:t xml:space="preserve">Item 1A. </w:t>
      </w:r>
      <w:r>
        <w:rPr>
          <w:rFonts w:eastAsia="Times New Roman"/>
          <w:b/>
          <w:bCs/>
          <w:i/>
          <w:iCs/>
          <w:color w:val="000000"/>
          <w:sz w:val="20"/>
          <w:szCs w:val="20"/>
        </w:rPr>
        <w:t> Risk Factors</w:t>
      </w:r>
    </w:p>
    <w:p w:rsidR="00000000" w:rsidRDefault="00212498">
      <w:pPr>
        <w:jc w:val="both"/>
        <w:divId w:val="760182346"/>
        <w:rPr>
          <w:rFonts w:eastAsia="Times New Roman"/>
        </w:rPr>
      </w:pPr>
      <w:r>
        <w:rPr>
          <w:rFonts w:eastAsia="Times New Roman"/>
          <w:color w:val="000000"/>
          <w:sz w:val="20"/>
          <w:szCs w:val="20"/>
        </w:rPr>
        <w:t xml:space="preserve">You should carefully consider the risks described below, as well as general economic and business risks and the other information in this Quarterly Report on Form 10-Q and in our Annual Report on Form 10-K for the year </w:t>
      </w:r>
      <w:r>
        <w:rPr>
          <w:rFonts w:eastAsia="Times New Roman"/>
          <w:color w:val="000000"/>
          <w:sz w:val="20"/>
          <w:szCs w:val="20"/>
        </w:rPr>
        <w:t>ended December 31, 2019. The occurrence of any of the following risks could have a material adverse effect on our business, financial condition, results of operations and future growth prospects or cause our actual results to differ materially from those c</w:t>
      </w:r>
      <w:r>
        <w:rPr>
          <w:rFonts w:eastAsia="Times New Roman"/>
          <w:color w:val="000000"/>
          <w:sz w:val="20"/>
          <w:szCs w:val="20"/>
        </w:rPr>
        <w:t>ontained in forward-looking statements we have made in this report and those we may make from time to time. In these circumstances, the market price of our common stock could decline, and you may lose all or part of your investment. We cannot assure you th</w:t>
      </w:r>
      <w:r>
        <w:rPr>
          <w:rFonts w:eastAsia="Times New Roman"/>
          <w:color w:val="000000"/>
          <w:sz w:val="20"/>
          <w:szCs w:val="20"/>
        </w:rPr>
        <w:t>at any of the events discussed below will not occur. Such risks may be amplified by the COVID-19 pandemic and its potential impact on our business and the global economy.</w:t>
      </w:r>
    </w:p>
    <w:p w:rsidR="00000000" w:rsidRDefault="00212498">
      <w:pPr>
        <w:jc w:val="both"/>
        <w:divId w:val="723023641"/>
        <w:rPr>
          <w:rFonts w:eastAsia="Times New Roman"/>
        </w:rPr>
      </w:pPr>
      <w:r>
        <w:rPr>
          <w:rFonts w:eastAsia="Times New Roman"/>
          <w:b/>
          <w:bCs/>
          <w:color w:val="000000"/>
          <w:sz w:val="20"/>
          <w:szCs w:val="20"/>
        </w:rPr>
        <w:t>Risks Related to Our Financial Position and Need for Additional Capital</w:t>
      </w:r>
    </w:p>
    <w:p w:rsidR="00000000" w:rsidRDefault="00212498">
      <w:pPr>
        <w:jc w:val="both"/>
        <w:divId w:val="520970370"/>
        <w:rPr>
          <w:rFonts w:eastAsia="Times New Roman"/>
        </w:rPr>
      </w:pPr>
      <w:r>
        <w:rPr>
          <w:rFonts w:eastAsia="Times New Roman"/>
          <w:b/>
          <w:bCs/>
          <w:i/>
          <w:iCs/>
          <w:color w:val="000000"/>
          <w:sz w:val="20"/>
          <w:szCs w:val="20"/>
        </w:rPr>
        <w:t>We have incur</w:t>
      </w:r>
      <w:r>
        <w:rPr>
          <w:rFonts w:eastAsia="Times New Roman"/>
          <w:b/>
          <w:bCs/>
          <w:i/>
          <w:iCs/>
          <w:color w:val="000000"/>
          <w:sz w:val="20"/>
          <w:szCs w:val="20"/>
        </w:rPr>
        <w:t>red significant operating losses since inception and anticipate that we will continue to incur substantial operating losses for the foreseeable future and may never achieve or maintain profitability.</w:t>
      </w:r>
    </w:p>
    <w:p w:rsidR="00000000" w:rsidRDefault="00212498">
      <w:pPr>
        <w:jc w:val="both"/>
        <w:divId w:val="2131316069"/>
        <w:rPr>
          <w:rFonts w:eastAsia="Times New Roman"/>
        </w:rPr>
      </w:pPr>
      <w:r>
        <w:rPr>
          <w:rFonts w:eastAsia="Times New Roman"/>
          <w:color w:val="000000"/>
          <w:sz w:val="20"/>
          <w:szCs w:val="20"/>
        </w:rPr>
        <w:t xml:space="preserve">Since inception, we have incurred significant operating </w:t>
      </w:r>
      <w:r>
        <w:rPr>
          <w:rFonts w:eastAsia="Times New Roman"/>
          <w:color w:val="000000"/>
          <w:sz w:val="20"/>
          <w:szCs w:val="20"/>
        </w:rPr>
        <w:t xml:space="preserve">losses and negative operating cash flows and there is no assurance that we will ever achieve or sustain profitability. Our net loss was $27.2 million and $44.6 million for the years ended December 31, 2018 and 2019, respectively and $6.4 million and $29.0 </w:t>
      </w:r>
      <w:r>
        <w:rPr>
          <w:rFonts w:eastAsia="Times New Roman"/>
          <w:color w:val="000000"/>
          <w:sz w:val="20"/>
          <w:szCs w:val="20"/>
        </w:rPr>
        <w:t>million for the three and nine months ended September 30, 2020, respectively. As of September 30, 2020, we had an accumulated deficit of $237.7 million. We expect to continue to incur significant expenses and increasing operating losses for the foreseeable</w:t>
      </w:r>
      <w:r>
        <w:rPr>
          <w:rFonts w:eastAsia="Times New Roman"/>
          <w:color w:val="000000"/>
          <w:sz w:val="20"/>
          <w:szCs w:val="20"/>
        </w:rPr>
        <w:t xml:space="preserve"> future. We have devoted substantially all of our efforts to the acquisition of and preclinical and clinical development of MLE-301, our current product candidate, nevanimibe, which we ceased our investment in the development of as a potential treatment of</w:t>
      </w:r>
      <w:r>
        <w:rPr>
          <w:rFonts w:eastAsia="Times New Roman"/>
          <w:color w:val="000000"/>
          <w:sz w:val="20"/>
          <w:szCs w:val="20"/>
        </w:rPr>
        <w:t xml:space="preserve"> patients with CAH in June 2020, and livoletide, which we discontinued the development of as a potential treatment of patients with PWS in April 2020, as well as to building our management team and infrastructure. It could be several years, if ever, before</w:t>
      </w:r>
      <w:r>
        <w:rPr>
          <w:rFonts w:eastAsia="Times New Roman"/>
          <w:color w:val="000000"/>
          <w:sz w:val="20"/>
          <w:szCs w:val="20"/>
        </w:rPr>
        <w:t xml:space="preserve"> we have a commercialized product and our commercialized products, if any, may not be profitable. The net losses we incur may fluctuate significantly from quarter to quarter and year to year. We anticipate that our expenses will increase significantly in c</w:t>
      </w:r>
      <w:r>
        <w:rPr>
          <w:rFonts w:eastAsia="Times New Roman"/>
          <w:color w:val="000000"/>
          <w:sz w:val="20"/>
          <w:szCs w:val="20"/>
        </w:rPr>
        <w:t>onnection with our ongoing activities such as:</w:t>
      </w:r>
    </w:p>
    <w:p w:rsidR="00000000" w:rsidRDefault="00212498">
      <w:pPr>
        <w:ind w:hanging="360"/>
        <w:jc w:val="both"/>
        <w:divId w:val="676151934"/>
        <w:rPr>
          <w:rFonts w:eastAsia="Times New Roman"/>
        </w:rPr>
      </w:pPr>
      <w:r>
        <w:rPr>
          <w:rFonts w:eastAsia="Times New Roman"/>
          <w:b/>
          <w:bCs/>
          <w:i/>
          <w:iCs/>
          <w:color w:val="000000"/>
          <w:sz w:val="20"/>
          <w:szCs w:val="20"/>
          <w:shd w:val="clear" w:color="auto" w:fill="FFFFFF"/>
        </w:rPr>
        <w:t>•</w:t>
      </w:r>
      <w:r>
        <w:rPr>
          <w:rFonts w:eastAsia="Times New Roman"/>
          <w:color w:val="000000"/>
          <w:sz w:val="20"/>
          <w:szCs w:val="20"/>
        </w:rPr>
        <w:t>continue our ongoing and planned development of MLE-301 for the treatment of vasomotor symptoms (“VMS”) in menopausal women, including our Phase 1 clinical trial of MLE-301;</w:t>
      </w:r>
    </w:p>
    <w:p w:rsidR="00000000" w:rsidRDefault="00212498">
      <w:pPr>
        <w:ind w:hanging="360"/>
        <w:jc w:val="both"/>
        <w:divId w:val="104540441"/>
        <w:rPr>
          <w:rFonts w:eastAsia="Times New Roman"/>
        </w:rPr>
      </w:pPr>
      <w:r>
        <w:rPr>
          <w:rFonts w:eastAsia="Times New Roman"/>
          <w:color w:val="000000"/>
          <w:sz w:val="20"/>
          <w:szCs w:val="20"/>
        </w:rPr>
        <w:t>•</w:t>
      </w:r>
      <w:r>
        <w:rPr>
          <w:rFonts w:eastAsia="Times New Roman"/>
          <w:color w:val="000000"/>
          <w:sz w:val="20"/>
          <w:szCs w:val="20"/>
        </w:rPr>
        <w:t>initiating preclinical studies and clinical trials for any additional diseases for our current product candidates and any future product candidates that we may pursue;</w:t>
      </w:r>
    </w:p>
    <w:p w:rsidR="00000000" w:rsidRDefault="00212498">
      <w:pPr>
        <w:ind w:hanging="360"/>
        <w:jc w:val="both"/>
        <w:divId w:val="672954833"/>
        <w:rPr>
          <w:rFonts w:eastAsia="Times New Roman"/>
        </w:rPr>
      </w:pPr>
      <w:r>
        <w:rPr>
          <w:rFonts w:eastAsia="Times New Roman"/>
          <w:color w:val="000000"/>
          <w:sz w:val="20"/>
          <w:szCs w:val="20"/>
        </w:rPr>
        <w:t>•building a portfolio of product candidates through acquisition or in-licensing;</w:t>
      </w:r>
    </w:p>
    <w:p w:rsidR="00000000" w:rsidRDefault="00212498">
      <w:pPr>
        <w:ind w:hanging="360"/>
        <w:jc w:val="both"/>
        <w:divId w:val="1793590844"/>
        <w:rPr>
          <w:rFonts w:eastAsia="Times New Roman"/>
        </w:rPr>
      </w:pPr>
      <w:r>
        <w:rPr>
          <w:rFonts w:eastAsia="Times New Roman"/>
          <w:color w:val="000000"/>
          <w:sz w:val="20"/>
          <w:szCs w:val="20"/>
        </w:rPr>
        <w:t>•develo</w:t>
      </w:r>
      <w:r>
        <w:rPr>
          <w:rFonts w:eastAsia="Times New Roman"/>
          <w:color w:val="000000"/>
          <w:sz w:val="20"/>
          <w:szCs w:val="20"/>
        </w:rPr>
        <w:t>ping, maintaining, expanding and protecting our intellectual property portfolio;</w:t>
      </w:r>
    </w:p>
    <w:p w:rsidR="00000000" w:rsidRDefault="00212498">
      <w:pPr>
        <w:ind w:hanging="360"/>
        <w:jc w:val="both"/>
        <w:divId w:val="755903402"/>
        <w:rPr>
          <w:rFonts w:eastAsia="Times New Roman"/>
        </w:rPr>
      </w:pPr>
      <w:r>
        <w:rPr>
          <w:rFonts w:eastAsia="Times New Roman"/>
          <w:color w:val="000000"/>
          <w:sz w:val="20"/>
          <w:szCs w:val="20"/>
        </w:rPr>
        <w:t>•manufacturing, or having manufactured, clinical and commercial supplies of our product candidates;</w:t>
      </w:r>
    </w:p>
    <w:p w:rsidR="00000000" w:rsidRDefault="00212498">
      <w:pPr>
        <w:ind w:hanging="360"/>
        <w:jc w:val="both"/>
        <w:divId w:val="860508224"/>
        <w:rPr>
          <w:rFonts w:eastAsia="Times New Roman"/>
        </w:rPr>
      </w:pPr>
      <w:r>
        <w:rPr>
          <w:rFonts w:eastAsia="Times New Roman"/>
          <w:color w:val="000000"/>
          <w:sz w:val="20"/>
          <w:szCs w:val="20"/>
        </w:rPr>
        <w:t xml:space="preserve">•seeking marketing approvals for our current and future product candidates </w:t>
      </w:r>
      <w:r>
        <w:rPr>
          <w:rFonts w:eastAsia="Times New Roman"/>
          <w:color w:val="000000"/>
          <w:sz w:val="20"/>
          <w:szCs w:val="20"/>
        </w:rPr>
        <w:t>that successfully complete clinical trials;</w:t>
      </w:r>
    </w:p>
    <w:p w:rsidR="00000000" w:rsidRDefault="00212498">
      <w:pPr>
        <w:ind w:hanging="360"/>
        <w:jc w:val="both"/>
        <w:divId w:val="1029450244"/>
        <w:rPr>
          <w:rFonts w:eastAsia="Times New Roman"/>
        </w:rPr>
      </w:pPr>
      <w:r>
        <w:rPr>
          <w:rFonts w:eastAsia="Times New Roman"/>
          <w:color w:val="000000"/>
          <w:sz w:val="20"/>
          <w:szCs w:val="20"/>
        </w:rPr>
        <w:t>•establishing a sales, marketing and distribution infrastructure to commercialize any product candidate for which we may obtain marketing approval;</w:t>
      </w:r>
    </w:p>
    <w:p w:rsidR="00000000" w:rsidRDefault="00212498">
      <w:pPr>
        <w:ind w:hanging="360"/>
        <w:jc w:val="both"/>
        <w:divId w:val="2125033182"/>
        <w:rPr>
          <w:rFonts w:eastAsia="Times New Roman"/>
        </w:rPr>
      </w:pPr>
      <w:r>
        <w:rPr>
          <w:rFonts w:eastAsia="Times New Roman"/>
          <w:color w:val="000000"/>
          <w:sz w:val="20"/>
          <w:szCs w:val="20"/>
        </w:rPr>
        <w:t>•hiring additional administrative, clinical, regulatory and scie</w:t>
      </w:r>
      <w:r>
        <w:rPr>
          <w:rFonts w:eastAsia="Times New Roman"/>
          <w:color w:val="000000"/>
          <w:sz w:val="20"/>
          <w:szCs w:val="20"/>
        </w:rPr>
        <w:t>ntific personnel; and</w:t>
      </w:r>
    </w:p>
    <w:p w:rsidR="00000000" w:rsidRDefault="00212498">
      <w:pPr>
        <w:ind w:hanging="360"/>
        <w:jc w:val="both"/>
        <w:divId w:val="1667005826"/>
        <w:rPr>
          <w:rFonts w:eastAsia="Times New Roman"/>
        </w:rPr>
      </w:pPr>
      <w:r>
        <w:rPr>
          <w:rFonts w:eastAsia="Times New Roman"/>
          <w:color w:val="000000"/>
          <w:sz w:val="20"/>
          <w:szCs w:val="20"/>
        </w:rPr>
        <w:t>•continuing to incur additional costs associated with operating as a public company.</w:t>
      </w:r>
    </w:p>
    <w:p w:rsidR="00000000" w:rsidRDefault="00212498">
      <w:pPr>
        <w:jc w:val="both"/>
        <w:divId w:val="165638891"/>
        <w:rPr>
          <w:rFonts w:eastAsia="Times New Roman"/>
        </w:rPr>
      </w:pPr>
      <w:r>
        <w:rPr>
          <w:rFonts w:eastAsia="Times New Roman"/>
          <w:color w:val="000000"/>
          <w:sz w:val="20"/>
          <w:szCs w:val="20"/>
        </w:rPr>
        <w:t>In order to become and remain profitable, we will need to develop and eventually commercialize, on our own or with collaborators, one or more product</w:t>
      </w:r>
      <w:r>
        <w:rPr>
          <w:rFonts w:eastAsia="Times New Roman"/>
          <w:color w:val="000000"/>
          <w:sz w:val="20"/>
          <w:szCs w:val="20"/>
        </w:rPr>
        <w:t xml:space="preserve"> candidates with significant market potential. This will require us to be successful in a range </w:t>
      </w:r>
    </w:p>
    <w:p w:rsidR="00000000" w:rsidRDefault="00212498">
      <w:pPr>
        <w:jc w:val="center"/>
        <w:divId w:val="1043290697"/>
        <w:rPr>
          <w:rFonts w:eastAsia="Times New Roman"/>
        </w:rPr>
      </w:pPr>
      <w:r>
        <w:rPr>
          <w:rFonts w:eastAsia="Times New Roman"/>
          <w:color w:val="000000"/>
          <w:sz w:val="20"/>
          <w:szCs w:val="20"/>
        </w:rPr>
        <w:t>30</w:t>
      </w:r>
    </w:p>
    <w:p w:rsidR="00000000" w:rsidRDefault="00212498">
      <w:pPr>
        <w:rPr>
          <w:rFonts w:eastAsia="Times New Roman"/>
        </w:rPr>
      </w:pPr>
      <w:r>
        <w:rPr>
          <w:rFonts w:eastAsia="Times New Roman"/>
        </w:rPr>
        <w:pict>
          <v:rect id="_x0000_i1054" style="width:0;height:1.5pt" o:hralign="center" o:hrstd="t" o:hr="t" fillcolor="#a0a0a0" stroked="f"/>
        </w:pict>
      </w:r>
    </w:p>
    <w:p w:rsidR="00000000" w:rsidRDefault="00212498">
      <w:pPr>
        <w:jc w:val="both"/>
        <w:divId w:val="188031480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21178363"/>
        <w:rPr>
          <w:rFonts w:eastAsia="Times New Roman"/>
        </w:rPr>
      </w:pPr>
      <w:r>
        <w:rPr>
          <w:rFonts w:eastAsia="Times New Roman"/>
          <w:color w:val="000000"/>
          <w:sz w:val="20"/>
          <w:szCs w:val="20"/>
        </w:rPr>
        <w:t>of challenging activities, including complet</w:t>
      </w:r>
      <w:r>
        <w:rPr>
          <w:rFonts w:eastAsia="Times New Roman"/>
          <w:color w:val="000000"/>
          <w:sz w:val="20"/>
          <w:szCs w:val="20"/>
        </w:rPr>
        <w:t>ing clinical trials of MLE-301 and potential future product candidates, developing commercial scale manufacturing processes, obtaining marketing approval, manufacturing, marketing and selling any current and future product candidates for which we may obtai</w:t>
      </w:r>
      <w:r>
        <w:rPr>
          <w:rFonts w:eastAsia="Times New Roman"/>
          <w:color w:val="000000"/>
          <w:sz w:val="20"/>
          <w:szCs w:val="20"/>
        </w:rPr>
        <w:t xml:space="preserve">n marketing approval, and satisfying any post-marketing requirements. We are only in the early stages of some of these activities, and may never succeed in any or all of these activities and, even if we do, we may never generate revenue from product sales </w:t>
      </w:r>
      <w:r>
        <w:rPr>
          <w:rFonts w:eastAsia="Times New Roman"/>
          <w:color w:val="000000"/>
          <w:sz w:val="20"/>
          <w:szCs w:val="20"/>
        </w:rPr>
        <w:t>or achieve profitability. For example, we discontinued our development of livoletide as a potential treatment for PWS in April 2020 based on topline results from the Phase 2b ZEPHYR trial which showed that treatment with livoletide did not result in a stat</w:t>
      </w:r>
      <w:r>
        <w:rPr>
          <w:rFonts w:eastAsia="Times New Roman"/>
          <w:color w:val="000000"/>
          <w:sz w:val="20"/>
          <w:szCs w:val="20"/>
        </w:rPr>
        <w:t>istically significant improvement in hyperphagia and food-related behaviors as measured by the HQ-CT compared to placebo. In addition, we do not currently plan further investment in the development of nevanimibe for the treatment of CAH, based on the inter</w:t>
      </w:r>
      <w:r>
        <w:rPr>
          <w:rFonts w:eastAsia="Times New Roman"/>
          <w:color w:val="000000"/>
          <w:sz w:val="20"/>
          <w:szCs w:val="20"/>
        </w:rPr>
        <w:t>im data review of the Phase 2b trial completed in June 2020.</w:t>
      </w:r>
    </w:p>
    <w:p w:rsidR="00000000" w:rsidRDefault="00212498">
      <w:pPr>
        <w:jc w:val="both"/>
        <w:divId w:val="1700349060"/>
        <w:rPr>
          <w:rFonts w:eastAsia="Times New Roman"/>
        </w:rPr>
      </w:pPr>
      <w:r>
        <w:rPr>
          <w:rFonts w:eastAsia="Times New Roman"/>
          <w:color w:val="000000"/>
          <w:sz w:val="20"/>
          <w:szCs w:val="20"/>
        </w:rPr>
        <w:t>Because of the numerous risks and uncertainties associated with pharmaceutical products and development, we are unable to accurately predict the timing or amount of increased expenses or when, or</w:t>
      </w:r>
      <w:r>
        <w:rPr>
          <w:rFonts w:eastAsia="Times New Roman"/>
          <w:color w:val="000000"/>
          <w:sz w:val="20"/>
          <w:szCs w:val="20"/>
        </w:rPr>
        <w:t xml:space="preserve"> if, we will be able to achieve profitability. If we are required by the U.S. Food and Drug Administration (the "FDA") or other regulatory authorities, such as the European Medicines Agency (the "EMA"), to amend existing studies or trials, to perform studi</w:t>
      </w:r>
      <w:r>
        <w:rPr>
          <w:rFonts w:eastAsia="Times New Roman"/>
          <w:color w:val="000000"/>
          <w:sz w:val="20"/>
          <w:szCs w:val="20"/>
        </w:rPr>
        <w:t>es in addition to those currently expected, or if there are any delays in the development or in the completion of any planned or future preclinical studies or clinical trials of our current or future product candidates, our expenses could increase and prof</w:t>
      </w:r>
      <w:r>
        <w:rPr>
          <w:rFonts w:eastAsia="Times New Roman"/>
          <w:color w:val="000000"/>
          <w:sz w:val="20"/>
          <w:szCs w:val="20"/>
        </w:rPr>
        <w:t xml:space="preserve">itability could be further delayed. </w:t>
      </w:r>
    </w:p>
    <w:p w:rsidR="00000000" w:rsidRDefault="00212498">
      <w:pPr>
        <w:jc w:val="both"/>
        <w:divId w:val="455872528"/>
        <w:rPr>
          <w:rFonts w:eastAsia="Times New Roman"/>
        </w:rPr>
      </w:pPr>
      <w:r>
        <w:rPr>
          <w:rFonts w:eastAsia="Times New Roman"/>
          <w:color w:val="000000"/>
          <w:sz w:val="20"/>
          <w:szCs w:val="20"/>
        </w:rPr>
        <w:t>Even if we do achieve profitability, we may not be able to sustain or increase profitability on a quarterly or annual basis. Our failure to become and remain profitable would decrease our value and could impair our abil</w:t>
      </w:r>
      <w:r>
        <w:rPr>
          <w:rFonts w:eastAsia="Times New Roman"/>
          <w:color w:val="000000"/>
          <w:sz w:val="20"/>
          <w:szCs w:val="20"/>
        </w:rPr>
        <w:t>ity to raise capital, maintain our research and development efforts, expand our business or continue our operations. A decline in our value also could cause you to lose all or part of your investment.</w:t>
      </w:r>
    </w:p>
    <w:p w:rsidR="00000000" w:rsidRDefault="00212498">
      <w:pPr>
        <w:jc w:val="both"/>
        <w:divId w:val="1015420848"/>
        <w:rPr>
          <w:rFonts w:eastAsia="Times New Roman"/>
        </w:rPr>
      </w:pPr>
      <w:r>
        <w:rPr>
          <w:rFonts w:eastAsia="Times New Roman"/>
          <w:b/>
          <w:bCs/>
          <w:i/>
          <w:iCs/>
          <w:color w:val="000000"/>
          <w:sz w:val="20"/>
          <w:szCs w:val="20"/>
        </w:rPr>
        <w:t>We have a limited operating history and have never gene</w:t>
      </w:r>
      <w:r>
        <w:rPr>
          <w:rFonts w:eastAsia="Times New Roman"/>
          <w:b/>
          <w:bCs/>
          <w:i/>
          <w:iCs/>
          <w:color w:val="000000"/>
          <w:sz w:val="20"/>
          <w:szCs w:val="20"/>
        </w:rPr>
        <w:t>rated any revenue from product sales, which may make it difficult to assess our future viability.</w:t>
      </w:r>
    </w:p>
    <w:p w:rsidR="00000000" w:rsidRDefault="00212498">
      <w:pPr>
        <w:jc w:val="both"/>
        <w:divId w:val="1112935766"/>
        <w:rPr>
          <w:rFonts w:eastAsia="Times New Roman"/>
        </w:rPr>
      </w:pPr>
      <w:r>
        <w:rPr>
          <w:rFonts w:eastAsia="Times New Roman"/>
          <w:color w:val="000000"/>
          <w:sz w:val="20"/>
          <w:szCs w:val="20"/>
        </w:rPr>
        <w:t>We are a clinical stage biopharmaceutical company with a limited operating history. Our operations to date, with respect to the development of our product can</w:t>
      </w:r>
      <w:r>
        <w:rPr>
          <w:rFonts w:eastAsia="Times New Roman"/>
          <w:color w:val="000000"/>
          <w:sz w:val="20"/>
          <w:szCs w:val="20"/>
        </w:rPr>
        <w:t>didates, have been limited to organizing and staffing the business, business planning, raising capital, acquiring our product candidates and other assets and conducting preclinical and clinical development of our product candidates. We have not yet demonst</w:t>
      </w:r>
      <w:r>
        <w:rPr>
          <w:rFonts w:eastAsia="Times New Roman"/>
          <w:color w:val="000000"/>
          <w:sz w:val="20"/>
          <w:szCs w:val="20"/>
        </w:rPr>
        <w:t>rated an ability to successfully complete clinical development of a product candidate, obtain marketing approval, manufacture a commercial-scale drug (or arrange for a third-party to do so on our behalf), or conduct sales and marketing activities necessary</w:t>
      </w:r>
      <w:r>
        <w:rPr>
          <w:rFonts w:eastAsia="Times New Roman"/>
          <w:color w:val="000000"/>
          <w:sz w:val="20"/>
          <w:szCs w:val="20"/>
        </w:rPr>
        <w:t xml:space="preserve"> for successful commercialization. Consequently, our predictions about our future success or viability may not be as accurate as they could be if we had more experience developing product candidates.</w:t>
      </w:r>
    </w:p>
    <w:p w:rsidR="00000000" w:rsidRDefault="00212498">
      <w:pPr>
        <w:jc w:val="both"/>
        <w:divId w:val="781920946"/>
        <w:rPr>
          <w:rFonts w:eastAsia="Times New Roman"/>
        </w:rPr>
      </w:pPr>
      <w:r>
        <w:rPr>
          <w:rFonts w:eastAsia="Times New Roman"/>
          <w:color w:val="000000"/>
          <w:sz w:val="20"/>
          <w:szCs w:val="20"/>
        </w:rPr>
        <w:t>Our ability to generate revenue from product sales and a</w:t>
      </w:r>
      <w:r>
        <w:rPr>
          <w:rFonts w:eastAsia="Times New Roman"/>
          <w:color w:val="000000"/>
          <w:sz w:val="20"/>
          <w:szCs w:val="20"/>
        </w:rPr>
        <w:t>chieve profitability depends on our ability, alone or with any future collaborations, to successfully complete the development of, and obtain the regulatory approvals necessary to commercialize MLE-301 and any additional product candidates that we may purs</w:t>
      </w:r>
      <w:r>
        <w:rPr>
          <w:rFonts w:eastAsia="Times New Roman"/>
          <w:color w:val="000000"/>
          <w:sz w:val="20"/>
          <w:szCs w:val="20"/>
        </w:rPr>
        <w:t>ue in the future. We do not anticipate generating revenue from product sales for the next several years, if ever. Our ability to generate revenue from product sales depends heavily on our or any future collaborators’ success in:</w:t>
      </w:r>
    </w:p>
    <w:p w:rsidR="00000000" w:rsidRDefault="00212498">
      <w:pPr>
        <w:ind w:hanging="360"/>
        <w:jc w:val="both"/>
        <w:divId w:val="286281315"/>
        <w:rPr>
          <w:rFonts w:eastAsia="Times New Roman"/>
        </w:rPr>
      </w:pPr>
      <w:r>
        <w:rPr>
          <w:rFonts w:eastAsia="Times New Roman"/>
          <w:color w:val="000000"/>
          <w:sz w:val="20"/>
          <w:szCs w:val="20"/>
        </w:rPr>
        <w:t>•</w:t>
      </w:r>
      <w:r>
        <w:rPr>
          <w:rFonts w:eastAsia="Times New Roman"/>
          <w:color w:val="000000"/>
          <w:sz w:val="20"/>
          <w:szCs w:val="20"/>
        </w:rPr>
        <w:t>timely and successful completion of development activities of our current product candidates;</w:t>
      </w:r>
    </w:p>
    <w:p w:rsidR="00000000" w:rsidRDefault="00212498">
      <w:pPr>
        <w:ind w:hanging="360"/>
        <w:jc w:val="both"/>
        <w:divId w:val="983850662"/>
        <w:rPr>
          <w:rFonts w:eastAsia="Times New Roman"/>
        </w:rPr>
      </w:pPr>
      <w:r>
        <w:rPr>
          <w:rFonts w:eastAsia="Times New Roman"/>
          <w:color w:val="000000"/>
          <w:sz w:val="20"/>
          <w:szCs w:val="20"/>
        </w:rPr>
        <w:t>•obtaining and maintaining regulatory and marketing approvals for MLE-301 and any future product candidates for which we successfully complete clinical trials;</w:t>
      </w:r>
    </w:p>
    <w:p w:rsidR="00000000" w:rsidRDefault="00212498">
      <w:pPr>
        <w:ind w:hanging="360"/>
        <w:jc w:val="both"/>
        <w:divId w:val="617764023"/>
        <w:rPr>
          <w:rFonts w:eastAsia="Times New Roman"/>
        </w:rPr>
      </w:pPr>
      <w:r>
        <w:rPr>
          <w:rFonts w:eastAsia="Times New Roman"/>
          <w:color w:val="000000"/>
          <w:sz w:val="20"/>
          <w:szCs w:val="20"/>
        </w:rPr>
        <w:t>•l</w:t>
      </w:r>
      <w:r>
        <w:rPr>
          <w:rFonts w:eastAsia="Times New Roman"/>
          <w:color w:val="000000"/>
          <w:sz w:val="20"/>
          <w:szCs w:val="20"/>
        </w:rPr>
        <w:t>aunching and commercializing any product candidates for which we obtain regulatory and marketing approval by establishing a sales force, marketing and distribution infrastructure or, alternatively, collaborating with a commercialization partner;</w:t>
      </w:r>
    </w:p>
    <w:p w:rsidR="00000000" w:rsidRDefault="00212498">
      <w:pPr>
        <w:ind w:hanging="360"/>
        <w:jc w:val="both"/>
        <w:divId w:val="346951822"/>
        <w:rPr>
          <w:rFonts w:eastAsia="Times New Roman"/>
        </w:rPr>
      </w:pPr>
      <w:r>
        <w:rPr>
          <w:rFonts w:eastAsia="Times New Roman"/>
          <w:color w:val="000000"/>
          <w:sz w:val="20"/>
          <w:szCs w:val="20"/>
        </w:rPr>
        <w:t>•qualifyin</w:t>
      </w:r>
      <w:r>
        <w:rPr>
          <w:rFonts w:eastAsia="Times New Roman"/>
          <w:color w:val="000000"/>
          <w:sz w:val="20"/>
          <w:szCs w:val="20"/>
        </w:rPr>
        <w:t>g for coverage and adequate reimbursement by government and third-party payors for our current or any future product candidates, if approved, both in the United States and internationally, and reaching acceptable agreements with such government and third-p</w:t>
      </w:r>
      <w:r>
        <w:rPr>
          <w:rFonts w:eastAsia="Times New Roman"/>
          <w:color w:val="000000"/>
          <w:sz w:val="20"/>
          <w:szCs w:val="20"/>
        </w:rPr>
        <w:t>arty payors on pricing terms;</w:t>
      </w:r>
    </w:p>
    <w:p w:rsidR="00000000" w:rsidRDefault="00212498">
      <w:pPr>
        <w:ind w:hanging="360"/>
        <w:jc w:val="both"/>
        <w:divId w:val="427317200"/>
        <w:rPr>
          <w:rFonts w:eastAsia="Times New Roman"/>
        </w:rPr>
      </w:pPr>
      <w:r>
        <w:rPr>
          <w:rFonts w:eastAsia="Times New Roman"/>
          <w:b/>
          <w:bCs/>
          <w:color w:val="000000"/>
          <w:sz w:val="20"/>
          <w:szCs w:val="20"/>
        </w:rPr>
        <w:t>•</w:t>
      </w:r>
      <w:r>
        <w:rPr>
          <w:rFonts w:eastAsia="Times New Roman"/>
          <w:color w:val="000000"/>
          <w:sz w:val="20"/>
          <w:szCs w:val="20"/>
        </w:rPr>
        <w:t>developing, validating and maintaining a commercially viable, sustainable, scalable, reproducible and transferable manufacturing process for MLE-301 or any future product candidates that are compliant with current good manufa</w:t>
      </w:r>
      <w:r>
        <w:rPr>
          <w:rFonts w:eastAsia="Times New Roman"/>
          <w:color w:val="000000"/>
          <w:sz w:val="20"/>
          <w:szCs w:val="20"/>
        </w:rPr>
        <w:t>cturing practices (“cGMP”);</w:t>
      </w:r>
    </w:p>
    <w:p w:rsidR="00000000" w:rsidRDefault="00212498">
      <w:pPr>
        <w:jc w:val="center"/>
        <w:divId w:val="1855459298"/>
        <w:rPr>
          <w:rFonts w:eastAsia="Times New Roman"/>
        </w:rPr>
      </w:pPr>
      <w:r>
        <w:rPr>
          <w:rFonts w:eastAsia="Times New Roman"/>
          <w:color w:val="000000"/>
          <w:sz w:val="20"/>
          <w:szCs w:val="20"/>
        </w:rPr>
        <w:t>31</w:t>
      </w:r>
    </w:p>
    <w:p w:rsidR="00000000" w:rsidRDefault="00212498">
      <w:pPr>
        <w:rPr>
          <w:rFonts w:eastAsia="Times New Roman"/>
        </w:rPr>
      </w:pPr>
      <w:r>
        <w:rPr>
          <w:rFonts w:eastAsia="Times New Roman"/>
        </w:rPr>
        <w:pict>
          <v:rect id="_x0000_i1055" style="width:0;height:1.5pt" o:hralign="center" o:hrstd="t" o:hr="t" fillcolor="#a0a0a0" stroked="f"/>
        </w:pict>
      </w:r>
    </w:p>
    <w:p w:rsidR="00000000" w:rsidRDefault="00212498">
      <w:pPr>
        <w:jc w:val="both"/>
        <w:divId w:val="67515608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375814749"/>
        <w:rPr>
          <w:rFonts w:eastAsia="Times New Roman"/>
        </w:rPr>
      </w:pPr>
      <w:r>
        <w:rPr>
          <w:rFonts w:eastAsia="Times New Roman"/>
          <w:color w:val="000000"/>
          <w:sz w:val="20"/>
          <w:szCs w:val="20"/>
        </w:rPr>
        <w:t>•</w:t>
      </w:r>
      <w:r>
        <w:rPr>
          <w:rFonts w:eastAsia="Times New Roman"/>
          <w:color w:val="000000"/>
          <w:sz w:val="20"/>
          <w:szCs w:val="20"/>
        </w:rPr>
        <w:t>establishing and maintaining supply and manufacturing relationships with third-parties that can provide an adequate amount and quality of our product candidates and services to support our planned clinical development, as well as the market demand for MLE-</w:t>
      </w:r>
      <w:r>
        <w:rPr>
          <w:rFonts w:eastAsia="Times New Roman"/>
          <w:color w:val="000000"/>
          <w:sz w:val="20"/>
          <w:szCs w:val="20"/>
        </w:rPr>
        <w:t>301 and any future product candidates, if approved;</w:t>
      </w:r>
    </w:p>
    <w:p w:rsidR="00000000" w:rsidRDefault="00212498">
      <w:pPr>
        <w:ind w:hanging="360"/>
        <w:jc w:val="both"/>
        <w:divId w:val="1833525420"/>
        <w:rPr>
          <w:rFonts w:eastAsia="Times New Roman"/>
        </w:rPr>
      </w:pPr>
      <w:r>
        <w:rPr>
          <w:rFonts w:eastAsia="Times New Roman"/>
          <w:color w:val="000000"/>
          <w:sz w:val="20"/>
          <w:szCs w:val="20"/>
        </w:rPr>
        <w:t>•obtaining market acceptance, if and when approved, of MLE-301 or any future product candidates as a viable treatment option by physicians, patients, third-party payors and others in the medical community</w:t>
      </w:r>
      <w:r>
        <w:rPr>
          <w:rFonts w:eastAsia="Times New Roman"/>
          <w:color w:val="000000"/>
          <w:sz w:val="20"/>
          <w:szCs w:val="20"/>
        </w:rPr>
        <w:t>;</w:t>
      </w:r>
    </w:p>
    <w:p w:rsidR="00000000" w:rsidRDefault="00212498">
      <w:pPr>
        <w:ind w:hanging="360"/>
        <w:jc w:val="both"/>
        <w:divId w:val="1094863489"/>
        <w:rPr>
          <w:rFonts w:eastAsia="Times New Roman"/>
        </w:rPr>
      </w:pPr>
      <w:r>
        <w:rPr>
          <w:rFonts w:eastAsia="Times New Roman"/>
          <w:color w:val="000000"/>
          <w:sz w:val="20"/>
          <w:szCs w:val="20"/>
        </w:rPr>
        <w:t>•effectively addressing any competing technological and market developments;</w:t>
      </w:r>
    </w:p>
    <w:p w:rsidR="00000000" w:rsidRDefault="00212498">
      <w:pPr>
        <w:ind w:hanging="360"/>
        <w:jc w:val="both"/>
        <w:divId w:val="1578589081"/>
        <w:rPr>
          <w:rFonts w:eastAsia="Times New Roman"/>
        </w:rPr>
      </w:pPr>
      <w:r>
        <w:rPr>
          <w:rFonts w:eastAsia="Times New Roman"/>
          <w:color w:val="000000"/>
          <w:sz w:val="20"/>
          <w:szCs w:val="20"/>
        </w:rPr>
        <w:t>•implementing additional internal systems and infrastructure, as needed;</w:t>
      </w:r>
    </w:p>
    <w:p w:rsidR="00000000" w:rsidRDefault="00212498">
      <w:pPr>
        <w:ind w:hanging="360"/>
        <w:jc w:val="both"/>
        <w:divId w:val="317463814"/>
        <w:rPr>
          <w:rFonts w:eastAsia="Times New Roman"/>
        </w:rPr>
      </w:pPr>
      <w:r>
        <w:rPr>
          <w:rFonts w:eastAsia="Times New Roman"/>
          <w:color w:val="000000"/>
          <w:sz w:val="20"/>
          <w:szCs w:val="20"/>
        </w:rPr>
        <w:t>•negotiating favorable terms in any collaboration, licensing or other arrangements into which we may ent</w:t>
      </w:r>
      <w:r>
        <w:rPr>
          <w:rFonts w:eastAsia="Times New Roman"/>
          <w:color w:val="000000"/>
          <w:sz w:val="20"/>
          <w:szCs w:val="20"/>
        </w:rPr>
        <w:t>er, and performing our obligations pursuant to such arrangements;</w:t>
      </w:r>
    </w:p>
    <w:p w:rsidR="00000000" w:rsidRDefault="00212498">
      <w:pPr>
        <w:ind w:hanging="360"/>
        <w:jc w:val="both"/>
        <w:divId w:val="2147047648"/>
        <w:rPr>
          <w:rFonts w:eastAsia="Times New Roman"/>
        </w:rPr>
      </w:pPr>
      <w:r>
        <w:rPr>
          <w:rFonts w:eastAsia="Times New Roman"/>
          <w:color w:val="000000"/>
          <w:sz w:val="20"/>
          <w:szCs w:val="20"/>
        </w:rPr>
        <w:t>•maintaining, protecting and expanding our portfolio of intellectual property rights, including patents, trade secrets and know-how;</w:t>
      </w:r>
    </w:p>
    <w:p w:rsidR="00000000" w:rsidRDefault="00212498">
      <w:pPr>
        <w:ind w:hanging="360"/>
        <w:jc w:val="both"/>
        <w:divId w:val="759566787"/>
        <w:rPr>
          <w:rFonts w:eastAsia="Times New Roman"/>
        </w:rPr>
      </w:pPr>
      <w:r>
        <w:rPr>
          <w:rFonts w:eastAsia="Times New Roman"/>
          <w:color w:val="000000"/>
          <w:sz w:val="20"/>
          <w:szCs w:val="20"/>
        </w:rPr>
        <w:t xml:space="preserve">•avoiding and defending against third-party interference </w:t>
      </w:r>
      <w:r>
        <w:rPr>
          <w:rFonts w:eastAsia="Times New Roman"/>
          <w:color w:val="000000"/>
          <w:sz w:val="20"/>
          <w:szCs w:val="20"/>
        </w:rPr>
        <w:t>or infringement claims; and</w:t>
      </w:r>
    </w:p>
    <w:p w:rsidR="00000000" w:rsidRDefault="00212498">
      <w:pPr>
        <w:ind w:hanging="360"/>
        <w:jc w:val="both"/>
        <w:divId w:val="2021538513"/>
        <w:rPr>
          <w:rFonts w:eastAsia="Times New Roman"/>
        </w:rPr>
      </w:pPr>
      <w:r>
        <w:rPr>
          <w:rFonts w:eastAsia="Times New Roman"/>
          <w:color w:val="000000"/>
          <w:sz w:val="20"/>
          <w:szCs w:val="20"/>
        </w:rPr>
        <w:t>•attracting, hiring and retaining qualified personnel.</w:t>
      </w:r>
    </w:p>
    <w:p w:rsidR="00000000" w:rsidRDefault="00212498">
      <w:pPr>
        <w:jc w:val="both"/>
        <w:divId w:val="1836459487"/>
        <w:rPr>
          <w:rFonts w:eastAsia="Times New Roman"/>
        </w:rPr>
      </w:pPr>
      <w:r>
        <w:rPr>
          <w:rFonts w:eastAsia="Times New Roman"/>
          <w:b/>
          <w:bCs/>
          <w:i/>
          <w:iCs/>
          <w:color w:val="000000"/>
          <w:sz w:val="20"/>
          <w:szCs w:val="20"/>
        </w:rPr>
        <w:t>We will require additional capital to finance our operations, which may not be available on acceptable terms, if at all. Failure to obtain capital when needed may force us t</w:t>
      </w:r>
      <w:r>
        <w:rPr>
          <w:rFonts w:eastAsia="Times New Roman"/>
          <w:b/>
          <w:bCs/>
          <w:i/>
          <w:iCs/>
          <w:color w:val="000000"/>
          <w:sz w:val="20"/>
          <w:szCs w:val="20"/>
        </w:rPr>
        <w:t>o delay, limit or terminate certain of our development programs, future commercialization efforts or other operations.</w:t>
      </w:r>
    </w:p>
    <w:p w:rsidR="00000000" w:rsidRDefault="00212498">
      <w:pPr>
        <w:jc w:val="both"/>
        <w:divId w:val="1652323447"/>
        <w:rPr>
          <w:rFonts w:eastAsia="Times New Roman"/>
        </w:rPr>
      </w:pPr>
      <w:r>
        <w:rPr>
          <w:rFonts w:eastAsia="Times New Roman"/>
          <w:color w:val="000000"/>
          <w:sz w:val="20"/>
          <w:szCs w:val="20"/>
        </w:rPr>
        <w:t>We expect our expenses to increase in connection with our ongoing activities, particularly as we conduct our Phase 1 clinical trial of ML</w:t>
      </w:r>
      <w:r>
        <w:rPr>
          <w:rFonts w:eastAsia="Times New Roman"/>
          <w:color w:val="000000"/>
          <w:sz w:val="20"/>
          <w:szCs w:val="20"/>
        </w:rPr>
        <w:t>E-301 and continue to develop, and if approved, commercialize MLE-301. Additionally, if we obtain marketing approval for our product candidates, we expect to incur significant expenses related to manufacturing, marketing, sales and distribution. Furthermor</w:t>
      </w:r>
      <w:r>
        <w:rPr>
          <w:rFonts w:eastAsia="Times New Roman"/>
          <w:color w:val="000000"/>
          <w:sz w:val="20"/>
          <w:szCs w:val="20"/>
        </w:rPr>
        <w:t>e, we expect to continue to incur additional costs associated with operating as a public company.</w:t>
      </w:r>
    </w:p>
    <w:p w:rsidR="00000000" w:rsidRDefault="00212498">
      <w:pPr>
        <w:jc w:val="both"/>
        <w:divId w:val="501164141"/>
        <w:rPr>
          <w:rFonts w:eastAsia="Times New Roman"/>
        </w:rPr>
      </w:pPr>
      <w:r>
        <w:rPr>
          <w:rFonts w:eastAsia="Times New Roman"/>
          <w:color w:val="000000"/>
          <w:sz w:val="20"/>
          <w:szCs w:val="20"/>
        </w:rPr>
        <w:t>As of September 30, 2020, our cash, cash equivalents and restricted cash were $43.8 million. Our existing cash, cash equivalents and restricted cash are curre</w:t>
      </w:r>
      <w:r>
        <w:rPr>
          <w:rFonts w:eastAsia="Times New Roman"/>
          <w:color w:val="000000"/>
          <w:sz w:val="20"/>
          <w:szCs w:val="20"/>
        </w:rPr>
        <w:t>ntly expected to be sufficient to fund our current operating plans into 2022. This cash runway guidance is based on our current operational plans and excludes any additional funding that may be received and business development activities that may be under</w:t>
      </w:r>
      <w:r>
        <w:rPr>
          <w:rFonts w:eastAsia="Times New Roman"/>
          <w:color w:val="000000"/>
          <w:sz w:val="20"/>
          <w:szCs w:val="20"/>
        </w:rPr>
        <w:t>taken. In addition, our operating plans may change as a result of many factors currently unknown to us, including the short- and long-term effects of the COVID-19 pandemic, and we may need to seek additional funds sooner than planned, through public or pri</w:t>
      </w:r>
      <w:r>
        <w:rPr>
          <w:rFonts w:eastAsia="Times New Roman"/>
          <w:color w:val="000000"/>
          <w:sz w:val="20"/>
          <w:szCs w:val="20"/>
        </w:rPr>
        <w:t>vate equity or debt financings, third-party funding, and marketing and distribution arrangements, as well as other collaborations, strategic alliances and licensing arrangements, or a combination of these approaches. In any event, we will require additiona</w:t>
      </w:r>
      <w:r>
        <w:rPr>
          <w:rFonts w:eastAsia="Times New Roman"/>
          <w:color w:val="000000"/>
          <w:sz w:val="20"/>
          <w:szCs w:val="20"/>
        </w:rPr>
        <w:t>l capital to pursue preclinical and clinical activities, regulatory approval and the commercialization of our current and future product candidates. Even if we believe we have sufficient capital for our current operating plans, we may seek additional capit</w:t>
      </w:r>
      <w:r>
        <w:rPr>
          <w:rFonts w:eastAsia="Times New Roman"/>
          <w:color w:val="000000"/>
          <w:sz w:val="20"/>
          <w:szCs w:val="20"/>
        </w:rPr>
        <w:t>al if market conditions are favorable or if we have specific strategic considerations. If we elect to do so, additional capital may not be available to us on acceptable terms, if at all. Our ability to access additional capital, and as a result our operati</w:t>
      </w:r>
      <w:r>
        <w:rPr>
          <w:rFonts w:eastAsia="Times New Roman"/>
          <w:color w:val="000000"/>
          <w:sz w:val="20"/>
          <w:szCs w:val="20"/>
        </w:rPr>
        <w:t xml:space="preserve">ng results and liquidity needs, could be negatively affected by market fluctuations and economic downturn. The COVID-19 pandemic has already resulted in a significant disruption of global financial markets. If the disruption persists and deepens, we could </w:t>
      </w:r>
      <w:r>
        <w:rPr>
          <w:rFonts w:eastAsia="Times New Roman"/>
          <w:color w:val="000000"/>
          <w:sz w:val="20"/>
          <w:szCs w:val="20"/>
        </w:rPr>
        <w:t>experience an inability to access additional capital, which could negatively affect our business. Any additional capital raising efforts may divert our management from its day-to-day activities, which may adversely affect our ability to develop and commerc</w:t>
      </w:r>
      <w:r>
        <w:rPr>
          <w:rFonts w:eastAsia="Times New Roman"/>
          <w:color w:val="000000"/>
          <w:sz w:val="20"/>
          <w:szCs w:val="20"/>
        </w:rPr>
        <w:t xml:space="preserve">ialize our current and future product candidates. </w:t>
      </w:r>
    </w:p>
    <w:p w:rsidR="00000000" w:rsidRDefault="00212498">
      <w:pPr>
        <w:jc w:val="both"/>
        <w:divId w:val="1962028740"/>
        <w:rPr>
          <w:rFonts w:eastAsia="Times New Roman"/>
        </w:rPr>
      </w:pPr>
      <w:r>
        <w:rPr>
          <w:rFonts w:eastAsia="Times New Roman"/>
          <w:b/>
          <w:bCs/>
          <w:i/>
          <w:iCs/>
          <w:color w:val="000000"/>
          <w:sz w:val="20"/>
          <w:szCs w:val="20"/>
        </w:rPr>
        <w:t xml:space="preserve">Raising additional capital by issuing equity or debt securities may cause dilution to our existing stockholders, and raising funds through lending and licensing arrangements may restrict our operations or </w:t>
      </w:r>
      <w:r>
        <w:rPr>
          <w:rFonts w:eastAsia="Times New Roman"/>
          <w:b/>
          <w:bCs/>
          <w:i/>
          <w:iCs/>
          <w:color w:val="000000"/>
          <w:sz w:val="20"/>
          <w:szCs w:val="20"/>
        </w:rPr>
        <w:t>require us to relinquish proprietary rights.</w:t>
      </w:r>
    </w:p>
    <w:p w:rsidR="00000000" w:rsidRDefault="00212498">
      <w:pPr>
        <w:jc w:val="both"/>
        <w:divId w:val="655644215"/>
        <w:rPr>
          <w:rFonts w:eastAsia="Times New Roman"/>
        </w:rPr>
      </w:pPr>
      <w:r>
        <w:rPr>
          <w:rFonts w:eastAsia="Times New Roman"/>
          <w:color w:val="000000"/>
          <w:sz w:val="20"/>
          <w:szCs w:val="20"/>
        </w:rPr>
        <w:t>Until such time as we can generate substantial revenue from product sales, if ever, we expect to finance our cash needs through a combination of equity and debt financings, strategic alliances and license and de</w:t>
      </w:r>
      <w:r>
        <w:rPr>
          <w:rFonts w:eastAsia="Times New Roman"/>
          <w:color w:val="000000"/>
          <w:sz w:val="20"/>
          <w:szCs w:val="20"/>
        </w:rPr>
        <w:t xml:space="preserve">velopment agreements in connection with any future collaborations. To the extent that we raise additional capital by issuing equity securities, our existing stockholders’ ownership may experience substantial dilution, and the terms of these securities may </w:t>
      </w:r>
      <w:r>
        <w:rPr>
          <w:rFonts w:eastAsia="Times New Roman"/>
          <w:color w:val="000000"/>
          <w:sz w:val="20"/>
          <w:szCs w:val="20"/>
        </w:rPr>
        <w:t>include liquidation or other preferences that adversely affect your rights as a stockholder. Equity and debt financing, if available, may involve agreements that include covenants limiting or restricting our ability to take specific actions, such as redeem</w:t>
      </w:r>
      <w:r>
        <w:rPr>
          <w:rFonts w:eastAsia="Times New Roman"/>
          <w:color w:val="000000"/>
          <w:sz w:val="20"/>
          <w:szCs w:val="20"/>
        </w:rPr>
        <w:t>ing our shares, making investments, incurring additional debt, making capital expenditures or declaring dividends.</w:t>
      </w:r>
    </w:p>
    <w:p w:rsidR="00000000" w:rsidRDefault="00212498">
      <w:pPr>
        <w:jc w:val="center"/>
        <w:divId w:val="203371083"/>
        <w:rPr>
          <w:rFonts w:eastAsia="Times New Roman"/>
        </w:rPr>
      </w:pPr>
      <w:r>
        <w:rPr>
          <w:rFonts w:eastAsia="Times New Roman"/>
          <w:color w:val="000000"/>
          <w:sz w:val="20"/>
          <w:szCs w:val="20"/>
        </w:rPr>
        <w:t>32</w:t>
      </w:r>
    </w:p>
    <w:p w:rsidR="00000000" w:rsidRDefault="00212498">
      <w:pPr>
        <w:rPr>
          <w:rFonts w:eastAsia="Times New Roman"/>
        </w:rPr>
      </w:pPr>
      <w:r>
        <w:rPr>
          <w:rFonts w:eastAsia="Times New Roman"/>
        </w:rPr>
        <w:pict>
          <v:rect id="_x0000_i1056" style="width:0;height:1.5pt" o:hralign="center" o:hrstd="t" o:hr="t" fillcolor="#a0a0a0" stroked="f"/>
        </w:pict>
      </w:r>
    </w:p>
    <w:p w:rsidR="00000000" w:rsidRDefault="00212498">
      <w:pPr>
        <w:jc w:val="both"/>
        <w:divId w:val="12897953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080442156"/>
        <w:rPr>
          <w:rFonts w:eastAsia="Times New Roman"/>
        </w:rPr>
      </w:pPr>
      <w:r>
        <w:rPr>
          <w:rFonts w:eastAsia="Times New Roman"/>
          <w:color w:val="000000"/>
          <w:sz w:val="20"/>
          <w:szCs w:val="20"/>
        </w:rPr>
        <w:t>The incurrence of indebted</w:t>
      </w:r>
      <w:r>
        <w:rPr>
          <w:rFonts w:eastAsia="Times New Roman"/>
          <w:color w:val="000000"/>
          <w:sz w:val="20"/>
          <w:szCs w:val="20"/>
        </w:rPr>
        <w:t>ness could result in increased fixed payment obligations and we may be required to agree to certain restrictive covenants therein, such as limitations on our ability to incur additional debt, limitations on our ability to acquire, sell or license intellect</w:t>
      </w:r>
      <w:r>
        <w:rPr>
          <w:rFonts w:eastAsia="Times New Roman"/>
          <w:color w:val="000000"/>
          <w:sz w:val="20"/>
          <w:szCs w:val="20"/>
        </w:rPr>
        <w:t>ual property rights and other operating restrictions that could adversely affect our ability to conduct our business.</w:t>
      </w:r>
    </w:p>
    <w:p w:rsidR="00000000" w:rsidRDefault="00212498">
      <w:pPr>
        <w:jc w:val="both"/>
        <w:divId w:val="1365323331"/>
        <w:rPr>
          <w:rFonts w:eastAsia="Times New Roman"/>
        </w:rPr>
      </w:pPr>
      <w:r>
        <w:rPr>
          <w:rFonts w:eastAsia="Times New Roman"/>
          <w:color w:val="000000"/>
          <w:sz w:val="20"/>
          <w:szCs w:val="20"/>
        </w:rPr>
        <w:t>If we raise additional capital through collaborations, strategic alliances or third-party licensing arrangements, we may have to relinquis</w:t>
      </w:r>
      <w:r>
        <w:rPr>
          <w:rFonts w:eastAsia="Times New Roman"/>
          <w:color w:val="000000"/>
          <w:sz w:val="20"/>
          <w:szCs w:val="20"/>
        </w:rPr>
        <w:t>h valuable rights to our intellectual property, future revenue streams, research programs or product candidates, or grant licenses on terms that may not be favorable to us. If we are unable to raise additional capital through equity or debt financings when</w:t>
      </w:r>
      <w:r>
        <w:rPr>
          <w:rFonts w:eastAsia="Times New Roman"/>
          <w:color w:val="000000"/>
          <w:sz w:val="20"/>
          <w:szCs w:val="20"/>
        </w:rPr>
        <w:t xml:space="preserve"> needed, we may be required to delay, limit, reduce or terminate our product development or future commercialization efforts, or grant rights to develop and market product candidates that we would otherwise develop and market ourselves.</w:t>
      </w:r>
    </w:p>
    <w:p w:rsidR="00000000" w:rsidRDefault="00212498">
      <w:pPr>
        <w:jc w:val="both"/>
        <w:divId w:val="1742098484"/>
        <w:rPr>
          <w:rFonts w:eastAsia="Times New Roman"/>
        </w:rPr>
      </w:pPr>
      <w:r>
        <w:rPr>
          <w:rFonts w:eastAsia="Times New Roman"/>
          <w:b/>
          <w:bCs/>
          <w:i/>
          <w:iCs/>
          <w:color w:val="000000"/>
          <w:sz w:val="20"/>
          <w:szCs w:val="20"/>
        </w:rPr>
        <w:t xml:space="preserve">We may be required </w:t>
      </w:r>
      <w:r>
        <w:rPr>
          <w:rFonts w:eastAsia="Times New Roman"/>
          <w:b/>
          <w:bCs/>
          <w:i/>
          <w:iCs/>
          <w:color w:val="000000"/>
          <w:sz w:val="20"/>
          <w:szCs w:val="20"/>
        </w:rPr>
        <w:t>to make payments under licenses applicable to nevanimibe and MLE-301.</w:t>
      </w:r>
    </w:p>
    <w:p w:rsidR="00000000" w:rsidRDefault="00212498">
      <w:pPr>
        <w:jc w:val="both"/>
        <w:divId w:val="26763381"/>
        <w:rPr>
          <w:rFonts w:eastAsia="Times New Roman"/>
        </w:rPr>
      </w:pPr>
      <w:r>
        <w:rPr>
          <w:rFonts w:eastAsia="Times New Roman"/>
          <w:color w:val="000000"/>
          <w:sz w:val="20"/>
          <w:szCs w:val="20"/>
        </w:rPr>
        <w:t>We have certain milestone and royalty payments related to nevanimibe and MLE-301. We acquired worldwide, exclusive rights to nevanimibe pursuant to our license agreement with the Regents of the University of Michigan (the "University of Michigan"), entered</w:t>
      </w:r>
      <w:r>
        <w:rPr>
          <w:rFonts w:eastAsia="Times New Roman"/>
          <w:color w:val="000000"/>
          <w:sz w:val="20"/>
          <w:szCs w:val="20"/>
        </w:rPr>
        <w:t xml:space="preserve"> into in June 2013 (the "UM License Agreement"). Under the terms of the UM License Agreement, we are obligated to make significant milestone and royalty payments in connection with the attainment of certain development steps and the sale of resulting produ</w:t>
      </w:r>
      <w:r>
        <w:rPr>
          <w:rFonts w:eastAsia="Times New Roman"/>
          <w:color w:val="000000"/>
          <w:sz w:val="20"/>
          <w:szCs w:val="20"/>
        </w:rPr>
        <w:t>cts with respect to nevanimibe, as well as other material obligations. However, due to our decision to cease investing in the nevanimibe program, we do not expect to achieve the development and commercialization milestones that would trigger such payments.</w:t>
      </w:r>
    </w:p>
    <w:p w:rsidR="00000000" w:rsidRDefault="00212498">
      <w:pPr>
        <w:jc w:val="both"/>
        <w:divId w:val="365757021"/>
        <w:rPr>
          <w:rFonts w:eastAsia="Times New Roman"/>
        </w:rPr>
      </w:pPr>
      <w:r>
        <w:rPr>
          <w:rFonts w:eastAsia="Times New Roman"/>
          <w:color w:val="000000"/>
          <w:sz w:val="20"/>
          <w:szCs w:val="20"/>
        </w:rPr>
        <w:t>We acquired worldwide, exclusive rights to MLE-301 pursuant to a license agreement with F. Hoffmann-La Roche Ltd and Hoffman-La Roche Inc. (collectively, "Roche," and such agreement, the "Roche License Agreement."). Under the terms of the Roche License Ag</w:t>
      </w:r>
      <w:r>
        <w:rPr>
          <w:rFonts w:eastAsia="Times New Roman"/>
          <w:color w:val="000000"/>
          <w:sz w:val="20"/>
          <w:szCs w:val="20"/>
        </w:rPr>
        <w:t>reement, we are obligated to make significant milestone and royalty payments in connection with the attainment of certain development steps and the sale of resulting products with respect to MLE-301, as well as other material obligations. While we do not e</w:t>
      </w:r>
      <w:r>
        <w:rPr>
          <w:rFonts w:eastAsia="Times New Roman"/>
          <w:color w:val="000000"/>
          <w:sz w:val="20"/>
          <w:szCs w:val="20"/>
        </w:rPr>
        <w:t>xpect to incur significant milestone or other non-royalty obligations under the Roche License Agreement in the near term, if milestone or other non-royalty obligations become due, we may not have sufficient funds available to meet our obligations, which wi</w:t>
      </w:r>
      <w:r>
        <w:rPr>
          <w:rFonts w:eastAsia="Times New Roman"/>
          <w:color w:val="000000"/>
          <w:sz w:val="20"/>
          <w:szCs w:val="20"/>
        </w:rPr>
        <w:t>ll materially adversely affect our business operations and financial condition.</w:t>
      </w:r>
    </w:p>
    <w:p w:rsidR="00000000" w:rsidRDefault="00212498">
      <w:pPr>
        <w:jc w:val="both"/>
        <w:divId w:val="936600711"/>
        <w:rPr>
          <w:rFonts w:eastAsia="Times New Roman"/>
        </w:rPr>
      </w:pPr>
      <w:r>
        <w:rPr>
          <w:rFonts w:eastAsia="Times New Roman"/>
          <w:b/>
          <w:bCs/>
          <w:i/>
          <w:iCs/>
          <w:color w:val="000000"/>
          <w:sz w:val="20"/>
          <w:szCs w:val="20"/>
        </w:rPr>
        <w:t xml:space="preserve">We may expend our limited resources to pursue a particular product candidate or disease and fail to capitalize on product candidates or diseases that may be more profitable or </w:t>
      </w:r>
      <w:r>
        <w:rPr>
          <w:rFonts w:eastAsia="Times New Roman"/>
          <w:b/>
          <w:bCs/>
          <w:i/>
          <w:iCs/>
          <w:color w:val="000000"/>
          <w:sz w:val="20"/>
          <w:szCs w:val="20"/>
        </w:rPr>
        <w:t>for which there is a greater likelihood of success.</w:t>
      </w:r>
    </w:p>
    <w:p w:rsidR="00000000" w:rsidRDefault="00212498">
      <w:pPr>
        <w:jc w:val="both"/>
        <w:divId w:val="1109397771"/>
        <w:rPr>
          <w:rFonts w:eastAsia="Times New Roman"/>
        </w:rPr>
      </w:pPr>
      <w:r>
        <w:rPr>
          <w:rFonts w:eastAsia="Times New Roman"/>
          <w:color w:val="000000"/>
          <w:sz w:val="20"/>
          <w:szCs w:val="20"/>
        </w:rPr>
        <w:t>Because we have limited financial and managerial resources, we focus on research programs and product candidates for specific indications. As a result, we may forego or delay pursuit of opportunities with</w:t>
      </w:r>
      <w:r>
        <w:rPr>
          <w:rFonts w:eastAsia="Times New Roman"/>
          <w:color w:val="000000"/>
          <w:sz w:val="20"/>
          <w:szCs w:val="20"/>
        </w:rPr>
        <w:t xml:space="preserve"> respect to our own product candidates for additional indications and other product candidates or diseases that later prove to have greater commercial potential. Our resource allocation decisions may ultimately not result in successful clinical development</w:t>
      </w:r>
      <w:r>
        <w:rPr>
          <w:rFonts w:eastAsia="Times New Roman"/>
          <w:color w:val="000000"/>
          <w:sz w:val="20"/>
          <w:szCs w:val="20"/>
        </w:rPr>
        <w:t xml:space="preserve"> programs and may cause us to fail to capitalize on other viable product candidates, commercial products or profitable market opportunities. In addition, our spending on current and future research and development programs and product candidates for specif</w:t>
      </w:r>
      <w:r>
        <w:rPr>
          <w:rFonts w:eastAsia="Times New Roman"/>
          <w:color w:val="000000"/>
          <w:sz w:val="20"/>
          <w:szCs w:val="20"/>
        </w:rPr>
        <w:t>ic indications may not yield any commercially viable products. For example, we discontinued the development of livoletide as a potential treatment of patients with PWS after receiving results from the Phase 2b trial in April 2020, and we do not currently p</w:t>
      </w:r>
      <w:r>
        <w:rPr>
          <w:rFonts w:eastAsia="Times New Roman"/>
          <w:color w:val="000000"/>
          <w:sz w:val="20"/>
          <w:szCs w:val="20"/>
        </w:rPr>
        <w:t>lan further investment in the development of nevanimibe for the treatment of CAH based on the interim data review of the Phase 2b trial completed in June 2020.</w:t>
      </w:r>
    </w:p>
    <w:p w:rsidR="00000000" w:rsidRDefault="00212498">
      <w:pPr>
        <w:jc w:val="both"/>
        <w:divId w:val="1436710204"/>
        <w:rPr>
          <w:rFonts w:eastAsia="Times New Roman"/>
        </w:rPr>
      </w:pPr>
      <w:r>
        <w:rPr>
          <w:rFonts w:eastAsia="Times New Roman"/>
          <w:color w:val="000000"/>
          <w:sz w:val="20"/>
          <w:szCs w:val="20"/>
        </w:rPr>
        <w:t>Further, if we do not accurately evaluate the commercial potential or target market for a partic</w:t>
      </w:r>
      <w:r>
        <w:rPr>
          <w:rFonts w:eastAsia="Times New Roman"/>
          <w:color w:val="000000"/>
          <w:sz w:val="20"/>
          <w:szCs w:val="20"/>
        </w:rPr>
        <w:t>ular product candidate, we may relinquish valuable rights to that product candidate through sale, collaboration, licensing or other royalty arrangements in cases in which it would have been advantageous for us to retain sole development and commercializati</w:t>
      </w:r>
      <w:r>
        <w:rPr>
          <w:rFonts w:eastAsia="Times New Roman"/>
          <w:color w:val="000000"/>
          <w:sz w:val="20"/>
          <w:szCs w:val="20"/>
        </w:rPr>
        <w:t>on rights, which could materially adversely affect our business operations and financial condition.</w:t>
      </w:r>
    </w:p>
    <w:p w:rsidR="00000000" w:rsidRDefault="00212498">
      <w:pPr>
        <w:jc w:val="both"/>
        <w:divId w:val="960696097"/>
        <w:rPr>
          <w:rFonts w:eastAsia="Times New Roman"/>
        </w:rPr>
      </w:pPr>
      <w:r>
        <w:rPr>
          <w:rFonts w:eastAsia="Times New Roman"/>
          <w:b/>
          <w:bCs/>
          <w:color w:val="000000"/>
          <w:sz w:val="20"/>
          <w:szCs w:val="20"/>
        </w:rPr>
        <w:t>Risks Related to Development and Commercialization</w:t>
      </w:r>
    </w:p>
    <w:p w:rsidR="00000000" w:rsidRDefault="00212498">
      <w:pPr>
        <w:jc w:val="both"/>
        <w:divId w:val="1849557495"/>
        <w:rPr>
          <w:rFonts w:eastAsia="Times New Roman"/>
        </w:rPr>
      </w:pPr>
      <w:r>
        <w:rPr>
          <w:rFonts w:eastAsia="Times New Roman"/>
          <w:b/>
          <w:bCs/>
          <w:i/>
          <w:iCs/>
          <w:color w:val="000000"/>
          <w:sz w:val="20"/>
          <w:szCs w:val="20"/>
        </w:rPr>
        <w:t>Our future success is dependent on the successful clinical development, regulatory approval and subsequen</w:t>
      </w:r>
      <w:r>
        <w:rPr>
          <w:rFonts w:eastAsia="Times New Roman"/>
          <w:b/>
          <w:bCs/>
          <w:i/>
          <w:iCs/>
          <w:color w:val="000000"/>
          <w:sz w:val="20"/>
          <w:szCs w:val="20"/>
        </w:rPr>
        <w:t>t commercialization of MLE-301 and any future product candidates. If we are not able to obtain the required regulatory approvals, we will not be able to commercialize our current or future product candidates and our ability to generate revenue will be adve</w:t>
      </w:r>
      <w:r>
        <w:rPr>
          <w:rFonts w:eastAsia="Times New Roman"/>
          <w:b/>
          <w:bCs/>
          <w:i/>
          <w:iCs/>
          <w:color w:val="000000"/>
          <w:sz w:val="20"/>
          <w:szCs w:val="20"/>
        </w:rPr>
        <w:t>rsely affected.</w:t>
      </w:r>
    </w:p>
    <w:p w:rsidR="00000000" w:rsidRDefault="00212498">
      <w:pPr>
        <w:jc w:val="both"/>
        <w:divId w:val="1687519127"/>
        <w:rPr>
          <w:rFonts w:eastAsia="Times New Roman"/>
        </w:rPr>
      </w:pPr>
      <w:r>
        <w:rPr>
          <w:rFonts w:eastAsia="Times New Roman"/>
          <w:color w:val="000000"/>
          <w:sz w:val="20"/>
          <w:szCs w:val="20"/>
        </w:rPr>
        <w:t xml:space="preserve">We do not have any drugs that have received regulatory approval and may never be able to develop marketable product candidates. An inability to effectively commercialize our product candidates and to maximize their potential where possible </w:t>
      </w:r>
      <w:r>
        <w:rPr>
          <w:rFonts w:eastAsia="Times New Roman"/>
          <w:color w:val="000000"/>
          <w:sz w:val="20"/>
          <w:szCs w:val="20"/>
        </w:rPr>
        <w:t>through successful research and development activities, whether due to the impacts of the ongoing COVID-19 pandemic or otherwise, could have an adverse effect on our business, financial condition, results of operations and growth prospects.</w:t>
      </w:r>
    </w:p>
    <w:p w:rsidR="00000000" w:rsidRDefault="00212498">
      <w:pPr>
        <w:jc w:val="center"/>
        <w:divId w:val="1644460900"/>
        <w:rPr>
          <w:rFonts w:eastAsia="Times New Roman"/>
        </w:rPr>
      </w:pPr>
      <w:r>
        <w:rPr>
          <w:rFonts w:eastAsia="Times New Roman"/>
          <w:color w:val="000000"/>
          <w:sz w:val="20"/>
          <w:szCs w:val="20"/>
        </w:rPr>
        <w:t>33</w:t>
      </w:r>
    </w:p>
    <w:p w:rsidR="00000000" w:rsidRDefault="00212498">
      <w:pPr>
        <w:rPr>
          <w:rFonts w:eastAsia="Times New Roman"/>
        </w:rPr>
      </w:pPr>
      <w:r>
        <w:rPr>
          <w:rFonts w:eastAsia="Times New Roman"/>
        </w:rPr>
        <w:pict>
          <v:rect id="_x0000_i1057" style="width:0;height:1.5pt" o:hralign="center" o:hrstd="t" o:hr="t" fillcolor="#a0a0a0" stroked="f"/>
        </w:pict>
      </w:r>
    </w:p>
    <w:p w:rsidR="00000000" w:rsidRDefault="00212498">
      <w:pPr>
        <w:jc w:val="both"/>
        <w:divId w:val="169367917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We expect that a substantial portion of our efforts and expenses for the foreseeable future will be devoted to the clinical development of MLE-301 and other future product candidates and, as a result, our business currently depends heavily on the successfu</w:t>
      </w:r>
      <w:r>
        <w:rPr>
          <w:rFonts w:eastAsia="Times New Roman"/>
          <w:color w:val="000000"/>
          <w:sz w:val="20"/>
          <w:szCs w:val="20"/>
        </w:rPr>
        <w:t>l development, regulatory approval and commercialization of MLE-301 and other future product candidates. We cannot be certain that MLE-301 or any other future product candidate will receive regulatory approval or be successfully commercialized even if we r</w:t>
      </w:r>
      <w:r>
        <w:rPr>
          <w:rFonts w:eastAsia="Times New Roman"/>
          <w:color w:val="000000"/>
          <w:sz w:val="20"/>
          <w:szCs w:val="20"/>
        </w:rPr>
        <w:t>eceive regulatory approval. The research, testing, manufacturing, safety, efficacy, labeling, approval, sale, marketing and distribution of our product candidates are, and will remain, subject to comprehensive regulation by the FDA and other regulatory age</w:t>
      </w:r>
      <w:r>
        <w:rPr>
          <w:rFonts w:eastAsia="Times New Roman"/>
          <w:color w:val="000000"/>
          <w:sz w:val="20"/>
          <w:szCs w:val="20"/>
        </w:rPr>
        <w:t>ncies in the United States and similar foreign regulatory authorities. Failure to obtain regulatory approval for MLE-301 or any other future product candidate in the United States or other jurisdictions will prevent us from commercializing and marketing ML</w:t>
      </w:r>
      <w:r>
        <w:rPr>
          <w:rFonts w:eastAsia="Times New Roman"/>
          <w:color w:val="000000"/>
          <w:sz w:val="20"/>
          <w:szCs w:val="20"/>
        </w:rPr>
        <w:t>E-301 or any other future product candidate.</w:t>
      </w:r>
    </w:p>
    <w:p w:rsidR="00000000" w:rsidRDefault="00212498">
      <w:pPr>
        <w:jc w:val="both"/>
        <w:divId w:val="765152867"/>
        <w:rPr>
          <w:rFonts w:eastAsia="Times New Roman"/>
        </w:rPr>
      </w:pPr>
      <w:r>
        <w:rPr>
          <w:rFonts w:eastAsia="Times New Roman"/>
          <w:color w:val="000000"/>
          <w:sz w:val="20"/>
          <w:szCs w:val="20"/>
        </w:rPr>
        <w:t>Even if we were to successfully obtain approval from the FDA and comparable foreign regulatory authorities for our product candidates, any approval might contain significant limitations related to use restrictio</w:t>
      </w:r>
      <w:r>
        <w:rPr>
          <w:rFonts w:eastAsia="Times New Roman"/>
          <w:color w:val="000000"/>
          <w:sz w:val="20"/>
          <w:szCs w:val="20"/>
        </w:rPr>
        <w:t>ns for specified age groups, warnings, precautions or contraindications, or may be subject to burdensome post-approval study or risk management requirements. If we are unable to obtain regulatory approval for our product candidates, or any approval contain</w:t>
      </w:r>
      <w:r>
        <w:rPr>
          <w:rFonts w:eastAsia="Times New Roman"/>
          <w:color w:val="000000"/>
          <w:sz w:val="20"/>
          <w:szCs w:val="20"/>
        </w:rPr>
        <w:t xml:space="preserve">s significant limitations, on our own or with any future collaborators, we may not be able to obtain sufficient funding or generate sufficient revenue to continue the development of any other product candidate that we may in-license, develop or acquire in </w:t>
      </w:r>
      <w:r>
        <w:rPr>
          <w:rFonts w:eastAsia="Times New Roman"/>
          <w:color w:val="000000"/>
          <w:sz w:val="20"/>
          <w:szCs w:val="20"/>
        </w:rPr>
        <w:t>the future.</w:t>
      </w:r>
    </w:p>
    <w:p w:rsidR="00000000" w:rsidRDefault="00212498">
      <w:pPr>
        <w:jc w:val="both"/>
        <w:divId w:val="1541474230"/>
        <w:rPr>
          <w:rFonts w:eastAsia="Times New Roman"/>
        </w:rPr>
      </w:pPr>
      <w:r>
        <w:rPr>
          <w:rFonts w:eastAsia="Times New Roman"/>
          <w:color w:val="000000"/>
          <w:sz w:val="20"/>
          <w:szCs w:val="20"/>
        </w:rPr>
        <w:t>Furthermore, even if we obtain regulatory approval for MLE-301 or any other future product candidate, we will still need to develop a commercial infrastructure, or otherwise develop relationships with collaborators to commercialize, establish a</w:t>
      </w:r>
      <w:r>
        <w:rPr>
          <w:rFonts w:eastAsia="Times New Roman"/>
          <w:color w:val="000000"/>
          <w:sz w:val="20"/>
          <w:szCs w:val="20"/>
        </w:rPr>
        <w:t xml:space="preserve"> commercially viable pricing structure and obtain approval for adequate reimbursement from third-party and government payors. If we, or our collaborators, are unable to successfully commercialize MLE-301 or any other future product candidate, we may not be</w:t>
      </w:r>
      <w:r>
        <w:rPr>
          <w:rFonts w:eastAsia="Times New Roman"/>
          <w:color w:val="000000"/>
          <w:sz w:val="20"/>
          <w:szCs w:val="20"/>
        </w:rPr>
        <w:t xml:space="preserve"> able to generate sufficient revenue to continue our business.</w:t>
      </w:r>
    </w:p>
    <w:p w:rsidR="00000000" w:rsidRDefault="00212498">
      <w:pPr>
        <w:jc w:val="both"/>
        <w:divId w:val="1647859376"/>
        <w:rPr>
          <w:rFonts w:eastAsia="Times New Roman"/>
        </w:rPr>
      </w:pPr>
      <w:r>
        <w:rPr>
          <w:rFonts w:eastAsia="Times New Roman"/>
          <w:b/>
          <w:bCs/>
          <w:i/>
          <w:iCs/>
          <w:color w:val="000000"/>
          <w:sz w:val="20"/>
          <w:szCs w:val="20"/>
        </w:rPr>
        <w:t>Preclinical studies or earlier clinical trials are not necessarily predictive of future results and the results of our clinical trials may not support our MLE-301 claims.</w:t>
      </w:r>
    </w:p>
    <w:p w:rsidR="00000000" w:rsidRDefault="00212498">
      <w:pPr>
        <w:jc w:val="both"/>
        <w:divId w:val="1014189461"/>
        <w:rPr>
          <w:rFonts w:eastAsia="Times New Roman"/>
        </w:rPr>
      </w:pPr>
      <w:r>
        <w:rPr>
          <w:rFonts w:eastAsia="Times New Roman"/>
          <w:color w:val="000000"/>
          <w:sz w:val="20"/>
          <w:szCs w:val="20"/>
        </w:rPr>
        <w:t>We initiated a Phase 1</w:t>
      </w:r>
      <w:r>
        <w:rPr>
          <w:rFonts w:eastAsia="Times New Roman"/>
          <w:color w:val="000000"/>
          <w:sz w:val="20"/>
          <w:szCs w:val="20"/>
        </w:rPr>
        <w:t xml:space="preserve"> study of MLE-301 in September 2020, however MLE-301 will require further clinical testing before we are prepared to submit an NDA or other similar application for regulatory approval. We cannot predict with any certainty if or when we might apply for regu</w:t>
      </w:r>
      <w:r>
        <w:rPr>
          <w:rFonts w:eastAsia="Times New Roman"/>
          <w:color w:val="000000"/>
          <w:sz w:val="20"/>
          <w:szCs w:val="20"/>
        </w:rPr>
        <w:t xml:space="preserve">latory approval for MLE-301 for the treatment of VMS or whether any such application will be approved by the relevant regulatory authority. Human clinical trials are very expensive and difficult to design and implement, in part because they are subject to </w:t>
      </w:r>
      <w:r>
        <w:rPr>
          <w:rFonts w:eastAsia="Times New Roman"/>
          <w:color w:val="000000"/>
          <w:sz w:val="20"/>
          <w:szCs w:val="20"/>
        </w:rPr>
        <w:t>rigorous regulatory requirements. For instance, the FDA or foreign regulatory authorities may not agree with our proposed endpoints for any clinical trials of MLE-301, even if validated in prior clinical trials of similar product candidates, which may dela</w:t>
      </w:r>
      <w:r>
        <w:rPr>
          <w:rFonts w:eastAsia="Times New Roman"/>
          <w:color w:val="000000"/>
          <w:sz w:val="20"/>
          <w:szCs w:val="20"/>
        </w:rPr>
        <w:t>y the commencement of our future clinical trials. The FDA or foreign regulatory authorities may also not agree with our proposed trial designs or dosing regimens, which may likewise prevent or delay the commencement of our future clinical trials. The clini</w:t>
      </w:r>
      <w:r>
        <w:rPr>
          <w:rFonts w:eastAsia="Times New Roman"/>
          <w:color w:val="000000"/>
          <w:sz w:val="20"/>
          <w:szCs w:val="20"/>
        </w:rPr>
        <w:t xml:space="preserve">cal trial process is also time-consuming. We estimate that clinical trials of MLE-301 for the treatment of VMS will take the next several years to complete. </w:t>
      </w:r>
    </w:p>
    <w:p w:rsidR="00000000" w:rsidRDefault="00212498">
      <w:pPr>
        <w:jc w:val="both"/>
        <w:divId w:val="1961758888"/>
        <w:rPr>
          <w:rFonts w:eastAsia="Times New Roman"/>
        </w:rPr>
      </w:pPr>
      <w:r>
        <w:rPr>
          <w:rFonts w:eastAsia="Times New Roman"/>
          <w:color w:val="000000"/>
          <w:sz w:val="20"/>
          <w:szCs w:val="20"/>
        </w:rPr>
        <w:t>Success in preclinical testing and early clinical trials does not ensure that later and/or pivotal</w:t>
      </w:r>
      <w:r>
        <w:rPr>
          <w:rFonts w:eastAsia="Times New Roman"/>
          <w:color w:val="000000"/>
          <w:sz w:val="20"/>
          <w:szCs w:val="20"/>
        </w:rPr>
        <w:t xml:space="preserve"> clinical trials will generate the same results, or otherwise provide adequate data to demonstrate the safety and efficacy of a product candidate. Frequently, product candidates that have shown promising results in early clinical trials have subsequently s</w:t>
      </w:r>
      <w:r>
        <w:rPr>
          <w:rFonts w:eastAsia="Times New Roman"/>
          <w:color w:val="000000"/>
          <w:sz w:val="20"/>
          <w:szCs w:val="20"/>
        </w:rPr>
        <w:t>uffered significant setbacks in later or pivotal clinical trials. Failure can occur at any stage of the trials, and we could encounter problems that cause us to abandon or repeat clinical trials. For example, we expended substantial time and resources on a</w:t>
      </w:r>
      <w:r>
        <w:rPr>
          <w:rFonts w:eastAsia="Times New Roman"/>
          <w:color w:val="000000"/>
          <w:sz w:val="20"/>
          <w:szCs w:val="20"/>
        </w:rPr>
        <w:t xml:space="preserve"> previous product candidate, MLE4901, an NK3R antagonist, which we ceased developing in 2017 due to concerns relating to elevated liver enzymes observed in clinical trials. Similarly, at least one of our competitors has publicly announced similar concerns </w:t>
      </w:r>
      <w:r>
        <w:rPr>
          <w:rFonts w:eastAsia="Times New Roman"/>
          <w:color w:val="000000"/>
          <w:sz w:val="20"/>
          <w:szCs w:val="20"/>
        </w:rPr>
        <w:t>in one of their clinical trials of an NK3R antagonists; however, they have indicated that they are continuing development of that product candidate with revised dosing for their Phase 3 trial. We are currently developing MLE-301, an NK3R antagonist, and th</w:t>
      </w:r>
      <w:r>
        <w:rPr>
          <w:rFonts w:eastAsia="Times New Roman"/>
          <w:color w:val="000000"/>
          <w:sz w:val="20"/>
          <w:szCs w:val="20"/>
        </w:rPr>
        <w:t>ere can be no assurance that we will not face similar development challenges with regard to this product candidate. We also discontinued our development of livoletide as a potential treatment of patients with PWS after receiving results from the Phase 2b t</w:t>
      </w:r>
      <w:r>
        <w:rPr>
          <w:rFonts w:eastAsia="Times New Roman"/>
          <w:color w:val="000000"/>
          <w:sz w:val="20"/>
          <w:szCs w:val="20"/>
        </w:rPr>
        <w:t>rial in April 2020. In addition, we do not currently plan to make further investment in the development of nevanimibe for the treatment of CAH, based on the interim data review of the Phase 2b trial completed in June 2020. Further, we may encounter challen</w:t>
      </w:r>
      <w:r>
        <w:rPr>
          <w:rFonts w:eastAsia="Times New Roman"/>
          <w:color w:val="000000"/>
          <w:sz w:val="20"/>
          <w:szCs w:val="20"/>
        </w:rPr>
        <w:t xml:space="preserve">ges in the clinical development of product candidates for reasons unrelated to the observed safety or efficacy of such product candidates in prior clinical trials. For example, in our Phase 2 clinical trial for the treatment of </w:t>
      </w:r>
      <w:r>
        <w:rPr>
          <w:rFonts w:eastAsia="Times New Roman"/>
          <w:color w:val="000000"/>
          <w:sz w:val="20"/>
          <w:szCs w:val="20"/>
          <w:shd w:val="clear" w:color="auto" w:fill="FFFFFF"/>
        </w:rPr>
        <w:t>Cushing’s syndrome ("</w:t>
      </w:r>
      <w:r>
        <w:rPr>
          <w:rFonts w:eastAsia="Times New Roman"/>
          <w:color w:val="000000"/>
          <w:sz w:val="20"/>
          <w:szCs w:val="20"/>
        </w:rPr>
        <w:t>CS"), w</w:t>
      </w:r>
      <w:r>
        <w:rPr>
          <w:rFonts w:eastAsia="Times New Roman"/>
          <w:color w:val="000000"/>
          <w:sz w:val="20"/>
          <w:szCs w:val="20"/>
        </w:rPr>
        <w:t>e experienced slower than anticipated enrollment, which could have made impractical further development of nevanimibe for the treatment of CS. As a result of the difficulty in enrolling this trial, we discontinued this Phase 2 clinical trial in August 2019</w:t>
      </w:r>
      <w:r>
        <w:rPr>
          <w:rFonts w:eastAsia="Times New Roman"/>
          <w:color w:val="000000"/>
          <w:sz w:val="20"/>
          <w:szCs w:val="20"/>
        </w:rPr>
        <w:t xml:space="preserve"> and discontinued development of nevanimibe for the treatment of CS. In addition, because we may at times pursue the treatment of multiple indications for a single product candidate, setbacks or failures in, or termination of, clinical development for one </w:t>
      </w:r>
      <w:r>
        <w:rPr>
          <w:rFonts w:eastAsia="Times New Roman"/>
          <w:color w:val="000000"/>
          <w:sz w:val="20"/>
          <w:szCs w:val="20"/>
        </w:rPr>
        <w:t>indication may have a negative impact on the clinical development for the treatment of other indications.</w:t>
      </w:r>
    </w:p>
    <w:p w:rsidR="00000000" w:rsidRDefault="00212498">
      <w:pPr>
        <w:jc w:val="center"/>
        <w:divId w:val="293367495"/>
        <w:rPr>
          <w:rFonts w:eastAsia="Times New Roman"/>
        </w:rPr>
      </w:pPr>
      <w:r>
        <w:rPr>
          <w:rFonts w:eastAsia="Times New Roman"/>
          <w:color w:val="000000"/>
          <w:sz w:val="20"/>
          <w:szCs w:val="20"/>
        </w:rPr>
        <w:t>34</w:t>
      </w:r>
    </w:p>
    <w:p w:rsidR="00000000" w:rsidRDefault="00212498">
      <w:pPr>
        <w:rPr>
          <w:rFonts w:eastAsia="Times New Roman"/>
        </w:rPr>
      </w:pPr>
      <w:r>
        <w:rPr>
          <w:rFonts w:eastAsia="Times New Roman"/>
        </w:rPr>
        <w:pict>
          <v:rect id="_x0000_i1058" style="width:0;height:1.5pt" o:hralign="center" o:hrstd="t" o:hr="t" fillcolor="#a0a0a0" stroked="f"/>
        </w:pict>
      </w:r>
    </w:p>
    <w:p w:rsidR="00000000" w:rsidRDefault="00212498">
      <w:pPr>
        <w:jc w:val="both"/>
        <w:divId w:val="210025349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37290615"/>
        <w:rPr>
          <w:rFonts w:eastAsia="Times New Roman"/>
        </w:rPr>
      </w:pPr>
      <w:r>
        <w:rPr>
          <w:rFonts w:eastAsia="Times New Roman"/>
          <w:color w:val="000000"/>
          <w:sz w:val="20"/>
          <w:szCs w:val="20"/>
        </w:rPr>
        <w:t>Our approach to targeting endocrin</w:t>
      </w:r>
      <w:r>
        <w:rPr>
          <w:rFonts w:eastAsia="Times New Roman"/>
          <w:color w:val="000000"/>
          <w:sz w:val="20"/>
          <w:szCs w:val="20"/>
        </w:rPr>
        <w:t>e diseases where current therapies do not exist or are insufficient, is novel and unproven, and as such, the cost and time needed to develop MLE-301 or any future product candidate is difficult to predict and our efforts may not be successful. If we do not</w:t>
      </w:r>
      <w:r>
        <w:rPr>
          <w:rFonts w:eastAsia="Times New Roman"/>
          <w:color w:val="000000"/>
          <w:sz w:val="20"/>
          <w:szCs w:val="20"/>
        </w:rPr>
        <w:t xml:space="preserve"> observe favorable results in future or planned clinical trials of MLE-301, we may decide to delay or abandon development of MLE-301, which could harm our business, financial condition and results of operations. A number of companies in the biopharmaceutic</w:t>
      </w:r>
      <w:r>
        <w:rPr>
          <w:rFonts w:eastAsia="Times New Roman"/>
          <w:color w:val="000000"/>
          <w:sz w:val="20"/>
          <w:szCs w:val="20"/>
        </w:rPr>
        <w:t>al industry have suffered significant setbacks in advanced clinical trials due to lack of efficacy or adverse safety profiles, notwithstanding promising results in earlier trials.</w:t>
      </w:r>
    </w:p>
    <w:p w:rsidR="00000000" w:rsidRDefault="00212498">
      <w:pPr>
        <w:jc w:val="both"/>
        <w:divId w:val="210072350"/>
        <w:rPr>
          <w:rFonts w:eastAsia="Times New Roman"/>
        </w:rPr>
      </w:pPr>
      <w:r>
        <w:rPr>
          <w:rFonts w:eastAsia="Times New Roman"/>
          <w:b/>
          <w:bCs/>
          <w:i/>
          <w:iCs/>
          <w:color w:val="000000"/>
          <w:sz w:val="20"/>
          <w:szCs w:val="20"/>
        </w:rPr>
        <w:t>We may encounter substantial delays in our clinical trials or we may fail to</w:t>
      </w:r>
      <w:r>
        <w:rPr>
          <w:rFonts w:eastAsia="Times New Roman"/>
          <w:b/>
          <w:bCs/>
          <w:i/>
          <w:iCs/>
          <w:color w:val="000000"/>
          <w:sz w:val="20"/>
          <w:szCs w:val="20"/>
        </w:rPr>
        <w:t xml:space="preserve"> demonstrate safety and efficacy to the satisfaction of applicable regulatory authorities.</w:t>
      </w:r>
    </w:p>
    <w:p w:rsidR="00000000" w:rsidRDefault="00212498">
      <w:pPr>
        <w:jc w:val="both"/>
        <w:divId w:val="1911189347"/>
        <w:rPr>
          <w:rFonts w:eastAsia="Times New Roman"/>
        </w:rPr>
      </w:pPr>
      <w:r>
        <w:rPr>
          <w:rFonts w:eastAsia="Times New Roman"/>
          <w:color w:val="000000"/>
          <w:sz w:val="20"/>
          <w:szCs w:val="20"/>
        </w:rPr>
        <w:t xml:space="preserve">Before obtaining marketing approval from regulatory authorities for the sale of MLE-301 and any future product candidates, we must conduct extensive clinical trials </w:t>
      </w:r>
      <w:r>
        <w:rPr>
          <w:rFonts w:eastAsia="Times New Roman"/>
          <w:color w:val="000000"/>
          <w:sz w:val="20"/>
          <w:szCs w:val="20"/>
        </w:rPr>
        <w:t>to demonstrate the safety and efficacy of the product candidate for its intended indication. We cannot guarantee that any clinical trials will be conducted as planned or completed on schedule, if at all. A failure of one or more clinical trials can occur a</w:t>
      </w:r>
      <w:r>
        <w:rPr>
          <w:rFonts w:eastAsia="Times New Roman"/>
          <w:color w:val="000000"/>
          <w:sz w:val="20"/>
          <w:szCs w:val="20"/>
        </w:rPr>
        <w:t>t any stage of testing. Events that may prevent successful or timely completion of clinical development include:</w:t>
      </w:r>
    </w:p>
    <w:p w:rsidR="00000000" w:rsidRDefault="00212498">
      <w:pPr>
        <w:ind w:hanging="360"/>
        <w:jc w:val="both"/>
        <w:divId w:val="1472406011"/>
        <w:rPr>
          <w:rFonts w:eastAsia="Times New Roman"/>
        </w:rPr>
      </w:pPr>
      <w:r>
        <w:rPr>
          <w:rFonts w:eastAsia="Times New Roman"/>
          <w:color w:val="000000"/>
          <w:sz w:val="20"/>
          <w:szCs w:val="20"/>
        </w:rPr>
        <w:t xml:space="preserve">•direct and indirect effects of the ongoing COVID-19 pandemic on various aspects and stages of the clinical development process; </w:t>
      </w:r>
    </w:p>
    <w:p w:rsidR="00000000" w:rsidRDefault="00212498">
      <w:pPr>
        <w:ind w:hanging="360"/>
        <w:jc w:val="both"/>
        <w:divId w:val="673187838"/>
        <w:rPr>
          <w:rFonts w:eastAsia="Times New Roman"/>
        </w:rPr>
      </w:pPr>
      <w:r>
        <w:rPr>
          <w:rFonts w:eastAsia="Times New Roman"/>
          <w:color w:val="000000"/>
          <w:sz w:val="20"/>
          <w:szCs w:val="20"/>
        </w:rPr>
        <w:t xml:space="preserve">•significant </w:t>
      </w:r>
      <w:r>
        <w:rPr>
          <w:rFonts w:eastAsia="Times New Roman"/>
          <w:color w:val="000000"/>
          <w:sz w:val="20"/>
          <w:szCs w:val="20"/>
        </w:rPr>
        <w:t>reprioritization and diversion of healthcare resources away from the conduct of clinical trials as a result of the ongoing COVID-19 pandemic, including the diversion of hospitals serving as our clinical trial sites and hospital staff supporting the conduct</w:t>
      </w:r>
      <w:r>
        <w:rPr>
          <w:rFonts w:eastAsia="Times New Roman"/>
          <w:color w:val="000000"/>
          <w:sz w:val="20"/>
          <w:szCs w:val="20"/>
        </w:rPr>
        <w:t xml:space="preserve"> of our clinical trials;</w:t>
      </w:r>
    </w:p>
    <w:p w:rsidR="00000000" w:rsidRDefault="00212498">
      <w:pPr>
        <w:ind w:hanging="360"/>
        <w:jc w:val="both"/>
        <w:divId w:val="453914570"/>
        <w:rPr>
          <w:rFonts w:eastAsia="Times New Roman"/>
        </w:rPr>
      </w:pPr>
      <w:r>
        <w:rPr>
          <w:rFonts w:eastAsia="Times New Roman"/>
          <w:color w:val="000000"/>
          <w:sz w:val="20"/>
          <w:szCs w:val="20"/>
        </w:rPr>
        <w:t>•failure to obtain regulatory approval to commence a trial;</w:t>
      </w:r>
    </w:p>
    <w:p w:rsidR="00000000" w:rsidRDefault="00212498">
      <w:pPr>
        <w:ind w:hanging="360"/>
        <w:jc w:val="both"/>
        <w:divId w:val="1873686143"/>
        <w:rPr>
          <w:rFonts w:eastAsia="Times New Roman"/>
        </w:rPr>
      </w:pPr>
      <w:r>
        <w:rPr>
          <w:rFonts w:eastAsia="Times New Roman"/>
          <w:color w:val="000000"/>
          <w:sz w:val="20"/>
          <w:szCs w:val="20"/>
        </w:rPr>
        <w:t>•unforeseen safety issues;</w:t>
      </w:r>
    </w:p>
    <w:p w:rsidR="00000000" w:rsidRDefault="00212498">
      <w:pPr>
        <w:ind w:hanging="360"/>
        <w:jc w:val="both"/>
        <w:divId w:val="1582641649"/>
        <w:rPr>
          <w:rFonts w:eastAsia="Times New Roman"/>
        </w:rPr>
      </w:pPr>
      <w:r>
        <w:rPr>
          <w:rFonts w:eastAsia="Times New Roman"/>
          <w:color w:val="000000"/>
          <w:sz w:val="20"/>
          <w:szCs w:val="20"/>
        </w:rPr>
        <w:t>•determination of dosing issues;</w:t>
      </w:r>
    </w:p>
    <w:p w:rsidR="00000000" w:rsidRDefault="00212498">
      <w:pPr>
        <w:ind w:hanging="360"/>
        <w:jc w:val="both"/>
        <w:divId w:val="2007785257"/>
        <w:rPr>
          <w:rFonts w:eastAsia="Times New Roman"/>
        </w:rPr>
      </w:pPr>
      <w:r>
        <w:rPr>
          <w:rFonts w:eastAsia="Times New Roman"/>
          <w:color w:val="000000"/>
          <w:sz w:val="20"/>
          <w:szCs w:val="20"/>
        </w:rPr>
        <w:t>•lack of effectiveness during clinical trials;</w:t>
      </w:r>
    </w:p>
    <w:p w:rsidR="00000000" w:rsidRDefault="00212498">
      <w:pPr>
        <w:ind w:hanging="360"/>
        <w:jc w:val="both"/>
        <w:divId w:val="971641758"/>
        <w:rPr>
          <w:rFonts w:eastAsia="Times New Roman"/>
        </w:rPr>
      </w:pPr>
      <w:r>
        <w:rPr>
          <w:rFonts w:eastAsia="Times New Roman"/>
          <w:b/>
          <w:bCs/>
          <w:i/>
          <w:iCs/>
          <w:color w:val="000000"/>
          <w:sz w:val="20"/>
          <w:szCs w:val="20"/>
          <w:shd w:val="clear" w:color="auto" w:fill="FFFFFF"/>
        </w:rPr>
        <w:t>•</w:t>
      </w:r>
      <w:r>
        <w:rPr>
          <w:rFonts w:eastAsia="Times New Roman"/>
          <w:color w:val="000000"/>
          <w:sz w:val="20"/>
          <w:szCs w:val="20"/>
        </w:rPr>
        <w:t>inability to reach agreement on acceptable terms with prospective contract research organizations (“CROs”), and clinical trial sites;</w:t>
      </w:r>
    </w:p>
    <w:p w:rsidR="00000000" w:rsidRDefault="00212498">
      <w:pPr>
        <w:ind w:hanging="360"/>
        <w:jc w:val="both"/>
        <w:divId w:val="692655440"/>
        <w:rPr>
          <w:rFonts w:eastAsia="Times New Roman"/>
        </w:rPr>
      </w:pPr>
      <w:r>
        <w:rPr>
          <w:rFonts w:eastAsia="Times New Roman"/>
          <w:color w:val="000000"/>
          <w:sz w:val="20"/>
          <w:szCs w:val="20"/>
        </w:rPr>
        <w:t>•slower than expected rates of patient recruitment, failure to recruit adequate numbers of suitable patients to participat</w:t>
      </w:r>
      <w:r>
        <w:rPr>
          <w:rFonts w:eastAsia="Times New Roman"/>
          <w:color w:val="000000"/>
          <w:sz w:val="20"/>
          <w:szCs w:val="20"/>
        </w:rPr>
        <w:t>e in our clinical trials or failure to maintain participation of recruited patients in clinical trials;</w:t>
      </w:r>
    </w:p>
    <w:p w:rsidR="00000000" w:rsidRDefault="00212498">
      <w:pPr>
        <w:ind w:hanging="360"/>
        <w:jc w:val="both"/>
        <w:divId w:val="527329935"/>
        <w:rPr>
          <w:rFonts w:eastAsia="Times New Roman"/>
        </w:rPr>
      </w:pPr>
      <w:r>
        <w:rPr>
          <w:rFonts w:eastAsia="Times New Roman"/>
          <w:color w:val="000000"/>
          <w:sz w:val="20"/>
          <w:szCs w:val="20"/>
        </w:rPr>
        <w:t>•</w:t>
      </w:r>
      <w:r>
        <w:rPr>
          <w:rFonts w:eastAsia="Times New Roman"/>
          <w:color w:val="000000"/>
          <w:sz w:val="20"/>
          <w:szCs w:val="20"/>
        </w:rPr>
        <w:t xml:space="preserve">interruption of key clinical trial activities, such as clinical trial site monitoring, due to limitations on travel, quarantines or social distancing protocols imposed or recommended by federal or state governments, employers and others in connection with </w:t>
      </w:r>
      <w:r>
        <w:rPr>
          <w:rFonts w:eastAsia="Times New Roman"/>
          <w:color w:val="000000"/>
          <w:sz w:val="20"/>
          <w:szCs w:val="20"/>
        </w:rPr>
        <w:t>the ongoing COVID-19 pandemic;</w:t>
      </w:r>
    </w:p>
    <w:p w:rsidR="00000000" w:rsidRDefault="00212498">
      <w:pPr>
        <w:ind w:hanging="360"/>
        <w:jc w:val="both"/>
        <w:divId w:val="691345937"/>
        <w:rPr>
          <w:rFonts w:eastAsia="Times New Roman"/>
        </w:rPr>
      </w:pPr>
      <w:r>
        <w:rPr>
          <w:rFonts w:eastAsia="Times New Roman"/>
          <w:color w:val="000000"/>
          <w:sz w:val="20"/>
          <w:szCs w:val="20"/>
        </w:rPr>
        <w:t>•failure to manufacture sufficient quantities of a product candidate for use in clinical trials;</w:t>
      </w:r>
    </w:p>
    <w:p w:rsidR="00000000" w:rsidRDefault="00212498">
      <w:pPr>
        <w:ind w:hanging="360"/>
        <w:jc w:val="both"/>
        <w:divId w:val="363485141"/>
        <w:rPr>
          <w:rFonts w:eastAsia="Times New Roman"/>
        </w:rPr>
      </w:pPr>
      <w:r>
        <w:rPr>
          <w:rFonts w:eastAsia="Times New Roman"/>
          <w:color w:val="000000"/>
          <w:sz w:val="20"/>
          <w:szCs w:val="20"/>
        </w:rPr>
        <w:t>•inability to monitor patients adequately during or after treatment; and</w:t>
      </w:r>
    </w:p>
    <w:p w:rsidR="00000000" w:rsidRDefault="00212498">
      <w:pPr>
        <w:ind w:hanging="360"/>
        <w:jc w:val="both"/>
        <w:divId w:val="683047937"/>
        <w:rPr>
          <w:rFonts w:eastAsia="Times New Roman"/>
        </w:rPr>
      </w:pPr>
      <w:r>
        <w:rPr>
          <w:rFonts w:eastAsia="Times New Roman"/>
          <w:color w:val="000000"/>
          <w:sz w:val="20"/>
          <w:szCs w:val="20"/>
        </w:rPr>
        <w:t>•inability or unwillingness of medical investigators to</w:t>
      </w:r>
      <w:r>
        <w:rPr>
          <w:rFonts w:eastAsia="Times New Roman"/>
          <w:color w:val="000000"/>
          <w:sz w:val="20"/>
          <w:szCs w:val="20"/>
        </w:rPr>
        <w:t xml:space="preserve"> follow our clinical protocols.</w:t>
      </w:r>
    </w:p>
    <w:p w:rsidR="00000000" w:rsidRDefault="00212498">
      <w:pPr>
        <w:jc w:val="both"/>
        <w:divId w:val="1466192042"/>
        <w:rPr>
          <w:rFonts w:eastAsia="Times New Roman"/>
        </w:rPr>
      </w:pPr>
      <w:r>
        <w:rPr>
          <w:rFonts w:eastAsia="Times New Roman"/>
          <w:color w:val="000000"/>
          <w:sz w:val="20"/>
          <w:szCs w:val="20"/>
        </w:rPr>
        <w:t>Further, we, the FDA, an institutional review board, or other regulatory authority may suspend our clinical trials at any time if it appears that we or our collaborators are failing to conduct a trial in accordance with regu</w:t>
      </w:r>
      <w:r>
        <w:rPr>
          <w:rFonts w:eastAsia="Times New Roman"/>
          <w:color w:val="000000"/>
          <w:sz w:val="20"/>
          <w:szCs w:val="20"/>
        </w:rPr>
        <w:t>latory requirements, including, for example, the FDA’s good clinical practice (“GCP”), regulations, that we are exposing participants to unacceptable health risks, or if the FDA or other regulatory authority, as the case may be, finds deficiencies in our I</w:t>
      </w:r>
      <w:r>
        <w:rPr>
          <w:rFonts w:eastAsia="Times New Roman"/>
          <w:color w:val="000000"/>
          <w:sz w:val="20"/>
          <w:szCs w:val="20"/>
        </w:rPr>
        <w:t>ND application or other submissions, or the manner in which the clinical trials are conducted. Therefore, we cannot predict with any certainty the schedule for commencement and completion of future clinical trials. If we experience delays in the commenceme</w:t>
      </w:r>
      <w:r>
        <w:rPr>
          <w:rFonts w:eastAsia="Times New Roman"/>
          <w:color w:val="000000"/>
          <w:sz w:val="20"/>
          <w:szCs w:val="20"/>
        </w:rPr>
        <w:t xml:space="preserve">nt or completion of our clinical trials, or if we terminate a clinical trial prior to completion, the commercial prospects of our current and future product candidates could be harmed, and our ability to generate revenue from our current or future product </w:t>
      </w:r>
      <w:r>
        <w:rPr>
          <w:rFonts w:eastAsia="Times New Roman"/>
          <w:color w:val="000000"/>
          <w:sz w:val="20"/>
          <w:szCs w:val="20"/>
        </w:rPr>
        <w:t>candidates, once approved, may be delayed or eliminated. In addition, any delays in our clinical trials could increase our costs, slow down the approval process and jeopardize our ability to commence product sales and generate revenue. Any of these occurre</w:t>
      </w:r>
      <w:r>
        <w:rPr>
          <w:rFonts w:eastAsia="Times New Roman"/>
          <w:color w:val="000000"/>
          <w:sz w:val="20"/>
          <w:szCs w:val="20"/>
        </w:rPr>
        <w:t xml:space="preserve">nces may harm our business, financial condition and results of operations. In addition, many of the factors that cause, or lead to, a delay in the </w:t>
      </w:r>
    </w:p>
    <w:p w:rsidR="00000000" w:rsidRDefault="00212498">
      <w:pPr>
        <w:jc w:val="center"/>
        <w:divId w:val="976956192"/>
        <w:rPr>
          <w:rFonts w:eastAsia="Times New Roman"/>
        </w:rPr>
      </w:pPr>
      <w:r>
        <w:rPr>
          <w:rFonts w:eastAsia="Times New Roman"/>
          <w:color w:val="000000"/>
          <w:sz w:val="20"/>
          <w:szCs w:val="20"/>
        </w:rPr>
        <w:t>35</w:t>
      </w:r>
    </w:p>
    <w:p w:rsidR="00000000" w:rsidRDefault="00212498">
      <w:pPr>
        <w:rPr>
          <w:rFonts w:eastAsia="Times New Roman"/>
        </w:rPr>
      </w:pPr>
      <w:r>
        <w:rPr>
          <w:rFonts w:eastAsia="Times New Roman"/>
        </w:rPr>
        <w:pict>
          <v:rect id="_x0000_i1059" style="width:0;height:1.5pt" o:hralign="center" o:hrstd="t" o:hr="t" fillcolor="#a0a0a0" stroked="f"/>
        </w:pict>
      </w:r>
    </w:p>
    <w:p w:rsidR="00000000" w:rsidRDefault="00212498">
      <w:pPr>
        <w:jc w:val="both"/>
        <w:divId w:val="257183311"/>
        <w:rPr>
          <w:rFonts w:eastAsia="Times New Roman"/>
        </w:rPr>
      </w:pPr>
      <w:hyperlink w:anchor="i5e3354874b4b44c4b1e2b472c7b1219a_7" w:history="1">
        <w:r>
          <w:rPr>
            <w:rStyle w:val="a3"/>
            <w:rFonts w:eastAsia="Times New Roman"/>
            <w:sz w:val="20"/>
            <w:szCs w:val="20"/>
          </w:rPr>
          <w:t>Table of C</w:t>
        </w:r>
        <w:r>
          <w:rPr>
            <w:rStyle w:val="a3"/>
            <w:rFonts w:eastAsia="Times New Roman"/>
            <w:sz w:val="20"/>
            <w:szCs w:val="20"/>
          </w:rPr>
          <w:t>ontents</w:t>
        </w:r>
      </w:hyperlink>
    </w:p>
    <w:p w:rsidR="00000000" w:rsidRDefault="00212498">
      <w:pPr>
        <w:jc w:val="both"/>
        <w:divId w:val="85686703"/>
        <w:rPr>
          <w:rFonts w:eastAsia="Times New Roman"/>
        </w:rPr>
      </w:pPr>
      <w:r>
        <w:rPr>
          <w:rFonts w:eastAsia="Times New Roman"/>
          <w:color w:val="000000"/>
          <w:sz w:val="20"/>
          <w:szCs w:val="20"/>
        </w:rPr>
        <w:t>commencement or completion of clinical trials may also ultimately lead to the denial of regulatory approval of our product candidates.</w:t>
      </w:r>
    </w:p>
    <w:p w:rsidR="00000000" w:rsidRDefault="00212498">
      <w:pPr>
        <w:jc w:val="both"/>
        <w:divId w:val="1685789613"/>
        <w:rPr>
          <w:rFonts w:eastAsia="Times New Roman"/>
        </w:rPr>
      </w:pPr>
      <w:r>
        <w:rPr>
          <w:rFonts w:eastAsia="Times New Roman"/>
          <w:color w:val="000000"/>
          <w:sz w:val="20"/>
          <w:szCs w:val="20"/>
        </w:rPr>
        <w:t>Moreover, principal investigators for our clinical trials may serve as our scientific advisors or consultants fro</w:t>
      </w:r>
      <w:r>
        <w:rPr>
          <w:rFonts w:eastAsia="Times New Roman"/>
          <w:color w:val="000000"/>
          <w:sz w:val="20"/>
          <w:szCs w:val="20"/>
        </w:rPr>
        <w:t>m time to time and receive compensation in connection with such services. We will be required to report these relationships to the FDA or other regulatory authorities as part of the drug approval process. The FDA or other regulatory authorities may conclud</w:t>
      </w:r>
      <w:r>
        <w:rPr>
          <w:rFonts w:eastAsia="Times New Roman"/>
          <w:color w:val="000000"/>
          <w:sz w:val="20"/>
          <w:szCs w:val="20"/>
        </w:rPr>
        <w:t>e that a financial relationship between us and a principal investigator has created a conflict of interest or otherwise affected interpretation of the trial results. They may therefore question the integrity of the data generated at the applicable clinical</w:t>
      </w:r>
      <w:r>
        <w:rPr>
          <w:rFonts w:eastAsia="Times New Roman"/>
          <w:color w:val="000000"/>
          <w:sz w:val="20"/>
          <w:szCs w:val="20"/>
        </w:rPr>
        <w:t xml:space="preserve"> trial site and the utility of the clinical trial itself may be jeopardized. This could result in a delay in approval, or rejection, of our marketing applications by the FDA or other regulatory authority, as the case may be, and may ultimately lead to the </w:t>
      </w:r>
      <w:r>
        <w:rPr>
          <w:rFonts w:eastAsia="Times New Roman"/>
          <w:color w:val="000000"/>
          <w:sz w:val="20"/>
          <w:szCs w:val="20"/>
        </w:rPr>
        <w:t>denial of marketing approval of one or more of our product candidates.</w:t>
      </w:r>
    </w:p>
    <w:p w:rsidR="00000000" w:rsidRDefault="00212498">
      <w:pPr>
        <w:jc w:val="both"/>
        <w:divId w:val="1125318795"/>
        <w:rPr>
          <w:rFonts w:eastAsia="Times New Roman"/>
        </w:rPr>
      </w:pPr>
      <w:r>
        <w:rPr>
          <w:rFonts w:eastAsia="Times New Roman"/>
          <w:color w:val="000000"/>
          <w:sz w:val="20"/>
          <w:szCs w:val="20"/>
          <w:shd w:val="clear" w:color="auto" w:fill="FFFFFF"/>
        </w:rPr>
        <w:t xml:space="preserve">Due to the COVID-19 pandemic, we experienced a disruption in our ability to enroll and assess patients in our Phase 2b study of nevanimibe for the treatment of patients with CAH, which </w:t>
      </w:r>
      <w:r>
        <w:rPr>
          <w:rFonts w:eastAsia="Times New Roman"/>
          <w:color w:val="000000"/>
          <w:sz w:val="20"/>
          <w:szCs w:val="20"/>
          <w:shd w:val="clear" w:color="auto" w:fill="FFFFFF"/>
        </w:rPr>
        <w:t>we discontinued after an interim data review from the Phase 2b study completed in June 2020. For our trials of MLE-301, including the recently initiated Phase 1 clinical trial of MLE-301, or future product candidates, we may in the future experience simila</w:t>
      </w:r>
      <w:r>
        <w:rPr>
          <w:rFonts w:eastAsia="Times New Roman"/>
          <w:color w:val="000000"/>
          <w:sz w:val="20"/>
          <w:szCs w:val="20"/>
          <w:shd w:val="clear" w:color="auto" w:fill="FFFFFF"/>
        </w:rPr>
        <w:t>r or other disruptions or delays in our ability to initiate trial sites, enroll and assess patients, maintain patient enrollment, acquire supplies of study drug, report trial results, or interact with regulators, ethics committees or other important agenci</w:t>
      </w:r>
      <w:r>
        <w:rPr>
          <w:rFonts w:eastAsia="Times New Roman"/>
          <w:color w:val="000000"/>
          <w:sz w:val="20"/>
          <w:szCs w:val="20"/>
          <w:shd w:val="clear" w:color="auto" w:fill="FFFFFF"/>
        </w:rPr>
        <w:t xml:space="preserve">es due to limitations in employee resources or otherwise. In addition, some patients may not be able to comply with clinical trial protocols if quarantines or shelter-in-place orders impede patient movement or interrupt healthcare services. Similarly, our </w:t>
      </w:r>
      <w:r>
        <w:rPr>
          <w:rFonts w:eastAsia="Times New Roman"/>
          <w:color w:val="000000"/>
          <w:sz w:val="20"/>
          <w:szCs w:val="20"/>
          <w:shd w:val="clear" w:color="auto" w:fill="FFFFFF"/>
        </w:rPr>
        <w:t>ability to recruit and retain patients and principal investigators and site staff who, as healthcare providers, may have heightened exposure to COVID-19 and adversely impact our clinical trial operation</w:t>
      </w:r>
      <w:r>
        <w:rPr>
          <w:rFonts w:eastAsia="Times New Roman"/>
          <w:color w:val="000000"/>
          <w:sz w:val="20"/>
          <w:szCs w:val="20"/>
        </w:rPr>
        <w:t xml:space="preserve">s. In light of the ongoing COVID-19 pandemic, we have </w:t>
      </w:r>
      <w:r>
        <w:rPr>
          <w:rFonts w:eastAsia="Times New Roman"/>
          <w:color w:val="000000"/>
          <w:sz w:val="20"/>
          <w:szCs w:val="20"/>
        </w:rPr>
        <w:t>taken measures in past clinical trials to implement remote and virtual approaches to clinical development, including remote patient monitoring and home delivery of drug treatments where possible, and if the COVID-19 pandemic continues and persists for an e</w:t>
      </w:r>
      <w:r>
        <w:rPr>
          <w:rFonts w:eastAsia="Times New Roman"/>
          <w:color w:val="000000"/>
          <w:sz w:val="20"/>
          <w:szCs w:val="20"/>
        </w:rPr>
        <w:t>xtended period of time, we could experience significant disruptions to our clinical development timelines, which would adversely affect our business, financial condition, results of operations and growth prospects.</w:t>
      </w:r>
    </w:p>
    <w:p w:rsidR="00000000" w:rsidRDefault="00212498">
      <w:pPr>
        <w:jc w:val="both"/>
        <w:divId w:val="1390760434"/>
        <w:rPr>
          <w:rFonts w:eastAsia="Times New Roman"/>
        </w:rPr>
      </w:pPr>
      <w:r>
        <w:rPr>
          <w:rFonts w:eastAsia="Times New Roman"/>
          <w:b/>
          <w:bCs/>
          <w:i/>
          <w:iCs/>
          <w:color w:val="000000"/>
          <w:sz w:val="20"/>
          <w:szCs w:val="20"/>
        </w:rPr>
        <w:t>We have never obtained marketing approval</w:t>
      </w:r>
      <w:r>
        <w:rPr>
          <w:rFonts w:eastAsia="Times New Roman"/>
          <w:b/>
          <w:bCs/>
          <w:i/>
          <w:iCs/>
          <w:color w:val="000000"/>
          <w:sz w:val="20"/>
          <w:szCs w:val="20"/>
        </w:rPr>
        <w:t xml:space="preserve"> for a product candidate and we may be unable to obtain, or may be delayed in obtaining, marketing approval for our current product candidates or any future product candidates that we may develop.</w:t>
      </w:r>
    </w:p>
    <w:p w:rsidR="00000000" w:rsidRDefault="00212498">
      <w:pPr>
        <w:jc w:val="both"/>
        <w:divId w:val="1221097179"/>
        <w:rPr>
          <w:rFonts w:eastAsia="Times New Roman"/>
        </w:rPr>
      </w:pPr>
      <w:r>
        <w:rPr>
          <w:rFonts w:eastAsia="Times New Roman"/>
          <w:color w:val="000000"/>
          <w:sz w:val="20"/>
          <w:szCs w:val="20"/>
        </w:rPr>
        <w:t>We have never obtained marketing approval for a product can</w:t>
      </w:r>
      <w:r>
        <w:rPr>
          <w:rFonts w:eastAsia="Times New Roman"/>
          <w:color w:val="000000"/>
          <w:sz w:val="20"/>
          <w:szCs w:val="20"/>
        </w:rPr>
        <w:t>didate. It is possible that the FDA may refuse to accept for substantive review any NDAs that we submit for our product candidates or may conclude after review of our data that our application is insufficient to obtain marketing approval of our product can</w:t>
      </w:r>
      <w:r>
        <w:rPr>
          <w:rFonts w:eastAsia="Times New Roman"/>
          <w:color w:val="000000"/>
          <w:sz w:val="20"/>
          <w:szCs w:val="20"/>
        </w:rPr>
        <w:t>didates. If the FDA does not accept or approve our NDAs for any of our product candidates, it may require that we conduct additional clinical trials, preclinical studies or manufacturing validation studies and submit that data before it will reconsider our</w:t>
      </w:r>
      <w:r>
        <w:rPr>
          <w:rFonts w:eastAsia="Times New Roman"/>
          <w:color w:val="000000"/>
          <w:sz w:val="20"/>
          <w:szCs w:val="20"/>
        </w:rPr>
        <w:t xml:space="preserve"> applications. Depending on the extent of these or any other FDA-required trials or studies, approval of any NDA or application that we submit may be delayed by several years or may require us to expend more resources than we have available. It is also pos</w:t>
      </w:r>
      <w:r>
        <w:rPr>
          <w:rFonts w:eastAsia="Times New Roman"/>
          <w:color w:val="000000"/>
          <w:sz w:val="20"/>
          <w:szCs w:val="20"/>
        </w:rPr>
        <w:t>sible that additional trials or studies, if performed and completed, may not be considered sufficient by the FDA to approve our NDAs.</w:t>
      </w:r>
    </w:p>
    <w:p w:rsidR="00000000" w:rsidRDefault="00212498">
      <w:pPr>
        <w:jc w:val="both"/>
        <w:divId w:val="1662195140"/>
        <w:rPr>
          <w:rFonts w:eastAsia="Times New Roman"/>
        </w:rPr>
      </w:pPr>
      <w:r>
        <w:rPr>
          <w:rFonts w:eastAsia="Times New Roman"/>
          <w:color w:val="000000"/>
          <w:sz w:val="20"/>
          <w:szCs w:val="20"/>
        </w:rPr>
        <w:t>Any delay in obtaining, or an inability to obtain, marketing approvals would prevent us from commercializing our product c</w:t>
      </w:r>
      <w:r>
        <w:rPr>
          <w:rFonts w:eastAsia="Times New Roman"/>
          <w:color w:val="000000"/>
          <w:sz w:val="20"/>
          <w:szCs w:val="20"/>
        </w:rPr>
        <w:t>andidates, generating revenues and achieving and sustaining profitability. If any of these outcomes occurs, we may be forced to abandon our development efforts for our product candidates, which could significantly harm our business, prospects, operating re</w:t>
      </w:r>
      <w:r>
        <w:rPr>
          <w:rFonts w:eastAsia="Times New Roman"/>
          <w:color w:val="000000"/>
          <w:sz w:val="20"/>
          <w:szCs w:val="20"/>
        </w:rPr>
        <w:t>sults and financial condition.</w:t>
      </w:r>
    </w:p>
    <w:p w:rsidR="00000000" w:rsidRDefault="00212498">
      <w:pPr>
        <w:jc w:val="both"/>
        <w:divId w:val="153690730"/>
        <w:rPr>
          <w:rFonts w:eastAsia="Times New Roman"/>
        </w:rPr>
      </w:pPr>
      <w:r>
        <w:rPr>
          <w:rFonts w:eastAsia="Times New Roman"/>
          <w:b/>
          <w:bCs/>
          <w:i/>
          <w:iCs/>
          <w:color w:val="000000"/>
          <w:sz w:val="20"/>
          <w:szCs w:val="20"/>
        </w:rPr>
        <w:t>Enrollment and retention of patients in clinical trials is a competitive, expensive and time-consuming process and could be made more difficult or rendered impossible by multiple factors outside our control.</w:t>
      </w:r>
    </w:p>
    <w:p w:rsidR="00000000" w:rsidRDefault="00212498">
      <w:pPr>
        <w:jc w:val="both"/>
        <w:divId w:val="1451195912"/>
        <w:rPr>
          <w:rFonts w:eastAsia="Times New Roman"/>
        </w:rPr>
      </w:pPr>
      <w:r>
        <w:rPr>
          <w:rFonts w:eastAsia="Times New Roman"/>
          <w:color w:val="000000"/>
          <w:sz w:val="20"/>
          <w:szCs w:val="20"/>
        </w:rPr>
        <w:t>Identifying and q</w:t>
      </w:r>
      <w:r>
        <w:rPr>
          <w:rFonts w:eastAsia="Times New Roman"/>
          <w:color w:val="000000"/>
          <w:sz w:val="20"/>
          <w:szCs w:val="20"/>
        </w:rPr>
        <w:t>ualifying patients to participate in our clinical trials is critical to our success. We may encounter delays in enrolling, or be unable to enroll, a sufficient number of patients to complete any of our clinical trials, and even once enrolled we may be unab</w:t>
      </w:r>
      <w:r>
        <w:rPr>
          <w:rFonts w:eastAsia="Times New Roman"/>
          <w:color w:val="000000"/>
          <w:sz w:val="20"/>
          <w:szCs w:val="20"/>
        </w:rPr>
        <w:t>le to retain a sufficient number of patients to complete any of our trials. Patient enrollment and retention in clinical trials, including our ongoing clinical trial for MLE-301, depends on many factors, including: the size of the patient population, the n</w:t>
      </w:r>
      <w:r>
        <w:rPr>
          <w:rFonts w:eastAsia="Times New Roman"/>
          <w:color w:val="000000"/>
          <w:sz w:val="20"/>
          <w:szCs w:val="20"/>
        </w:rPr>
        <w:t>ature of the trial protocol, our ability to recruit clinical trial investigators with the appropriate competencies and experience, the existing body of safety and efficacy data with respect to the study drug, the number and nature of competing treatments a</w:t>
      </w:r>
      <w:r>
        <w:rPr>
          <w:rFonts w:eastAsia="Times New Roman"/>
          <w:color w:val="000000"/>
          <w:sz w:val="20"/>
          <w:szCs w:val="20"/>
        </w:rPr>
        <w:t>nd ongoing clinical trials of competing drugs for the same disease, the proximity of patients to clinical sites and the eligibility criteria for the trials, our ability to obtain and maintain patient consents and the risk that patients enrolled in clinical</w:t>
      </w:r>
      <w:r>
        <w:rPr>
          <w:rFonts w:eastAsia="Times New Roman"/>
          <w:color w:val="000000"/>
          <w:sz w:val="20"/>
          <w:szCs w:val="20"/>
        </w:rPr>
        <w:t xml:space="preserve"> trials will drop out of the trials before completion. </w:t>
      </w:r>
    </w:p>
    <w:p w:rsidR="00000000" w:rsidRDefault="00212498">
      <w:pPr>
        <w:jc w:val="both"/>
        <w:divId w:val="599220538"/>
        <w:rPr>
          <w:rFonts w:eastAsia="Times New Roman"/>
        </w:rPr>
      </w:pPr>
      <w:r>
        <w:rPr>
          <w:rFonts w:eastAsia="Times New Roman"/>
          <w:color w:val="000000"/>
          <w:sz w:val="20"/>
          <w:szCs w:val="20"/>
        </w:rPr>
        <w:t>Patient enrollment may also be affected by the ongoing COVID-19 pandemic due to the prioritization of hospitalization resources toward this pandemic, exposure of healthcare providers to COVID-19 and d</w:t>
      </w:r>
      <w:r>
        <w:rPr>
          <w:rFonts w:eastAsia="Times New Roman"/>
          <w:color w:val="000000"/>
          <w:sz w:val="20"/>
          <w:szCs w:val="20"/>
        </w:rPr>
        <w:t xml:space="preserve">ifficulties for patients to access clinical </w:t>
      </w:r>
    </w:p>
    <w:p w:rsidR="00000000" w:rsidRDefault="00212498">
      <w:pPr>
        <w:jc w:val="center"/>
        <w:divId w:val="2147158671"/>
        <w:rPr>
          <w:rFonts w:eastAsia="Times New Roman"/>
        </w:rPr>
      </w:pPr>
      <w:r>
        <w:rPr>
          <w:rFonts w:eastAsia="Times New Roman"/>
          <w:color w:val="000000"/>
          <w:sz w:val="20"/>
          <w:szCs w:val="20"/>
        </w:rPr>
        <w:t>36</w:t>
      </w:r>
    </w:p>
    <w:p w:rsidR="00000000" w:rsidRDefault="00212498">
      <w:pPr>
        <w:rPr>
          <w:rFonts w:eastAsia="Times New Roman"/>
        </w:rPr>
      </w:pPr>
      <w:r>
        <w:rPr>
          <w:rFonts w:eastAsia="Times New Roman"/>
        </w:rPr>
        <w:pict>
          <v:rect id="_x0000_i1060" style="width:0;height:1.5pt" o:hralign="center" o:hrstd="t" o:hr="t" fillcolor="#a0a0a0" stroked="f"/>
        </w:pict>
      </w:r>
    </w:p>
    <w:p w:rsidR="00000000" w:rsidRDefault="00212498">
      <w:pPr>
        <w:jc w:val="both"/>
        <w:divId w:val="130149760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77426564"/>
        <w:rPr>
          <w:rFonts w:eastAsia="Times New Roman"/>
        </w:rPr>
      </w:pPr>
      <w:r>
        <w:rPr>
          <w:rFonts w:eastAsia="Times New Roman"/>
          <w:color w:val="000000"/>
          <w:sz w:val="20"/>
          <w:szCs w:val="20"/>
        </w:rPr>
        <w:t xml:space="preserve">trial sites and comply with clinical trial protocols. For example, we initiated a Phase 1 study </w:t>
      </w:r>
      <w:r>
        <w:rPr>
          <w:rFonts w:eastAsia="Times New Roman"/>
          <w:color w:val="000000"/>
          <w:sz w:val="20"/>
          <w:szCs w:val="20"/>
        </w:rPr>
        <w:t>of MLE-301 in September 2020. While we have taken measures to implement remote and virtual approaches to clinical development in prior clinical trials, including remote patient monitoring and home delivery of drug treatments where possible, we cannot at th</w:t>
      </w:r>
      <w:r>
        <w:rPr>
          <w:rFonts w:eastAsia="Times New Roman"/>
          <w:color w:val="000000"/>
          <w:sz w:val="20"/>
          <w:szCs w:val="20"/>
        </w:rPr>
        <w:t xml:space="preserve">is time fully forecast the scope of impacts that the COVID-19 pandemic may have on our ability to initiate trial sites, enroll and assess patients, acquire supplies of study drug and report trial results. </w:t>
      </w:r>
    </w:p>
    <w:p w:rsidR="00000000" w:rsidRDefault="00212498">
      <w:pPr>
        <w:divId w:val="2055347723"/>
        <w:rPr>
          <w:rFonts w:eastAsia="Times New Roman"/>
        </w:rPr>
      </w:pPr>
    </w:p>
    <w:p w:rsidR="00000000" w:rsidRDefault="00212498">
      <w:pPr>
        <w:jc w:val="both"/>
        <w:rPr>
          <w:rFonts w:eastAsia="Times New Roman"/>
        </w:rPr>
      </w:pPr>
      <w:r>
        <w:rPr>
          <w:rFonts w:eastAsia="Times New Roman"/>
          <w:color w:val="000000"/>
          <w:sz w:val="20"/>
          <w:szCs w:val="20"/>
        </w:rPr>
        <w:t>The competitive nature of clinical trials in the pharmaceutical and biotechnology industries may make it difficult for us to recruit a sufficient number of patients to complete any of our clinical trials or may increase costs. We may not be able to initiat</w:t>
      </w:r>
      <w:r>
        <w:rPr>
          <w:rFonts w:eastAsia="Times New Roman"/>
          <w:color w:val="000000"/>
          <w:sz w:val="20"/>
          <w:szCs w:val="20"/>
        </w:rPr>
        <w:t>e or continue to support clinical trials of our product candidates for one or more indications, or any future product candidates, if we are unable to locate and enroll a sufficient number of eligible participants in these trials as required by the FDA or o</w:t>
      </w:r>
      <w:r>
        <w:rPr>
          <w:rFonts w:eastAsia="Times New Roman"/>
          <w:color w:val="000000"/>
          <w:sz w:val="20"/>
          <w:szCs w:val="20"/>
        </w:rPr>
        <w:t xml:space="preserve">ther regulatory authorities. For example, in our Phase 2 clinical trial for CS we experienced slower than anticipated enrollment, which could have made impractical further development of nevanimibe for the treatment of CS. As a result of the difficulty in </w:t>
      </w:r>
      <w:r>
        <w:rPr>
          <w:rFonts w:eastAsia="Times New Roman"/>
          <w:color w:val="000000"/>
          <w:sz w:val="20"/>
          <w:szCs w:val="20"/>
        </w:rPr>
        <w:t>enrolling this trial, we elected to discontinue this Phase 2 clinical trial in August 2019 and discontinued development of nevanimibe for the treatment of CS. Even if we are able to enroll a sufficient number of patients in our clinical trials, if the pace</w:t>
      </w:r>
      <w:r>
        <w:rPr>
          <w:rFonts w:eastAsia="Times New Roman"/>
          <w:color w:val="000000"/>
          <w:sz w:val="20"/>
          <w:szCs w:val="20"/>
        </w:rPr>
        <w:t xml:space="preserve"> of enrollment is slower than we expect, the development costs for our product candidates may increase and the completion of our trials may be delayed or our trials could become too expensive or impractical to complete.</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 xml:space="preserve">Furthermore, any negative results </w:t>
      </w:r>
      <w:r>
        <w:rPr>
          <w:rFonts w:eastAsia="Times New Roman"/>
          <w:color w:val="000000"/>
          <w:sz w:val="20"/>
          <w:szCs w:val="20"/>
        </w:rPr>
        <w:t xml:space="preserve">we may report in clinical trials of our product candidates may make it difficult or impossible to recruit and retain patients in other clinical trials of those product candidates. Delays or failures in planned patient enrollment or retention may result in </w:t>
      </w:r>
      <w:r>
        <w:rPr>
          <w:rFonts w:eastAsia="Times New Roman"/>
          <w:color w:val="000000"/>
          <w:sz w:val="20"/>
          <w:szCs w:val="20"/>
        </w:rPr>
        <w:t xml:space="preserve">increased costs, program delays or both, which could have a harmful effect on our ability to develop MLE-301 or any other product candidate or could render further development impossible. For example, before we ceased investment in the nevanimibe program, </w:t>
      </w:r>
      <w:r>
        <w:rPr>
          <w:rFonts w:eastAsia="Times New Roman"/>
          <w:color w:val="000000"/>
          <w:sz w:val="20"/>
          <w:szCs w:val="20"/>
        </w:rPr>
        <w:t>we paused enrollment in the Phase 2b trial of nevanimibe for patients with CAH as a result of the COVID-19 pandemic. In addition, we may rely on CROs and clinical trial sites to ensure proper and timely conduct of our future clinical trials and, while we h</w:t>
      </w:r>
      <w:r>
        <w:rPr>
          <w:rFonts w:eastAsia="Times New Roman"/>
          <w:color w:val="000000"/>
          <w:sz w:val="20"/>
          <w:szCs w:val="20"/>
        </w:rPr>
        <w:t xml:space="preserve">ave and would in the future intend to enter into agreements governing their services, we will be limited in our ability to compel their actual performance. </w:t>
      </w:r>
    </w:p>
    <w:p w:rsidR="00000000" w:rsidRDefault="00212498">
      <w:pPr>
        <w:jc w:val="both"/>
        <w:divId w:val="772163707"/>
        <w:rPr>
          <w:rFonts w:eastAsia="Times New Roman"/>
        </w:rPr>
      </w:pPr>
      <w:r>
        <w:rPr>
          <w:rFonts w:eastAsia="Times New Roman"/>
          <w:b/>
          <w:bCs/>
          <w:i/>
          <w:iCs/>
          <w:color w:val="000000"/>
          <w:sz w:val="20"/>
          <w:szCs w:val="20"/>
        </w:rPr>
        <w:t>Our product candidates may cause undesirable side effects or have other properties that could delay</w:t>
      </w:r>
      <w:r>
        <w:rPr>
          <w:rFonts w:eastAsia="Times New Roman"/>
          <w:b/>
          <w:bCs/>
          <w:i/>
          <w:iCs/>
          <w:color w:val="000000"/>
          <w:sz w:val="20"/>
          <w:szCs w:val="20"/>
        </w:rPr>
        <w:t xml:space="preserve"> or prevent their regulatory approval, limit their commercial potential or result in significant negative consequences following any potential marketing approval.</w:t>
      </w:r>
    </w:p>
    <w:p w:rsidR="00000000" w:rsidRDefault="00212498">
      <w:pPr>
        <w:jc w:val="both"/>
        <w:divId w:val="1129856226"/>
        <w:rPr>
          <w:rFonts w:eastAsia="Times New Roman"/>
        </w:rPr>
      </w:pPr>
      <w:r>
        <w:rPr>
          <w:rFonts w:eastAsia="Times New Roman"/>
          <w:color w:val="000000"/>
          <w:sz w:val="20"/>
          <w:szCs w:val="20"/>
        </w:rPr>
        <w:t>During the conduct of clinical trials, clinical investigators monitor changes in patients’ he</w:t>
      </w:r>
      <w:r>
        <w:rPr>
          <w:rFonts w:eastAsia="Times New Roman"/>
          <w:color w:val="000000"/>
          <w:sz w:val="20"/>
          <w:szCs w:val="20"/>
        </w:rPr>
        <w:t>alth, including illnesses, injuries and discomforts. Often, it is not possible to determine whether or not the product candidate being investigated caused these conditions, and regulatory authorities may draw different conclusions or require additional tes</w:t>
      </w:r>
      <w:r>
        <w:rPr>
          <w:rFonts w:eastAsia="Times New Roman"/>
          <w:color w:val="000000"/>
          <w:sz w:val="20"/>
          <w:szCs w:val="20"/>
        </w:rPr>
        <w:t>ting to confirm these determinations if they occur. In addition, it is possible that as we test MLE-301 or any other product candidate in larger, longer and more extensive clinical programs, or as use of any current or future product candidates becomes mor</w:t>
      </w:r>
      <w:r>
        <w:rPr>
          <w:rFonts w:eastAsia="Times New Roman"/>
          <w:color w:val="000000"/>
          <w:sz w:val="20"/>
          <w:szCs w:val="20"/>
        </w:rPr>
        <w:t>e widespread if they receive regulatory approval, illnesses, injuries, discomforts and other adverse events that were observed in earlier trials, as well as conditions that did not occur or went undetected in previous trials, will be observed or reported b</w:t>
      </w:r>
      <w:r>
        <w:rPr>
          <w:rFonts w:eastAsia="Times New Roman"/>
          <w:color w:val="000000"/>
          <w:sz w:val="20"/>
          <w:szCs w:val="20"/>
        </w:rPr>
        <w:t>y subjects. If clinical testing indicates that MLE-301 or any future product candidate has side effects or causes serious or life-threatening side effects, we may need to change the design of ongoing clinical trials or adjust dosing levels in ongoing or fu</w:t>
      </w:r>
      <w:r>
        <w:rPr>
          <w:rFonts w:eastAsia="Times New Roman"/>
          <w:color w:val="000000"/>
          <w:sz w:val="20"/>
          <w:szCs w:val="20"/>
        </w:rPr>
        <w:t>ture clinical trials, and the development of the product candidate may be delayed or terminated entirely. Further, if the product candidate has received regulatory approval, such approval may be revoked, which would materially harm our business, prospects,</w:t>
      </w:r>
      <w:r>
        <w:rPr>
          <w:rFonts w:eastAsia="Times New Roman"/>
          <w:color w:val="000000"/>
          <w:sz w:val="20"/>
          <w:szCs w:val="20"/>
        </w:rPr>
        <w:t xml:space="preserve"> operating results and financial condition.</w:t>
      </w:r>
    </w:p>
    <w:p w:rsidR="00000000" w:rsidRDefault="00212498">
      <w:pPr>
        <w:jc w:val="both"/>
        <w:divId w:val="913902114"/>
        <w:rPr>
          <w:rFonts w:eastAsia="Times New Roman"/>
        </w:rPr>
      </w:pPr>
      <w:r>
        <w:rPr>
          <w:rFonts w:eastAsia="Times New Roman"/>
          <w:color w:val="000000"/>
          <w:sz w:val="20"/>
          <w:szCs w:val="20"/>
        </w:rPr>
        <w:t>Moreover, if we elect or are required to modify, delay, suspend or terminate any clinical trial for our product candidates, the commercial prospects of our product candidates may be harmed and our ability to generate revenue through their sale may be delay</w:t>
      </w:r>
      <w:r>
        <w:rPr>
          <w:rFonts w:eastAsia="Times New Roman"/>
          <w:color w:val="000000"/>
          <w:sz w:val="20"/>
          <w:szCs w:val="20"/>
        </w:rPr>
        <w:t>ed or eliminated. Any of these occurrences may harm our business, financial condition and prospects significantly.</w:t>
      </w:r>
    </w:p>
    <w:p w:rsidR="00000000" w:rsidRDefault="00212498">
      <w:pPr>
        <w:jc w:val="both"/>
        <w:divId w:val="1132290723"/>
        <w:rPr>
          <w:rFonts w:eastAsia="Times New Roman"/>
        </w:rPr>
      </w:pPr>
      <w:r>
        <w:rPr>
          <w:rFonts w:eastAsia="Times New Roman"/>
          <w:b/>
          <w:bCs/>
          <w:i/>
          <w:iCs/>
          <w:color w:val="000000"/>
          <w:sz w:val="20"/>
          <w:szCs w:val="20"/>
        </w:rPr>
        <w:t>We face substantial competition, and our operating results will suffer if we fail to compete effectively.</w:t>
      </w:r>
    </w:p>
    <w:p w:rsidR="00000000" w:rsidRDefault="00212498">
      <w:pPr>
        <w:jc w:val="both"/>
        <w:divId w:val="661735798"/>
        <w:rPr>
          <w:rFonts w:eastAsia="Times New Roman"/>
        </w:rPr>
      </w:pPr>
      <w:r>
        <w:rPr>
          <w:rFonts w:eastAsia="Times New Roman"/>
          <w:color w:val="000000"/>
          <w:sz w:val="20"/>
          <w:szCs w:val="20"/>
        </w:rPr>
        <w:t xml:space="preserve">The commercialization of new drugs </w:t>
      </w:r>
      <w:r>
        <w:rPr>
          <w:rFonts w:eastAsia="Times New Roman"/>
          <w:color w:val="000000"/>
          <w:sz w:val="20"/>
          <w:szCs w:val="20"/>
        </w:rPr>
        <w:t>is competitive, and we may face worldwide competition from major pharmaceutical companies, specialty pharmaceutical companies, biotechnology companies and ultimately generic companies. Our competitors may develop or market therapies that are more effective</w:t>
      </w:r>
      <w:r>
        <w:rPr>
          <w:rFonts w:eastAsia="Times New Roman"/>
          <w:color w:val="000000"/>
          <w:sz w:val="20"/>
          <w:szCs w:val="20"/>
        </w:rPr>
        <w:t>, safer or less costly than any that we are commercializing, or may obtain regulatory or reimbursement approval for their therapies more rapidly than we may obtain approval for ours.</w:t>
      </w:r>
    </w:p>
    <w:p w:rsidR="00000000" w:rsidRDefault="00212498">
      <w:pPr>
        <w:jc w:val="both"/>
        <w:divId w:val="1325940261"/>
        <w:rPr>
          <w:rFonts w:eastAsia="Times New Roman"/>
        </w:rPr>
      </w:pPr>
      <w:r>
        <w:rPr>
          <w:rFonts w:eastAsia="Times New Roman"/>
          <w:color w:val="000000"/>
          <w:sz w:val="20"/>
          <w:szCs w:val="20"/>
        </w:rPr>
        <w:t>We are aware of a number of other clinical stage companies that are worki</w:t>
      </w:r>
      <w:r>
        <w:rPr>
          <w:rFonts w:eastAsia="Times New Roman"/>
          <w:color w:val="000000"/>
          <w:sz w:val="20"/>
          <w:szCs w:val="20"/>
        </w:rPr>
        <w:t>ng to develop drugs that would compete, directly or indirectly, against MLE-301 for the treatment of VMS.</w:t>
      </w:r>
    </w:p>
    <w:p w:rsidR="00000000" w:rsidRDefault="00212498">
      <w:pPr>
        <w:jc w:val="both"/>
        <w:divId w:val="621689717"/>
        <w:rPr>
          <w:rFonts w:eastAsia="Times New Roman"/>
        </w:rPr>
      </w:pPr>
      <w:r>
        <w:rPr>
          <w:rFonts w:eastAsia="Times New Roman"/>
          <w:color w:val="000000"/>
          <w:sz w:val="20"/>
          <w:szCs w:val="20"/>
          <w:shd w:val="clear" w:color="auto" w:fill="FFFFFF"/>
        </w:rPr>
        <w:t xml:space="preserve">Astellas is developing fezolinetant and is conducting their Phase 3 VMS program. Bayer Pharmaceuticals recently purchased KaNDy Therapeutics and with </w:t>
      </w:r>
      <w:r>
        <w:rPr>
          <w:rFonts w:eastAsia="Times New Roman"/>
          <w:color w:val="000000"/>
          <w:sz w:val="20"/>
          <w:szCs w:val="20"/>
          <w:shd w:val="clear" w:color="auto" w:fill="FFFFFF"/>
        </w:rPr>
        <w:t xml:space="preserve">it the dual NK1/3 receptor antagonist, NT-814. Bayer has announced that Phase 3 clinical trials </w:t>
      </w:r>
    </w:p>
    <w:p w:rsidR="00000000" w:rsidRDefault="00212498">
      <w:pPr>
        <w:jc w:val="center"/>
        <w:divId w:val="88503040"/>
        <w:rPr>
          <w:rFonts w:eastAsia="Times New Roman"/>
        </w:rPr>
      </w:pPr>
      <w:r>
        <w:rPr>
          <w:rFonts w:eastAsia="Times New Roman"/>
          <w:color w:val="000000"/>
          <w:sz w:val="20"/>
          <w:szCs w:val="20"/>
        </w:rPr>
        <w:t>37</w:t>
      </w:r>
    </w:p>
    <w:p w:rsidR="00000000" w:rsidRDefault="00212498">
      <w:pPr>
        <w:rPr>
          <w:rFonts w:eastAsia="Times New Roman"/>
        </w:rPr>
      </w:pPr>
      <w:r>
        <w:rPr>
          <w:rFonts w:eastAsia="Times New Roman"/>
        </w:rPr>
        <w:pict>
          <v:rect id="_x0000_i1061" style="width:0;height:1.5pt" o:hralign="center" o:hrstd="t" o:hr="t" fillcolor="#a0a0a0" stroked="f"/>
        </w:pict>
      </w:r>
    </w:p>
    <w:p w:rsidR="00000000" w:rsidRDefault="00212498">
      <w:pPr>
        <w:jc w:val="both"/>
        <w:divId w:val="81010280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262498182"/>
        <w:rPr>
          <w:rFonts w:eastAsia="Times New Roman"/>
        </w:rPr>
      </w:pPr>
      <w:r>
        <w:rPr>
          <w:rFonts w:eastAsia="Times New Roman"/>
          <w:color w:val="000000"/>
          <w:sz w:val="20"/>
          <w:szCs w:val="20"/>
          <w:shd w:val="clear" w:color="auto" w:fill="FFFFFF"/>
        </w:rPr>
        <w:t>of NT-814 will begin in 2021. Sojournix is c</w:t>
      </w:r>
      <w:r>
        <w:rPr>
          <w:rFonts w:eastAsia="Times New Roman"/>
          <w:color w:val="000000"/>
          <w:sz w:val="20"/>
          <w:szCs w:val="20"/>
          <w:shd w:val="clear" w:color="auto" w:fill="FFFFFF"/>
        </w:rPr>
        <w:t>urrently studying SJX-653 in a Phase 2 trial. Additionally, Acer Therapeutics has announced their intentions to develop osanetant, an NK3R antagonist, for induced vasomotor symptoms stemming from hormonal therapies used to treat breast and prostate cancer</w:t>
      </w:r>
      <w:r>
        <w:rPr>
          <w:rFonts w:eastAsia="Times New Roman"/>
          <w:color w:val="000000"/>
          <w:sz w:val="20"/>
          <w:szCs w:val="20"/>
        </w:rPr>
        <w:t>,</w:t>
      </w:r>
      <w:r>
        <w:rPr>
          <w:rFonts w:eastAsia="Times New Roman"/>
          <w:color w:val="000000"/>
          <w:sz w:val="20"/>
          <w:szCs w:val="20"/>
        </w:rPr>
        <w:t xml:space="preserve"> but have not announced definite plans for developing this product candidate for menopausal vasomotor symptoms. </w:t>
      </w:r>
    </w:p>
    <w:p w:rsidR="00000000" w:rsidRDefault="00212498">
      <w:pPr>
        <w:jc w:val="both"/>
        <w:divId w:val="655063168"/>
        <w:rPr>
          <w:rFonts w:eastAsia="Times New Roman"/>
        </w:rPr>
      </w:pPr>
      <w:r>
        <w:rPr>
          <w:rFonts w:eastAsia="Times New Roman"/>
          <w:color w:val="000000"/>
          <w:sz w:val="20"/>
          <w:szCs w:val="20"/>
        </w:rPr>
        <w:t>Many of our existing or potential competitors may have substantially greater financial, technical and human resources than we do, and significa</w:t>
      </w:r>
      <w:r>
        <w:rPr>
          <w:rFonts w:eastAsia="Times New Roman"/>
          <w:color w:val="000000"/>
          <w:sz w:val="20"/>
          <w:szCs w:val="20"/>
        </w:rPr>
        <w:t>ntly greater experience in the discovery and development of product candidates, including in the recruitment of patients for clinical trials, as well as in obtaining regulatory approvals of those product candidates in the United States and in foreign count</w:t>
      </w:r>
      <w:r>
        <w:rPr>
          <w:rFonts w:eastAsia="Times New Roman"/>
          <w:color w:val="000000"/>
          <w:sz w:val="20"/>
          <w:szCs w:val="20"/>
        </w:rPr>
        <w:t>ries. Our current and potential future competitors may also have significantly more experience commercializing drugs that have been approved for marketing. If we are not able to compete effectively against existing and potential competitors, our business a</w:t>
      </w:r>
      <w:r>
        <w:rPr>
          <w:rFonts w:eastAsia="Times New Roman"/>
          <w:color w:val="000000"/>
          <w:sz w:val="20"/>
          <w:szCs w:val="20"/>
        </w:rPr>
        <w:t>nd financial condition may be harmed.</w:t>
      </w:r>
    </w:p>
    <w:p w:rsidR="00000000" w:rsidRDefault="00212498">
      <w:pPr>
        <w:jc w:val="both"/>
        <w:divId w:val="29889729"/>
        <w:rPr>
          <w:rFonts w:eastAsia="Times New Roman"/>
        </w:rPr>
      </w:pPr>
      <w:r>
        <w:rPr>
          <w:rFonts w:eastAsia="Times New Roman"/>
          <w:color w:val="000000"/>
          <w:sz w:val="20"/>
          <w:szCs w:val="20"/>
        </w:rPr>
        <w:t>Mergers and acquisitions in the pharmaceutical and biotechnology industries could result in even more resources being concentrated among a small number of our competitors. Competition may reduce the number and types of</w:t>
      </w:r>
      <w:r>
        <w:rPr>
          <w:rFonts w:eastAsia="Times New Roman"/>
          <w:color w:val="000000"/>
          <w:sz w:val="20"/>
          <w:szCs w:val="20"/>
        </w:rPr>
        <w:t xml:space="preserve"> patients available to us to participate in clinical trials, because some patients who might have opted to enroll in our trials may instead opt to enroll in a trial being conducted by one of our competitors.</w:t>
      </w:r>
    </w:p>
    <w:p w:rsidR="00000000" w:rsidRDefault="00212498">
      <w:pPr>
        <w:jc w:val="both"/>
        <w:divId w:val="1054307158"/>
        <w:rPr>
          <w:rFonts w:eastAsia="Times New Roman"/>
        </w:rPr>
      </w:pPr>
      <w:r>
        <w:rPr>
          <w:rFonts w:eastAsia="Times New Roman"/>
          <w:color w:val="000000"/>
          <w:sz w:val="20"/>
          <w:szCs w:val="20"/>
        </w:rPr>
        <w:t xml:space="preserve">Competition may further increase as a result of </w:t>
      </w:r>
      <w:r>
        <w:rPr>
          <w:rFonts w:eastAsia="Times New Roman"/>
          <w:color w:val="000000"/>
          <w:sz w:val="20"/>
          <w:szCs w:val="20"/>
        </w:rPr>
        <w:t>advances in the commercial applicability of technologies and greater availability of capital for investment in these industries. Our competitors may succeed in developing, acquiring or licensing, on an exclusive basis, drugs that are more effective or less</w:t>
      </w:r>
      <w:r>
        <w:rPr>
          <w:rFonts w:eastAsia="Times New Roman"/>
          <w:color w:val="000000"/>
          <w:sz w:val="20"/>
          <w:szCs w:val="20"/>
        </w:rPr>
        <w:t xml:space="preserve"> costly than any product candidate that we may develop.</w:t>
      </w:r>
    </w:p>
    <w:p w:rsidR="00000000" w:rsidRDefault="00212498">
      <w:pPr>
        <w:jc w:val="both"/>
        <w:divId w:val="1590503502"/>
        <w:rPr>
          <w:rFonts w:eastAsia="Times New Roman"/>
        </w:rPr>
      </w:pPr>
      <w:r>
        <w:rPr>
          <w:rFonts w:eastAsia="Times New Roman"/>
          <w:color w:val="000000"/>
          <w:sz w:val="20"/>
          <w:szCs w:val="20"/>
        </w:rPr>
        <w:t>Any inability to successfully complete clinical development of a product candidate could result in additional costs or impair or eliminate our ability to generate revenue from future sales of such pro</w:t>
      </w:r>
      <w:r>
        <w:rPr>
          <w:rFonts w:eastAsia="Times New Roman"/>
          <w:color w:val="000000"/>
          <w:sz w:val="20"/>
          <w:szCs w:val="20"/>
        </w:rPr>
        <w:t>duct candidate, if approved, or from any regulatory and commercialization milestone with respect to such product candidate. In addition, if we make manufacturing or formulation changes to MLE-301 or any future product candidates, we may need to conduct add</w:t>
      </w:r>
      <w:r>
        <w:rPr>
          <w:rFonts w:eastAsia="Times New Roman"/>
          <w:color w:val="000000"/>
          <w:sz w:val="20"/>
          <w:szCs w:val="20"/>
        </w:rPr>
        <w:t>itional testing to bridge our modified product candidates to earlier versions. Clinical trial delays, including in the recently initiated Phase 1 clinical trial of MLE-301, could also shorten any periods during which we may have the exclusive right to comm</w:t>
      </w:r>
      <w:r>
        <w:rPr>
          <w:rFonts w:eastAsia="Times New Roman"/>
          <w:color w:val="000000"/>
          <w:sz w:val="20"/>
          <w:szCs w:val="20"/>
        </w:rPr>
        <w:t>ercialize MLE-301 or any future product candidates, or allow our competitors to bring comparable drugs to market before we do, which could impair our ability to successfully commercialize MLE-301 or any future product candidates, and may harm our business,</w:t>
      </w:r>
      <w:r>
        <w:rPr>
          <w:rFonts w:eastAsia="Times New Roman"/>
          <w:color w:val="000000"/>
          <w:sz w:val="20"/>
          <w:szCs w:val="20"/>
        </w:rPr>
        <w:t xml:space="preserve"> financial condition and results of operations.</w:t>
      </w:r>
    </w:p>
    <w:p w:rsidR="00000000" w:rsidRDefault="00212498">
      <w:pPr>
        <w:jc w:val="both"/>
        <w:divId w:val="1565607583"/>
        <w:rPr>
          <w:rFonts w:eastAsia="Times New Roman"/>
        </w:rPr>
      </w:pPr>
      <w:r>
        <w:rPr>
          <w:rFonts w:eastAsia="Times New Roman"/>
          <w:color w:val="000000"/>
          <w:sz w:val="20"/>
          <w:szCs w:val="20"/>
        </w:rPr>
        <w:t>Established pharmaceutical and biotechnology companies may invest heavily to accelerate discovery and development of novel compounds or to in-license novel compounds that could make MLE-301 or any future prod</w:t>
      </w:r>
      <w:r>
        <w:rPr>
          <w:rFonts w:eastAsia="Times New Roman"/>
          <w:color w:val="000000"/>
          <w:sz w:val="20"/>
          <w:szCs w:val="20"/>
        </w:rPr>
        <w:t>uct candidate less competitive. In addition, any new product that competes with an approved product must demonstrate compelling advantages in efficacy, convenience, tolerability and safety in order to overcome price competition and to be commercially succe</w:t>
      </w:r>
      <w:r>
        <w:rPr>
          <w:rFonts w:eastAsia="Times New Roman"/>
          <w:color w:val="000000"/>
          <w:sz w:val="20"/>
          <w:szCs w:val="20"/>
        </w:rPr>
        <w:t xml:space="preserve">ssful. Accordingly, our competitors may succeed in obtaining patent protection, discovering, developing and receiving FDA or other regulatory authority approval, or commercializing drugs before we do, which would have an adverse impact on our business and </w:t>
      </w:r>
      <w:r>
        <w:rPr>
          <w:rFonts w:eastAsia="Times New Roman"/>
          <w:color w:val="000000"/>
          <w:sz w:val="20"/>
          <w:szCs w:val="20"/>
        </w:rPr>
        <w:t>results of operations.</w:t>
      </w:r>
    </w:p>
    <w:p w:rsidR="00000000" w:rsidRDefault="00212498">
      <w:pPr>
        <w:jc w:val="both"/>
        <w:divId w:val="1503617586"/>
        <w:rPr>
          <w:rFonts w:eastAsia="Times New Roman"/>
        </w:rPr>
      </w:pPr>
      <w:r>
        <w:rPr>
          <w:rFonts w:eastAsia="Times New Roman"/>
          <w:color w:val="000000"/>
          <w:sz w:val="20"/>
          <w:szCs w:val="20"/>
        </w:rPr>
        <w:t>The availability of our competitors’ products could limit the demand and the price we are able to charge for any product candidate we develop. The inability to compete with existing or subsequently introduced drugs would harm our bus</w:t>
      </w:r>
      <w:r>
        <w:rPr>
          <w:rFonts w:eastAsia="Times New Roman"/>
          <w:color w:val="000000"/>
          <w:sz w:val="20"/>
          <w:szCs w:val="20"/>
        </w:rPr>
        <w:t>iness, prospects, financial condition and results of operations.</w:t>
      </w:r>
    </w:p>
    <w:p w:rsidR="00000000" w:rsidRDefault="00212498">
      <w:pPr>
        <w:jc w:val="both"/>
        <w:divId w:val="1347709021"/>
        <w:rPr>
          <w:rFonts w:eastAsia="Times New Roman"/>
        </w:rPr>
      </w:pPr>
      <w:r>
        <w:rPr>
          <w:rFonts w:eastAsia="Times New Roman"/>
          <w:b/>
          <w:bCs/>
          <w:i/>
          <w:iCs/>
          <w:color w:val="000000"/>
          <w:sz w:val="20"/>
          <w:szCs w:val="20"/>
        </w:rPr>
        <w:t>The regulatory approval processes of the FDA and comparable foreign authorities are lengthy, time consuming and inherently unpredictable, and even if we obtain approval for a product candidat</w:t>
      </w:r>
      <w:r>
        <w:rPr>
          <w:rFonts w:eastAsia="Times New Roman"/>
          <w:b/>
          <w:bCs/>
          <w:i/>
          <w:iCs/>
          <w:color w:val="000000"/>
          <w:sz w:val="20"/>
          <w:szCs w:val="20"/>
        </w:rPr>
        <w:t>e in one country or jurisdiction, we may never obtain approval for, or commercialize, that product candidate in any other jurisdiction, which would limit our ability to realize our full market potential.</w:t>
      </w:r>
    </w:p>
    <w:p w:rsidR="00000000" w:rsidRDefault="00212498">
      <w:pPr>
        <w:jc w:val="both"/>
        <w:divId w:val="1485776927"/>
        <w:rPr>
          <w:rFonts w:eastAsia="Times New Roman"/>
        </w:rPr>
      </w:pPr>
      <w:r>
        <w:rPr>
          <w:rFonts w:eastAsia="Times New Roman"/>
          <w:color w:val="000000"/>
          <w:sz w:val="20"/>
          <w:szCs w:val="20"/>
        </w:rPr>
        <w:t>Prior to obtaining approval to commercialize a produ</w:t>
      </w:r>
      <w:r>
        <w:rPr>
          <w:rFonts w:eastAsia="Times New Roman"/>
          <w:color w:val="000000"/>
          <w:sz w:val="20"/>
          <w:szCs w:val="20"/>
        </w:rPr>
        <w:t>ct candidate in any jurisdiction, we or our collaborators must demonstrate with substantial evidence from well-controlled clinical trials, and to the satisfaction of the FDA or foreign regulatory agencies, that such product candidates are safe and effectiv</w:t>
      </w:r>
      <w:r>
        <w:rPr>
          <w:rFonts w:eastAsia="Times New Roman"/>
          <w:color w:val="000000"/>
          <w:sz w:val="20"/>
          <w:szCs w:val="20"/>
        </w:rPr>
        <w:t>e for their intended uses. Results from preclinical studies and clinical trials can be interpreted in different ways. Even if our product candidates meet their safety and efficacy endpoints in clinical trials, the FDA or foreign regulatory agencies may bel</w:t>
      </w:r>
      <w:r>
        <w:rPr>
          <w:rFonts w:eastAsia="Times New Roman"/>
          <w:color w:val="000000"/>
          <w:sz w:val="20"/>
          <w:szCs w:val="20"/>
        </w:rPr>
        <w:t>ieve the clinical trials do not show the appropriate balance of safety and efficacy in the indication being sought or may interpret the data differently than we do, and deem the results insufficient to demonstrate the appropriate balance of safety and effi</w:t>
      </w:r>
      <w:r>
        <w:rPr>
          <w:rFonts w:eastAsia="Times New Roman"/>
          <w:color w:val="000000"/>
          <w:sz w:val="20"/>
          <w:szCs w:val="20"/>
        </w:rPr>
        <w:t xml:space="preserve">cacy at the level required for product approval. Further, the regulatory authorities may not complete their review processes in a timely manner, or we may otherwise not be able to obtain regulatory approval. Additional delays may result if an FDA Advisory </w:t>
      </w:r>
      <w:r>
        <w:rPr>
          <w:rFonts w:eastAsia="Times New Roman"/>
          <w:color w:val="000000"/>
          <w:sz w:val="20"/>
          <w:szCs w:val="20"/>
        </w:rPr>
        <w:t xml:space="preserve">Committee or other regulatory authority recommends non-approval or restrictions on approval. In addition, we may experience delays or rejections based upon additional government regulation from future </w:t>
      </w:r>
    </w:p>
    <w:p w:rsidR="00000000" w:rsidRDefault="00212498">
      <w:pPr>
        <w:jc w:val="center"/>
        <w:divId w:val="1306206190"/>
        <w:rPr>
          <w:rFonts w:eastAsia="Times New Roman"/>
        </w:rPr>
      </w:pPr>
      <w:r>
        <w:rPr>
          <w:rFonts w:eastAsia="Times New Roman"/>
          <w:color w:val="000000"/>
          <w:sz w:val="20"/>
          <w:szCs w:val="20"/>
        </w:rPr>
        <w:t>38</w:t>
      </w:r>
    </w:p>
    <w:p w:rsidR="00000000" w:rsidRDefault="00212498">
      <w:pPr>
        <w:rPr>
          <w:rFonts w:eastAsia="Times New Roman"/>
        </w:rPr>
      </w:pPr>
      <w:r>
        <w:rPr>
          <w:rFonts w:eastAsia="Times New Roman"/>
        </w:rPr>
        <w:pict>
          <v:rect id="_x0000_i1062" style="width:0;height:1.5pt" o:hralign="center" o:hrstd="t" o:hr="t" fillcolor="#a0a0a0" stroked="f"/>
        </w:pict>
      </w:r>
    </w:p>
    <w:p w:rsidR="00000000" w:rsidRDefault="00212498">
      <w:pPr>
        <w:jc w:val="both"/>
        <w:divId w:val="208143743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425418099"/>
        <w:rPr>
          <w:rFonts w:eastAsia="Times New Roman"/>
        </w:rPr>
      </w:pPr>
      <w:r>
        <w:rPr>
          <w:rFonts w:eastAsia="Times New Roman"/>
          <w:color w:val="000000"/>
          <w:sz w:val="20"/>
          <w:szCs w:val="20"/>
        </w:rPr>
        <w:t>legislation or administrative action, or changes in regulatory authority policy during the period of product development, clinical trials and the review process.</w:t>
      </w:r>
    </w:p>
    <w:p w:rsidR="00000000" w:rsidRDefault="00212498">
      <w:pPr>
        <w:jc w:val="both"/>
        <w:divId w:val="372458929"/>
        <w:rPr>
          <w:rFonts w:eastAsia="Times New Roman"/>
        </w:rPr>
      </w:pPr>
      <w:r>
        <w:rPr>
          <w:rFonts w:eastAsia="Times New Roman"/>
          <w:color w:val="000000"/>
          <w:sz w:val="20"/>
          <w:szCs w:val="20"/>
        </w:rPr>
        <w:t xml:space="preserve">Further, in order to market any </w:t>
      </w:r>
      <w:r>
        <w:rPr>
          <w:rFonts w:eastAsia="Times New Roman"/>
          <w:color w:val="000000"/>
          <w:sz w:val="20"/>
          <w:szCs w:val="20"/>
        </w:rPr>
        <w:t>products in any particular jurisdiction, we must establish and comply with numerous and varying regulatory requirements on a country-by-country basis regarding safety and efficacy. Approval by the FDA in the United States does not ensure approval by regula</w:t>
      </w:r>
      <w:r>
        <w:rPr>
          <w:rFonts w:eastAsia="Times New Roman"/>
          <w:color w:val="000000"/>
          <w:sz w:val="20"/>
          <w:szCs w:val="20"/>
        </w:rPr>
        <w:t xml:space="preserve">tory authorities in any other country or jurisdiction. In addition, clinical trials conducted in one country may not be accepted by regulatory authorities in other countries, and regulatory approval in one country does not guarantee regulatory approval in </w:t>
      </w:r>
      <w:r>
        <w:rPr>
          <w:rFonts w:eastAsia="Times New Roman"/>
          <w:color w:val="000000"/>
          <w:sz w:val="20"/>
          <w:szCs w:val="20"/>
        </w:rPr>
        <w:t>any other country. Approval processes vary among countries and can involve additional product testing and validation and additional administrative review periods. Seeking foreign regulatory approval could result in difficulties and costs for us and require</w:t>
      </w:r>
      <w:r>
        <w:rPr>
          <w:rFonts w:eastAsia="Times New Roman"/>
          <w:color w:val="000000"/>
          <w:sz w:val="20"/>
          <w:szCs w:val="20"/>
        </w:rPr>
        <w:t xml:space="preserve"> additional preclinical studies or clinical trials, which could be costly and time consuming. We do not have any product candidates approved for sale in any jurisdiction, including in international markets, and we do not have experience in obtaining regula</w:t>
      </w:r>
      <w:r>
        <w:rPr>
          <w:rFonts w:eastAsia="Times New Roman"/>
          <w:color w:val="000000"/>
          <w:sz w:val="20"/>
          <w:szCs w:val="20"/>
        </w:rPr>
        <w:t>tory approval in international markets. If we fail to comply with regulatory requirements in international markets or to obtain and maintain required approvals, or if regulatory approvals in international markets are delayed, our target market will be redu</w:t>
      </w:r>
      <w:r>
        <w:rPr>
          <w:rFonts w:eastAsia="Times New Roman"/>
          <w:color w:val="000000"/>
          <w:sz w:val="20"/>
          <w:szCs w:val="20"/>
        </w:rPr>
        <w:t>ced and our ability to realize the full market potential of any product we develop will be unrealized.</w:t>
      </w:r>
    </w:p>
    <w:p w:rsidR="00000000" w:rsidRDefault="00212498">
      <w:pPr>
        <w:jc w:val="both"/>
        <w:divId w:val="732967615"/>
        <w:rPr>
          <w:rFonts w:eastAsia="Times New Roman"/>
        </w:rPr>
      </w:pPr>
      <w:r>
        <w:rPr>
          <w:rFonts w:eastAsia="Times New Roman"/>
          <w:color w:val="000000"/>
          <w:sz w:val="20"/>
          <w:szCs w:val="20"/>
        </w:rPr>
        <w:t>The FDA or any foreign regulatory bodies can delay, limit or deny approval of our product candidates or require us to conduct additional preclinical or c</w:t>
      </w:r>
      <w:r>
        <w:rPr>
          <w:rFonts w:eastAsia="Times New Roman"/>
          <w:color w:val="000000"/>
          <w:sz w:val="20"/>
          <w:szCs w:val="20"/>
        </w:rPr>
        <w:t>linical testing or abandon a program for many reasons, including:</w:t>
      </w:r>
    </w:p>
    <w:p w:rsidR="00000000" w:rsidRDefault="00212498">
      <w:pPr>
        <w:ind w:hanging="360"/>
        <w:jc w:val="both"/>
        <w:divId w:val="1554386162"/>
        <w:rPr>
          <w:rFonts w:eastAsia="Times New Roman"/>
        </w:rPr>
      </w:pPr>
      <w:r>
        <w:rPr>
          <w:rFonts w:eastAsia="Times New Roman"/>
          <w:color w:val="000000"/>
          <w:sz w:val="20"/>
          <w:szCs w:val="20"/>
        </w:rPr>
        <w:t>•the FDA or the applicable foreign regulatory agency’</w:t>
      </w:r>
      <w:r>
        <w:rPr>
          <w:rFonts w:eastAsia="Times New Roman"/>
          <w:color w:val="000000"/>
          <w:sz w:val="20"/>
          <w:szCs w:val="20"/>
        </w:rPr>
        <w:t>s disagreement with the design or implementation of our clinical trials;</w:t>
      </w:r>
    </w:p>
    <w:p w:rsidR="00000000" w:rsidRDefault="00212498">
      <w:pPr>
        <w:ind w:hanging="360"/>
        <w:jc w:val="both"/>
        <w:divId w:val="1025449613"/>
        <w:rPr>
          <w:rFonts w:eastAsia="Times New Roman"/>
        </w:rPr>
      </w:pPr>
      <w:r>
        <w:rPr>
          <w:rFonts w:eastAsia="Times New Roman"/>
          <w:color w:val="000000"/>
          <w:sz w:val="20"/>
          <w:szCs w:val="20"/>
        </w:rPr>
        <w:t>•negative or ambiguous results from our clinical trials or results that may not meet the level of statistical significance required by the FDA or comparable foreign regulatory agencie</w:t>
      </w:r>
      <w:r>
        <w:rPr>
          <w:rFonts w:eastAsia="Times New Roman"/>
          <w:color w:val="000000"/>
          <w:sz w:val="20"/>
          <w:szCs w:val="20"/>
        </w:rPr>
        <w:t>s for approval;</w:t>
      </w:r>
    </w:p>
    <w:p w:rsidR="00000000" w:rsidRDefault="00212498">
      <w:pPr>
        <w:ind w:hanging="360"/>
        <w:jc w:val="both"/>
        <w:divId w:val="393697795"/>
        <w:rPr>
          <w:rFonts w:eastAsia="Times New Roman"/>
        </w:rPr>
      </w:pPr>
      <w:r>
        <w:rPr>
          <w:rFonts w:eastAsia="Times New Roman"/>
          <w:color w:val="000000"/>
          <w:sz w:val="20"/>
          <w:szCs w:val="20"/>
        </w:rPr>
        <w:t>•serious and unexpected drug-related side effects experienc</w:t>
      </w:r>
      <w:r>
        <w:rPr>
          <w:rFonts w:eastAsia="Times New Roman"/>
          <w:color w:val="000000"/>
          <w:sz w:val="20"/>
          <w:szCs w:val="20"/>
        </w:rPr>
        <w:t>ed by participants in our clinical trials or by individuals using drugs similar to our product candidates;</w:t>
      </w:r>
    </w:p>
    <w:p w:rsidR="00000000" w:rsidRDefault="00212498">
      <w:pPr>
        <w:ind w:hanging="360"/>
        <w:jc w:val="both"/>
        <w:divId w:val="933976150"/>
        <w:rPr>
          <w:rFonts w:eastAsia="Times New Roman"/>
        </w:rPr>
      </w:pPr>
      <w:r>
        <w:rPr>
          <w:rFonts w:eastAsia="Times New Roman"/>
          <w:color w:val="000000"/>
          <w:sz w:val="20"/>
          <w:szCs w:val="20"/>
        </w:rPr>
        <w:t>•our inability to demonstrate to the satisfaction of the FDA or the applicable foreign regulatory body that our product candidates are safe and effec</w:t>
      </w:r>
      <w:r>
        <w:rPr>
          <w:rFonts w:eastAsia="Times New Roman"/>
          <w:color w:val="000000"/>
          <w:sz w:val="20"/>
          <w:szCs w:val="20"/>
        </w:rPr>
        <w:t>tive for the proposed indication;</w:t>
      </w:r>
    </w:p>
    <w:p w:rsidR="00000000" w:rsidRDefault="00212498">
      <w:pPr>
        <w:ind w:hanging="360"/>
        <w:jc w:val="both"/>
        <w:divId w:val="165096802"/>
        <w:rPr>
          <w:rFonts w:eastAsia="Times New Roman"/>
        </w:rPr>
      </w:pPr>
      <w:r>
        <w:rPr>
          <w:rFonts w:eastAsia="Times New Roman"/>
          <w:color w:val="000000"/>
          <w:sz w:val="20"/>
          <w:szCs w:val="20"/>
        </w:rPr>
        <w:t>•the FDA’s or the applicable foreign regulatory agency’s disagreement with the interpretation of data from preclinical studies or clinical trials;</w:t>
      </w:r>
    </w:p>
    <w:p w:rsidR="00000000" w:rsidRDefault="00212498">
      <w:pPr>
        <w:ind w:hanging="360"/>
        <w:jc w:val="both"/>
        <w:divId w:val="776564642"/>
        <w:rPr>
          <w:rFonts w:eastAsia="Times New Roman"/>
        </w:rPr>
      </w:pPr>
      <w:r>
        <w:rPr>
          <w:rFonts w:eastAsia="Times New Roman"/>
          <w:color w:val="000000"/>
          <w:sz w:val="20"/>
          <w:szCs w:val="20"/>
        </w:rPr>
        <w:t>•our inability to demonstrate the clinical and other benefits of our produc</w:t>
      </w:r>
      <w:r>
        <w:rPr>
          <w:rFonts w:eastAsia="Times New Roman"/>
          <w:color w:val="000000"/>
          <w:sz w:val="20"/>
          <w:szCs w:val="20"/>
        </w:rPr>
        <w:t>t candidates outweigh any safety or other perceived risks;</w:t>
      </w:r>
    </w:p>
    <w:p w:rsidR="00000000" w:rsidRDefault="00212498">
      <w:pPr>
        <w:ind w:hanging="360"/>
        <w:jc w:val="both"/>
        <w:divId w:val="1293712973"/>
        <w:rPr>
          <w:rFonts w:eastAsia="Times New Roman"/>
        </w:rPr>
      </w:pPr>
      <w:r>
        <w:rPr>
          <w:rFonts w:eastAsia="Times New Roman"/>
          <w:color w:val="000000"/>
          <w:sz w:val="20"/>
          <w:szCs w:val="20"/>
        </w:rPr>
        <w:t>•the FDA’s or the applicable foreign regulatory agency’s requirement for additional preclinical studies or clinical trials;</w:t>
      </w:r>
    </w:p>
    <w:p w:rsidR="00000000" w:rsidRDefault="00212498">
      <w:pPr>
        <w:ind w:hanging="360"/>
        <w:jc w:val="both"/>
        <w:divId w:val="1858038821"/>
        <w:rPr>
          <w:rFonts w:eastAsia="Times New Roman"/>
        </w:rPr>
      </w:pPr>
      <w:r>
        <w:rPr>
          <w:rFonts w:eastAsia="Times New Roman"/>
          <w:color w:val="000000"/>
          <w:sz w:val="20"/>
          <w:szCs w:val="20"/>
        </w:rPr>
        <w:t>•the FDA’s or the applicable foreign regulatory agency’s disagreement reg</w:t>
      </w:r>
      <w:r>
        <w:rPr>
          <w:rFonts w:eastAsia="Times New Roman"/>
          <w:color w:val="000000"/>
          <w:sz w:val="20"/>
          <w:szCs w:val="20"/>
        </w:rPr>
        <w:t>arding the formulation, labeling or the specifications of our product candidates;</w:t>
      </w:r>
    </w:p>
    <w:p w:rsidR="00000000" w:rsidRDefault="00212498">
      <w:pPr>
        <w:ind w:hanging="360"/>
        <w:jc w:val="both"/>
        <w:divId w:val="1767309802"/>
        <w:rPr>
          <w:rFonts w:eastAsia="Times New Roman"/>
        </w:rPr>
      </w:pPr>
      <w:r>
        <w:rPr>
          <w:rFonts w:eastAsia="Times New Roman"/>
          <w:color w:val="000000"/>
          <w:sz w:val="20"/>
          <w:szCs w:val="20"/>
        </w:rPr>
        <w:t>•the FDA’s or the applicable foreign regulatory agency’s failure to approve the manufacturing processes or facilities of third-party manufacturers with which we contract, inc</w:t>
      </w:r>
      <w:r>
        <w:rPr>
          <w:rFonts w:eastAsia="Times New Roman"/>
          <w:color w:val="000000"/>
          <w:sz w:val="20"/>
          <w:szCs w:val="20"/>
        </w:rPr>
        <w:t>luding failure of such manufacturers to pass the required pre-approval inspections; or</w:t>
      </w:r>
    </w:p>
    <w:p w:rsidR="00000000" w:rsidRDefault="00212498">
      <w:pPr>
        <w:ind w:hanging="360"/>
        <w:jc w:val="both"/>
        <w:divId w:val="95492080"/>
        <w:rPr>
          <w:rFonts w:eastAsia="Times New Roman"/>
        </w:rPr>
      </w:pPr>
      <w:r>
        <w:rPr>
          <w:rFonts w:eastAsia="Times New Roman"/>
          <w:color w:val="000000"/>
          <w:sz w:val="20"/>
          <w:szCs w:val="20"/>
        </w:rPr>
        <w:t>•the potential for approval policies or regulations of the FDA or the applicable foreign regulatory agencies to significantly change in a manner rendering our clinical d</w:t>
      </w:r>
      <w:r>
        <w:rPr>
          <w:rFonts w:eastAsia="Times New Roman"/>
          <w:color w:val="000000"/>
          <w:sz w:val="20"/>
          <w:szCs w:val="20"/>
        </w:rPr>
        <w:t>ata insufficient for approval.</w:t>
      </w:r>
    </w:p>
    <w:p w:rsidR="00000000" w:rsidRDefault="00212498">
      <w:pPr>
        <w:jc w:val="both"/>
        <w:divId w:val="1417478740"/>
        <w:rPr>
          <w:rFonts w:eastAsia="Times New Roman"/>
        </w:rPr>
      </w:pPr>
      <w:r>
        <w:rPr>
          <w:rFonts w:eastAsia="Times New Roman"/>
          <w:color w:val="000000"/>
          <w:sz w:val="20"/>
          <w:szCs w:val="20"/>
        </w:rPr>
        <w:t xml:space="preserve">Even if we eventually complete clinical testing and receive approval of an NDA or foreign marketing application for our product candidates, the FDA or the applicable foreign regulatory agency may grant approval contingent on </w:t>
      </w:r>
      <w:r>
        <w:rPr>
          <w:rFonts w:eastAsia="Times New Roman"/>
          <w:color w:val="000000"/>
          <w:sz w:val="20"/>
          <w:szCs w:val="20"/>
        </w:rPr>
        <w:t>the performance of costly additional clinical trials, including Phase 4 clinical trials, or the implementation of a Risk Evaluation and Mitigation Strategy (“REMS”), which may be required to ensure safe use of the drug after approval. The FDA or the applic</w:t>
      </w:r>
      <w:r>
        <w:rPr>
          <w:rFonts w:eastAsia="Times New Roman"/>
          <w:color w:val="000000"/>
          <w:sz w:val="20"/>
          <w:szCs w:val="20"/>
        </w:rPr>
        <w:t>able foreign regulatory agency also may approve a product candidate for a more limited indication or patient population than we originally requested, and the FDA or applicable foreign regulatory agency may not approve the labeling that we believe is necess</w:t>
      </w:r>
      <w:r>
        <w:rPr>
          <w:rFonts w:eastAsia="Times New Roman"/>
          <w:color w:val="000000"/>
          <w:sz w:val="20"/>
          <w:szCs w:val="20"/>
        </w:rPr>
        <w:t xml:space="preserve">ary or desirable for the successful commercialization of a product candidate. Any delay in obtaining, or inability to obtain, applicable regulatory approval would delay or prevent commercialization of that product candidate and would negatively impact our </w:t>
      </w:r>
      <w:r>
        <w:rPr>
          <w:rFonts w:eastAsia="Times New Roman"/>
          <w:color w:val="000000"/>
          <w:sz w:val="20"/>
          <w:szCs w:val="20"/>
        </w:rPr>
        <w:t>business and results of operations.</w:t>
      </w:r>
    </w:p>
    <w:p w:rsidR="00000000" w:rsidRDefault="00212498">
      <w:pPr>
        <w:jc w:val="center"/>
        <w:divId w:val="1396776157"/>
        <w:rPr>
          <w:rFonts w:eastAsia="Times New Roman"/>
        </w:rPr>
      </w:pPr>
      <w:r>
        <w:rPr>
          <w:rFonts w:eastAsia="Times New Roman"/>
          <w:color w:val="000000"/>
          <w:sz w:val="20"/>
          <w:szCs w:val="20"/>
        </w:rPr>
        <w:t>39</w:t>
      </w:r>
    </w:p>
    <w:p w:rsidR="00000000" w:rsidRDefault="00212498">
      <w:pPr>
        <w:rPr>
          <w:rFonts w:eastAsia="Times New Roman"/>
        </w:rPr>
      </w:pPr>
      <w:r>
        <w:rPr>
          <w:rFonts w:eastAsia="Times New Roman"/>
        </w:rPr>
        <w:pict>
          <v:rect id="_x0000_i1063" style="width:0;height:1.5pt" o:hralign="center" o:hrstd="t" o:hr="t" fillcolor="#a0a0a0" stroked="f"/>
        </w:pict>
      </w:r>
    </w:p>
    <w:p w:rsidR="00000000" w:rsidRDefault="00212498">
      <w:pPr>
        <w:jc w:val="both"/>
        <w:divId w:val="196268994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512138"/>
        <w:rPr>
          <w:rFonts w:eastAsia="Times New Roman"/>
        </w:rPr>
      </w:pPr>
      <w:r>
        <w:rPr>
          <w:rFonts w:eastAsia="Times New Roman"/>
          <w:b/>
          <w:bCs/>
          <w:i/>
          <w:iCs/>
          <w:color w:val="000000"/>
          <w:sz w:val="20"/>
          <w:szCs w:val="20"/>
        </w:rPr>
        <w:t>If we are not able to obtain orphan drug designations or exclusivity for any of our current or future pr</w:t>
      </w:r>
      <w:r>
        <w:rPr>
          <w:rFonts w:eastAsia="Times New Roman"/>
          <w:b/>
          <w:bCs/>
          <w:i/>
          <w:iCs/>
          <w:color w:val="000000"/>
          <w:sz w:val="20"/>
          <w:szCs w:val="20"/>
        </w:rPr>
        <w:t>oduct candidates for which we seek such designation, the potential profitability of any such product candidates could be limited.</w:t>
      </w:r>
    </w:p>
    <w:p w:rsidR="00000000" w:rsidRDefault="00212498">
      <w:pPr>
        <w:jc w:val="both"/>
        <w:divId w:val="1643776810"/>
        <w:rPr>
          <w:rFonts w:eastAsia="Times New Roman"/>
        </w:rPr>
      </w:pPr>
      <w:r>
        <w:rPr>
          <w:rFonts w:eastAsia="Times New Roman"/>
          <w:color w:val="000000"/>
          <w:sz w:val="20"/>
          <w:szCs w:val="20"/>
        </w:rPr>
        <w:t>Regulatory authorities in some jurisdictions, including the United States, may designate drugs for relatively small patient po</w:t>
      </w:r>
      <w:r>
        <w:rPr>
          <w:rFonts w:eastAsia="Times New Roman"/>
          <w:color w:val="000000"/>
          <w:sz w:val="20"/>
          <w:szCs w:val="20"/>
        </w:rPr>
        <w:t>pulations as orphan drugs. Under the Orphan Drug Act of 1983, the FDA may designate a product as an orphan drug if the treatment is intended to treat a rare disease or condition, which is generally defined as a patient population of fewer than 200,000 indi</w:t>
      </w:r>
      <w:r>
        <w:rPr>
          <w:rFonts w:eastAsia="Times New Roman"/>
          <w:color w:val="000000"/>
          <w:sz w:val="20"/>
          <w:szCs w:val="20"/>
        </w:rPr>
        <w:t xml:space="preserve">viduals in the United States. Generally, if a product with an orphan drug designation subsequently receives the first marketing approval for a disease for which it receives the designation, then the product is entitled to a period of marketing exclusivity </w:t>
      </w:r>
      <w:r>
        <w:rPr>
          <w:rFonts w:eastAsia="Times New Roman"/>
          <w:color w:val="000000"/>
          <w:sz w:val="20"/>
          <w:szCs w:val="20"/>
        </w:rPr>
        <w:t>that precludes the applicable regulatory authority from approving another marketing application for the same product for the same disease for the exclusivity period except in limited situations. For purposes of small molecule drugs, the FDA defines “same d</w:t>
      </w:r>
      <w:r>
        <w:rPr>
          <w:rFonts w:eastAsia="Times New Roman"/>
          <w:color w:val="000000"/>
          <w:sz w:val="20"/>
          <w:szCs w:val="20"/>
        </w:rPr>
        <w:t>rug” as a drug that contains the same active moiety and is intended for the same use as the drug in question.</w:t>
      </w:r>
    </w:p>
    <w:p w:rsidR="00000000" w:rsidRDefault="00212498">
      <w:pPr>
        <w:jc w:val="both"/>
        <w:divId w:val="1286808824"/>
        <w:rPr>
          <w:rFonts w:eastAsia="Times New Roman"/>
        </w:rPr>
      </w:pPr>
      <w:r>
        <w:rPr>
          <w:rFonts w:eastAsia="Times New Roman"/>
          <w:color w:val="000000"/>
          <w:sz w:val="20"/>
          <w:szCs w:val="20"/>
        </w:rPr>
        <w:t xml:space="preserve">We have received orphan drug designation from the FDA and the EMA for previous product candidates, and we may seek orphan drug designation, where </w:t>
      </w:r>
      <w:r>
        <w:rPr>
          <w:rFonts w:eastAsia="Times New Roman"/>
          <w:color w:val="000000"/>
          <w:sz w:val="20"/>
          <w:szCs w:val="20"/>
        </w:rPr>
        <w:t xml:space="preserve">applicable, for our current product candidates in additional indications or for our future product candidates. However, obtaining an orphan drug designation can be difficult and we may not be successful in doing so for any of our current or future product </w:t>
      </w:r>
      <w:r>
        <w:rPr>
          <w:rFonts w:eastAsia="Times New Roman"/>
          <w:color w:val="000000"/>
          <w:sz w:val="20"/>
          <w:szCs w:val="20"/>
        </w:rPr>
        <w:t>candidates, in any applicable indication. Even if we were to obtain orphan drug designation for a product candidate, we may not obtain orphan exclusivity and that exclusivity may not effectively protect the product candidate from the competition of differe</w:t>
      </w:r>
      <w:r>
        <w:rPr>
          <w:rFonts w:eastAsia="Times New Roman"/>
          <w:color w:val="000000"/>
          <w:sz w:val="20"/>
          <w:szCs w:val="20"/>
        </w:rPr>
        <w:t xml:space="preserve">nt products or drugs for the same condition, which could be approved during the exclusivity period. Additionally, after an orphan drug is approved, the FDA could subsequently approve another application for the same product for the same disease if the FDA </w:t>
      </w:r>
      <w:r>
        <w:rPr>
          <w:rFonts w:eastAsia="Times New Roman"/>
          <w:color w:val="000000"/>
          <w:sz w:val="20"/>
          <w:szCs w:val="20"/>
        </w:rPr>
        <w:t>concludes that the later product is shown to be safer, more effective or makes a major contribution to patient care. Orphan drug exclusive marketing rights in the United States also may be lost if the FDA later determines that the request for designation w</w:t>
      </w:r>
      <w:r>
        <w:rPr>
          <w:rFonts w:eastAsia="Times New Roman"/>
          <w:color w:val="000000"/>
          <w:sz w:val="20"/>
          <w:szCs w:val="20"/>
        </w:rPr>
        <w:t>as materially defective, the prevalence of the orphan disease is found to increase such that the qualifying criterion is no longer met or if the manufacturer is unable to assure sufficient quantity of the product to meet the needs of patients with the rare</w:t>
      </w:r>
      <w:r>
        <w:rPr>
          <w:rFonts w:eastAsia="Times New Roman"/>
          <w:color w:val="000000"/>
          <w:sz w:val="20"/>
          <w:szCs w:val="20"/>
        </w:rPr>
        <w:t xml:space="preserve"> disease or condition. The failure to obtain an orphan drug designation for any product candidates we may develop and seek it for, the inability to maintain that designation for the duration of the applicable period, or the inability to obtain or maintain </w:t>
      </w:r>
      <w:r>
        <w:rPr>
          <w:rFonts w:eastAsia="Times New Roman"/>
          <w:color w:val="000000"/>
          <w:sz w:val="20"/>
          <w:szCs w:val="20"/>
        </w:rPr>
        <w:t>orphan drug exclusivity could reduce our ability to make sufficient sales of the applicable product candidates to balance our expenses incurred to develop it, which would have a negative impact on our operational results and financial condition.</w:t>
      </w:r>
    </w:p>
    <w:p w:rsidR="00000000" w:rsidRDefault="00212498">
      <w:pPr>
        <w:jc w:val="both"/>
        <w:divId w:val="1446346441"/>
        <w:rPr>
          <w:rFonts w:eastAsia="Times New Roman"/>
        </w:rPr>
      </w:pPr>
      <w:r>
        <w:rPr>
          <w:rFonts w:eastAsia="Times New Roman"/>
          <w:b/>
          <w:bCs/>
          <w:i/>
          <w:iCs/>
          <w:color w:val="000000"/>
          <w:sz w:val="20"/>
          <w:szCs w:val="20"/>
        </w:rPr>
        <w:t xml:space="preserve">If we are </w:t>
      </w:r>
      <w:r>
        <w:rPr>
          <w:rFonts w:eastAsia="Times New Roman"/>
          <w:b/>
          <w:bCs/>
          <w:i/>
          <w:iCs/>
          <w:color w:val="000000"/>
          <w:sz w:val="20"/>
          <w:szCs w:val="20"/>
        </w:rPr>
        <w:t>not able to obtain required regulatory approvals, we will not be able to commercialize MLE-301 or any future product candidate and our ability to generate revenue will be harmed.</w:t>
      </w:r>
    </w:p>
    <w:p w:rsidR="00000000" w:rsidRDefault="00212498">
      <w:pPr>
        <w:jc w:val="both"/>
        <w:divId w:val="451751722"/>
        <w:rPr>
          <w:rFonts w:eastAsia="Times New Roman"/>
        </w:rPr>
      </w:pPr>
      <w:r>
        <w:rPr>
          <w:rFonts w:eastAsia="Times New Roman"/>
          <w:color w:val="000000"/>
          <w:sz w:val="20"/>
          <w:szCs w:val="20"/>
        </w:rPr>
        <w:t xml:space="preserve">MLE-301 and any future product candidate, and the activities associated with </w:t>
      </w:r>
      <w:r>
        <w:rPr>
          <w:rFonts w:eastAsia="Times New Roman"/>
          <w:color w:val="000000"/>
          <w:sz w:val="20"/>
          <w:szCs w:val="20"/>
        </w:rPr>
        <w:t>their development and commercialization, including their design, research, testing, manufacture, safety, efficacy, recordkeeping, labeling, packaging, storage, approval, advertising, promotion, sale and distribution, are subject to comprehensive regulation</w:t>
      </w:r>
      <w:r>
        <w:rPr>
          <w:rFonts w:eastAsia="Times New Roman"/>
          <w:color w:val="000000"/>
          <w:sz w:val="20"/>
          <w:szCs w:val="20"/>
        </w:rPr>
        <w:t xml:space="preserve"> by the FDA and other regulatory agencies in the United States and by similar regulatory authorities outside the United States. Failure to obtain marketing approval for MLE-301 and any future product candidate or failure to meet post-marketing requirements</w:t>
      </w:r>
      <w:r>
        <w:rPr>
          <w:rFonts w:eastAsia="Times New Roman"/>
          <w:color w:val="000000"/>
          <w:sz w:val="20"/>
          <w:szCs w:val="20"/>
        </w:rPr>
        <w:t xml:space="preserve"> will prevent us from commercializing MLE-301 and any future product candidate.</w:t>
      </w:r>
    </w:p>
    <w:p w:rsidR="00000000" w:rsidRDefault="00212498">
      <w:pPr>
        <w:jc w:val="both"/>
        <w:divId w:val="77557388"/>
        <w:rPr>
          <w:rFonts w:eastAsia="Times New Roman"/>
        </w:rPr>
      </w:pPr>
      <w:r>
        <w:rPr>
          <w:rFonts w:eastAsia="Times New Roman"/>
          <w:color w:val="000000"/>
          <w:sz w:val="20"/>
          <w:szCs w:val="20"/>
        </w:rPr>
        <w:t>We have not yet received approval from regulatory authorities to market any product candidate in any jurisdiction, and it is possible that MLE-301 or any future product candida</w:t>
      </w:r>
      <w:r>
        <w:rPr>
          <w:rFonts w:eastAsia="Times New Roman"/>
          <w:color w:val="000000"/>
          <w:sz w:val="20"/>
          <w:szCs w:val="20"/>
        </w:rPr>
        <w:t xml:space="preserve">tes will never obtain the appropriate regulatory approvals necessary for us to commence product sales. Neither we nor any future collaborator is permitted to market any of our product candidates in the United States until we receive regulatory approval of </w:t>
      </w:r>
      <w:r>
        <w:rPr>
          <w:rFonts w:eastAsia="Times New Roman"/>
          <w:color w:val="000000"/>
          <w:sz w:val="20"/>
          <w:szCs w:val="20"/>
        </w:rPr>
        <w:t>an NDA from the FDA.</w:t>
      </w:r>
    </w:p>
    <w:p w:rsidR="00000000" w:rsidRDefault="00212498">
      <w:pPr>
        <w:jc w:val="both"/>
        <w:divId w:val="185364595"/>
        <w:rPr>
          <w:rFonts w:eastAsia="Times New Roman"/>
        </w:rPr>
      </w:pPr>
      <w:r>
        <w:rPr>
          <w:rFonts w:eastAsia="Times New Roman"/>
          <w:color w:val="000000"/>
          <w:sz w:val="20"/>
          <w:szCs w:val="20"/>
        </w:rPr>
        <w:t>The time required to obtain approval of an NDA by the FDA is unpredictable but typically takes many years following the commencement of clinical trials and depends upon numerous factors, including the substantial discretion of the regu</w:t>
      </w:r>
      <w:r>
        <w:rPr>
          <w:rFonts w:eastAsia="Times New Roman"/>
          <w:color w:val="000000"/>
          <w:sz w:val="20"/>
          <w:szCs w:val="20"/>
        </w:rPr>
        <w:t>latory authorities. Prior to submitting an NDA to the FDA or an equivalent application to other foreign regulatory authorities for approval of MLE-301 for the treatment of VMS, we will need to complete its currently planned registration clinical trials and</w:t>
      </w:r>
      <w:r>
        <w:rPr>
          <w:rFonts w:eastAsia="Times New Roman"/>
          <w:color w:val="000000"/>
          <w:sz w:val="20"/>
          <w:szCs w:val="20"/>
        </w:rPr>
        <w:t xml:space="preserve"> any additional trials that the FDA may require us to complete.</w:t>
      </w:r>
    </w:p>
    <w:p w:rsidR="00000000" w:rsidRDefault="00212498">
      <w:pPr>
        <w:jc w:val="both"/>
        <w:divId w:val="585456394"/>
        <w:rPr>
          <w:rFonts w:eastAsia="Times New Roman"/>
        </w:rPr>
      </w:pPr>
      <w:r>
        <w:rPr>
          <w:rFonts w:eastAsia="Times New Roman"/>
          <w:color w:val="000000"/>
          <w:sz w:val="20"/>
          <w:szCs w:val="20"/>
        </w:rPr>
        <w:t>Due to the ongoing COVID-19 pandemic, it is possible that we could experience delays in the timing of our interactions with regulatory authorities due to absenteeism by governmental employees,</w:t>
      </w:r>
      <w:r>
        <w:rPr>
          <w:rFonts w:eastAsia="Times New Roman"/>
          <w:color w:val="000000"/>
          <w:sz w:val="20"/>
          <w:szCs w:val="20"/>
        </w:rPr>
        <w:t xml:space="preserve"> inability to conduct planned physical inspections related to regulatory approval, or the diversion of regulatory authority efforts and attention to approval of other therapeutics or other activities related to COVID-19, which could delay anticipated appro</w:t>
      </w:r>
      <w:r>
        <w:rPr>
          <w:rFonts w:eastAsia="Times New Roman"/>
          <w:color w:val="000000"/>
          <w:sz w:val="20"/>
          <w:szCs w:val="20"/>
        </w:rPr>
        <w:t>val decisions and otherwise delay or limit our ability to make planned regulatory submissions or obtain new product approvals. Additionally, if the results of our clinical trials are inconclusive or if there are safety concerns or serious adverse events as</w:t>
      </w:r>
      <w:r>
        <w:rPr>
          <w:rFonts w:eastAsia="Times New Roman"/>
          <w:color w:val="000000"/>
          <w:sz w:val="20"/>
          <w:szCs w:val="20"/>
        </w:rPr>
        <w:t>sociated with MLE-301, we may:</w:t>
      </w:r>
    </w:p>
    <w:p w:rsidR="00000000" w:rsidRDefault="00212498">
      <w:pPr>
        <w:ind w:hanging="360"/>
        <w:jc w:val="both"/>
        <w:divId w:val="716319493"/>
        <w:rPr>
          <w:rFonts w:eastAsia="Times New Roman"/>
        </w:rPr>
      </w:pPr>
      <w:r>
        <w:rPr>
          <w:rFonts w:eastAsia="Times New Roman"/>
          <w:color w:val="000000"/>
          <w:sz w:val="20"/>
          <w:szCs w:val="20"/>
        </w:rPr>
        <w:t>•be delayed in obtaining marketing approval for MLE-301, if at all;</w:t>
      </w:r>
    </w:p>
    <w:p w:rsidR="00000000" w:rsidRDefault="00212498">
      <w:pPr>
        <w:jc w:val="center"/>
        <w:divId w:val="30113153"/>
        <w:rPr>
          <w:rFonts w:eastAsia="Times New Roman"/>
        </w:rPr>
      </w:pPr>
      <w:r>
        <w:rPr>
          <w:rFonts w:eastAsia="Times New Roman"/>
          <w:color w:val="000000"/>
          <w:sz w:val="20"/>
          <w:szCs w:val="20"/>
        </w:rPr>
        <w:t>40</w:t>
      </w:r>
    </w:p>
    <w:p w:rsidR="00000000" w:rsidRDefault="00212498">
      <w:pPr>
        <w:rPr>
          <w:rFonts w:eastAsia="Times New Roman"/>
        </w:rPr>
      </w:pPr>
      <w:r>
        <w:rPr>
          <w:rFonts w:eastAsia="Times New Roman"/>
        </w:rPr>
        <w:pict>
          <v:rect id="_x0000_i1064" style="width:0;height:1.5pt" o:hralign="center" o:hrstd="t" o:hr="t" fillcolor="#a0a0a0" stroked="f"/>
        </w:pict>
      </w:r>
    </w:p>
    <w:p w:rsidR="00000000" w:rsidRDefault="00212498">
      <w:pPr>
        <w:jc w:val="both"/>
        <w:divId w:val="147911108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768500319"/>
        <w:rPr>
          <w:rFonts w:eastAsia="Times New Roman"/>
        </w:rPr>
      </w:pPr>
      <w:r>
        <w:rPr>
          <w:rFonts w:eastAsia="Times New Roman"/>
          <w:color w:val="000000"/>
          <w:sz w:val="20"/>
          <w:szCs w:val="20"/>
        </w:rPr>
        <w:t>•obtain approval for indications or patien</w:t>
      </w:r>
      <w:r>
        <w:rPr>
          <w:rFonts w:eastAsia="Times New Roman"/>
          <w:color w:val="000000"/>
          <w:sz w:val="20"/>
          <w:szCs w:val="20"/>
        </w:rPr>
        <w:t>t populations that are not as broad as intended or desired;</w:t>
      </w:r>
    </w:p>
    <w:p w:rsidR="00000000" w:rsidRDefault="00212498">
      <w:pPr>
        <w:ind w:hanging="360"/>
        <w:jc w:val="both"/>
        <w:divId w:val="2068265176"/>
        <w:rPr>
          <w:rFonts w:eastAsia="Times New Roman"/>
        </w:rPr>
      </w:pPr>
      <w:r>
        <w:rPr>
          <w:rFonts w:eastAsia="Times New Roman"/>
          <w:color w:val="000000"/>
          <w:sz w:val="20"/>
          <w:szCs w:val="20"/>
        </w:rPr>
        <w:t>•</w:t>
      </w:r>
      <w:r>
        <w:rPr>
          <w:rFonts w:eastAsia="Times New Roman"/>
          <w:color w:val="000000"/>
          <w:sz w:val="20"/>
          <w:szCs w:val="20"/>
        </w:rPr>
        <w:t>obtain approval with labeling that includes significant use or distribution restrictions or safety warnings;</w:t>
      </w:r>
    </w:p>
    <w:p w:rsidR="00000000" w:rsidRDefault="00212498">
      <w:pPr>
        <w:ind w:hanging="360"/>
        <w:jc w:val="both"/>
        <w:divId w:val="1649627195"/>
        <w:rPr>
          <w:rFonts w:eastAsia="Times New Roman"/>
        </w:rPr>
      </w:pPr>
      <w:r>
        <w:rPr>
          <w:rFonts w:eastAsia="Times New Roman"/>
          <w:color w:val="000000"/>
          <w:sz w:val="20"/>
          <w:szCs w:val="20"/>
        </w:rPr>
        <w:t>•be subject to additional post-marketing testing requirements;</w:t>
      </w:r>
    </w:p>
    <w:p w:rsidR="00000000" w:rsidRDefault="00212498">
      <w:pPr>
        <w:ind w:hanging="360"/>
        <w:jc w:val="both"/>
        <w:divId w:val="6376044"/>
        <w:rPr>
          <w:rFonts w:eastAsia="Times New Roman"/>
        </w:rPr>
      </w:pPr>
      <w:r>
        <w:rPr>
          <w:rFonts w:eastAsia="Times New Roman"/>
          <w:color w:val="000000"/>
          <w:sz w:val="20"/>
          <w:szCs w:val="20"/>
        </w:rPr>
        <w:t>•be required to perform additional clinical trials to support approval or be subject</w:t>
      </w:r>
      <w:r>
        <w:rPr>
          <w:rFonts w:eastAsia="Times New Roman"/>
          <w:color w:val="000000"/>
          <w:sz w:val="20"/>
          <w:szCs w:val="20"/>
        </w:rPr>
        <w:t xml:space="preserve"> to additional post-marketing testing requirements;</w:t>
      </w:r>
    </w:p>
    <w:p w:rsidR="00000000" w:rsidRDefault="00212498">
      <w:pPr>
        <w:ind w:hanging="360"/>
        <w:jc w:val="both"/>
        <w:divId w:val="1038159903"/>
        <w:rPr>
          <w:rFonts w:eastAsia="Times New Roman"/>
        </w:rPr>
      </w:pPr>
      <w:r>
        <w:rPr>
          <w:rFonts w:eastAsia="Times New Roman"/>
          <w:color w:val="000000"/>
          <w:sz w:val="20"/>
          <w:szCs w:val="20"/>
        </w:rPr>
        <w:t>•have regulatory authorities withdraw, or suspend, their approval of the drug or impose restrictions on its distribution in the form of REMS;</w:t>
      </w:r>
    </w:p>
    <w:p w:rsidR="00000000" w:rsidRDefault="00212498">
      <w:pPr>
        <w:ind w:hanging="360"/>
        <w:jc w:val="both"/>
        <w:divId w:val="190921826"/>
        <w:rPr>
          <w:rFonts w:eastAsia="Times New Roman"/>
        </w:rPr>
      </w:pPr>
      <w:r>
        <w:rPr>
          <w:rFonts w:eastAsia="Times New Roman"/>
          <w:color w:val="000000"/>
          <w:sz w:val="20"/>
          <w:szCs w:val="20"/>
        </w:rPr>
        <w:t>•</w:t>
      </w:r>
      <w:r>
        <w:rPr>
          <w:rFonts w:eastAsia="Times New Roman"/>
          <w:color w:val="000000"/>
          <w:sz w:val="20"/>
          <w:szCs w:val="20"/>
        </w:rPr>
        <w:t>be subject to the addition of labeling statements, such as warnings or contraindications;</w:t>
      </w:r>
    </w:p>
    <w:p w:rsidR="00000000" w:rsidRDefault="00212498">
      <w:pPr>
        <w:ind w:hanging="360"/>
        <w:jc w:val="both"/>
        <w:divId w:val="486826066"/>
        <w:rPr>
          <w:rFonts w:eastAsia="Times New Roman"/>
        </w:rPr>
      </w:pPr>
      <w:r>
        <w:rPr>
          <w:rFonts w:eastAsia="Times New Roman"/>
          <w:color w:val="000000"/>
          <w:sz w:val="20"/>
          <w:szCs w:val="20"/>
        </w:rPr>
        <w:t>•be sued; or</w:t>
      </w:r>
    </w:p>
    <w:p w:rsidR="00000000" w:rsidRDefault="00212498">
      <w:pPr>
        <w:ind w:hanging="360"/>
        <w:jc w:val="both"/>
        <w:divId w:val="1090586919"/>
        <w:rPr>
          <w:rFonts w:eastAsia="Times New Roman"/>
        </w:rPr>
      </w:pPr>
      <w:r>
        <w:rPr>
          <w:rFonts w:eastAsia="Times New Roman"/>
          <w:color w:val="000000"/>
          <w:sz w:val="20"/>
          <w:szCs w:val="20"/>
        </w:rPr>
        <w:t>•experience damage to our reputation.</w:t>
      </w:r>
    </w:p>
    <w:p w:rsidR="00000000" w:rsidRDefault="00212498">
      <w:pPr>
        <w:jc w:val="both"/>
        <w:divId w:val="857887102"/>
        <w:rPr>
          <w:rFonts w:eastAsia="Times New Roman"/>
        </w:rPr>
      </w:pPr>
      <w:r>
        <w:rPr>
          <w:rFonts w:eastAsia="Times New Roman"/>
          <w:color w:val="000000"/>
          <w:sz w:val="20"/>
          <w:szCs w:val="20"/>
        </w:rPr>
        <w:t>Furthermore, approval policies, regulations, or the type and amount of clinical data necessary to gain approval may</w:t>
      </w:r>
      <w:r>
        <w:rPr>
          <w:rFonts w:eastAsia="Times New Roman"/>
          <w:color w:val="000000"/>
          <w:sz w:val="20"/>
          <w:szCs w:val="20"/>
        </w:rPr>
        <w:t xml:space="preserve"> change during the course of a product candidate’s clinical development and may vary among jurisdictions.</w:t>
      </w:r>
    </w:p>
    <w:p w:rsidR="00000000" w:rsidRDefault="00212498">
      <w:pPr>
        <w:jc w:val="both"/>
        <w:divId w:val="1659532216"/>
        <w:rPr>
          <w:rFonts w:eastAsia="Times New Roman"/>
        </w:rPr>
      </w:pPr>
      <w:r>
        <w:rPr>
          <w:rFonts w:eastAsia="Times New Roman"/>
          <w:color w:val="000000"/>
          <w:sz w:val="20"/>
          <w:szCs w:val="20"/>
        </w:rPr>
        <w:t>We may rely on third-party CROs and consultants to assist us in filing and supporting the applications necessary to gain marketing approvals. Securing</w:t>
      </w:r>
      <w:r>
        <w:rPr>
          <w:rFonts w:eastAsia="Times New Roman"/>
          <w:color w:val="000000"/>
          <w:sz w:val="20"/>
          <w:szCs w:val="20"/>
        </w:rPr>
        <w:t xml:space="preserve"> marketing approval requires the submission of extensive preclinical and clinical data and supporting information to regulatory authorities for each disease to establish the safety and efficacy of MLE-301 and any future product candidate for that disease. </w:t>
      </w:r>
      <w:r>
        <w:rPr>
          <w:rFonts w:eastAsia="Times New Roman"/>
          <w:color w:val="000000"/>
          <w:sz w:val="20"/>
          <w:szCs w:val="20"/>
        </w:rPr>
        <w:t>Securing marketing approval also requires the submission of information about the product manufacturing process to, and inspection of manufacturing facilities by, the regulatory authorities.</w:t>
      </w:r>
    </w:p>
    <w:p w:rsidR="00000000" w:rsidRDefault="00212498">
      <w:pPr>
        <w:jc w:val="both"/>
        <w:divId w:val="196090060"/>
        <w:rPr>
          <w:rFonts w:eastAsia="Times New Roman"/>
        </w:rPr>
      </w:pPr>
      <w:r>
        <w:rPr>
          <w:rFonts w:eastAsia="Times New Roman"/>
          <w:b/>
          <w:bCs/>
          <w:i/>
          <w:iCs/>
          <w:color w:val="000000"/>
          <w:sz w:val="20"/>
          <w:szCs w:val="20"/>
        </w:rPr>
        <w:t>Even if we obtain regulatory approval for MLE-301 or future produ</w:t>
      </w:r>
      <w:r>
        <w:rPr>
          <w:rFonts w:eastAsia="Times New Roman"/>
          <w:b/>
          <w:bCs/>
          <w:i/>
          <w:iCs/>
          <w:color w:val="000000"/>
          <w:sz w:val="20"/>
          <w:szCs w:val="20"/>
        </w:rPr>
        <w:t>ct candidates, we will remain subject to ongoing regulatory oversight.</w:t>
      </w:r>
    </w:p>
    <w:p w:rsidR="00000000" w:rsidRDefault="00212498">
      <w:pPr>
        <w:jc w:val="both"/>
        <w:divId w:val="1403915728"/>
        <w:rPr>
          <w:rFonts w:eastAsia="Times New Roman"/>
        </w:rPr>
      </w:pPr>
      <w:r>
        <w:rPr>
          <w:rFonts w:eastAsia="Times New Roman"/>
          <w:color w:val="000000"/>
          <w:sz w:val="20"/>
          <w:szCs w:val="20"/>
        </w:rPr>
        <w:t xml:space="preserve">Even if we obtain any regulatory approval for MLE-301 or future product candidates, the approved product will be subject to ongoing regulatory requirements for manufacturing, labeling, </w:t>
      </w:r>
      <w:r>
        <w:rPr>
          <w:rFonts w:eastAsia="Times New Roman"/>
          <w:color w:val="000000"/>
          <w:sz w:val="20"/>
          <w:szCs w:val="20"/>
        </w:rPr>
        <w:t xml:space="preserve">packaging, storage, advertising, promotion, sampling, record-keeping and submission of safety and other post-market information. For example, we must comply with the FDA’s advertising and promotion requirements, such as those related to direct-to-consumer </w:t>
      </w:r>
      <w:r>
        <w:rPr>
          <w:rFonts w:eastAsia="Times New Roman"/>
          <w:color w:val="000000"/>
          <w:sz w:val="20"/>
          <w:szCs w:val="20"/>
        </w:rPr>
        <w:t>advertising and the prohibition on promoting products for uses or in patient populations that are not described in the product’s approved labeling. In addition, any regulatory approvals that we receive for MLE-301 or future product candidates may also be s</w:t>
      </w:r>
      <w:r>
        <w:rPr>
          <w:rFonts w:eastAsia="Times New Roman"/>
          <w:color w:val="000000"/>
          <w:sz w:val="20"/>
          <w:szCs w:val="20"/>
        </w:rPr>
        <w:t>ubject to REMS limitations on the approved indicated uses for which the drug may be marketed or to the conditions of approval, or contain requirements for potentially costly post-marketing testing, including Phase 4 clinical trials, and surveillance to mon</w:t>
      </w:r>
      <w:r>
        <w:rPr>
          <w:rFonts w:eastAsia="Times New Roman"/>
          <w:color w:val="000000"/>
          <w:sz w:val="20"/>
          <w:szCs w:val="20"/>
        </w:rPr>
        <w:t>itor the quality, safety and efficacy of the drug.</w:t>
      </w:r>
    </w:p>
    <w:p w:rsidR="00000000" w:rsidRDefault="00212498">
      <w:pPr>
        <w:jc w:val="both"/>
        <w:divId w:val="1833788048"/>
        <w:rPr>
          <w:rFonts w:eastAsia="Times New Roman"/>
        </w:rPr>
      </w:pPr>
      <w:r>
        <w:rPr>
          <w:rFonts w:eastAsia="Times New Roman"/>
          <w:color w:val="000000"/>
          <w:sz w:val="20"/>
          <w:szCs w:val="20"/>
        </w:rPr>
        <w:t>In addition, drug manufacturers and their facilities are subject to payment of user fees and continual review and periodic inspections by the FDA and other regulatory authorities for compliance with cGMP r</w:t>
      </w:r>
      <w:r>
        <w:rPr>
          <w:rFonts w:eastAsia="Times New Roman"/>
          <w:color w:val="000000"/>
          <w:sz w:val="20"/>
          <w:szCs w:val="20"/>
        </w:rPr>
        <w:t>equirements and adherence to commitments made in the NDA or foreign marketing application. If we, or a regulatory authority, discover previously unknown problems with a drug, such as adverse events of unanticipated severity or frequency, or problems with t</w:t>
      </w:r>
      <w:r>
        <w:rPr>
          <w:rFonts w:eastAsia="Times New Roman"/>
          <w:color w:val="000000"/>
          <w:sz w:val="20"/>
          <w:szCs w:val="20"/>
        </w:rPr>
        <w:t>he facility where the drug is manufactured or disagrees with the promotion, marketing or labeling of that drug, a regulatory authority may impose restrictions relative to that drug, the manufacturing facility or us, including requiring recall or withdrawal</w:t>
      </w:r>
      <w:r>
        <w:rPr>
          <w:rFonts w:eastAsia="Times New Roman"/>
          <w:color w:val="000000"/>
          <w:sz w:val="20"/>
          <w:szCs w:val="20"/>
        </w:rPr>
        <w:t xml:space="preserve"> of the drug from the market or suspension of manufacturing.</w:t>
      </w:r>
    </w:p>
    <w:p w:rsidR="00000000" w:rsidRDefault="00212498">
      <w:pPr>
        <w:jc w:val="both"/>
        <w:divId w:val="1108476007"/>
        <w:rPr>
          <w:rFonts w:eastAsia="Times New Roman"/>
        </w:rPr>
      </w:pPr>
      <w:r>
        <w:rPr>
          <w:rFonts w:eastAsia="Times New Roman"/>
          <w:color w:val="000000"/>
          <w:sz w:val="20"/>
          <w:szCs w:val="20"/>
        </w:rPr>
        <w:t>If we fail to comply with applicable regulatory requirements following approval of MLE-301 or future product candidates, a regulatory authority may, among other things:</w:t>
      </w:r>
    </w:p>
    <w:p w:rsidR="00000000" w:rsidRDefault="00212498">
      <w:pPr>
        <w:ind w:hanging="360"/>
        <w:jc w:val="both"/>
        <w:divId w:val="1994943738"/>
        <w:rPr>
          <w:rFonts w:eastAsia="Times New Roman"/>
        </w:rPr>
      </w:pPr>
      <w:r>
        <w:rPr>
          <w:rFonts w:eastAsia="Times New Roman"/>
          <w:color w:val="000000"/>
          <w:sz w:val="20"/>
          <w:szCs w:val="20"/>
        </w:rPr>
        <w:t>•issue a warning letter as</w:t>
      </w:r>
      <w:r>
        <w:rPr>
          <w:rFonts w:eastAsia="Times New Roman"/>
          <w:color w:val="000000"/>
          <w:sz w:val="20"/>
          <w:szCs w:val="20"/>
        </w:rPr>
        <w:t>serting that we are in violation of the law;</w:t>
      </w:r>
    </w:p>
    <w:p w:rsidR="00000000" w:rsidRDefault="00212498">
      <w:pPr>
        <w:ind w:hanging="360"/>
        <w:jc w:val="both"/>
        <w:divId w:val="1308898214"/>
        <w:rPr>
          <w:rFonts w:eastAsia="Times New Roman"/>
        </w:rPr>
      </w:pPr>
      <w:r>
        <w:rPr>
          <w:rFonts w:eastAsia="Times New Roman"/>
          <w:color w:val="000000"/>
          <w:sz w:val="20"/>
          <w:szCs w:val="20"/>
        </w:rPr>
        <w:t>•seek an injunction or impose administrative, civil or criminal penalties or monetary fines;</w:t>
      </w:r>
    </w:p>
    <w:p w:rsidR="00000000" w:rsidRDefault="00212498">
      <w:pPr>
        <w:ind w:hanging="360"/>
        <w:jc w:val="both"/>
        <w:divId w:val="297035859"/>
        <w:rPr>
          <w:rFonts w:eastAsia="Times New Roman"/>
        </w:rPr>
      </w:pPr>
      <w:r>
        <w:rPr>
          <w:rFonts w:eastAsia="Times New Roman"/>
          <w:color w:val="000000"/>
          <w:sz w:val="20"/>
          <w:szCs w:val="20"/>
        </w:rPr>
        <w:t>•suspend or withdraw regulatory approval;</w:t>
      </w:r>
    </w:p>
    <w:p w:rsidR="00000000" w:rsidRDefault="00212498">
      <w:pPr>
        <w:ind w:hanging="360"/>
        <w:jc w:val="both"/>
        <w:divId w:val="1429958370"/>
        <w:rPr>
          <w:rFonts w:eastAsia="Times New Roman"/>
        </w:rPr>
      </w:pPr>
      <w:r>
        <w:rPr>
          <w:rFonts w:eastAsia="Times New Roman"/>
          <w:color w:val="000000"/>
          <w:sz w:val="20"/>
          <w:szCs w:val="20"/>
        </w:rPr>
        <w:t>•suspend any ongoing clinical trials;</w:t>
      </w:r>
    </w:p>
    <w:p w:rsidR="00000000" w:rsidRDefault="00212498">
      <w:pPr>
        <w:jc w:val="center"/>
        <w:divId w:val="1841383484"/>
        <w:rPr>
          <w:rFonts w:eastAsia="Times New Roman"/>
        </w:rPr>
      </w:pPr>
      <w:r>
        <w:rPr>
          <w:rFonts w:eastAsia="Times New Roman"/>
          <w:color w:val="000000"/>
          <w:sz w:val="20"/>
          <w:szCs w:val="20"/>
        </w:rPr>
        <w:t>41</w:t>
      </w:r>
    </w:p>
    <w:p w:rsidR="00000000" w:rsidRDefault="00212498">
      <w:pPr>
        <w:rPr>
          <w:rFonts w:eastAsia="Times New Roman"/>
        </w:rPr>
      </w:pPr>
      <w:r>
        <w:rPr>
          <w:rFonts w:eastAsia="Times New Roman"/>
        </w:rPr>
        <w:pict>
          <v:rect id="_x0000_i1065" style="width:0;height:1.5pt" o:hralign="center" o:hrstd="t" o:hr="t" fillcolor="#a0a0a0" stroked="f"/>
        </w:pict>
      </w:r>
    </w:p>
    <w:p w:rsidR="00000000" w:rsidRDefault="00212498">
      <w:pPr>
        <w:jc w:val="both"/>
        <w:divId w:val="25047992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701899093"/>
        <w:rPr>
          <w:rFonts w:eastAsia="Times New Roman"/>
        </w:rPr>
      </w:pPr>
      <w:r>
        <w:rPr>
          <w:rFonts w:eastAsia="Times New Roman"/>
          <w:color w:val="000000"/>
          <w:sz w:val="20"/>
          <w:szCs w:val="20"/>
        </w:rPr>
        <w:t>•refuse to approve a pending NDA or comparable foreign marketing application (or any supplements thereto) submitted by us or our strategic partners;</w:t>
      </w:r>
    </w:p>
    <w:p w:rsidR="00000000" w:rsidRDefault="00212498">
      <w:pPr>
        <w:ind w:hanging="360"/>
        <w:jc w:val="both"/>
        <w:divId w:val="1080978222"/>
        <w:rPr>
          <w:rFonts w:eastAsia="Times New Roman"/>
        </w:rPr>
      </w:pPr>
      <w:r>
        <w:rPr>
          <w:rFonts w:eastAsia="Times New Roman"/>
          <w:color w:val="000000"/>
          <w:sz w:val="20"/>
          <w:szCs w:val="20"/>
        </w:rPr>
        <w:t>•restrict the marketing or ma</w:t>
      </w:r>
      <w:r>
        <w:rPr>
          <w:rFonts w:eastAsia="Times New Roman"/>
          <w:color w:val="000000"/>
          <w:sz w:val="20"/>
          <w:szCs w:val="20"/>
        </w:rPr>
        <w:t>nufacturing of the drug;</w:t>
      </w:r>
    </w:p>
    <w:p w:rsidR="00000000" w:rsidRDefault="00212498">
      <w:pPr>
        <w:ind w:hanging="360"/>
        <w:jc w:val="both"/>
        <w:divId w:val="1817529115"/>
        <w:rPr>
          <w:rFonts w:eastAsia="Times New Roman"/>
        </w:rPr>
      </w:pPr>
      <w:r>
        <w:rPr>
          <w:rFonts w:eastAsia="Times New Roman"/>
          <w:color w:val="000000"/>
          <w:sz w:val="20"/>
          <w:szCs w:val="20"/>
        </w:rPr>
        <w:t>•seize or detain the drug or otherwise require the withdrawal of the drug from the market;</w:t>
      </w:r>
    </w:p>
    <w:p w:rsidR="00000000" w:rsidRDefault="00212498">
      <w:pPr>
        <w:ind w:hanging="360"/>
        <w:jc w:val="both"/>
        <w:divId w:val="1964773655"/>
        <w:rPr>
          <w:rFonts w:eastAsia="Times New Roman"/>
        </w:rPr>
      </w:pPr>
      <w:r>
        <w:rPr>
          <w:rFonts w:eastAsia="Times New Roman"/>
          <w:color w:val="000000"/>
          <w:sz w:val="20"/>
          <w:szCs w:val="20"/>
        </w:rPr>
        <w:t>•refuse to permit the import or export of product candidates; or</w:t>
      </w:r>
    </w:p>
    <w:p w:rsidR="00000000" w:rsidRDefault="00212498">
      <w:pPr>
        <w:ind w:hanging="360"/>
        <w:jc w:val="both"/>
        <w:divId w:val="541481005"/>
        <w:rPr>
          <w:rFonts w:eastAsia="Times New Roman"/>
        </w:rPr>
      </w:pPr>
      <w:r>
        <w:rPr>
          <w:rFonts w:eastAsia="Times New Roman"/>
          <w:color w:val="000000"/>
          <w:sz w:val="20"/>
          <w:szCs w:val="20"/>
        </w:rPr>
        <w:t>•refuse to allow us to enter into supply contracts, including government co</w:t>
      </w:r>
      <w:r>
        <w:rPr>
          <w:rFonts w:eastAsia="Times New Roman"/>
          <w:color w:val="000000"/>
          <w:sz w:val="20"/>
          <w:szCs w:val="20"/>
        </w:rPr>
        <w:t>ntracts.</w:t>
      </w:r>
    </w:p>
    <w:p w:rsidR="00000000" w:rsidRDefault="00212498">
      <w:pPr>
        <w:jc w:val="both"/>
        <w:divId w:val="1748839671"/>
        <w:rPr>
          <w:rFonts w:eastAsia="Times New Roman"/>
        </w:rPr>
      </w:pPr>
      <w:r>
        <w:rPr>
          <w:rFonts w:eastAsia="Times New Roman"/>
          <w:color w:val="000000"/>
          <w:sz w:val="20"/>
          <w:szCs w:val="20"/>
        </w:rPr>
        <w:t>Any government investigation of alleged violations of law could require us to expend significant time and resources in response and could generate negative publicity. The occurrence of any event or penalty described above may inhibit our ability t</w:t>
      </w:r>
      <w:r>
        <w:rPr>
          <w:rFonts w:eastAsia="Times New Roman"/>
          <w:color w:val="000000"/>
          <w:sz w:val="20"/>
          <w:szCs w:val="20"/>
        </w:rPr>
        <w:t>o commercialize MLE-301 or future product candidates, and harm our business, financial condition and results of operations.</w:t>
      </w:r>
    </w:p>
    <w:p w:rsidR="00000000" w:rsidRDefault="00212498">
      <w:pPr>
        <w:jc w:val="both"/>
        <w:divId w:val="622813780"/>
        <w:rPr>
          <w:rFonts w:eastAsia="Times New Roman"/>
        </w:rPr>
      </w:pPr>
      <w:r>
        <w:rPr>
          <w:rFonts w:eastAsia="Times New Roman"/>
          <w:color w:val="000000"/>
          <w:sz w:val="20"/>
          <w:szCs w:val="20"/>
        </w:rPr>
        <w:t>In addition, the FDA’s policies, and those of equivalent foreign regulatory agencies, may change and additional government regulatio</w:t>
      </w:r>
      <w:r>
        <w:rPr>
          <w:rFonts w:eastAsia="Times New Roman"/>
          <w:color w:val="000000"/>
          <w:sz w:val="20"/>
          <w:szCs w:val="20"/>
        </w:rPr>
        <w:t>ns may be enacted that could suspend or restrict regulatory approval of MLE-301 or future product candidates. We cannot predict the likelihood, nature or extent of government regulation that may arise from future legislation or administrative action, eithe</w:t>
      </w:r>
      <w:r>
        <w:rPr>
          <w:rFonts w:eastAsia="Times New Roman"/>
          <w:color w:val="000000"/>
          <w:sz w:val="20"/>
          <w:szCs w:val="20"/>
        </w:rPr>
        <w:t>r in the United States or abroad. If we are slow or unable to adapt to changes in existing requirements or the adoption of new requirements or policies, or if we are not able to maintain regulatory compliance, we may lose any marketing approval that we may</w:t>
      </w:r>
      <w:r>
        <w:rPr>
          <w:rFonts w:eastAsia="Times New Roman"/>
          <w:color w:val="000000"/>
          <w:sz w:val="20"/>
          <w:szCs w:val="20"/>
        </w:rPr>
        <w:t xml:space="preserve"> have obtained and we may not achieve or sustain profitability, which would harm our business, financial condition and results of operations.</w:t>
      </w:r>
    </w:p>
    <w:p w:rsidR="00000000" w:rsidRDefault="00212498">
      <w:pPr>
        <w:jc w:val="both"/>
        <w:divId w:val="1716927493"/>
        <w:rPr>
          <w:rFonts w:eastAsia="Times New Roman"/>
        </w:rPr>
      </w:pPr>
      <w:r>
        <w:rPr>
          <w:rFonts w:eastAsia="Times New Roman"/>
          <w:b/>
          <w:bCs/>
          <w:i/>
          <w:iCs/>
          <w:color w:val="000000"/>
          <w:sz w:val="20"/>
          <w:szCs w:val="20"/>
        </w:rPr>
        <w:t>Even if one of our product candidates receives marketing approval, it may fail to achieve market acceptance by physicians, patients, third-party payors or others in the medical community necessary for commercial success.</w:t>
      </w:r>
    </w:p>
    <w:p w:rsidR="00000000" w:rsidRDefault="00212498">
      <w:pPr>
        <w:jc w:val="both"/>
        <w:divId w:val="632563010"/>
        <w:rPr>
          <w:rFonts w:eastAsia="Times New Roman"/>
        </w:rPr>
      </w:pPr>
      <w:r>
        <w:rPr>
          <w:rFonts w:eastAsia="Times New Roman"/>
          <w:color w:val="000000"/>
          <w:sz w:val="20"/>
          <w:szCs w:val="20"/>
        </w:rPr>
        <w:t>Even if one of our product candidat</w:t>
      </w:r>
      <w:r>
        <w:rPr>
          <w:rFonts w:eastAsia="Times New Roman"/>
          <w:color w:val="000000"/>
          <w:sz w:val="20"/>
          <w:szCs w:val="20"/>
        </w:rPr>
        <w:t>es receives marketing approval, it may fail to gain sufficient market acceptance by physicians, patients, third-party payors and others in the medical community. If any such product candidate does not achieve an adequate level of acceptance, we may not gen</w:t>
      </w:r>
      <w:r>
        <w:rPr>
          <w:rFonts w:eastAsia="Times New Roman"/>
          <w:color w:val="000000"/>
          <w:sz w:val="20"/>
          <w:szCs w:val="20"/>
        </w:rPr>
        <w:t>erate significant product revenue and may not become profitable. The degree of market acceptance of a product candidate, if approved for commercial sale, will depend on a number of factors, including but not limited to:</w:t>
      </w:r>
    </w:p>
    <w:p w:rsidR="00000000" w:rsidRDefault="00212498">
      <w:pPr>
        <w:ind w:hanging="360"/>
        <w:jc w:val="both"/>
        <w:divId w:val="1897471758"/>
        <w:rPr>
          <w:rFonts w:eastAsia="Times New Roman"/>
        </w:rPr>
      </w:pPr>
      <w:r>
        <w:rPr>
          <w:rFonts w:eastAsia="Times New Roman"/>
          <w:color w:val="000000"/>
          <w:sz w:val="20"/>
          <w:szCs w:val="20"/>
        </w:rPr>
        <w:t>•the efficacy and potential advantag</w:t>
      </w:r>
      <w:r>
        <w:rPr>
          <w:rFonts w:eastAsia="Times New Roman"/>
          <w:color w:val="000000"/>
          <w:sz w:val="20"/>
          <w:szCs w:val="20"/>
        </w:rPr>
        <w:t>es compared to alternative treatments;</w:t>
      </w:r>
    </w:p>
    <w:p w:rsidR="00000000" w:rsidRDefault="00212498">
      <w:pPr>
        <w:ind w:hanging="360"/>
        <w:jc w:val="both"/>
        <w:divId w:val="1628196828"/>
        <w:rPr>
          <w:rFonts w:eastAsia="Times New Roman"/>
        </w:rPr>
      </w:pPr>
      <w:r>
        <w:rPr>
          <w:rFonts w:eastAsia="Times New Roman"/>
          <w:color w:val="000000"/>
          <w:sz w:val="20"/>
          <w:szCs w:val="20"/>
        </w:rPr>
        <w:t>•the success of our efforts to educate physicians, patients, third-party payors and others in the medical community on the benefits of our products;</w:t>
      </w:r>
    </w:p>
    <w:p w:rsidR="00000000" w:rsidRDefault="00212498">
      <w:pPr>
        <w:ind w:hanging="360"/>
        <w:jc w:val="both"/>
        <w:divId w:val="1277903880"/>
        <w:rPr>
          <w:rFonts w:eastAsia="Times New Roman"/>
        </w:rPr>
      </w:pPr>
      <w:r>
        <w:rPr>
          <w:rFonts w:eastAsia="Times New Roman"/>
          <w:color w:val="000000"/>
          <w:sz w:val="20"/>
          <w:szCs w:val="20"/>
        </w:rPr>
        <w:t>•effectiveness of sales and marketing efforts;</w:t>
      </w:r>
    </w:p>
    <w:p w:rsidR="00000000" w:rsidRDefault="00212498">
      <w:pPr>
        <w:ind w:hanging="360"/>
        <w:jc w:val="both"/>
        <w:divId w:val="1989361390"/>
        <w:rPr>
          <w:rFonts w:eastAsia="Times New Roman"/>
        </w:rPr>
      </w:pPr>
      <w:r>
        <w:rPr>
          <w:rFonts w:eastAsia="Times New Roman"/>
          <w:color w:val="000000"/>
          <w:sz w:val="20"/>
          <w:szCs w:val="20"/>
        </w:rPr>
        <w:t>•the cost of treatmen</w:t>
      </w:r>
      <w:r>
        <w:rPr>
          <w:rFonts w:eastAsia="Times New Roman"/>
          <w:color w:val="000000"/>
          <w:sz w:val="20"/>
          <w:szCs w:val="20"/>
        </w:rPr>
        <w:t>t in relation to alternative treatments, including any similar generic treatments;</w:t>
      </w:r>
    </w:p>
    <w:p w:rsidR="00000000" w:rsidRDefault="00212498">
      <w:pPr>
        <w:ind w:hanging="360"/>
        <w:jc w:val="both"/>
        <w:divId w:val="1171800360"/>
        <w:rPr>
          <w:rFonts w:eastAsia="Times New Roman"/>
        </w:rPr>
      </w:pPr>
      <w:r>
        <w:rPr>
          <w:rFonts w:eastAsia="Times New Roman"/>
          <w:color w:val="000000"/>
          <w:sz w:val="20"/>
          <w:szCs w:val="20"/>
        </w:rPr>
        <w:t>•our ability to offer our drugs, once approved, for sale at competitive prices;</w:t>
      </w:r>
    </w:p>
    <w:p w:rsidR="00000000" w:rsidRDefault="00212498">
      <w:pPr>
        <w:ind w:hanging="360"/>
        <w:jc w:val="both"/>
        <w:divId w:val="641539967"/>
        <w:rPr>
          <w:rFonts w:eastAsia="Times New Roman"/>
        </w:rPr>
      </w:pPr>
      <w:r>
        <w:rPr>
          <w:rFonts w:eastAsia="Times New Roman"/>
          <w:color w:val="000000"/>
          <w:sz w:val="20"/>
          <w:szCs w:val="20"/>
        </w:rPr>
        <w:t>•the convenience and ease of administration compared to alternative treatments;</w:t>
      </w:r>
    </w:p>
    <w:p w:rsidR="00000000" w:rsidRDefault="00212498">
      <w:pPr>
        <w:ind w:hanging="360"/>
        <w:jc w:val="both"/>
        <w:divId w:val="1781682641"/>
        <w:rPr>
          <w:rFonts w:eastAsia="Times New Roman"/>
        </w:rPr>
      </w:pPr>
      <w:r>
        <w:rPr>
          <w:rFonts w:eastAsia="Times New Roman"/>
          <w:color w:val="000000"/>
          <w:sz w:val="20"/>
          <w:szCs w:val="20"/>
        </w:rPr>
        <w:t>•the willingn</w:t>
      </w:r>
      <w:r>
        <w:rPr>
          <w:rFonts w:eastAsia="Times New Roman"/>
          <w:color w:val="000000"/>
          <w:sz w:val="20"/>
          <w:szCs w:val="20"/>
        </w:rPr>
        <w:t>ess of the target patient population to try new therapies and of physicians to prescribe these therapies;</w:t>
      </w:r>
    </w:p>
    <w:p w:rsidR="00000000" w:rsidRDefault="00212498">
      <w:pPr>
        <w:ind w:hanging="360"/>
        <w:jc w:val="both"/>
        <w:divId w:val="1371224565"/>
        <w:rPr>
          <w:rFonts w:eastAsia="Times New Roman"/>
        </w:rPr>
      </w:pPr>
      <w:r>
        <w:rPr>
          <w:rFonts w:eastAsia="Times New Roman"/>
          <w:color w:val="000000"/>
          <w:sz w:val="20"/>
          <w:szCs w:val="20"/>
        </w:rPr>
        <w:t>•the strength of marketing and distribution support;</w:t>
      </w:r>
    </w:p>
    <w:p w:rsidR="00000000" w:rsidRDefault="00212498">
      <w:pPr>
        <w:ind w:hanging="360"/>
        <w:jc w:val="both"/>
        <w:divId w:val="1918637813"/>
        <w:rPr>
          <w:rFonts w:eastAsia="Times New Roman"/>
        </w:rPr>
      </w:pPr>
      <w:r>
        <w:rPr>
          <w:rFonts w:eastAsia="Times New Roman"/>
          <w:color w:val="000000"/>
          <w:sz w:val="20"/>
          <w:szCs w:val="20"/>
        </w:rPr>
        <w:t>•</w:t>
      </w:r>
      <w:r>
        <w:rPr>
          <w:rFonts w:eastAsia="Times New Roman"/>
          <w:color w:val="000000"/>
          <w:sz w:val="20"/>
          <w:szCs w:val="20"/>
        </w:rPr>
        <w:t>the availability of third-party coverage and adequate reimbursement, and patients’ willingness to pay out-of-pocket in the absence third-party coverage or adequate reimbursement;</w:t>
      </w:r>
    </w:p>
    <w:p w:rsidR="00000000" w:rsidRDefault="00212498">
      <w:pPr>
        <w:ind w:hanging="360"/>
        <w:jc w:val="both"/>
        <w:divId w:val="1133868385"/>
        <w:rPr>
          <w:rFonts w:eastAsia="Times New Roman"/>
        </w:rPr>
      </w:pPr>
      <w:r>
        <w:rPr>
          <w:rFonts w:eastAsia="Times New Roman"/>
          <w:color w:val="000000"/>
          <w:sz w:val="20"/>
          <w:szCs w:val="20"/>
        </w:rPr>
        <w:t>•the prevalence and severity of any side effects; and</w:t>
      </w:r>
    </w:p>
    <w:p w:rsidR="00000000" w:rsidRDefault="00212498">
      <w:pPr>
        <w:ind w:hanging="360"/>
        <w:jc w:val="both"/>
        <w:divId w:val="685055205"/>
        <w:rPr>
          <w:rFonts w:eastAsia="Times New Roman"/>
        </w:rPr>
      </w:pPr>
      <w:r>
        <w:rPr>
          <w:rFonts w:eastAsia="Times New Roman"/>
          <w:color w:val="000000"/>
          <w:sz w:val="20"/>
          <w:szCs w:val="20"/>
        </w:rPr>
        <w:t>•any restrictions on th</w:t>
      </w:r>
      <w:r>
        <w:rPr>
          <w:rFonts w:eastAsia="Times New Roman"/>
          <w:color w:val="000000"/>
          <w:sz w:val="20"/>
          <w:szCs w:val="20"/>
        </w:rPr>
        <w:t>e use of our drugs, once approved, together with other medications.</w:t>
      </w:r>
    </w:p>
    <w:p w:rsidR="00000000" w:rsidRDefault="00212498">
      <w:pPr>
        <w:jc w:val="center"/>
        <w:divId w:val="235939972"/>
        <w:rPr>
          <w:rFonts w:eastAsia="Times New Roman"/>
        </w:rPr>
      </w:pPr>
      <w:r>
        <w:rPr>
          <w:rFonts w:eastAsia="Times New Roman"/>
          <w:color w:val="000000"/>
          <w:sz w:val="20"/>
          <w:szCs w:val="20"/>
        </w:rPr>
        <w:t>42</w:t>
      </w:r>
    </w:p>
    <w:p w:rsidR="00000000" w:rsidRDefault="00212498">
      <w:pPr>
        <w:rPr>
          <w:rFonts w:eastAsia="Times New Roman"/>
        </w:rPr>
      </w:pPr>
      <w:r>
        <w:rPr>
          <w:rFonts w:eastAsia="Times New Roman"/>
        </w:rPr>
        <w:pict>
          <v:rect id="_x0000_i1066" style="width:0;height:1.5pt" o:hralign="center" o:hrstd="t" o:hr="t" fillcolor="#a0a0a0" stroked="f"/>
        </w:pict>
      </w:r>
    </w:p>
    <w:p w:rsidR="00000000" w:rsidRDefault="00212498">
      <w:pPr>
        <w:jc w:val="both"/>
        <w:divId w:val="824711100"/>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2013412686"/>
        <w:rPr>
          <w:rFonts w:eastAsia="Times New Roman"/>
        </w:rPr>
      </w:pPr>
      <w:r>
        <w:rPr>
          <w:rFonts w:eastAsia="Times New Roman"/>
          <w:b/>
          <w:bCs/>
          <w:i/>
          <w:iCs/>
          <w:color w:val="000000"/>
          <w:sz w:val="20"/>
          <w:szCs w:val="20"/>
        </w:rPr>
        <w:t xml:space="preserve">If the market opportunities for our product candidates are smaller than </w:t>
      </w:r>
      <w:r>
        <w:rPr>
          <w:rFonts w:eastAsia="Times New Roman"/>
          <w:b/>
          <w:bCs/>
          <w:i/>
          <w:iCs/>
          <w:color w:val="000000"/>
          <w:sz w:val="20"/>
          <w:szCs w:val="20"/>
        </w:rPr>
        <w:t>we believe they are, our product revenues may be adversely affected and our business may suffer.</w:t>
      </w:r>
    </w:p>
    <w:p w:rsidR="00000000" w:rsidRDefault="00212498">
      <w:pPr>
        <w:jc w:val="both"/>
        <w:divId w:val="2136172171"/>
        <w:rPr>
          <w:rFonts w:eastAsia="Times New Roman"/>
        </w:rPr>
      </w:pPr>
      <w:r>
        <w:rPr>
          <w:rFonts w:eastAsia="Times New Roman"/>
          <w:color w:val="000000"/>
          <w:sz w:val="20"/>
          <w:szCs w:val="20"/>
        </w:rPr>
        <w:t xml:space="preserve">Our efforts to educate physicians, patients, third-party payors and others in the medical community on the benefits of our products, if and when approved, may </w:t>
      </w:r>
      <w:r>
        <w:rPr>
          <w:rFonts w:eastAsia="Times New Roman"/>
          <w:color w:val="000000"/>
          <w:sz w:val="20"/>
          <w:szCs w:val="20"/>
        </w:rPr>
        <w:t>require significant resources and may never be successful. If the actual number of patients is smaller than we estimate for any disease that we are targeting, if we cannot raise awareness of these diseases and diagnosis is not improved, or if we are not ab</w:t>
      </w:r>
      <w:r>
        <w:rPr>
          <w:rFonts w:eastAsia="Times New Roman"/>
          <w:color w:val="000000"/>
          <w:sz w:val="20"/>
          <w:szCs w:val="20"/>
        </w:rPr>
        <w:t>le to find market acceptance for our products in comparison to competitive products, our revenue and ability to achieve profitability may be adversely affected. Because we expect sales of MLE-301, if approved, to generate substantially all of our product r</w:t>
      </w:r>
      <w:r>
        <w:rPr>
          <w:rFonts w:eastAsia="Times New Roman"/>
          <w:color w:val="000000"/>
          <w:sz w:val="20"/>
          <w:szCs w:val="20"/>
        </w:rPr>
        <w:t xml:space="preserve">evenue for the foreseeable future, the failure of MLE-301 to find market acceptance would harm our business. </w:t>
      </w:r>
    </w:p>
    <w:p w:rsidR="00000000" w:rsidRDefault="00212498">
      <w:pPr>
        <w:jc w:val="both"/>
        <w:divId w:val="146213529"/>
        <w:rPr>
          <w:rFonts w:eastAsia="Times New Roman"/>
        </w:rPr>
      </w:pPr>
      <w:r>
        <w:rPr>
          <w:rFonts w:eastAsia="Times New Roman"/>
          <w:b/>
          <w:bCs/>
          <w:i/>
          <w:iCs/>
          <w:color w:val="000000"/>
          <w:sz w:val="20"/>
          <w:szCs w:val="20"/>
        </w:rPr>
        <w:t>If we are unable to establish sales, marketing and distribution capabilities, either on our own or in collaboration with third-parties, we may not</w:t>
      </w:r>
      <w:r>
        <w:rPr>
          <w:rFonts w:eastAsia="Times New Roman"/>
          <w:b/>
          <w:bCs/>
          <w:i/>
          <w:iCs/>
          <w:color w:val="000000"/>
          <w:sz w:val="20"/>
          <w:szCs w:val="20"/>
        </w:rPr>
        <w:t xml:space="preserve"> be successful in commercializing our product candidates, if approved.</w:t>
      </w:r>
    </w:p>
    <w:p w:rsidR="00000000" w:rsidRDefault="00212498">
      <w:pPr>
        <w:jc w:val="both"/>
        <w:divId w:val="248391088"/>
        <w:rPr>
          <w:rFonts w:eastAsia="Times New Roman"/>
        </w:rPr>
      </w:pPr>
      <w:r>
        <w:rPr>
          <w:rFonts w:eastAsia="Times New Roman"/>
          <w:color w:val="000000"/>
          <w:sz w:val="20"/>
          <w:szCs w:val="20"/>
        </w:rPr>
        <w:t>We do not have any infrastructure for the sales, marketing or distribution of our products, and the cost of establishing and maintaining such an organization may exceed the cost-effecti</w:t>
      </w:r>
      <w:r>
        <w:rPr>
          <w:rFonts w:eastAsia="Times New Roman"/>
          <w:color w:val="000000"/>
          <w:sz w:val="20"/>
          <w:szCs w:val="20"/>
        </w:rPr>
        <w:t>veness of doing so. In order to market any product that may be approved, we must build our sales, distribution, marketing, managerial and other non-technical capabilities, or make arrangements with third-parties to perform these services. There can be no a</w:t>
      </w:r>
      <w:r>
        <w:rPr>
          <w:rFonts w:eastAsia="Times New Roman"/>
          <w:color w:val="000000"/>
          <w:sz w:val="20"/>
          <w:szCs w:val="20"/>
        </w:rPr>
        <w:t>ssurance we will be able to do so in a cost-effective manner, on terms favorable to us, or at all.</w:t>
      </w:r>
    </w:p>
    <w:p w:rsidR="00000000" w:rsidRDefault="00212498">
      <w:pPr>
        <w:jc w:val="both"/>
        <w:divId w:val="1729761047"/>
        <w:rPr>
          <w:rFonts w:eastAsia="Times New Roman"/>
        </w:rPr>
      </w:pPr>
      <w:r>
        <w:rPr>
          <w:rFonts w:eastAsia="Times New Roman"/>
          <w:color w:val="000000"/>
          <w:sz w:val="20"/>
          <w:szCs w:val="20"/>
        </w:rPr>
        <w:t>In the event we seek to establish our own sales, marketing and distribution capabilities, there will be significant expenses and risks involved, including wi</w:t>
      </w:r>
      <w:r>
        <w:rPr>
          <w:rFonts w:eastAsia="Times New Roman"/>
          <w:color w:val="000000"/>
          <w:sz w:val="20"/>
          <w:szCs w:val="20"/>
        </w:rPr>
        <w:t>th our ability to hire, retain and appropriately incentivize qualified individuals, generate sufficient sales leads, provide adequate training to sales and marketing personnel, and effectively manage a geographically dispersed sales and marketing team. The</w:t>
      </w:r>
      <w:r>
        <w:rPr>
          <w:rFonts w:eastAsia="Times New Roman"/>
          <w:color w:val="000000"/>
          <w:sz w:val="20"/>
          <w:szCs w:val="20"/>
        </w:rPr>
        <w:t>se expenses and risks will be more significant in the event we seek to commercialize product candidates targeting larger indications, such as MLE-301, on our own. Any failure or delay in the development of our internal sales, marketing and distribution cap</w:t>
      </w:r>
      <w:r>
        <w:rPr>
          <w:rFonts w:eastAsia="Times New Roman"/>
          <w:color w:val="000000"/>
          <w:sz w:val="20"/>
          <w:szCs w:val="20"/>
        </w:rPr>
        <w:t>abilities could delay any product launch, which would adversely impact its commercialization.</w:t>
      </w:r>
    </w:p>
    <w:p w:rsidR="00000000" w:rsidRDefault="00212498">
      <w:pPr>
        <w:jc w:val="both"/>
        <w:divId w:val="1659769133"/>
        <w:rPr>
          <w:rFonts w:eastAsia="Times New Roman"/>
        </w:rPr>
      </w:pPr>
      <w:r>
        <w:rPr>
          <w:rFonts w:eastAsia="Times New Roman"/>
          <w:color w:val="000000"/>
          <w:sz w:val="20"/>
          <w:szCs w:val="20"/>
        </w:rPr>
        <w:t>Factors that may inhibit our future efforts to commercialize our products on our own include:</w:t>
      </w:r>
    </w:p>
    <w:p w:rsidR="00000000" w:rsidRDefault="00212498">
      <w:pPr>
        <w:ind w:hanging="360"/>
        <w:jc w:val="both"/>
        <w:divId w:val="1925993267"/>
        <w:rPr>
          <w:rFonts w:eastAsia="Times New Roman"/>
        </w:rPr>
      </w:pPr>
      <w:r>
        <w:rPr>
          <w:rFonts w:ascii="Arial" w:eastAsia="Times New Roman" w:hAnsi="Arial" w:cs="Arial"/>
          <w:color w:val="000000"/>
        </w:rPr>
        <w:t>•</w:t>
      </w:r>
      <w:r>
        <w:rPr>
          <w:rFonts w:eastAsia="Times New Roman"/>
          <w:color w:val="000000"/>
          <w:sz w:val="20"/>
          <w:szCs w:val="20"/>
        </w:rPr>
        <w:t>our inability to raise additional capital through equity or debt fi</w:t>
      </w:r>
      <w:r>
        <w:rPr>
          <w:rFonts w:eastAsia="Times New Roman"/>
          <w:color w:val="000000"/>
          <w:sz w:val="20"/>
          <w:szCs w:val="20"/>
        </w:rPr>
        <w:t xml:space="preserve">nancings or through lending and licensing arrangements; </w:t>
      </w:r>
    </w:p>
    <w:p w:rsidR="00000000" w:rsidRDefault="00212498">
      <w:pPr>
        <w:ind w:hanging="360"/>
        <w:jc w:val="both"/>
        <w:divId w:val="2014452588"/>
        <w:rPr>
          <w:rFonts w:eastAsia="Times New Roman"/>
        </w:rPr>
      </w:pPr>
      <w:r>
        <w:rPr>
          <w:rFonts w:eastAsia="Times New Roman"/>
          <w:color w:val="000000"/>
          <w:sz w:val="20"/>
          <w:szCs w:val="20"/>
        </w:rPr>
        <w:t>•our inability to recruit, train and retain adequate numbers of effective sales and marketing personnel;</w:t>
      </w:r>
    </w:p>
    <w:p w:rsidR="00000000" w:rsidRDefault="00212498">
      <w:pPr>
        <w:ind w:hanging="360"/>
        <w:jc w:val="both"/>
        <w:divId w:val="542524384"/>
        <w:rPr>
          <w:rFonts w:eastAsia="Times New Roman"/>
        </w:rPr>
      </w:pPr>
      <w:r>
        <w:rPr>
          <w:rFonts w:eastAsia="Times New Roman"/>
          <w:color w:val="000000"/>
          <w:sz w:val="20"/>
          <w:szCs w:val="20"/>
        </w:rPr>
        <w:t>•the inability of sales personnel to obtain access to educate adequate numbers of physicians a</w:t>
      </w:r>
      <w:r>
        <w:rPr>
          <w:rFonts w:eastAsia="Times New Roman"/>
          <w:color w:val="000000"/>
          <w:sz w:val="20"/>
          <w:szCs w:val="20"/>
        </w:rPr>
        <w:t>s to the benefits or our drug products;</w:t>
      </w:r>
    </w:p>
    <w:p w:rsidR="00000000" w:rsidRDefault="00212498">
      <w:pPr>
        <w:ind w:hanging="360"/>
        <w:jc w:val="both"/>
        <w:divId w:val="57754883"/>
        <w:rPr>
          <w:rFonts w:eastAsia="Times New Roman"/>
        </w:rPr>
      </w:pPr>
      <w:r>
        <w:rPr>
          <w:rFonts w:eastAsia="Times New Roman"/>
          <w:color w:val="000000"/>
          <w:sz w:val="20"/>
          <w:szCs w:val="20"/>
        </w:rPr>
        <w:t>•the inability of reimbursement professionals to negotiate arrangements, for formulary access, reimbursement, and other acceptance by payors;</w:t>
      </w:r>
    </w:p>
    <w:p w:rsidR="00000000" w:rsidRDefault="00212498">
      <w:pPr>
        <w:ind w:hanging="360"/>
        <w:jc w:val="both"/>
        <w:divId w:val="743335645"/>
        <w:rPr>
          <w:rFonts w:eastAsia="Times New Roman"/>
        </w:rPr>
      </w:pPr>
      <w:r>
        <w:rPr>
          <w:rFonts w:eastAsia="Times New Roman"/>
          <w:color w:val="000000"/>
          <w:sz w:val="20"/>
          <w:szCs w:val="20"/>
        </w:rPr>
        <w:t>•restricted or closed distribution channels that make it difficult to dist</w:t>
      </w:r>
      <w:r>
        <w:rPr>
          <w:rFonts w:eastAsia="Times New Roman"/>
          <w:color w:val="000000"/>
          <w:sz w:val="20"/>
          <w:szCs w:val="20"/>
        </w:rPr>
        <w:t>ribute our products to segments of the patient population;</w:t>
      </w:r>
    </w:p>
    <w:p w:rsidR="00000000" w:rsidRDefault="00212498">
      <w:pPr>
        <w:ind w:hanging="360"/>
        <w:jc w:val="both"/>
        <w:divId w:val="1578052718"/>
        <w:rPr>
          <w:rFonts w:eastAsia="Times New Roman"/>
        </w:rPr>
      </w:pPr>
      <w:r>
        <w:rPr>
          <w:rFonts w:eastAsia="Times New Roman"/>
          <w:color w:val="000000"/>
          <w:sz w:val="20"/>
          <w:szCs w:val="20"/>
        </w:rPr>
        <w:t>•</w:t>
      </w:r>
      <w:r>
        <w:rPr>
          <w:rFonts w:eastAsia="Times New Roman"/>
          <w:color w:val="000000"/>
          <w:sz w:val="20"/>
          <w:szCs w:val="20"/>
        </w:rPr>
        <w:t>the lack of complementary medicines to be offered by sales personnel, which may put us at a competitive disadvantage relative to companies with more extensive product lines; and</w:t>
      </w:r>
    </w:p>
    <w:p w:rsidR="00000000" w:rsidRDefault="00212498">
      <w:pPr>
        <w:ind w:hanging="360"/>
        <w:jc w:val="both"/>
        <w:divId w:val="493766001"/>
        <w:rPr>
          <w:rFonts w:eastAsia="Times New Roman"/>
        </w:rPr>
      </w:pPr>
      <w:r>
        <w:rPr>
          <w:rFonts w:eastAsia="Times New Roman"/>
          <w:color w:val="000000"/>
          <w:sz w:val="20"/>
          <w:szCs w:val="20"/>
        </w:rPr>
        <w:t>•unforeseen costs and expenses associated with creating an independent sales a</w:t>
      </w:r>
      <w:r>
        <w:rPr>
          <w:rFonts w:eastAsia="Times New Roman"/>
          <w:color w:val="000000"/>
          <w:sz w:val="20"/>
          <w:szCs w:val="20"/>
        </w:rPr>
        <w:t>nd marketing organization.</w:t>
      </w:r>
    </w:p>
    <w:p w:rsidR="00000000" w:rsidRDefault="00212498">
      <w:pPr>
        <w:jc w:val="both"/>
        <w:divId w:val="582956857"/>
        <w:rPr>
          <w:rFonts w:eastAsia="Times New Roman"/>
        </w:rPr>
      </w:pPr>
      <w:r>
        <w:rPr>
          <w:rFonts w:eastAsia="Times New Roman"/>
          <w:color w:val="000000"/>
          <w:sz w:val="20"/>
          <w:szCs w:val="20"/>
        </w:rPr>
        <w:t>Further, we do not anticipate having the resources in the foreseeable future to allocate to the sales and marketing of our product candidates in certain markets overseas. Therefore, our future success will depend, in part, on our</w:t>
      </w:r>
      <w:r>
        <w:rPr>
          <w:rFonts w:eastAsia="Times New Roman"/>
          <w:color w:val="000000"/>
          <w:sz w:val="20"/>
          <w:szCs w:val="20"/>
        </w:rPr>
        <w:t xml:space="preserve"> ability to enter into and maintain collaborative relationships for such capabilities, the collaborator’s strategic interest in a product and such collaborator’s ability to successfully market and sell the product. We intend to pursue collaborative arrange</w:t>
      </w:r>
      <w:r>
        <w:rPr>
          <w:rFonts w:eastAsia="Times New Roman"/>
          <w:color w:val="000000"/>
          <w:sz w:val="20"/>
          <w:szCs w:val="20"/>
        </w:rPr>
        <w:t>ments regarding the sale and marketing of our product candidates, if approved, for certain markets overseas; however, we cannot assure you that we will be able to establish or maintain such collaborative arrangements, or if able to do so, that we will have</w:t>
      </w:r>
      <w:r>
        <w:rPr>
          <w:rFonts w:eastAsia="Times New Roman"/>
          <w:color w:val="000000"/>
          <w:sz w:val="20"/>
          <w:szCs w:val="20"/>
        </w:rPr>
        <w:t xml:space="preserve"> effective sales forces. To the extent that we depend on third-parties for marketing and distribution, any revenue we receive will depend upon the efforts of such third-parties, and there can be no assurance that such efforts will be successful.</w:t>
      </w:r>
    </w:p>
    <w:p w:rsidR="00000000" w:rsidRDefault="00212498">
      <w:pPr>
        <w:jc w:val="center"/>
        <w:divId w:val="243952494"/>
        <w:rPr>
          <w:rFonts w:eastAsia="Times New Roman"/>
        </w:rPr>
      </w:pPr>
      <w:r>
        <w:rPr>
          <w:rFonts w:eastAsia="Times New Roman"/>
          <w:color w:val="000000"/>
          <w:sz w:val="20"/>
          <w:szCs w:val="20"/>
        </w:rPr>
        <w:t>43</w:t>
      </w:r>
    </w:p>
    <w:p w:rsidR="00000000" w:rsidRDefault="00212498">
      <w:pPr>
        <w:rPr>
          <w:rFonts w:eastAsia="Times New Roman"/>
        </w:rPr>
      </w:pPr>
      <w:r>
        <w:rPr>
          <w:rFonts w:eastAsia="Times New Roman"/>
        </w:rPr>
        <w:pict>
          <v:rect id="_x0000_i1067" style="width:0;height:1.5pt" o:hralign="center" o:hrstd="t" o:hr="t" fillcolor="#a0a0a0" stroked="f"/>
        </w:pict>
      </w:r>
    </w:p>
    <w:p w:rsidR="00000000" w:rsidRDefault="00212498">
      <w:pPr>
        <w:jc w:val="both"/>
        <w:divId w:val="9675354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676344206"/>
        <w:rPr>
          <w:rFonts w:eastAsia="Times New Roman"/>
        </w:rPr>
      </w:pPr>
      <w:r>
        <w:rPr>
          <w:rFonts w:eastAsia="Times New Roman"/>
          <w:color w:val="000000"/>
          <w:sz w:val="20"/>
          <w:szCs w:val="20"/>
        </w:rPr>
        <w:t>If we are unable to negotiate a collaborative relationship for the commercialization of our product candidates, we may be forced to delay our potentia</w:t>
      </w:r>
      <w:r>
        <w:rPr>
          <w:rFonts w:eastAsia="Times New Roman"/>
          <w:color w:val="000000"/>
          <w:sz w:val="20"/>
          <w:szCs w:val="20"/>
        </w:rPr>
        <w:t>l commercialization or reduce the scope of our sales or marketing activities for them. If we elect to increase our expenditures to fund commercialization activities itself, we will need to obtain additional capital, which may not be available to us on acce</w:t>
      </w:r>
      <w:r>
        <w:rPr>
          <w:rFonts w:eastAsia="Times New Roman"/>
          <w:color w:val="000000"/>
          <w:sz w:val="20"/>
          <w:szCs w:val="20"/>
        </w:rPr>
        <w:t>ptable terms, or at all. If we do not have sufficient funds, we will not be able to bring our product candidates to market or generate product revenue. We could enter into arrangements with collaborative partners or otherwise at an earlier stage than other</w:t>
      </w:r>
      <w:r>
        <w:rPr>
          <w:rFonts w:eastAsia="Times New Roman"/>
          <w:color w:val="000000"/>
          <w:sz w:val="20"/>
          <w:szCs w:val="20"/>
        </w:rPr>
        <w:t>wise would be ideal and we may be required to relinquish rights to our product candidates or otherwise agree to terms unfavorable to us, any of which may have an adverse effect on our business and results of operations.</w:t>
      </w:r>
    </w:p>
    <w:p w:rsidR="00000000" w:rsidRDefault="00212498">
      <w:pPr>
        <w:jc w:val="both"/>
        <w:divId w:val="607204418"/>
        <w:rPr>
          <w:rFonts w:eastAsia="Times New Roman"/>
        </w:rPr>
      </w:pPr>
      <w:r>
        <w:rPr>
          <w:rFonts w:eastAsia="Times New Roman"/>
          <w:color w:val="000000"/>
          <w:sz w:val="20"/>
          <w:szCs w:val="20"/>
        </w:rPr>
        <w:t>If we are unable to establish adequa</w:t>
      </w:r>
      <w:r>
        <w:rPr>
          <w:rFonts w:eastAsia="Times New Roman"/>
          <w:color w:val="000000"/>
          <w:sz w:val="20"/>
          <w:szCs w:val="20"/>
        </w:rPr>
        <w:t>te sales, marketing and distribution capabilities, either on our own or in collaboration with third-parties, we will not be successful in commercializing our product candidates and may not become profitable. We will be competing with many companies that cu</w:t>
      </w:r>
      <w:r>
        <w:rPr>
          <w:rFonts w:eastAsia="Times New Roman"/>
          <w:color w:val="000000"/>
          <w:sz w:val="20"/>
          <w:szCs w:val="20"/>
        </w:rPr>
        <w:t>rrently have extensive and well-funded sales and marketing operations. Without an internal team or the support of a third-party to perform sales and marketing functions, we may be unable to compete successfully against these more established companies.</w:t>
      </w:r>
    </w:p>
    <w:p w:rsidR="00000000" w:rsidRDefault="00212498">
      <w:pPr>
        <w:jc w:val="both"/>
        <w:divId w:val="1330789005"/>
        <w:rPr>
          <w:rFonts w:eastAsia="Times New Roman"/>
        </w:rPr>
      </w:pPr>
      <w:r>
        <w:rPr>
          <w:rFonts w:eastAsia="Times New Roman"/>
          <w:b/>
          <w:bCs/>
          <w:i/>
          <w:iCs/>
          <w:color w:val="000000"/>
          <w:sz w:val="20"/>
          <w:szCs w:val="20"/>
        </w:rPr>
        <w:t xml:space="preserve">If </w:t>
      </w:r>
      <w:r>
        <w:rPr>
          <w:rFonts w:eastAsia="Times New Roman"/>
          <w:b/>
          <w:bCs/>
          <w:i/>
          <w:iCs/>
          <w:color w:val="000000"/>
          <w:sz w:val="20"/>
          <w:szCs w:val="20"/>
        </w:rPr>
        <w:t>approved, our product candidates will face competition from less expensive generic products of competitors, and, if we are unable to differentiate the benefits of our product candidates over these less expensive alternatives, we may never generate meaningf</w:t>
      </w:r>
      <w:r>
        <w:rPr>
          <w:rFonts w:eastAsia="Times New Roman"/>
          <w:b/>
          <w:bCs/>
          <w:i/>
          <w:iCs/>
          <w:color w:val="000000"/>
          <w:sz w:val="20"/>
          <w:szCs w:val="20"/>
        </w:rPr>
        <w:t>ul product revenues.</w:t>
      </w:r>
    </w:p>
    <w:p w:rsidR="00000000" w:rsidRDefault="00212498">
      <w:pPr>
        <w:jc w:val="both"/>
        <w:divId w:val="1440296708"/>
        <w:rPr>
          <w:rFonts w:eastAsia="Times New Roman"/>
        </w:rPr>
      </w:pPr>
      <w:r>
        <w:rPr>
          <w:rFonts w:eastAsia="Times New Roman"/>
          <w:color w:val="000000"/>
          <w:sz w:val="20"/>
          <w:szCs w:val="20"/>
        </w:rPr>
        <w:t xml:space="preserve">Generic therapies are typically sold at lower prices than branded therapies and are generally preferred by hospital formularies and managed care providers of health services. We anticipate that, if approved, our product candidates may </w:t>
      </w:r>
      <w:r>
        <w:rPr>
          <w:rFonts w:eastAsia="Times New Roman"/>
          <w:color w:val="000000"/>
          <w:sz w:val="20"/>
          <w:szCs w:val="20"/>
        </w:rPr>
        <w:t>face increasing competition in the form of generic versions of branded products of competitors, including those that have lost or may lose their patent exclusivity. In the future, we may face additional competition from a generic form when the patents cove</w:t>
      </w:r>
      <w:r>
        <w:rPr>
          <w:rFonts w:eastAsia="Times New Roman"/>
          <w:color w:val="000000"/>
          <w:sz w:val="20"/>
          <w:szCs w:val="20"/>
        </w:rPr>
        <w:t>ring them begin to expire, or earlier if the patents are successfully challenged. If we are unable to demonstrate to physicians and payers that the key differentiating features of our product candidates translate to overall clinical benefit or lower cost o</w:t>
      </w:r>
      <w:r>
        <w:rPr>
          <w:rFonts w:eastAsia="Times New Roman"/>
          <w:color w:val="000000"/>
          <w:sz w:val="20"/>
          <w:szCs w:val="20"/>
        </w:rPr>
        <w:t>f care, we may not be able to compete with generic alternatives.</w:t>
      </w:r>
    </w:p>
    <w:p w:rsidR="00000000" w:rsidRDefault="00212498">
      <w:pPr>
        <w:jc w:val="both"/>
        <w:divId w:val="1252590564"/>
        <w:rPr>
          <w:rFonts w:eastAsia="Times New Roman"/>
        </w:rPr>
      </w:pPr>
      <w:r>
        <w:rPr>
          <w:rFonts w:eastAsia="Times New Roman"/>
          <w:b/>
          <w:bCs/>
          <w:i/>
          <w:iCs/>
          <w:color w:val="000000"/>
          <w:sz w:val="20"/>
          <w:szCs w:val="20"/>
        </w:rPr>
        <w:t>Even if we obtain and maintain approval for our current and future product candidates from the FDA, we may nevertheless be unable to obtain approval for our product candidates outside of the United States, which would limit our market opportunities and cou</w:t>
      </w:r>
      <w:r>
        <w:rPr>
          <w:rFonts w:eastAsia="Times New Roman"/>
          <w:b/>
          <w:bCs/>
          <w:i/>
          <w:iCs/>
          <w:color w:val="000000"/>
          <w:sz w:val="20"/>
          <w:szCs w:val="20"/>
        </w:rPr>
        <w:t>ld harm our business.</w:t>
      </w:r>
    </w:p>
    <w:p w:rsidR="00000000" w:rsidRDefault="00212498">
      <w:pPr>
        <w:jc w:val="both"/>
        <w:divId w:val="1361322784"/>
        <w:rPr>
          <w:rFonts w:eastAsia="Times New Roman"/>
        </w:rPr>
      </w:pPr>
      <w:r>
        <w:rPr>
          <w:rFonts w:eastAsia="Times New Roman"/>
          <w:color w:val="000000"/>
          <w:sz w:val="20"/>
          <w:szCs w:val="20"/>
        </w:rPr>
        <w:t>Approval of a product candidate in the United States by the FDA does not ensure approval of such product candidate by regulatory authorities in other countries or jurisdictions, and approval by one foreign regulatory authority does no</w:t>
      </w:r>
      <w:r>
        <w:rPr>
          <w:rFonts w:eastAsia="Times New Roman"/>
          <w:color w:val="000000"/>
          <w:sz w:val="20"/>
          <w:szCs w:val="20"/>
        </w:rPr>
        <w:t>t ensure approval by regulatory authorities in other foreign countries or by the FDA. If approved, sales of MLE-301 and any future product candidate outside of the United States will be subject to foreign regulatory requirements governing clinical trials a</w:t>
      </w:r>
      <w:r>
        <w:rPr>
          <w:rFonts w:eastAsia="Times New Roman"/>
          <w:color w:val="000000"/>
          <w:sz w:val="20"/>
          <w:szCs w:val="20"/>
        </w:rPr>
        <w:t>nd marketing approval. Even if the FDA grants marketing approval for a product candidate, comparable regulatory authorities of foreign countries also must approve the manufacturing and marketing of the product candidate in those countries. Approval procedu</w:t>
      </w:r>
      <w:r>
        <w:rPr>
          <w:rFonts w:eastAsia="Times New Roman"/>
          <w:color w:val="000000"/>
          <w:sz w:val="20"/>
          <w:szCs w:val="20"/>
        </w:rPr>
        <w:t>res vary among jurisdictions and can involve requirements and administrative review periods different from, and more onerous than, those in the United States, including additional preclinical studies or clinical trials. In many countries outside the United</w:t>
      </w:r>
      <w:r>
        <w:rPr>
          <w:rFonts w:eastAsia="Times New Roman"/>
          <w:color w:val="000000"/>
          <w:sz w:val="20"/>
          <w:szCs w:val="20"/>
        </w:rPr>
        <w:t xml:space="preserve"> States, a product candidate must be approved for reimbursement before it can be approved for sale in that country. In some cases, the price that we intend to charge for any product candidates, if approved, is also subject to approval. Obtaining approval f</w:t>
      </w:r>
      <w:r>
        <w:rPr>
          <w:rFonts w:eastAsia="Times New Roman"/>
          <w:color w:val="000000"/>
          <w:sz w:val="20"/>
          <w:szCs w:val="20"/>
        </w:rPr>
        <w:t xml:space="preserve">or MLE-301 or any future product candidate in the European Union from the European Commission following the opinion of the EMA, if we choose to submit a marketing authorization application there, would be a lengthy and expensive process. Even if a product </w:t>
      </w:r>
      <w:r>
        <w:rPr>
          <w:rFonts w:eastAsia="Times New Roman"/>
          <w:color w:val="000000"/>
          <w:sz w:val="20"/>
          <w:szCs w:val="20"/>
        </w:rPr>
        <w:t xml:space="preserve">candidate is approved, the FDA or the European Commission, as the case may be, may limit the indications for which the drug may be marketed, require extensive warnings on the drug labeling or require expensive and time-consuming additional clinical trials </w:t>
      </w:r>
      <w:r>
        <w:rPr>
          <w:rFonts w:eastAsia="Times New Roman"/>
          <w:color w:val="000000"/>
          <w:sz w:val="20"/>
          <w:szCs w:val="20"/>
        </w:rPr>
        <w:t>or reporting as conditions of approval. Obtaining foreign regulatory approvals and compliance with foreign regulatory requirements could result in significant delays, difficulties and costs for us and could delay or prevent the introduction of MLE-301 or a</w:t>
      </w:r>
      <w:r>
        <w:rPr>
          <w:rFonts w:eastAsia="Times New Roman"/>
          <w:color w:val="000000"/>
          <w:sz w:val="20"/>
          <w:szCs w:val="20"/>
        </w:rPr>
        <w:t>ny future product candidate in certain countries.</w:t>
      </w:r>
    </w:p>
    <w:p w:rsidR="00000000" w:rsidRDefault="00212498">
      <w:pPr>
        <w:jc w:val="both"/>
        <w:divId w:val="207955580"/>
        <w:rPr>
          <w:rFonts w:eastAsia="Times New Roman"/>
        </w:rPr>
      </w:pPr>
      <w:r>
        <w:rPr>
          <w:rFonts w:eastAsia="Times New Roman"/>
          <w:color w:val="000000"/>
          <w:sz w:val="20"/>
          <w:szCs w:val="20"/>
        </w:rPr>
        <w:t>Further, clinical trials conducted in one country may not be accepted by regulatory authorities in other countries. Also, regulatory approval for MLE-301 or any future product candidate may be withdrawn. If</w:t>
      </w:r>
      <w:r>
        <w:rPr>
          <w:rFonts w:eastAsia="Times New Roman"/>
          <w:color w:val="000000"/>
          <w:sz w:val="20"/>
          <w:szCs w:val="20"/>
        </w:rPr>
        <w:t xml:space="preserve"> we fail to comply with the regulatory requirements, our target market will be reduced and our ability to realize the full market potential of MLE-301 or any future product candidate will be negatively impacted, and our business, prospects, financial condi</w:t>
      </w:r>
      <w:r>
        <w:rPr>
          <w:rFonts w:eastAsia="Times New Roman"/>
          <w:color w:val="000000"/>
          <w:sz w:val="20"/>
          <w:szCs w:val="20"/>
        </w:rPr>
        <w:t>tion and results of operations could be harmed.</w:t>
      </w:r>
    </w:p>
    <w:p w:rsidR="00000000" w:rsidRDefault="00212498">
      <w:pPr>
        <w:jc w:val="both"/>
        <w:divId w:val="1692611528"/>
        <w:rPr>
          <w:rFonts w:eastAsia="Times New Roman"/>
        </w:rPr>
      </w:pPr>
      <w:r>
        <w:rPr>
          <w:rFonts w:eastAsia="Times New Roman"/>
          <w:b/>
          <w:bCs/>
          <w:i/>
          <w:iCs/>
          <w:color w:val="000000"/>
          <w:sz w:val="20"/>
          <w:szCs w:val="20"/>
        </w:rPr>
        <w:t>We are exposed to a variety of risks associated with our international operations.</w:t>
      </w:r>
    </w:p>
    <w:p w:rsidR="00000000" w:rsidRDefault="00212498">
      <w:pPr>
        <w:jc w:val="both"/>
        <w:divId w:val="155457622"/>
        <w:rPr>
          <w:rFonts w:eastAsia="Times New Roman"/>
        </w:rPr>
      </w:pPr>
      <w:r>
        <w:rPr>
          <w:rFonts w:eastAsia="Times New Roman"/>
          <w:color w:val="000000"/>
          <w:sz w:val="20"/>
          <w:szCs w:val="20"/>
        </w:rPr>
        <w:t>Since the closing date of the merger we completed with OvaScience in 2018 (“the Merger”), we have been engaged in the process</w:t>
      </w:r>
      <w:r>
        <w:rPr>
          <w:rFonts w:eastAsia="Times New Roman"/>
          <w:color w:val="000000"/>
          <w:sz w:val="20"/>
          <w:szCs w:val="20"/>
        </w:rPr>
        <w:t xml:space="preserve"> of winding up various subsidiaries of OvaScience, some or all of which are in foreign jurisdictions. We expect to incur </w:t>
      </w:r>
    </w:p>
    <w:p w:rsidR="00000000" w:rsidRDefault="00212498">
      <w:pPr>
        <w:jc w:val="center"/>
        <w:divId w:val="808405537"/>
        <w:rPr>
          <w:rFonts w:eastAsia="Times New Roman"/>
        </w:rPr>
      </w:pPr>
      <w:r>
        <w:rPr>
          <w:rFonts w:eastAsia="Times New Roman"/>
          <w:color w:val="000000"/>
          <w:sz w:val="20"/>
          <w:szCs w:val="20"/>
        </w:rPr>
        <w:t>44</w:t>
      </w:r>
    </w:p>
    <w:p w:rsidR="00000000" w:rsidRDefault="00212498">
      <w:pPr>
        <w:rPr>
          <w:rFonts w:eastAsia="Times New Roman"/>
        </w:rPr>
      </w:pPr>
      <w:r>
        <w:rPr>
          <w:rFonts w:eastAsia="Times New Roman"/>
        </w:rPr>
        <w:pict>
          <v:rect id="_x0000_i1068" style="width:0;height:1.5pt" o:hralign="center" o:hrstd="t" o:hr="t" fillcolor="#a0a0a0" stroked="f"/>
        </w:pict>
      </w:r>
    </w:p>
    <w:p w:rsidR="00000000" w:rsidRDefault="00212498">
      <w:pPr>
        <w:jc w:val="both"/>
        <w:divId w:val="23220503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918826556"/>
        <w:rPr>
          <w:rFonts w:eastAsia="Times New Roman"/>
        </w:rPr>
      </w:pPr>
      <w:r>
        <w:rPr>
          <w:rFonts w:eastAsia="Times New Roman"/>
          <w:color w:val="000000"/>
          <w:sz w:val="20"/>
          <w:szCs w:val="20"/>
        </w:rPr>
        <w:t>additional costs t</w:t>
      </w:r>
      <w:r>
        <w:rPr>
          <w:rFonts w:eastAsia="Times New Roman"/>
          <w:color w:val="000000"/>
          <w:sz w:val="20"/>
          <w:szCs w:val="20"/>
        </w:rPr>
        <w:t>o complete this process. Moreover, even if we successfully wind up these entities, we may be exposed to liability in these foreign jurisdictions as a result of their historical operations.</w:t>
      </w:r>
    </w:p>
    <w:p w:rsidR="00000000" w:rsidRDefault="00212498">
      <w:pPr>
        <w:jc w:val="both"/>
        <w:divId w:val="1494297423"/>
        <w:rPr>
          <w:rFonts w:eastAsia="Times New Roman"/>
        </w:rPr>
      </w:pPr>
      <w:r>
        <w:rPr>
          <w:rFonts w:eastAsia="Times New Roman"/>
          <w:color w:val="000000"/>
          <w:sz w:val="20"/>
          <w:szCs w:val="20"/>
        </w:rPr>
        <w:t>In addition, in December 2017, we acquired Alizé Pharma SAS (“Alizé</w:t>
      </w:r>
      <w:r>
        <w:rPr>
          <w:rFonts w:eastAsia="Times New Roman"/>
          <w:color w:val="000000"/>
          <w:sz w:val="20"/>
          <w:szCs w:val="20"/>
        </w:rPr>
        <w:t xml:space="preserve">”), a biopharmaceutical company based in Lyon, France. As of October 1, 2020, we had 22 employees located in the United States and 2 employees located in France. Our past and current global operations expose us to numerous and sometimes conflicting legal, </w:t>
      </w:r>
      <w:r>
        <w:rPr>
          <w:rFonts w:eastAsia="Times New Roman"/>
          <w:color w:val="000000"/>
          <w:sz w:val="20"/>
          <w:szCs w:val="20"/>
        </w:rPr>
        <w:t>tax and regulatory requirements, and violations or unfavorable interpretation by the respective authorities of these regulations could harm our business. Risks associated with international operations include the following, and these risks may be more pron</w:t>
      </w:r>
      <w:r>
        <w:rPr>
          <w:rFonts w:eastAsia="Times New Roman"/>
          <w:color w:val="000000"/>
          <w:sz w:val="20"/>
          <w:szCs w:val="20"/>
        </w:rPr>
        <w:t>ounced if we seek to commercialize MLE-301 or any future product candidates outside of the United States:</w:t>
      </w:r>
    </w:p>
    <w:p w:rsidR="00000000" w:rsidRDefault="00212498">
      <w:pPr>
        <w:ind w:hanging="360"/>
        <w:jc w:val="both"/>
        <w:divId w:val="387730162"/>
        <w:rPr>
          <w:rFonts w:eastAsia="Times New Roman"/>
        </w:rPr>
      </w:pPr>
      <w:r>
        <w:rPr>
          <w:rFonts w:eastAsia="Times New Roman"/>
          <w:color w:val="000000"/>
          <w:sz w:val="20"/>
          <w:szCs w:val="20"/>
        </w:rPr>
        <w:t>•different regulatory requirements for approval of therapies in foreign countries;</w:t>
      </w:r>
    </w:p>
    <w:p w:rsidR="00000000" w:rsidRDefault="00212498">
      <w:pPr>
        <w:ind w:hanging="360"/>
        <w:jc w:val="both"/>
        <w:divId w:val="932402087"/>
        <w:rPr>
          <w:rFonts w:eastAsia="Times New Roman"/>
        </w:rPr>
      </w:pPr>
      <w:r>
        <w:rPr>
          <w:rFonts w:eastAsia="Times New Roman"/>
          <w:color w:val="000000"/>
          <w:sz w:val="20"/>
          <w:szCs w:val="20"/>
        </w:rPr>
        <w:t>•reduced protection for intellectual property rights;</w:t>
      </w:r>
    </w:p>
    <w:p w:rsidR="00000000" w:rsidRDefault="00212498">
      <w:pPr>
        <w:ind w:hanging="360"/>
        <w:jc w:val="both"/>
        <w:divId w:val="1118377598"/>
        <w:rPr>
          <w:rFonts w:eastAsia="Times New Roman"/>
        </w:rPr>
      </w:pPr>
      <w:r>
        <w:rPr>
          <w:rFonts w:eastAsia="Times New Roman"/>
          <w:color w:val="000000"/>
          <w:sz w:val="20"/>
          <w:szCs w:val="20"/>
        </w:rPr>
        <w:t>•unexpected c</w:t>
      </w:r>
      <w:r>
        <w:rPr>
          <w:rFonts w:eastAsia="Times New Roman"/>
          <w:color w:val="000000"/>
          <w:sz w:val="20"/>
          <w:szCs w:val="20"/>
        </w:rPr>
        <w:t>hanges in tariffs, trade barriers and regulatory requirements;</w:t>
      </w:r>
    </w:p>
    <w:p w:rsidR="00000000" w:rsidRDefault="00212498">
      <w:pPr>
        <w:ind w:hanging="360"/>
        <w:jc w:val="both"/>
        <w:divId w:val="1857843725"/>
        <w:rPr>
          <w:rFonts w:eastAsia="Times New Roman"/>
        </w:rPr>
      </w:pPr>
      <w:r>
        <w:rPr>
          <w:rFonts w:eastAsia="Times New Roman"/>
          <w:color w:val="000000"/>
          <w:sz w:val="20"/>
          <w:szCs w:val="20"/>
        </w:rPr>
        <w:t>•economic weakness, including inflation, or political instability in particular foreign economies and markets;</w:t>
      </w:r>
    </w:p>
    <w:p w:rsidR="00000000" w:rsidRDefault="00212498">
      <w:pPr>
        <w:ind w:hanging="360"/>
        <w:jc w:val="both"/>
        <w:divId w:val="2055884633"/>
        <w:rPr>
          <w:rFonts w:eastAsia="Times New Roman"/>
        </w:rPr>
      </w:pPr>
      <w:r>
        <w:rPr>
          <w:rFonts w:eastAsia="Times New Roman"/>
          <w:color w:val="000000"/>
          <w:sz w:val="20"/>
          <w:szCs w:val="20"/>
        </w:rPr>
        <w:t xml:space="preserve">•compliance with tax, employment, immigration and labor laws for employees living </w:t>
      </w:r>
      <w:r>
        <w:rPr>
          <w:rFonts w:eastAsia="Times New Roman"/>
          <w:color w:val="000000"/>
          <w:sz w:val="20"/>
          <w:szCs w:val="20"/>
        </w:rPr>
        <w:t>or traveling abroad;</w:t>
      </w:r>
    </w:p>
    <w:p w:rsidR="00000000" w:rsidRDefault="00212498">
      <w:pPr>
        <w:ind w:hanging="360"/>
        <w:jc w:val="both"/>
        <w:divId w:val="456921447"/>
        <w:rPr>
          <w:rFonts w:eastAsia="Times New Roman"/>
        </w:rPr>
      </w:pPr>
      <w:r>
        <w:rPr>
          <w:rFonts w:eastAsia="Times New Roman"/>
          <w:color w:val="000000"/>
          <w:sz w:val="20"/>
          <w:szCs w:val="20"/>
        </w:rPr>
        <w:t>•foreign currency fluctuations, which could result in increased operating expenses and reduced revenue, and other obligations incident to doing business in another country;</w:t>
      </w:r>
    </w:p>
    <w:p w:rsidR="00000000" w:rsidRDefault="00212498">
      <w:pPr>
        <w:ind w:hanging="360"/>
        <w:jc w:val="both"/>
        <w:divId w:val="624502500"/>
        <w:rPr>
          <w:rFonts w:eastAsia="Times New Roman"/>
        </w:rPr>
      </w:pPr>
      <w:r>
        <w:rPr>
          <w:rFonts w:eastAsia="Times New Roman"/>
          <w:color w:val="000000"/>
          <w:sz w:val="20"/>
          <w:szCs w:val="20"/>
        </w:rPr>
        <w:t>•foreign reimbursement, pricing and insurance regimes;</w:t>
      </w:r>
    </w:p>
    <w:p w:rsidR="00000000" w:rsidRDefault="00212498">
      <w:pPr>
        <w:ind w:hanging="360"/>
        <w:jc w:val="both"/>
        <w:divId w:val="501550898"/>
        <w:rPr>
          <w:rFonts w:eastAsia="Times New Roman"/>
        </w:rPr>
      </w:pPr>
      <w:r>
        <w:rPr>
          <w:rFonts w:eastAsia="Times New Roman"/>
          <w:color w:val="000000"/>
          <w:sz w:val="20"/>
          <w:szCs w:val="20"/>
        </w:rPr>
        <w:t>•</w:t>
      </w:r>
      <w:r>
        <w:rPr>
          <w:rFonts w:eastAsia="Times New Roman"/>
          <w:color w:val="000000"/>
          <w:sz w:val="20"/>
          <w:szCs w:val="20"/>
        </w:rPr>
        <w:t>workforce uncertainty in countries where labor unrest is more common than in the United States;</w:t>
      </w:r>
    </w:p>
    <w:p w:rsidR="00000000" w:rsidRDefault="00212498">
      <w:pPr>
        <w:ind w:hanging="360"/>
        <w:jc w:val="both"/>
        <w:divId w:val="200558324"/>
        <w:rPr>
          <w:rFonts w:eastAsia="Times New Roman"/>
        </w:rPr>
      </w:pPr>
      <w:r>
        <w:rPr>
          <w:rFonts w:eastAsia="Times New Roman"/>
          <w:color w:val="000000"/>
          <w:sz w:val="20"/>
          <w:szCs w:val="20"/>
        </w:rPr>
        <w:t>•changes in diplomatic and trade relationships;</w:t>
      </w:r>
    </w:p>
    <w:p w:rsidR="00000000" w:rsidRDefault="00212498">
      <w:pPr>
        <w:ind w:hanging="360"/>
        <w:jc w:val="both"/>
        <w:divId w:val="259222348"/>
        <w:rPr>
          <w:rFonts w:eastAsia="Times New Roman"/>
        </w:rPr>
      </w:pPr>
      <w:r>
        <w:rPr>
          <w:rFonts w:eastAsia="Times New Roman"/>
          <w:color w:val="000000"/>
          <w:sz w:val="20"/>
          <w:szCs w:val="20"/>
        </w:rPr>
        <w:t>•anti-corruption laws, including the FCPA, and its equivalent in foreign jurisdictions, such as the UK Bribery A</w:t>
      </w:r>
      <w:r>
        <w:rPr>
          <w:rFonts w:eastAsia="Times New Roman"/>
          <w:color w:val="000000"/>
          <w:sz w:val="20"/>
          <w:szCs w:val="20"/>
        </w:rPr>
        <w:t>ct;</w:t>
      </w:r>
    </w:p>
    <w:p w:rsidR="00000000" w:rsidRDefault="00212498">
      <w:pPr>
        <w:ind w:hanging="360"/>
        <w:jc w:val="both"/>
        <w:divId w:val="1678652208"/>
        <w:rPr>
          <w:rFonts w:eastAsia="Times New Roman"/>
        </w:rPr>
      </w:pPr>
      <w:r>
        <w:rPr>
          <w:rFonts w:eastAsia="Times New Roman"/>
          <w:color w:val="000000"/>
          <w:sz w:val="20"/>
          <w:szCs w:val="20"/>
        </w:rPr>
        <w:t>•production shortages resulting from any events affecting raw material supply or manufacturing capabilities abroad; and</w:t>
      </w:r>
    </w:p>
    <w:p w:rsidR="00000000" w:rsidRDefault="00212498">
      <w:pPr>
        <w:ind w:hanging="360"/>
        <w:jc w:val="both"/>
        <w:divId w:val="1060863720"/>
        <w:rPr>
          <w:rFonts w:eastAsia="Times New Roman"/>
        </w:rPr>
      </w:pPr>
      <w:r>
        <w:rPr>
          <w:rFonts w:eastAsia="Times New Roman"/>
          <w:color w:val="000000"/>
          <w:sz w:val="20"/>
          <w:szCs w:val="20"/>
        </w:rPr>
        <w:t>•business interruptions resulting from pandemics and public health emergencies, including those related to the COVID-19 pandemic, ge</w:t>
      </w:r>
      <w:r>
        <w:rPr>
          <w:rFonts w:eastAsia="Times New Roman"/>
          <w:color w:val="000000"/>
          <w:sz w:val="20"/>
          <w:szCs w:val="20"/>
        </w:rPr>
        <w:t>opolitical actions, including war and terrorism or natural disasters including earthquakes, typhoons, floods and fires.</w:t>
      </w:r>
    </w:p>
    <w:p w:rsidR="00000000" w:rsidRDefault="00212498">
      <w:pPr>
        <w:jc w:val="both"/>
        <w:divId w:val="713844779"/>
        <w:rPr>
          <w:rFonts w:eastAsia="Times New Roman"/>
        </w:rPr>
      </w:pPr>
      <w:r>
        <w:rPr>
          <w:rFonts w:eastAsia="Times New Roman"/>
          <w:color w:val="000000"/>
          <w:sz w:val="20"/>
          <w:szCs w:val="20"/>
        </w:rPr>
        <w:t>In addition, there are complex regulatory, tax, labor, and other legal requirements imposed by both the European Union and many of the i</w:t>
      </w:r>
      <w:r>
        <w:rPr>
          <w:rFonts w:eastAsia="Times New Roman"/>
          <w:color w:val="000000"/>
          <w:sz w:val="20"/>
          <w:szCs w:val="20"/>
        </w:rPr>
        <w:t>ndividual countries in and outside of Europe, with which we may need to comply. Many biopharmaceutical companies have found the process of marketing their own products in foreign countries to be very challenging.</w:t>
      </w:r>
    </w:p>
    <w:p w:rsidR="00000000" w:rsidRDefault="00212498">
      <w:pPr>
        <w:jc w:val="both"/>
        <w:divId w:val="1937402128"/>
        <w:rPr>
          <w:rFonts w:eastAsia="Times New Roman"/>
        </w:rPr>
      </w:pPr>
      <w:r>
        <w:rPr>
          <w:rFonts w:eastAsia="Times New Roman"/>
          <w:color w:val="000000"/>
          <w:sz w:val="20"/>
          <w:szCs w:val="20"/>
        </w:rPr>
        <w:t>Furthermore, in some countries, the pricing</w:t>
      </w:r>
      <w:r>
        <w:rPr>
          <w:rFonts w:eastAsia="Times New Roman"/>
          <w:color w:val="000000"/>
          <w:sz w:val="20"/>
          <w:szCs w:val="20"/>
        </w:rPr>
        <w:t xml:space="preserve"> of prescription pharmaceuticals is subject to governmental control. In these countries, pricing negotiations with governmental authorities can take considerable time after the receipt of marketing approval for a product candidate. In addition, there can b</w:t>
      </w:r>
      <w:r>
        <w:rPr>
          <w:rFonts w:eastAsia="Times New Roman"/>
          <w:color w:val="000000"/>
          <w:sz w:val="20"/>
          <w:szCs w:val="20"/>
        </w:rPr>
        <w:t>e considerable pressure by governments and other stakeholders on prices and reimbursement levels, including as part of cost containment measures. Political, economic and regulatory developments may further complicate pricing negotiations, and pricing negot</w:t>
      </w:r>
      <w:r>
        <w:rPr>
          <w:rFonts w:eastAsia="Times New Roman"/>
          <w:color w:val="000000"/>
          <w:sz w:val="20"/>
          <w:szCs w:val="20"/>
        </w:rPr>
        <w:t>iations may continue after coverage and reimbursement have been obtained. Reference pricing used by various countries and parallel distribution or arbitrage between low-priced and high-priced countries, can further reduce prices. To obtain reimbursement or</w:t>
      </w:r>
      <w:r>
        <w:rPr>
          <w:rFonts w:eastAsia="Times New Roman"/>
          <w:color w:val="000000"/>
          <w:sz w:val="20"/>
          <w:szCs w:val="20"/>
        </w:rPr>
        <w:t xml:space="preserve"> pricing approval in some countries, we may be required to conduct a clinical trial that compares the cost-effectiveness of our product candidate to other available therapies, which is time-consuming and costly. If coverage and reimbursement of our product</w:t>
      </w:r>
      <w:r>
        <w:rPr>
          <w:rFonts w:eastAsia="Times New Roman"/>
          <w:color w:val="000000"/>
          <w:sz w:val="20"/>
          <w:szCs w:val="20"/>
        </w:rPr>
        <w:t xml:space="preserve"> candidates are unavailable or limited in scope or amount, or if pricing is set at unsatisfactory levels, our business could be harmed.</w:t>
      </w:r>
    </w:p>
    <w:p w:rsidR="00000000" w:rsidRDefault="00212498">
      <w:pPr>
        <w:jc w:val="both"/>
        <w:divId w:val="775709070"/>
        <w:rPr>
          <w:rFonts w:eastAsia="Times New Roman"/>
        </w:rPr>
      </w:pPr>
      <w:r>
        <w:rPr>
          <w:rFonts w:eastAsia="Times New Roman"/>
          <w:b/>
          <w:bCs/>
          <w:i/>
          <w:iCs/>
          <w:color w:val="000000"/>
          <w:sz w:val="20"/>
          <w:szCs w:val="20"/>
        </w:rPr>
        <w:t>Legal, political and economic uncertainty surrounding the exit of the U.K., from the European Union, (“EU”), may be a so</w:t>
      </w:r>
      <w:r>
        <w:rPr>
          <w:rFonts w:eastAsia="Times New Roman"/>
          <w:b/>
          <w:bCs/>
          <w:i/>
          <w:iCs/>
          <w:color w:val="000000"/>
          <w:sz w:val="20"/>
          <w:szCs w:val="20"/>
        </w:rPr>
        <w:t>urce of instability in international markets, create significant currency fluctuations, adversely affect our operations in the U.K. and pose additional risks to our business, revenue, financial condition, and results of operations.</w:t>
      </w:r>
    </w:p>
    <w:p w:rsidR="00000000" w:rsidRDefault="00212498">
      <w:pPr>
        <w:jc w:val="both"/>
        <w:divId w:val="668017810"/>
        <w:rPr>
          <w:rFonts w:eastAsia="Times New Roman"/>
        </w:rPr>
      </w:pPr>
      <w:r>
        <w:rPr>
          <w:rFonts w:eastAsia="Times New Roman"/>
          <w:color w:val="000000"/>
          <w:sz w:val="20"/>
          <w:szCs w:val="20"/>
        </w:rPr>
        <w:t>On June 23, 2016, the U.</w:t>
      </w:r>
      <w:r>
        <w:rPr>
          <w:rFonts w:eastAsia="Times New Roman"/>
          <w:color w:val="000000"/>
          <w:sz w:val="20"/>
          <w:szCs w:val="20"/>
        </w:rPr>
        <w:t>K. held a referendum in which a majority of the eligible members of the electorate voted for the U.K. to leave the EU. The U.K.’s withdrawal from the EU is commonly referred to as Brexit. The U.K. formally left the EU on January 31, 2020, and is now in a t</w:t>
      </w:r>
      <w:r>
        <w:rPr>
          <w:rFonts w:eastAsia="Times New Roman"/>
          <w:color w:val="000000"/>
          <w:sz w:val="20"/>
          <w:szCs w:val="20"/>
        </w:rPr>
        <w:t xml:space="preserve">ransition period through December 31, 2020. The lack of clarity over which EU laws and </w:t>
      </w:r>
    </w:p>
    <w:p w:rsidR="00000000" w:rsidRDefault="00212498">
      <w:pPr>
        <w:jc w:val="center"/>
        <w:divId w:val="148987740"/>
        <w:rPr>
          <w:rFonts w:eastAsia="Times New Roman"/>
        </w:rPr>
      </w:pPr>
      <w:r>
        <w:rPr>
          <w:rFonts w:eastAsia="Times New Roman"/>
          <w:color w:val="000000"/>
          <w:sz w:val="20"/>
          <w:szCs w:val="20"/>
        </w:rPr>
        <w:t>45</w:t>
      </w:r>
    </w:p>
    <w:p w:rsidR="00000000" w:rsidRDefault="00212498">
      <w:pPr>
        <w:rPr>
          <w:rFonts w:eastAsia="Times New Roman"/>
        </w:rPr>
      </w:pPr>
      <w:r>
        <w:rPr>
          <w:rFonts w:eastAsia="Times New Roman"/>
        </w:rPr>
        <w:pict>
          <v:rect id="_x0000_i1069" style="width:0;height:1.5pt" o:hralign="center" o:hrstd="t" o:hr="t" fillcolor="#a0a0a0" stroked="f"/>
        </w:pict>
      </w:r>
    </w:p>
    <w:p w:rsidR="00000000" w:rsidRDefault="00212498">
      <w:pPr>
        <w:jc w:val="both"/>
        <w:divId w:val="1755933959"/>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61818809"/>
        <w:rPr>
          <w:rFonts w:eastAsia="Times New Roman"/>
        </w:rPr>
      </w:pPr>
      <w:r>
        <w:rPr>
          <w:rFonts w:eastAsia="Times New Roman"/>
          <w:color w:val="000000"/>
          <w:sz w:val="20"/>
          <w:szCs w:val="20"/>
        </w:rPr>
        <w:t>regulations will continue to be implemented in the U.K. after Brexit (including financial laws and regulations, tax and free trade agreements, intellectual property rights, data protection laws, supply chain logistics, environmental, health and safety laws</w:t>
      </w:r>
      <w:r>
        <w:rPr>
          <w:rFonts w:eastAsia="Times New Roman"/>
          <w:color w:val="000000"/>
          <w:sz w:val="20"/>
          <w:szCs w:val="20"/>
        </w:rPr>
        <w:t xml:space="preserve"> and regulations, immigration laws and employment laws) may negatively impact foreign direct investment in the U.K., increase costs, depress economic activity and restrict access to capital. The uncertainty concerning the U.K.’s legal, political and econom</w:t>
      </w:r>
      <w:r>
        <w:rPr>
          <w:rFonts w:eastAsia="Times New Roman"/>
          <w:color w:val="000000"/>
          <w:sz w:val="20"/>
          <w:szCs w:val="20"/>
        </w:rPr>
        <w:t xml:space="preserve">ic relationship with the EU after Brexit may be a source of instability in the international markets, create significant currency fluctuations, and/or otherwise adversely affect trading agreements or similar cross-border co-operation arrangements (whether </w:t>
      </w:r>
      <w:r>
        <w:rPr>
          <w:rFonts w:eastAsia="Times New Roman"/>
          <w:color w:val="000000"/>
          <w:sz w:val="20"/>
          <w:szCs w:val="20"/>
        </w:rPr>
        <w:t>economic, tax, fiscal, legal, regulatory or otherwise) beyond the date of Brexit.</w:t>
      </w:r>
    </w:p>
    <w:p w:rsidR="00000000" w:rsidRDefault="00212498">
      <w:pPr>
        <w:jc w:val="both"/>
        <w:divId w:val="1129321916"/>
        <w:rPr>
          <w:rFonts w:eastAsia="Times New Roman"/>
        </w:rPr>
      </w:pPr>
      <w:r>
        <w:rPr>
          <w:rFonts w:eastAsia="Times New Roman"/>
          <w:color w:val="000000"/>
          <w:sz w:val="20"/>
          <w:szCs w:val="20"/>
        </w:rPr>
        <w:t>These developments, or the perception that any of them could occur, have had, and may continue to have, a significant adverse effect on global economic conditions and the sta</w:t>
      </w:r>
      <w:r>
        <w:rPr>
          <w:rFonts w:eastAsia="Times New Roman"/>
          <w:color w:val="000000"/>
          <w:sz w:val="20"/>
          <w:szCs w:val="20"/>
        </w:rPr>
        <w:t>bility of global financial markets, and could significantly reduce global market liquidity and limit the ability of key market participants to operate in certain financial markets. In particular, it could also lead to a period of considerable uncertainty i</w:t>
      </w:r>
      <w:r>
        <w:rPr>
          <w:rFonts w:eastAsia="Times New Roman"/>
          <w:color w:val="000000"/>
          <w:sz w:val="20"/>
          <w:szCs w:val="20"/>
        </w:rPr>
        <w:t>n relation to the U.K. financial and banking markets, as well as on the regulatory process in Europe. Asset valuations, currency exchange rates and credit ratings may also be subject to increased market volatility. The long-term effects of Brexit will depe</w:t>
      </w:r>
      <w:r>
        <w:rPr>
          <w:rFonts w:eastAsia="Times New Roman"/>
          <w:color w:val="000000"/>
          <w:sz w:val="20"/>
          <w:szCs w:val="20"/>
        </w:rPr>
        <w:t>nd on any agreements (or lack thereof) between the U.K. and the EU and, in particular, any arrangements for the U.K. to retain access to EU markets either during a transitional period or more permanently.</w:t>
      </w:r>
    </w:p>
    <w:p w:rsidR="00000000" w:rsidRDefault="00212498">
      <w:pPr>
        <w:jc w:val="both"/>
        <w:divId w:val="1561669190"/>
        <w:rPr>
          <w:rFonts w:eastAsia="Times New Roman"/>
        </w:rPr>
      </w:pPr>
      <w:r>
        <w:rPr>
          <w:rFonts w:eastAsia="Times New Roman"/>
          <w:color w:val="000000"/>
          <w:sz w:val="20"/>
          <w:szCs w:val="20"/>
        </w:rPr>
        <w:t>Such a withdrawal from the EU is unprecedented, and</w:t>
      </w:r>
      <w:r>
        <w:rPr>
          <w:rFonts w:eastAsia="Times New Roman"/>
          <w:color w:val="000000"/>
          <w:sz w:val="20"/>
          <w:szCs w:val="20"/>
        </w:rPr>
        <w:t xml:space="preserve"> it is unclear how the U.K.’s access to the European single market for goods, capital, services and labor within the EU, or single market, and the wider commercial, legal and regulatory environment, will impact us. We may also face new regulatory costs and</w:t>
      </w:r>
      <w:r>
        <w:rPr>
          <w:rFonts w:eastAsia="Times New Roman"/>
          <w:color w:val="000000"/>
          <w:sz w:val="20"/>
          <w:szCs w:val="20"/>
        </w:rPr>
        <w:t xml:space="preserve"> challenges that could have an adverse effect on our operations. Depending on the terms of the U.K.’s withdrawal from the EU, the U.K. could lose the benefits of global trade agreements negotiated by the EU on behalf of its members, which may result in inc</w:t>
      </w:r>
      <w:r>
        <w:rPr>
          <w:rFonts w:eastAsia="Times New Roman"/>
          <w:color w:val="000000"/>
          <w:sz w:val="20"/>
          <w:szCs w:val="20"/>
        </w:rPr>
        <w:t>reased trade barriers that could make our doing business in the U.K. more difficult. Furthermore, there are likely to be changes to the way in which marketing approvals are granted in the U.K., which could add time and expense to the process by which our p</w:t>
      </w:r>
      <w:r>
        <w:rPr>
          <w:rFonts w:eastAsia="Times New Roman"/>
          <w:color w:val="000000"/>
          <w:sz w:val="20"/>
          <w:szCs w:val="20"/>
        </w:rPr>
        <w:t>roduct candidates receive and maintain regulatory approval in the U.K. and across the European Economic Area in future.</w:t>
      </w:r>
    </w:p>
    <w:p w:rsidR="00000000" w:rsidRDefault="00212498">
      <w:pPr>
        <w:jc w:val="both"/>
        <w:divId w:val="1388720000"/>
        <w:rPr>
          <w:rFonts w:eastAsia="Times New Roman"/>
        </w:rPr>
      </w:pPr>
      <w:r>
        <w:rPr>
          <w:rFonts w:eastAsia="Times New Roman"/>
          <w:b/>
          <w:bCs/>
          <w:i/>
          <w:iCs/>
          <w:color w:val="000000"/>
          <w:sz w:val="20"/>
          <w:szCs w:val="20"/>
        </w:rPr>
        <w:t>Product liability lawsuits against us could cause us to incur substantial liabilities and could limit commercialization of any product c</w:t>
      </w:r>
      <w:r>
        <w:rPr>
          <w:rFonts w:eastAsia="Times New Roman"/>
          <w:b/>
          <w:bCs/>
          <w:i/>
          <w:iCs/>
          <w:color w:val="000000"/>
          <w:sz w:val="20"/>
          <w:szCs w:val="20"/>
        </w:rPr>
        <w:t>andidate that we may develop.</w:t>
      </w:r>
    </w:p>
    <w:p w:rsidR="00000000" w:rsidRDefault="00212498">
      <w:pPr>
        <w:jc w:val="both"/>
        <w:divId w:val="1228305002"/>
        <w:rPr>
          <w:rFonts w:eastAsia="Times New Roman"/>
        </w:rPr>
      </w:pPr>
      <w:r>
        <w:rPr>
          <w:rFonts w:eastAsia="Times New Roman"/>
          <w:color w:val="000000"/>
          <w:sz w:val="20"/>
          <w:szCs w:val="20"/>
        </w:rPr>
        <w:t>We face an inherent risk of product liability exposure related to the testing of our current and future product candidates, and may face an even greater risk if we commercialize any product candidate that we may develop. If we</w:t>
      </w:r>
      <w:r>
        <w:rPr>
          <w:rFonts w:eastAsia="Times New Roman"/>
          <w:color w:val="000000"/>
          <w:sz w:val="20"/>
          <w:szCs w:val="20"/>
        </w:rPr>
        <w:t xml:space="preserve"> cannot successfully defend ourselves against claims that any such product candidates caused injuries, we could incur substantial liabilities. Regardless of merit or eventual outcome, liability claims may result in:</w:t>
      </w:r>
    </w:p>
    <w:p w:rsidR="00000000" w:rsidRDefault="00212498">
      <w:pPr>
        <w:ind w:hanging="360"/>
        <w:jc w:val="both"/>
        <w:divId w:val="1896768837"/>
        <w:rPr>
          <w:rFonts w:eastAsia="Times New Roman"/>
        </w:rPr>
      </w:pPr>
      <w:r>
        <w:rPr>
          <w:rFonts w:eastAsia="Times New Roman"/>
          <w:color w:val="000000"/>
          <w:sz w:val="20"/>
          <w:szCs w:val="20"/>
        </w:rPr>
        <w:t>•decreased demand for any product candid</w:t>
      </w:r>
      <w:r>
        <w:rPr>
          <w:rFonts w:eastAsia="Times New Roman"/>
          <w:color w:val="000000"/>
          <w:sz w:val="20"/>
          <w:szCs w:val="20"/>
        </w:rPr>
        <w:t>ate that we may develop;</w:t>
      </w:r>
    </w:p>
    <w:p w:rsidR="00000000" w:rsidRDefault="00212498">
      <w:pPr>
        <w:ind w:hanging="360"/>
        <w:jc w:val="both"/>
        <w:divId w:val="1051273935"/>
        <w:rPr>
          <w:rFonts w:eastAsia="Times New Roman"/>
        </w:rPr>
      </w:pPr>
      <w:r>
        <w:rPr>
          <w:rFonts w:eastAsia="Times New Roman"/>
          <w:color w:val="000000"/>
          <w:sz w:val="20"/>
          <w:szCs w:val="20"/>
        </w:rPr>
        <w:t>•loss of revenue;</w:t>
      </w:r>
    </w:p>
    <w:p w:rsidR="00000000" w:rsidRDefault="00212498">
      <w:pPr>
        <w:ind w:hanging="360"/>
        <w:jc w:val="both"/>
        <w:divId w:val="1760325926"/>
        <w:rPr>
          <w:rFonts w:eastAsia="Times New Roman"/>
        </w:rPr>
      </w:pPr>
      <w:r>
        <w:rPr>
          <w:rFonts w:eastAsia="Times New Roman"/>
          <w:color w:val="000000"/>
          <w:sz w:val="20"/>
          <w:szCs w:val="20"/>
        </w:rPr>
        <w:t>•substantial monetary awards to trial participants or patients;</w:t>
      </w:r>
    </w:p>
    <w:p w:rsidR="00000000" w:rsidRDefault="00212498">
      <w:pPr>
        <w:ind w:hanging="360"/>
        <w:jc w:val="both"/>
        <w:divId w:val="1627810071"/>
        <w:rPr>
          <w:rFonts w:eastAsia="Times New Roman"/>
        </w:rPr>
      </w:pPr>
      <w:r>
        <w:rPr>
          <w:rFonts w:eastAsia="Times New Roman"/>
          <w:color w:val="000000"/>
          <w:sz w:val="20"/>
          <w:szCs w:val="20"/>
        </w:rPr>
        <w:t>•significant time and costs to defend the related litigation;</w:t>
      </w:r>
    </w:p>
    <w:p w:rsidR="00000000" w:rsidRDefault="00212498">
      <w:pPr>
        <w:ind w:hanging="360"/>
        <w:jc w:val="both"/>
        <w:divId w:val="834999495"/>
        <w:rPr>
          <w:rFonts w:eastAsia="Times New Roman"/>
        </w:rPr>
      </w:pPr>
      <w:r>
        <w:rPr>
          <w:rFonts w:eastAsia="Times New Roman"/>
          <w:color w:val="000000"/>
          <w:sz w:val="20"/>
          <w:szCs w:val="20"/>
        </w:rPr>
        <w:t>•withdrawal of clinical trial participants;</w:t>
      </w:r>
    </w:p>
    <w:p w:rsidR="00000000" w:rsidRDefault="00212498">
      <w:pPr>
        <w:ind w:hanging="360"/>
        <w:jc w:val="both"/>
        <w:divId w:val="707680279"/>
        <w:rPr>
          <w:rFonts w:eastAsia="Times New Roman"/>
        </w:rPr>
      </w:pPr>
      <w:r>
        <w:rPr>
          <w:rFonts w:eastAsia="Times New Roman"/>
          <w:color w:val="000000"/>
          <w:sz w:val="20"/>
          <w:szCs w:val="20"/>
        </w:rPr>
        <w:t>•the inability to commercialize any product</w:t>
      </w:r>
      <w:r>
        <w:rPr>
          <w:rFonts w:eastAsia="Times New Roman"/>
          <w:color w:val="000000"/>
          <w:sz w:val="20"/>
          <w:szCs w:val="20"/>
        </w:rPr>
        <w:t xml:space="preserve"> candidate that it may develop;</w:t>
      </w:r>
    </w:p>
    <w:p w:rsidR="00000000" w:rsidRDefault="00212498">
      <w:pPr>
        <w:ind w:hanging="360"/>
        <w:jc w:val="both"/>
        <w:divId w:val="385878646"/>
        <w:rPr>
          <w:rFonts w:eastAsia="Times New Roman"/>
        </w:rPr>
      </w:pPr>
      <w:r>
        <w:rPr>
          <w:rFonts w:eastAsia="Times New Roman"/>
          <w:color w:val="000000"/>
          <w:sz w:val="20"/>
          <w:szCs w:val="20"/>
        </w:rPr>
        <w:t>•injury to our reputation and significant negative media attention; and</w:t>
      </w:r>
    </w:p>
    <w:p w:rsidR="00000000" w:rsidRDefault="00212498">
      <w:pPr>
        <w:ind w:hanging="360"/>
        <w:jc w:val="both"/>
        <w:divId w:val="1769739332"/>
        <w:rPr>
          <w:rFonts w:eastAsia="Times New Roman"/>
        </w:rPr>
      </w:pPr>
      <w:r>
        <w:rPr>
          <w:rFonts w:eastAsia="Times New Roman"/>
          <w:color w:val="000000"/>
          <w:sz w:val="20"/>
          <w:szCs w:val="20"/>
        </w:rPr>
        <w:t>•increased marketing costs to attempt to overcome any injury to our reputation or negative media attention.</w:t>
      </w:r>
    </w:p>
    <w:p w:rsidR="00000000" w:rsidRDefault="00212498">
      <w:pPr>
        <w:jc w:val="both"/>
        <w:divId w:val="226306095"/>
        <w:rPr>
          <w:rFonts w:eastAsia="Times New Roman"/>
        </w:rPr>
      </w:pPr>
      <w:r>
        <w:rPr>
          <w:rFonts w:eastAsia="Times New Roman"/>
          <w:color w:val="000000"/>
          <w:sz w:val="20"/>
          <w:szCs w:val="20"/>
        </w:rPr>
        <w:t>In addition, we face an inherent risk of pro</w:t>
      </w:r>
      <w:r>
        <w:rPr>
          <w:rFonts w:eastAsia="Times New Roman"/>
          <w:color w:val="000000"/>
          <w:sz w:val="20"/>
          <w:szCs w:val="20"/>
        </w:rPr>
        <w:t>duct liability exposure related to OvaScience’s prior use of fertility treatments in humans. Product liability claims involving OvaScience’s activities may be brought for significant amounts because OvaScience’s potential fertility treatments involved moth</w:t>
      </w:r>
      <w:r>
        <w:rPr>
          <w:rFonts w:eastAsia="Times New Roman"/>
          <w:color w:val="000000"/>
          <w:sz w:val="20"/>
          <w:szCs w:val="20"/>
        </w:rPr>
        <w:t>ers and children. For example, it is possible that we will be subject to product liability claims that assert that OvaScience’s potential fertility treatments have caused birth defects in children or that such defects are inheritable. These claims could be</w:t>
      </w:r>
      <w:r>
        <w:rPr>
          <w:rFonts w:eastAsia="Times New Roman"/>
          <w:color w:val="000000"/>
          <w:sz w:val="20"/>
          <w:szCs w:val="20"/>
        </w:rPr>
        <w:t xml:space="preserve"> made many years into the future based on effects that were not observed or observable at the time of birth. If we cannot successfully defend against claims that OvaScience’s potential fertility treatments caused injuries, we will incur substantial liabili</w:t>
      </w:r>
      <w:r>
        <w:rPr>
          <w:rFonts w:eastAsia="Times New Roman"/>
          <w:color w:val="000000"/>
          <w:sz w:val="20"/>
          <w:szCs w:val="20"/>
        </w:rPr>
        <w:t>ties. Regardless of merit or eventual outcome, liability claims may result in, among other things, significant costs to defend the related litigation; substantial monetary awards or payments to trial participants or patients; loss of revenue; and the diver</w:t>
      </w:r>
      <w:r>
        <w:rPr>
          <w:rFonts w:eastAsia="Times New Roman"/>
          <w:color w:val="000000"/>
          <w:sz w:val="20"/>
          <w:szCs w:val="20"/>
        </w:rPr>
        <w:t>sion of management’s resources.</w:t>
      </w:r>
    </w:p>
    <w:p w:rsidR="00000000" w:rsidRDefault="00212498">
      <w:pPr>
        <w:jc w:val="center"/>
        <w:divId w:val="904341392"/>
        <w:rPr>
          <w:rFonts w:eastAsia="Times New Roman"/>
        </w:rPr>
      </w:pPr>
      <w:r>
        <w:rPr>
          <w:rFonts w:eastAsia="Times New Roman"/>
          <w:color w:val="000000"/>
          <w:sz w:val="20"/>
          <w:szCs w:val="20"/>
        </w:rPr>
        <w:t>46</w:t>
      </w:r>
    </w:p>
    <w:p w:rsidR="00000000" w:rsidRDefault="00212498">
      <w:pPr>
        <w:rPr>
          <w:rFonts w:eastAsia="Times New Roman"/>
        </w:rPr>
      </w:pPr>
      <w:r>
        <w:rPr>
          <w:rFonts w:eastAsia="Times New Roman"/>
        </w:rPr>
        <w:pict>
          <v:rect id="_x0000_i1070" style="width:0;height:1.5pt" o:hralign="center" o:hrstd="t" o:hr="t" fillcolor="#a0a0a0" stroked="f"/>
        </w:pict>
      </w:r>
    </w:p>
    <w:p w:rsidR="00000000" w:rsidRDefault="00212498">
      <w:pPr>
        <w:jc w:val="both"/>
        <w:divId w:val="98365699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2049139297"/>
        <w:rPr>
          <w:rFonts w:eastAsia="Times New Roman"/>
        </w:rPr>
      </w:pPr>
      <w:r>
        <w:rPr>
          <w:rFonts w:eastAsia="Times New Roman"/>
          <w:color w:val="000000"/>
          <w:sz w:val="20"/>
          <w:szCs w:val="20"/>
        </w:rPr>
        <w:t>Although we maintain product liability insurance coverage, such insurance may not be adequate to cover all liabilities that we may incur. We ant</w:t>
      </w:r>
      <w:r>
        <w:rPr>
          <w:rFonts w:eastAsia="Times New Roman"/>
          <w:color w:val="000000"/>
          <w:sz w:val="20"/>
          <w:szCs w:val="20"/>
        </w:rPr>
        <w:t xml:space="preserve">icipate that we will need to increase our insurance coverage each time we commence a clinical trial and if we successfully commercialize any product candidate. Insurance coverage is increasingly expensive. We may not be able to maintain insurance coverage </w:t>
      </w:r>
      <w:r>
        <w:rPr>
          <w:rFonts w:eastAsia="Times New Roman"/>
          <w:color w:val="000000"/>
          <w:sz w:val="20"/>
          <w:szCs w:val="20"/>
        </w:rPr>
        <w:t>at a reasonable cost or in an amount adequate to satisfy any liability that may arise.</w:t>
      </w:r>
    </w:p>
    <w:p w:rsidR="00000000" w:rsidRDefault="00212498">
      <w:pPr>
        <w:jc w:val="both"/>
        <w:divId w:val="1180853036"/>
        <w:rPr>
          <w:rFonts w:eastAsia="Times New Roman"/>
        </w:rPr>
      </w:pPr>
      <w:r>
        <w:rPr>
          <w:rFonts w:eastAsia="Times New Roman"/>
          <w:b/>
          <w:bCs/>
          <w:i/>
          <w:iCs/>
          <w:color w:val="000000"/>
          <w:sz w:val="20"/>
          <w:szCs w:val="20"/>
        </w:rPr>
        <w:t>If OvaScience failed to comply with environmental, health and safety laws and regulations, we could become subject to fines or penalties or incur costs that could have a</w:t>
      </w:r>
      <w:r>
        <w:rPr>
          <w:rFonts w:eastAsia="Times New Roman"/>
          <w:b/>
          <w:bCs/>
          <w:i/>
          <w:iCs/>
          <w:color w:val="000000"/>
          <w:sz w:val="20"/>
          <w:szCs w:val="20"/>
        </w:rPr>
        <w:t xml:space="preserve"> material adverse effect on the success of our business.</w:t>
      </w:r>
    </w:p>
    <w:p w:rsidR="00000000" w:rsidRDefault="00212498">
      <w:pPr>
        <w:jc w:val="both"/>
        <w:divId w:val="665086069"/>
        <w:rPr>
          <w:rFonts w:eastAsia="Times New Roman"/>
        </w:rPr>
      </w:pPr>
      <w:r>
        <w:rPr>
          <w:rFonts w:eastAsia="Times New Roman"/>
          <w:color w:val="000000"/>
          <w:sz w:val="20"/>
          <w:szCs w:val="20"/>
        </w:rPr>
        <w:t>OvaScience was subject to numerous environmental, health and safety laws and regulations, including those governing laboratory procedures and the handling, use, storage, treatment and disposal of haz</w:t>
      </w:r>
      <w:r>
        <w:rPr>
          <w:rFonts w:eastAsia="Times New Roman"/>
          <w:color w:val="000000"/>
          <w:sz w:val="20"/>
          <w:szCs w:val="20"/>
        </w:rPr>
        <w:t>ardous materials and wastes. OvaScience’s prior operations involved the use of hazardous and flammable materials, including chemicals and biological materials. OvaScience’s prior operations also produced hazardous waste products. OvaScience generally contr</w:t>
      </w:r>
      <w:r>
        <w:rPr>
          <w:rFonts w:eastAsia="Times New Roman"/>
          <w:color w:val="000000"/>
          <w:sz w:val="20"/>
          <w:szCs w:val="20"/>
        </w:rPr>
        <w:t>acted with third-parties for the disposal of these materials and wastes. In the event of contamination or injury resulting from OvaScience’s use of hazardous materials, we could be held liable for any resulting damages, and any liability could exceed our r</w:t>
      </w:r>
      <w:r>
        <w:rPr>
          <w:rFonts w:eastAsia="Times New Roman"/>
          <w:color w:val="000000"/>
          <w:sz w:val="20"/>
          <w:szCs w:val="20"/>
        </w:rPr>
        <w:t>esources. We also could incur significant costs associated with civil or criminal fines and penalties.</w:t>
      </w:r>
    </w:p>
    <w:p w:rsidR="00000000" w:rsidRDefault="00212498">
      <w:pPr>
        <w:jc w:val="both"/>
        <w:divId w:val="1952973645"/>
        <w:rPr>
          <w:rFonts w:eastAsia="Times New Roman"/>
        </w:rPr>
      </w:pPr>
      <w:r>
        <w:rPr>
          <w:rFonts w:eastAsia="Times New Roman"/>
          <w:color w:val="000000"/>
          <w:sz w:val="20"/>
          <w:szCs w:val="20"/>
        </w:rPr>
        <w:t xml:space="preserve">We do not maintain insurance for environmental liability or toxic tort claims that may be asserted against us in connection with OvaScience’s storage or </w:t>
      </w:r>
      <w:r>
        <w:rPr>
          <w:rFonts w:eastAsia="Times New Roman"/>
          <w:color w:val="000000"/>
          <w:sz w:val="20"/>
          <w:szCs w:val="20"/>
        </w:rPr>
        <w:t>disposal of biological, hazardous or radioactive materials.</w:t>
      </w:r>
    </w:p>
    <w:p w:rsidR="00000000" w:rsidRDefault="00212498">
      <w:pPr>
        <w:jc w:val="both"/>
        <w:divId w:val="631714198"/>
        <w:rPr>
          <w:rFonts w:eastAsia="Times New Roman"/>
        </w:rPr>
      </w:pPr>
      <w:r>
        <w:rPr>
          <w:rFonts w:eastAsia="Times New Roman"/>
          <w:b/>
          <w:bCs/>
          <w:color w:val="000000"/>
          <w:sz w:val="20"/>
          <w:szCs w:val="20"/>
        </w:rPr>
        <w:t>Risks Related to Regulatory Compliance</w:t>
      </w:r>
    </w:p>
    <w:p w:rsidR="00000000" w:rsidRDefault="00212498">
      <w:pPr>
        <w:jc w:val="both"/>
        <w:divId w:val="1331057390"/>
        <w:rPr>
          <w:rFonts w:eastAsia="Times New Roman"/>
        </w:rPr>
      </w:pPr>
      <w:r>
        <w:rPr>
          <w:rFonts w:eastAsia="Times New Roman"/>
          <w:b/>
          <w:bCs/>
          <w:i/>
          <w:iCs/>
          <w:color w:val="000000"/>
          <w:sz w:val="20"/>
          <w:szCs w:val="20"/>
        </w:rPr>
        <w:t>Our current and future relationships with investigators, health care professionals, consultants, third-party payors and customers may be subject, directly or</w:t>
      </w:r>
      <w:r>
        <w:rPr>
          <w:rFonts w:eastAsia="Times New Roman"/>
          <w:b/>
          <w:bCs/>
          <w:i/>
          <w:iCs/>
          <w:color w:val="000000"/>
          <w:sz w:val="20"/>
          <w:szCs w:val="20"/>
        </w:rPr>
        <w:t xml:space="preserve"> indirectly, to federal and state healthcare fraud and abuse laws, false claims laws, health information privacy and security laws, and other healthcare laws and regulations. If we are unable to comply, or have not fully complied, with such laws, we could </w:t>
      </w:r>
      <w:r>
        <w:rPr>
          <w:rFonts w:eastAsia="Times New Roman"/>
          <w:b/>
          <w:bCs/>
          <w:i/>
          <w:iCs/>
          <w:color w:val="000000"/>
          <w:sz w:val="20"/>
          <w:szCs w:val="20"/>
        </w:rPr>
        <w:t>face substantial penalties.</w:t>
      </w:r>
    </w:p>
    <w:p w:rsidR="00000000" w:rsidRDefault="00212498">
      <w:pPr>
        <w:jc w:val="both"/>
        <w:divId w:val="62993673"/>
        <w:rPr>
          <w:rFonts w:eastAsia="Times New Roman"/>
        </w:rPr>
      </w:pPr>
      <w:r>
        <w:rPr>
          <w:rFonts w:eastAsia="Times New Roman"/>
          <w:color w:val="000000"/>
          <w:sz w:val="20"/>
          <w:szCs w:val="20"/>
        </w:rPr>
        <w:t>Our operations may be directly, or indirectly through our prescribers, customers and purchasers, subject to various federal and state fraud and abuse laws and regulations, including, without limitation, the federal Anti-Kickback</w:t>
      </w:r>
      <w:r>
        <w:rPr>
          <w:rFonts w:eastAsia="Times New Roman"/>
          <w:color w:val="000000"/>
          <w:sz w:val="20"/>
          <w:szCs w:val="20"/>
        </w:rPr>
        <w:t xml:space="preserve"> Statute, the federal civil and criminal false claims laws and Physician Payments Sunshine Act and regulations. These laws may constrain our current and future business or financial arrangements and relationships through which we conduct our operations, in</w:t>
      </w:r>
      <w:r>
        <w:rPr>
          <w:rFonts w:eastAsia="Times New Roman"/>
          <w:color w:val="000000"/>
          <w:sz w:val="20"/>
          <w:szCs w:val="20"/>
        </w:rPr>
        <w:t>cluding how we research, market, sell and distribute our products for which we obtain marketing approval. In addition, we may be subject to patient privacy laws by both the federal government and the states and other countries in which we conduct our busin</w:t>
      </w:r>
      <w:r>
        <w:rPr>
          <w:rFonts w:eastAsia="Times New Roman"/>
          <w:color w:val="000000"/>
          <w:sz w:val="20"/>
          <w:szCs w:val="20"/>
        </w:rPr>
        <w:t>ess. The laws that will affect our operations include, but are not limited to:</w:t>
      </w:r>
    </w:p>
    <w:p w:rsidR="00000000" w:rsidRDefault="00212498">
      <w:pPr>
        <w:ind w:hanging="360"/>
        <w:jc w:val="both"/>
        <w:divId w:val="543713253"/>
        <w:rPr>
          <w:rFonts w:eastAsia="Times New Roman"/>
        </w:rPr>
      </w:pPr>
      <w:r>
        <w:rPr>
          <w:rFonts w:eastAsia="Times New Roman"/>
          <w:color w:val="000000"/>
          <w:sz w:val="20"/>
          <w:szCs w:val="20"/>
        </w:rPr>
        <w:t>•the federal Anti-Kickback Statute, which prohibits, among other things, persons or entities from knowingly and willfully soliciting, receiving, offering or paying any remunerat</w:t>
      </w:r>
      <w:r>
        <w:rPr>
          <w:rFonts w:eastAsia="Times New Roman"/>
          <w:color w:val="000000"/>
          <w:sz w:val="20"/>
          <w:szCs w:val="20"/>
        </w:rPr>
        <w:t>ion (including any kickback, bribe or rebate), directly or indirectly, overtly or covertly, in cash or in kind, in return for the purchase, recommendation, leasing or furnishing of an item or service reimbursable under a federal healthcare program, such as</w:t>
      </w:r>
      <w:r>
        <w:rPr>
          <w:rFonts w:eastAsia="Times New Roman"/>
          <w:color w:val="000000"/>
          <w:sz w:val="20"/>
          <w:szCs w:val="20"/>
        </w:rPr>
        <w:t xml:space="preserve"> the Medicare and Medicaid programs. This statute has been interpreted to apply to arrangements between pharmaceutical manufacturers on the one hand, and prescribers, purchasers, formulary managers, and others on the other hand. In addition, the Patient Pr</w:t>
      </w:r>
      <w:r>
        <w:rPr>
          <w:rFonts w:eastAsia="Times New Roman"/>
          <w:color w:val="000000"/>
          <w:sz w:val="20"/>
          <w:szCs w:val="20"/>
        </w:rPr>
        <w:t>otection and Affordable Care Act, as amended by the Health Care and Education Reconciliation Act, or collectively PPACA, amended the intent requirement of the federal Anti-Kickback Statute, establishing that a person or entity no longer needs to have actua</w:t>
      </w:r>
      <w:r>
        <w:rPr>
          <w:rFonts w:eastAsia="Times New Roman"/>
          <w:color w:val="000000"/>
          <w:sz w:val="20"/>
          <w:szCs w:val="20"/>
        </w:rPr>
        <w:t>l knowledge of this statute or specific intent to violate it in order to have committed a violation;</w:t>
      </w:r>
    </w:p>
    <w:p w:rsidR="00000000" w:rsidRDefault="00212498">
      <w:pPr>
        <w:ind w:hanging="360"/>
        <w:jc w:val="both"/>
        <w:divId w:val="1418090626"/>
        <w:rPr>
          <w:rFonts w:eastAsia="Times New Roman"/>
        </w:rPr>
      </w:pPr>
      <w:r>
        <w:rPr>
          <w:rFonts w:eastAsia="Times New Roman"/>
          <w:color w:val="000000"/>
          <w:sz w:val="20"/>
          <w:szCs w:val="20"/>
        </w:rPr>
        <w:t>•federal civil and criminal false claims laws, including the federal civil False Claims Act, and civil monetary penalty laws which prohibit, among other th</w:t>
      </w:r>
      <w:r>
        <w:rPr>
          <w:rFonts w:eastAsia="Times New Roman"/>
          <w:color w:val="000000"/>
          <w:sz w:val="20"/>
          <w:szCs w:val="20"/>
        </w:rPr>
        <w:t>ings, individuals or entities from knowingly presenting, or causing to be presented, claims for payment or approval from Medicare, Medicaid or other government payors that are false or fraudulent. PPACA provides, and recent government cases against pharmac</w:t>
      </w:r>
      <w:r>
        <w:rPr>
          <w:rFonts w:eastAsia="Times New Roman"/>
          <w:color w:val="000000"/>
          <w:sz w:val="20"/>
          <w:szCs w:val="20"/>
        </w:rPr>
        <w:t>eutical and medical device manufacturers support the view, that federal Anti-Kickback Statute violations and certain marketing practices, including off-label promotion, may implicate the federal civil False Claims Act;</w:t>
      </w:r>
    </w:p>
    <w:p w:rsidR="00000000" w:rsidRDefault="00212498">
      <w:pPr>
        <w:ind w:hanging="360"/>
        <w:jc w:val="both"/>
        <w:divId w:val="481433819"/>
        <w:rPr>
          <w:rFonts w:eastAsia="Times New Roman"/>
        </w:rPr>
      </w:pPr>
      <w:r>
        <w:rPr>
          <w:rFonts w:eastAsia="Times New Roman"/>
          <w:b/>
          <w:bCs/>
          <w:i/>
          <w:iCs/>
          <w:color w:val="000000"/>
          <w:sz w:val="20"/>
          <w:szCs w:val="20"/>
          <w:shd w:val="clear" w:color="auto" w:fill="FFFFFF"/>
        </w:rPr>
        <w:t>•</w:t>
      </w:r>
      <w:r>
        <w:rPr>
          <w:rFonts w:eastAsia="Times New Roman"/>
          <w:color w:val="000000"/>
          <w:sz w:val="20"/>
          <w:szCs w:val="20"/>
        </w:rPr>
        <w:t>the federal Health Insurance Portability and Accountability Act of 1996 (“HIPAA”), which created additional federal civil and criminal statutes that prohibit a person from knowingly and willfully executing a scheme or from making false or fraudulent statem</w:t>
      </w:r>
      <w:r>
        <w:rPr>
          <w:rFonts w:eastAsia="Times New Roman"/>
          <w:color w:val="000000"/>
          <w:sz w:val="20"/>
          <w:szCs w:val="20"/>
        </w:rPr>
        <w:t>ents to defraud any healthcare benefit program, regardless of the payor (e.g., public or private);</w:t>
      </w:r>
    </w:p>
    <w:p w:rsidR="00000000" w:rsidRDefault="00212498">
      <w:pPr>
        <w:ind w:hanging="360"/>
        <w:jc w:val="both"/>
        <w:divId w:val="722407156"/>
        <w:rPr>
          <w:rFonts w:eastAsia="Times New Roman"/>
        </w:rPr>
      </w:pPr>
      <w:r>
        <w:rPr>
          <w:rFonts w:eastAsia="Times New Roman"/>
          <w:b/>
          <w:bCs/>
          <w:i/>
          <w:iCs/>
          <w:color w:val="000000"/>
          <w:sz w:val="20"/>
          <w:szCs w:val="20"/>
          <w:shd w:val="clear" w:color="auto" w:fill="FFFFFF"/>
        </w:rPr>
        <w:t>•</w:t>
      </w:r>
      <w:r>
        <w:rPr>
          <w:rFonts w:eastAsia="Times New Roman"/>
          <w:color w:val="000000"/>
          <w:sz w:val="20"/>
          <w:szCs w:val="20"/>
        </w:rPr>
        <w:t>HIPAA, as amended by the Health Information Technology for Economic and Clinical Health Act (“HITECH”), and their implementing regulations, which imposes ce</w:t>
      </w:r>
      <w:r>
        <w:rPr>
          <w:rFonts w:eastAsia="Times New Roman"/>
          <w:color w:val="000000"/>
          <w:sz w:val="20"/>
          <w:szCs w:val="20"/>
        </w:rPr>
        <w:t xml:space="preserve">rtain requirements relating to the privacy, security and transmission of individually identifiable health information without appropriate authorization by entities subject to the rule, such as </w:t>
      </w:r>
    </w:p>
    <w:p w:rsidR="00000000" w:rsidRDefault="00212498">
      <w:pPr>
        <w:jc w:val="center"/>
        <w:divId w:val="879706060"/>
        <w:rPr>
          <w:rFonts w:eastAsia="Times New Roman"/>
        </w:rPr>
      </w:pPr>
      <w:r>
        <w:rPr>
          <w:rFonts w:eastAsia="Times New Roman"/>
          <w:color w:val="000000"/>
          <w:sz w:val="20"/>
          <w:szCs w:val="20"/>
        </w:rPr>
        <w:t>47</w:t>
      </w:r>
    </w:p>
    <w:p w:rsidR="00000000" w:rsidRDefault="00212498">
      <w:pPr>
        <w:rPr>
          <w:rFonts w:eastAsia="Times New Roman"/>
        </w:rPr>
      </w:pPr>
      <w:r>
        <w:rPr>
          <w:rFonts w:eastAsia="Times New Roman"/>
        </w:rPr>
        <w:pict>
          <v:rect id="_x0000_i1071" style="width:0;height:1.5pt" o:hralign="center" o:hrstd="t" o:hr="t" fillcolor="#a0a0a0" stroked="f"/>
        </w:pict>
      </w:r>
    </w:p>
    <w:p w:rsidR="00000000" w:rsidRDefault="00212498">
      <w:pPr>
        <w:jc w:val="both"/>
        <w:divId w:val="30824831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857086090"/>
        <w:rPr>
          <w:rFonts w:eastAsia="Times New Roman"/>
        </w:rPr>
      </w:pPr>
      <w:r>
        <w:rPr>
          <w:rFonts w:eastAsia="Times New Roman"/>
          <w:color w:val="000000"/>
          <w:sz w:val="20"/>
          <w:szCs w:val="20"/>
        </w:rPr>
        <w:t>health plans, health care clearinghouses and certain health care providers, known as covered entities, and their business associates, as well as their subcontractors, who create, use or disclose individ</w:t>
      </w:r>
      <w:r>
        <w:rPr>
          <w:rFonts w:eastAsia="Times New Roman"/>
          <w:color w:val="000000"/>
          <w:sz w:val="20"/>
          <w:szCs w:val="20"/>
        </w:rPr>
        <w:t>ually identifiable health information on their behalf;</w:t>
      </w:r>
    </w:p>
    <w:p w:rsidR="00000000" w:rsidRDefault="00212498">
      <w:pPr>
        <w:ind w:hanging="360"/>
        <w:jc w:val="both"/>
        <w:divId w:val="1982154718"/>
        <w:rPr>
          <w:rFonts w:eastAsia="Times New Roman"/>
        </w:rPr>
      </w:pPr>
      <w:r>
        <w:rPr>
          <w:rFonts w:eastAsia="Times New Roman"/>
          <w:color w:val="000000"/>
          <w:sz w:val="20"/>
          <w:szCs w:val="20"/>
        </w:rPr>
        <w:t>•federal transparency laws, including the federal Physician Payments Sunshine Act, that require certain manufacturers of drugs, devices, biologics and medical supplies for which payment is available un</w:t>
      </w:r>
      <w:r>
        <w:rPr>
          <w:rFonts w:eastAsia="Times New Roman"/>
          <w:color w:val="000000"/>
          <w:sz w:val="20"/>
          <w:szCs w:val="20"/>
        </w:rPr>
        <w:t>der Medicare, Medicaid or the Children’s Health Insurance Program, with specific exceptions, to report annually to CMS information related to: (i) payments or other “transfers of value” made to physicians, as defined by such law, and teaching hospitals and</w:t>
      </w:r>
      <w:r>
        <w:rPr>
          <w:rFonts w:eastAsia="Times New Roman"/>
          <w:color w:val="000000"/>
          <w:sz w:val="20"/>
          <w:szCs w:val="20"/>
        </w:rPr>
        <w:t xml:space="preserve"> (ii) ownership and investment interests held by physicians and their immediate family members. Beginning in 2022, applicable manufacturers also will be required to report such information regarding its relationships with physician assistants, nurse practi</w:t>
      </w:r>
      <w:r>
        <w:rPr>
          <w:rFonts w:eastAsia="Times New Roman"/>
          <w:color w:val="000000"/>
          <w:sz w:val="20"/>
          <w:szCs w:val="20"/>
        </w:rPr>
        <w:t>tioners, clinical nurse specialists, certified registered nurse anesthetists and certified nurse midwives during the previous year;</w:t>
      </w:r>
    </w:p>
    <w:p w:rsidR="00000000" w:rsidRDefault="00212498">
      <w:pPr>
        <w:ind w:hanging="360"/>
        <w:jc w:val="both"/>
        <w:divId w:val="471409902"/>
        <w:rPr>
          <w:rFonts w:eastAsia="Times New Roman"/>
        </w:rPr>
      </w:pPr>
      <w:r>
        <w:rPr>
          <w:rFonts w:eastAsia="Times New Roman"/>
          <w:color w:val="000000"/>
          <w:sz w:val="20"/>
          <w:szCs w:val="20"/>
        </w:rPr>
        <w:t xml:space="preserve">•state and foreign law equivalents of each of the above federal laws, such as state anti-kickback, self-referral, and false </w:t>
      </w:r>
      <w:r>
        <w:rPr>
          <w:rFonts w:eastAsia="Times New Roman"/>
          <w:color w:val="000000"/>
          <w:sz w:val="20"/>
          <w:szCs w:val="20"/>
        </w:rPr>
        <w:t>claims laws which may apply to our business practices, including but not limited to, research, distribution, sales and marketing arrangements as well as submitting claims involving healthcare items or services reimbursed by any third-party payor, including</w:t>
      </w:r>
      <w:r>
        <w:rPr>
          <w:rFonts w:eastAsia="Times New Roman"/>
          <w:color w:val="000000"/>
          <w:sz w:val="20"/>
          <w:szCs w:val="20"/>
        </w:rPr>
        <w:t xml:space="preserve"> commercial insurers; state laws that require pharmaceutical manufacturers to comply with the industry’s voluntary compliance guidelines and the applicable compliance guidance promulgated by the federal government that otherwise restricts payments that may</w:t>
      </w:r>
      <w:r>
        <w:rPr>
          <w:rFonts w:eastAsia="Times New Roman"/>
          <w:color w:val="000000"/>
          <w:sz w:val="20"/>
          <w:szCs w:val="20"/>
        </w:rPr>
        <w:t xml:space="preserve"> be made to healthcare providers; state laws that require pharmaceutical manufacturers to file reports with states regarding marketing information, such as the tracking and reporting of gifts, compensation and other remuneration and items of value provided</w:t>
      </w:r>
      <w:r>
        <w:rPr>
          <w:rFonts w:eastAsia="Times New Roman"/>
          <w:color w:val="000000"/>
          <w:sz w:val="20"/>
          <w:szCs w:val="20"/>
        </w:rPr>
        <w:t xml:space="preserve"> to healthcare professionals and entities; state laws that require the reporting of information related to drug pricing; and state and local laws requiring the registration of pharmaceutical sales representatives; and</w:t>
      </w:r>
    </w:p>
    <w:p w:rsidR="00000000" w:rsidRDefault="00212498">
      <w:pPr>
        <w:ind w:hanging="360"/>
        <w:jc w:val="both"/>
        <w:divId w:val="1500272799"/>
        <w:rPr>
          <w:rFonts w:eastAsia="Times New Roman"/>
        </w:rPr>
      </w:pPr>
      <w:r>
        <w:rPr>
          <w:rFonts w:eastAsia="Times New Roman"/>
          <w:color w:val="000000"/>
          <w:sz w:val="20"/>
          <w:szCs w:val="20"/>
        </w:rPr>
        <w:t>•state and foreign laws that govern th</w:t>
      </w:r>
      <w:r>
        <w:rPr>
          <w:rFonts w:eastAsia="Times New Roman"/>
          <w:color w:val="000000"/>
          <w:sz w:val="20"/>
          <w:szCs w:val="20"/>
        </w:rPr>
        <w:t>e privacy and security of health information in some circumstances, many of which differ from each other in significant ways and often are not preempted by HIPAA, thus complicating compliance efforts.</w:t>
      </w:r>
    </w:p>
    <w:p w:rsidR="00000000" w:rsidRDefault="00212498">
      <w:pPr>
        <w:jc w:val="both"/>
        <w:divId w:val="2034525964"/>
        <w:rPr>
          <w:rFonts w:eastAsia="Times New Roman"/>
        </w:rPr>
      </w:pPr>
      <w:r>
        <w:rPr>
          <w:rFonts w:eastAsia="Times New Roman"/>
          <w:color w:val="000000"/>
          <w:sz w:val="20"/>
          <w:szCs w:val="20"/>
        </w:rPr>
        <w:t>Efforts to ensure that our business arrangements with t</w:t>
      </w:r>
      <w:r>
        <w:rPr>
          <w:rFonts w:eastAsia="Times New Roman"/>
          <w:color w:val="000000"/>
          <w:sz w:val="20"/>
          <w:szCs w:val="20"/>
        </w:rPr>
        <w:t>hird-parties will comply with applicable healthcare laws and regulations will involve substantial costs. However, because of the breadth of these laws and the narrowness of the statutory exceptions and regulatory safe harbors available, it is possible that</w:t>
      </w:r>
      <w:r>
        <w:rPr>
          <w:rFonts w:eastAsia="Times New Roman"/>
          <w:color w:val="000000"/>
          <w:sz w:val="20"/>
          <w:szCs w:val="20"/>
        </w:rPr>
        <w:t xml:space="preserve"> some of our business activities could be subject to challenge under one or more of such laws. If our operations are found to be in violation of any of the laws described above or any other government regulations that apply to us, we may be subject to pena</w:t>
      </w:r>
      <w:r>
        <w:rPr>
          <w:rFonts w:eastAsia="Times New Roman"/>
          <w:color w:val="000000"/>
          <w:sz w:val="20"/>
          <w:szCs w:val="20"/>
        </w:rPr>
        <w:t xml:space="preserve">lties, including significant administrative, civil and criminal penalties, damages, fines, additional reporting requirements and oversight if we become subject to a corporate integrity agreement or similar agreement to resolve allegations of noncompliance </w:t>
      </w:r>
      <w:r>
        <w:rPr>
          <w:rFonts w:eastAsia="Times New Roman"/>
          <w:color w:val="000000"/>
          <w:sz w:val="20"/>
          <w:szCs w:val="20"/>
        </w:rPr>
        <w:t>with these laws, exclusion from participation in government health care programs, such as Medicare and Medicaid, disgorgement, contractual damages, reputational harm and the curtailment or restructuring of our operations, any of which could harm our abilit</w:t>
      </w:r>
      <w:r>
        <w:rPr>
          <w:rFonts w:eastAsia="Times New Roman"/>
          <w:color w:val="000000"/>
          <w:sz w:val="20"/>
          <w:szCs w:val="20"/>
        </w:rPr>
        <w:t>y to operate our business and our results of operations. Similar sanctions and penalties, as well as imprisonment, also can be imposed upon executive officers and employees, including criminal sanctions against executive officers under the so-called “respo</w:t>
      </w:r>
      <w:r>
        <w:rPr>
          <w:rFonts w:eastAsia="Times New Roman"/>
          <w:color w:val="000000"/>
          <w:sz w:val="20"/>
          <w:szCs w:val="20"/>
        </w:rPr>
        <w:t>nsible corporate officer” doctrine, even in situations where the executive officer did not intend to violate the law and was unaware of any wrongdoing.</w:t>
      </w:r>
    </w:p>
    <w:p w:rsidR="00000000" w:rsidRDefault="00212498">
      <w:pPr>
        <w:jc w:val="both"/>
        <w:divId w:val="1889759167"/>
        <w:rPr>
          <w:rFonts w:eastAsia="Times New Roman"/>
        </w:rPr>
      </w:pPr>
      <w:r>
        <w:rPr>
          <w:rFonts w:eastAsia="Times New Roman"/>
          <w:color w:val="000000"/>
          <w:sz w:val="20"/>
          <w:szCs w:val="20"/>
        </w:rPr>
        <w:t>The risk of us being found in violation of these laws is increased by the fact that many of them have no</w:t>
      </w:r>
      <w:r>
        <w:rPr>
          <w:rFonts w:eastAsia="Times New Roman"/>
          <w:color w:val="000000"/>
          <w:sz w:val="20"/>
          <w:szCs w:val="20"/>
        </w:rPr>
        <w:t>t been fully interpreted by the regulatory authorities or the courts, and its provisions are open to a variety of interpretations. Any action against us for violation of these laws, even if we successfully defend against it, could cause us to incur signifi</w:t>
      </w:r>
      <w:r>
        <w:rPr>
          <w:rFonts w:eastAsia="Times New Roman"/>
          <w:color w:val="000000"/>
          <w:sz w:val="20"/>
          <w:szCs w:val="20"/>
        </w:rPr>
        <w:t>cant legal expenses and divert our management’s attention from the operation of our business. The shifting compliance environment and the need to build and maintain a robust and expandable system to comply with multiple jurisdictions with different complia</w:t>
      </w:r>
      <w:r>
        <w:rPr>
          <w:rFonts w:eastAsia="Times New Roman"/>
          <w:color w:val="000000"/>
          <w:sz w:val="20"/>
          <w:szCs w:val="20"/>
        </w:rPr>
        <w:t>nce and/or reporting requirements increases the possibility that a healthcare company such as we may run afoul of one or more of the requirements.</w:t>
      </w:r>
    </w:p>
    <w:p w:rsidR="00000000" w:rsidRDefault="00212498">
      <w:pPr>
        <w:jc w:val="both"/>
        <w:divId w:val="460340771"/>
        <w:rPr>
          <w:rFonts w:eastAsia="Times New Roman"/>
        </w:rPr>
      </w:pPr>
      <w:r>
        <w:rPr>
          <w:rFonts w:eastAsia="Times New Roman"/>
          <w:b/>
          <w:bCs/>
          <w:i/>
          <w:iCs/>
          <w:color w:val="000000"/>
          <w:sz w:val="20"/>
          <w:szCs w:val="20"/>
        </w:rPr>
        <w:t xml:space="preserve">Coverage and adequate reimbursement may not be available for our current or future product candidates, which </w:t>
      </w:r>
      <w:r>
        <w:rPr>
          <w:rFonts w:eastAsia="Times New Roman"/>
          <w:b/>
          <w:bCs/>
          <w:i/>
          <w:iCs/>
          <w:color w:val="000000"/>
          <w:sz w:val="20"/>
          <w:szCs w:val="20"/>
        </w:rPr>
        <w:t>could make it difficult for us to sell them profitably, if approved.</w:t>
      </w:r>
    </w:p>
    <w:p w:rsidR="00000000" w:rsidRDefault="00212498">
      <w:pPr>
        <w:jc w:val="both"/>
        <w:divId w:val="1370565817"/>
        <w:rPr>
          <w:rFonts w:eastAsia="Times New Roman"/>
        </w:rPr>
      </w:pPr>
      <w:r>
        <w:rPr>
          <w:rFonts w:eastAsia="Times New Roman"/>
          <w:color w:val="000000"/>
          <w:sz w:val="20"/>
          <w:szCs w:val="20"/>
        </w:rPr>
        <w:t>Market acceptance and sales of any product candidates that we commercialize, if approved, will depend in part on the extent to which coverage and reimbursement for these drugs and related</w:t>
      </w:r>
      <w:r>
        <w:rPr>
          <w:rFonts w:eastAsia="Times New Roman"/>
          <w:color w:val="000000"/>
          <w:sz w:val="20"/>
          <w:szCs w:val="20"/>
        </w:rPr>
        <w:t xml:space="preserve"> treatments will be available from third-party payors, including government health administration authorities and private health insurers. Third-party payors often rely upon Medicare coverage policy and payment limitations in setting their own coverage and</w:t>
      </w:r>
      <w:r>
        <w:rPr>
          <w:rFonts w:eastAsia="Times New Roman"/>
          <w:color w:val="000000"/>
          <w:sz w:val="20"/>
          <w:szCs w:val="20"/>
        </w:rPr>
        <w:t xml:space="preserve"> reimbursement policies. However, decisions regarding the extent of coverage and amount of reimbursement to be provided for any product candidates that we develop will be made on a plan-by-plan basis. As a result, the coverage determination process is ofte</w:t>
      </w:r>
      <w:r>
        <w:rPr>
          <w:rFonts w:eastAsia="Times New Roman"/>
          <w:color w:val="000000"/>
          <w:sz w:val="20"/>
          <w:szCs w:val="20"/>
        </w:rPr>
        <w:t xml:space="preserve">n a time-consuming and costly process that may require us to provide scientific and clinical support for the use of our products to each payor separately, with no assurance that coverage and adequate reimbursement will be applied consistently or obtained. </w:t>
      </w:r>
      <w:r>
        <w:rPr>
          <w:rFonts w:eastAsia="Times New Roman"/>
          <w:color w:val="000000"/>
          <w:sz w:val="20"/>
          <w:szCs w:val="20"/>
        </w:rPr>
        <w:t xml:space="preserve">One payor’s determination to provide coverage </w:t>
      </w:r>
    </w:p>
    <w:p w:rsidR="00000000" w:rsidRDefault="00212498">
      <w:pPr>
        <w:jc w:val="center"/>
        <w:divId w:val="1110011651"/>
        <w:rPr>
          <w:rFonts w:eastAsia="Times New Roman"/>
        </w:rPr>
      </w:pPr>
      <w:r>
        <w:rPr>
          <w:rFonts w:eastAsia="Times New Roman"/>
          <w:color w:val="000000"/>
          <w:sz w:val="20"/>
          <w:szCs w:val="20"/>
        </w:rPr>
        <w:t>48</w:t>
      </w:r>
    </w:p>
    <w:p w:rsidR="00000000" w:rsidRDefault="00212498">
      <w:pPr>
        <w:rPr>
          <w:rFonts w:eastAsia="Times New Roman"/>
        </w:rPr>
      </w:pPr>
      <w:r>
        <w:rPr>
          <w:rFonts w:eastAsia="Times New Roman"/>
        </w:rPr>
        <w:pict>
          <v:rect id="_x0000_i1072" style="width:0;height:1.5pt" o:hralign="center" o:hrstd="t" o:hr="t" fillcolor="#a0a0a0" stroked="f"/>
        </w:pict>
      </w:r>
    </w:p>
    <w:p w:rsidR="00000000" w:rsidRDefault="00212498">
      <w:pPr>
        <w:jc w:val="both"/>
        <w:divId w:val="197055015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112090960"/>
        <w:rPr>
          <w:rFonts w:eastAsia="Times New Roman"/>
        </w:rPr>
      </w:pPr>
      <w:r>
        <w:rPr>
          <w:rFonts w:eastAsia="Times New Roman"/>
          <w:color w:val="000000"/>
          <w:sz w:val="20"/>
          <w:szCs w:val="20"/>
        </w:rPr>
        <w:t>for a drug does not assure that other payors will also provide coverage, and adequate reimbursement, for the drug. Additionally, a third-party payor’s decision to provide coverage for a therapy does not imply that an adequate reimbursement rate will be app</w:t>
      </w:r>
      <w:r>
        <w:rPr>
          <w:rFonts w:eastAsia="Times New Roman"/>
          <w:color w:val="000000"/>
          <w:sz w:val="20"/>
          <w:szCs w:val="20"/>
        </w:rPr>
        <w:t xml:space="preserve">roved. Each plan determines whether it will provide coverage for a therapy, what amount it will pay the manufacturer for the therapy, and on what tier of its formulary it will be placed. The position on a formulary generally determines the co-payment that </w:t>
      </w:r>
      <w:r>
        <w:rPr>
          <w:rFonts w:eastAsia="Times New Roman"/>
          <w:color w:val="000000"/>
          <w:sz w:val="20"/>
          <w:szCs w:val="20"/>
        </w:rPr>
        <w:t>a patient will need to make to obtain the therapy and can strongly influence the adoption of such therapy by patients and physicians. Patients who are prescribed treatments for their conditions and providers prescribing such services generally rely on thir</w:t>
      </w:r>
      <w:r>
        <w:rPr>
          <w:rFonts w:eastAsia="Times New Roman"/>
          <w:color w:val="000000"/>
          <w:sz w:val="20"/>
          <w:szCs w:val="20"/>
        </w:rPr>
        <w:t>d-party payors to reimburse all or part of the associated healthcare costs. Patients are unlikely to use our drugs unless coverage is provided and reimbursement is adequate to cover a significant portion of the cost of our drugs.</w:t>
      </w:r>
    </w:p>
    <w:p w:rsidR="00000000" w:rsidRDefault="00212498">
      <w:pPr>
        <w:jc w:val="both"/>
        <w:divId w:val="2085105969"/>
        <w:rPr>
          <w:rFonts w:eastAsia="Times New Roman"/>
        </w:rPr>
      </w:pPr>
      <w:r>
        <w:rPr>
          <w:rFonts w:eastAsia="Times New Roman"/>
          <w:color w:val="000000"/>
          <w:sz w:val="20"/>
          <w:szCs w:val="20"/>
        </w:rPr>
        <w:t>A primary trend in the U.S</w:t>
      </w:r>
      <w:r>
        <w:rPr>
          <w:rFonts w:eastAsia="Times New Roman"/>
          <w:color w:val="000000"/>
          <w:sz w:val="20"/>
          <w:szCs w:val="20"/>
        </w:rPr>
        <w:t>. healthcare industry and elsewhere is cost containment. Third-party payors have attempted to control costs by limiting coverage and the amount of reimbursement for particular medications. We cannot be sure that coverage and reimbursement will be available</w:t>
      </w:r>
      <w:r>
        <w:rPr>
          <w:rFonts w:eastAsia="Times New Roman"/>
          <w:color w:val="000000"/>
          <w:sz w:val="20"/>
          <w:szCs w:val="20"/>
        </w:rPr>
        <w:t xml:space="preserve"> for any drug that we commercialize and, if reimbursement is available, what the level of reimbursement will be. Inadequate coverage and reimbursement may impact the demand for, or the price of, any drug for which we obtain marketing approval. If coverage </w:t>
      </w:r>
      <w:r>
        <w:rPr>
          <w:rFonts w:eastAsia="Times New Roman"/>
          <w:color w:val="000000"/>
          <w:sz w:val="20"/>
          <w:szCs w:val="20"/>
        </w:rPr>
        <w:t>and reimbursement are not available, or are available only to limited levels, we may not be able to successfully commercialize MLE-301 and any future product candidates that we develop.</w:t>
      </w:r>
    </w:p>
    <w:p w:rsidR="00000000" w:rsidRDefault="00212498">
      <w:pPr>
        <w:jc w:val="both"/>
        <w:divId w:val="1310088071"/>
        <w:rPr>
          <w:rFonts w:eastAsia="Times New Roman"/>
        </w:rPr>
      </w:pPr>
      <w:r>
        <w:rPr>
          <w:rFonts w:eastAsia="Times New Roman"/>
          <w:color w:val="000000"/>
          <w:sz w:val="20"/>
          <w:szCs w:val="20"/>
        </w:rPr>
        <w:t>Additionally, there have been a number of legislative and regulatory p</w:t>
      </w:r>
      <w:r>
        <w:rPr>
          <w:rFonts w:eastAsia="Times New Roman"/>
          <w:color w:val="000000"/>
          <w:sz w:val="20"/>
          <w:szCs w:val="20"/>
        </w:rPr>
        <w:t xml:space="preserve">roposals to change the healthcare system in the United States and in some foreign jurisdictions that could affect our ability to sell any future product candidates profitably. These legislative and regulatory changes may negatively impact the coverage and </w:t>
      </w:r>
      <w:r>
        <w:rPr>
          <w:rFonts w:eastAsia="Times New Roman"/>
          <w:color w:val="000000"/>
          <w:sz w:val="20"/>
          <w:szCs w:val="20"/>
        </w:rPr>
        <w:t>available reimbursement for MLE-301 and any future product candidates we may commercialize, following approval, if obtained.</w:t>
      </w:r>
    </w:p>
    <w:p w:rsidR="00000000" w:rsidRDefault="00212498">
      <w:pPr>
        <w:jc w:val="both"/>
        <w:divId w:val="1833988696"/>
        <w:rPr>
          <w:rFonts w:eastAsia="Times New Roman"/>
        </w:rPr>
      </w:pPr>
      <w:r>
        <w:rPr>
          <w:rFonts w:eastAsia="Times New Roman"/>
          <w:b/>
          <w:bCs/>
          <w:i/>
          <w:iCs/>
          <w:color w:val="000000"/>
          <w:sz w:val="20"/>
          <w:szCs w:val="20"/>
        </w:rPr>
        <w:t>Healthcare legislative reform measures may have a negative impact on our business and results of operations.</w:t>
      </w:r>
    </w:p>
    <w:p w:rsidR="00000000" w:rsidRDefault="00212498">
      <w:pPr>
        <w:jc w:val="both"/>
        <w:divId w:val="1168716538"/>
        <w:rPr>
          <w:rFonts w:eastAsia="Times New Roman"/>
        </w:rPr>
      </w:pPr>
      <w:r>
        <w:rPr>
          <w:rFonts w:eastAsia="Times New Roman"/>
          <w:color w:val="000000"/>
          <w:sz w:val="20"/>
          <w:szCs w:val="20"/>
        </w:rPr>
        <w:t>In the United States a</w:t>
      </w:r>
      <w:r>
        <w:rPr>
          <w:rFonts w:eastAsia="Times New Roman"/>
          <w:color w:val="000000"/>
          <w:sz w:val="20"/>
          <w:szCs w:val="20"/>
        </w:rPr>
        <w:t>nd some foreign jurisdictions, there have been, and continue to be, several legislative and regulatory changes and proposed changes regarding the healthcare system that could prevent or delay marketing approval of product candidates, restrict or regulate p</w:t>
      </w:r>
      <w:r>
        <w:rPr>
          <w:rFonts w:eastAsia="Times New Roman"/>
          <w:color w:val="000000"/>
          <w:sz w:val="20"/>
          <w:szCs w:val="20"/>
        </w:rPr>
        <w:t>ost-approval activities, and affect our ability to profitably sell any product candidates for which we obtain marketing approval.</w:t>
      </w:r>
    </w:p>
    <w:p w:rsidR="00000000" w:rsidRDefault="00212498">
      <w:pPr>
        <w:jc w:val="both"/>
        <w:divId w:val="717895572"/>
        <w:rPr>
          <w:rFonts w:eastAsia="Times New Roman"/>
        </w:rPr>
      </w:pPr>
      <w:r>
        <w:rPr>
          <w:rFonts w:eastAsia="Times New Roman"/>
          <w:color w:val="000000"/>
          <w:sz w:val="20"/>
          <w:szCs w:val="20"/>
        </w:rPr>
        <w:t>In March 2010, PPACA was passed, which substantially changed the way healthcare is financed by both the government and private</w:t>
      </w:r>
      <w:r>
        <w:rPr>
          <w:rFonts w:eastAsia="Times New Roman"/>
          <w:color w:val="000000"/>
          <w:sz w:val="20"/>
          <w:szCs w:val="20"/>
        </w:rPr>
        <w:t xml:space="preserve"> insurers, and significantly impacts the U.S. pharmaceutical industry. PPACA, among other things: (i) addressed a new methodology by which rebates owed by manufacturers under the Medicaid Drug Rebate Program are calculated for drugs that are inhaled, infus</w:t>
      </w:r>
      <w:r>
        <w:rPr>
          <w:rFonts w:eastAsia="Times New Roman"/>
          <w:color w:val="000000"/>
          <w:sz w:val="20"/>
          <w:szCs w:val="20"/>
        </w:rPr>
        <w:t xml:space="preserve">ed, instilled, implanted or injected; (ii) increased the minimum Medicaid rebates owed by manufacturers under the Medicaid Drug Rebate Program and extends the rebate program to individuals enrolled in Medicaid managed care organizations; (iii) established </w:t>
      </w:r>
      <w:r>
        <w:rPr>
          <w:rFonts w:eastAsia="Times New Roman"/>
          <w:color w:val="000000"/>
          <w:sz w:val="20"/>
          <w:szCs w:val="20"/>
        </w:rPr>
        <w:t xml:space="preserve">annual fees and taxes on manufacturers of certain branded prescription drugs; (iv) expanded the availability of lower pricing under the 340B drug pricing program by adding new entities to the program; and (v) established a new Medicare Part D coverage gap </w:t>
      </w:r>
      <w:r>
        <w:rPr>
          <w:rFonts w:eastAsia="Times New Roman"/>
          <w:color w:val="000000"/>
          <w:sz w:val="20"/>
          <w:szCs w:val="20"/>
        </w:rPr>
        <w:t>discount program, in which manufacturers must, as of January 1, 2019, agree to offer 70% point-of-sale discounts off negotiated prices of applicable brand drugs to eligible beneficiaries during their coverage gap period, as a condition for the manufacturer</w:t>
      </w:r>
      <w:r>
        <w:rPr>
          <w:rFonts w:eastAsia="Times New Roman"/>
          <w:color w:val="000000"/>
          <w:sz w:val="20"/>
          <w:szCs w:val="20"/>
        </w:rPr>
        <w:t>’s outpatient drugs to be covered under Medicare Part D.</w:t>
      </w:r>
    </w:p>
    <w:p w:rsidR="00000000" w:rsidRDefault="00212498">
      <w:pPr>
        <w:jc w:val="both"/>
        <w:divId w:val="857233806"/>
        <w:rPr>
          <w:rFonts w:eastAsia="Times New Roman"/>
        </w:rPr>
      </w:pPr>
      <w:r>
        <w:rPr>
          <w:rFonts w:eastAsia="Times New Roman"/>
          <w:color w:val="000000"/>
          <w:sz w:val="20"/>
          <w:szCs w:val="20"/>
        </w:rPr>
        <w:t>There remain judicial and Congressional challenges to certain aspects of PPACA, as well as efforts by the Trump administration to repeal or replace certain aspects of PPACA. Since January 2017, Presi</w:t>
      </w:r>
      <w:r>
        <w:rPr>
          <w:rFonts w:eastAsia="Times New Roman"/>
          <w:color w:val="000000"/>
          <w:sz w:val="20"/>
          <w:szCs w:val="20"/>
        </w:rPr>
        <w:t>dent Trump has signed several Executive Orders and other directives designed to delay the implementation of certain provisions of PPACA or otherwise circumvent some of the requirements for health insurance mandated by PPACA. Concurrently, Congress has cons</w:t>
      </w:r>
      <w:r>
        <w:rPr>
          <w:rFonts w:eastAsia="Times New Roman"/>
          <w:color w:val="000000"/>
          <w:sz w:val="20"/>
          <w:szCs w:val="20"/>
        </w:rPr>
        <w:t>idered legislation that would repeal or repeal and replace all or part of PPACA. While Congress has not passed comprehensive repeal legislation, several bills affecting the implementation of certain taxes under PPACA have been signed into law. The Tax Cuts</w:t>
      </w:r>
      <w:r>
        <w:rPr>
          <w:rFonts w:eastAsia="Times New Roman"/>
          <w:color w:val="000000"/>
          <w:sz w:val="20"/>
          <w:szCs w:val="20"/>
        </w:rPr>
        <w:t xml:space="preserve"> and Jobs Act of 2017 (“Tax Act”), included a provision which repealed, effective January 1, 2019, the tax-based shared responsibility payment imposed by PPACA on certain individuals who fail to maintain qualifying health coverage for all or part of a year</w:t>
      </w:r>
      <w:r>
        <w:rPr>
          <w:rFonts w:eastAsia="Times New Roman"/>
          <w:color w:val="000000"/>
          <w:sz w:val="20"/>
          <w:szCs w:val="20"/>
        </w:rPr>
        <w:t xml:space="preserve"> that is commonly referred to as the “individual mandate”. Additionally, the 2020 federal spending package permanently eliminated, effective January 1, 2020, the PPACA-mandated “Cadillac” tax on high-cost employer-sponsored health coverage and medical devi</w:t>
      </w:r>
      <w:r>
        <w:rPr>
          <w:rFonts w:eastAsia="Times New Roman"/>
          <w:color w:val="000000"/>
          <w:sz w:val="20"/>
          <w:szCs w:val="20"/>
        </w:rPr>
        <w:t>ce tax and, effective January 1, 2021, also eliminates the health insurer tax. Further, the Bipartisan Budget Act of 2018, among other things, amended the PPACA, effective January 1, 2019, to increase from 50 percent to 70 percent the point-of-sale discoun</w:t>
      </w:r>
      <w:r>
        <w:rPr>
          <w:rFonts w:eastAsia="Times New Roman"/>
          <w:color w:val="000000"/>
          <w:sz w:val="20"/>
          <w:szCs w:val="20"/>
        </w:rPr>
        <w:t>t that is owed by pharmaceutical manufacturers who participate in Medicare Part D and to close the coverage gap in most Medicare drug plans, commonly referred to as the “donut hole.” In December 2018, CMS published a new final rule permitting further colle</w:t>
      </w:r>
      <w:r>
        <w:rPr>
          <w:rFonts w:eastAsia="Times New Roman"/>
          <w:color w:val="000000"/>
          <w:sz w:val="20"/>
          <w:szCs w:val="20"/>
        </w:rPr>
        <w:t>ctions and payments to and from certain PPACA qualified health plans and health insurance issuers under the PPACA risk adjustment program. On April 27, 2020, the United States Supreme Court reversed a Federal Circuit decision that previously upheld Congres</w:t>
      </w:r>
      <w:r>
        <w:rPr>
          <w:rFonts w:eastAsia="Times New Roman"/>
          <w:color w:val="000000"/>
          <w:sz w:val="20"/>
          <w:szCs w:val="20"/>
        </w:rPr>
        <w:t>s' denial of $12 billion in "risk corridor" funding. On December 14, 2018, a Texas U.S. District Court Judge ruled that the PPACA is unconstitutional in its entirety because the “individual mandate” was repealed by Congress as part of the Tax Act. Addition</w:t>
      </w:r>
      <w:r>
        <w:rPr>
          <w:rFonts w:eastAsia="Times New Roman"/>
          <w:color w:val="000000"/>
          <w:sz w:val="20"/>
          <w:szCs w:val="20"/>
        </w:rPr>
        <w:t xml:space="preserve">ally, on December 18, 2019, the U.S. Court of Appeals for the 5th Circuit upheld the District Court ruling that the individual mandate was unconstitutional and remanded the </w:t>
      </w:r>
    </w:p>
    <w:p w:rsidR="00000000" w:rsidRDefault="00212498">
      <w:pPr>
        <w:jc w:val="center"/>
        <w:divId w:val="990522330"/>
        <w:rPr>
          <w:rFonts w:eastAsia="Times New Roman"/>
        </w:rPr>
      </w:pPr>
      <w:r>
        <w:rPr>
          <w:rFonts w:eastAsia="Times New Roman"/>
          <w:color w:val="000000"/>
          <w:sz w:val="20"/>
          <w:szCs w:val="20"/>
        </w:rPr>
        <w:t>49</w:t>
      </w:r>
    </w:p>
    <w:p w:rsidR="00000000" w:rsidRDefault="00212498">
      <w:pPr>
        <w:rPr>
          <w:rFonts w:eastAsia="Times New Roman"/>
        </w:rPr>
      </w:pPr>
      <w:r>
        <w:rPr>
          <w:rFonts w:eastAsia="Times New Roman"/>
        </w:rPr>
        <w:pict>
          <v:rect id="_x0000_i1073" style="width:0;height:1.5pt" o:hralign="center" o:hrstd="t" o:hr="t" fillcolor="#a0a0a0" stroked="f"/>
        </w:pict>
      </w:r>
    </w:p>
    <w:p w:rsidR="00000000" w:rsidRDefault="00212498">
      <w:pPr>
        <w:jc w:val="both"/>
        <w:divId w:val="73265852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372993717"/>
        <w:rPr>
          <w:rFonts w:eastAsia="Times New Roman"/>
        </w:rPr>
      </w:pPr>
      <w:r>
        <w:rPr>
          <w:rFonts w:eastAsia="Times New Roman"/>
          <w:color w:val="000000"/>
          <w:sz w:val="20"/>
          <w:szCs w:val="20"/>
        </w:rPr>
        <w:t>case back to the District Court to determine whether the remaining provisions of the PPACA are invalid as well. On March 2, 2020, the United States Supreme Court granted the petiti</w:t>
      </w:r>
      <w:r>
        <w:rPr>
          <w:rFonts w:eastAsia="Times New Roman"/>
          <w:color w:val="000000"/>
          <w:sz w:val="20"/>
          <w:szCs w:val="20"/>
        </w:rPr>
        <w:t xml:space="preserve">ons for writs of certiorari to review this case but it is unclear when a decision is expected to be made. It is also unclear how such litigation and other efforts to repeal and replace the PPACA will impact the PPACA. We continue to evaluate the potential </w:t>
      </w:r>
      <w:r>
        <w:rPr>
          <w:rFonts w:eastAsia="Times New Roman"/>
          <w:color w:val="000000"/>
          <w:sz w:val="20"/>
          <w:szCs w:val="20"/>
        </w:rPr>
        <w:t>impact of PPACA and its possible repeal or replacement on our business.</w:t>
      </w:r>
    </w:p>
    <w:p w:rsidR="00000000" w:rsidRDefault="00212498">
      <w:pPr>
        <w:jc w:val="both"/>
        <w:divId w:val="406154809"/>
        <w:rPr>
          <w:rFonts w:eastAsia="Times New Roman"/>
        </w:rPr>
      </w:pPr>
      <w:r>
        <w:rPr>
          <w:rFonts w:eastAsia="Times New Roman"/>
          <w:color w:val="000000"/>
          <w:sz w:val="20"/>
          <w:szCs w:val="20"/>
        </w:rPr>
        <w:t>We expect that PPACA, as well as other healthcare reform measures that may be adopted in the future, may result in more rigorous coverage criteria and in additional downward pressure o</w:t>
      </w:r>
      <w:r>
        <w:rPr>
          <w:rFonts w:eastAsia="Times New Roman"/>
          <w:color w:val="000000"/>
          <w:sz w:val="20"/>
          <w:szCs w:val="20"/>
        </w:rPr>
        <w:t>n the price that we are able to charge for any approved drug in the United States. For example, there have been several recent U.S. Congressional inquiries and proposed and enacted federal and state legislation designed to, among other things, bring more t</w:t>
      </w:r>
      <w:r>
        <w:rPr>
          <w:rFonts w:eastAsia="Times New Roman"/>
          <w:color w:val="000000"/>
          <w:sz w:val="20"/>
          <w:szCs w:val="20"/>
        </w:rPr>
        <w:t>ransparency to drug pricing, review the relationship between pricing and manufacturer patient programs, reduce the cost of drugs under Medicare, and reform government program reimbursement methodologies for drugs. At the federal level, the Trump administra</w:t>
      </w:r>
      <w:r>
        <w:rPr>
          <w:rFonts w:eastAsia="Times New Roman"/>
          <w:color w:val="000000"/>
          <w:sz w:val="20"/>
          <w:szCs w:val="20"/>
        </w:rPr>
        <w:t>tion’s budget proposal for fiscal year 2021 includes a $135 billion allowance to support legislative proposals seeking to reduce drug prices, increase competition, lower out-of-pocket drug costs for patients, and increase patient access to lower-cost gener</w:t>
      </w:r>
      <w:r>
        <w:rPr>
          <w:rFonts w:eastAsia="Times New Roman"/>
          <w:color w:val="000000"/>
          <w:sz w:val="20"/>
          <w:szCs w:val="20"/>
        </w:rPr>
        <w:t xml:space="preserve">ic and biosimilar drugs. On March 10, 2020, the Trump administration sent “principles” for drug pricing to Congress, calling for legislation that would, among other things, cap Medicare Part D beneficiary out-of-pocket pharmacy expenses, provide an option </w:t>
      </w:r>
      <w:r>
        <w:rPr>
          <w:rFonts w:eastAsia="Times New Roman"/>
          <w:color w:val="000000"/>
          <w:sz w:val="20"/>
          <w:szCs w:val="20"/>
        </w:rPr>
        <w:t>to cap Medicare Part D beneficiary monthly out-of-pocket expenses, and place limits on pharmaceutical price increases.</w:t>
      </w:r>
      <w:r>
        <w:rPr>
          <w:rFonts w:eastAsia="Times New Roman"/>
          <w:color w:val="000000"/>
        </w:rPr>
        <w:t xml:space="preserve"> </w:t>
      </w:r>
      <w:r>
        <w:rPr>
          <w:rFonts w:eastAsia="Times New Roman"/>
          <w:color w:val="000000"/>
          <w:sz w:val="20"/>
          <w:szCs w:val="20"/>
        </w:rPr>
        <w:t>Moreover, the Trump administration previously released a “Blueprint” to lower drug prices and reduce out of pocket costs of drugs that co</w:t>
      </w:r>
      <w:r>
        <w:rPr>
          <w:rFonts w:eastAsia="Times New Roman"/>
          <w:color w:val="000000"/>
          <w:sz w:val="20"/>
          <w:szCs w:val="20"/>
        </w:rPr>
        <w:t>ntains additional proposals to increase drug manufacturer competition, increase the negotiating power of certain federal healthcare programs, incentivize manufacturers to lower the list price of their products, and reduce the out of pocket costs of drug pr</w:t>
      </w:r>
      <w:r>
        <w:rPr>
          <w:rFonts w:eastAsia="Times New Roman"/>
          <w:color w:val="000000"/>
          <w:sz w:val="20"/>
          <w:szCs w:val="20"/>
        </w:rPr>
        <w:t>oducts paid by consumers. The Department of Health and Human Services (“HHS”), has solicited feedback on some of these measures and has implemented others under its existing authority. On July 24, 2020, the Trump administration announced four executive ord</w:t>
      </w:r>
      <w:r>
        <w:rPr>
          <w:rFonts w:eastAsia="Times New Roman"/>
          <w:color w:val="000000"/>
          <w:sz w:val="20"/>
          <w:szCs w:val="20"/>
        </w:rPr>
        <w:t>ers related to prescription drug pricing that attempt to implement several of the administration's proposals, including a policy that would tie Medicare Pare B drug prices to international drug prices; one that directs HHS to finalize the Canadian drug imp</w:t>
      </w:r>
      <w:r>
        <w:rPr>
          <w:rFonts w:eastAsia="Times New Roman"/>
          <w:color w:val="000000"/>
          <w:sz w:val="20"/>
          <w:szCs w:val="20"/>
        </w:rPr>
        <w:t>ortation proposed rule previously issued by HHS and makes other changes allowing for personal importation of drugs from Canada; one that directs HHS to finalize the rulemaking process on modifying the anti-kickback law safe harbors for discounts for plans,</w:t>
      </w:r>
      <w:r>
        <w:rPr>
          <w:rFonts w:eastAsia="Times New Roman"/>
          <w:color w:val="000000"/>
          <w:sz w:val="20"/>
          <w:szCs w:val="20"/>
        </w:rPr>
        <w:t xml:space="preserve"> pharmacies, and pharmaceutical benefit managers; and one the reduces costs of insulin and epipens to patients of federally qualified health centers. Although a number of these and other measures may require additional authorization to become effective, Co</w:t>
      </w:r>
      <w:r>
        <w:rPr>
          <w:rFonts w:eastAsia="Times New Roman"/>
          <w:color w:val="000000"/>
          <w:sz w:val="20"/>
          <w:szCs w:val="20"/>
        </w:rPr>
        <w:t>ngress and the Trump administration have each indicated that it will continue to seek new legislative and/or administrative measures to control drug costs. At the state level, legislatures are increasingly passing legislation and implementing regulations d</w:t>
      </w:r>
      <w:r>
        <w:rPr>
          <w:rFonts w:eastAsia="Times New Roman"/>
          <w:color w:val="000000"/>
          <w:sz w:val="20"/>
          <w:szCs w:val="20"/>
        </w:rPr>
        <w:t>esigned to control pharmaceutical and biological product pricing, including price or patient reimbursement constraints, discounts, restrictions on certain product access and marketing cost disclosure and transparency measures, and, in some cases, such meas</w:t>
      </w:r>
      <w:r>
        <w:rPr>
          <w:rFonts w:eastAsia="Times New Roman"/>
          <w:color w:val="000000"/>
          <w:sz w:val="20"/>
          <w:szCs w:val="20"/>
        </w:rPr>
        <w:t>ures are designed to encourage importation from other countries and bulk purchasing. Any reduction in reimbursement from Medicare or other government programs may result in a similar reduction in payments from private payors. The implementation of cost con</w:t>
      </w:r>
      <w:r>
        <w:rPr>
          <w:rFonts w:eastAsia="Times New Roman"/>
          <w:color w:val="000000"/>
          <w:sz w:val="20"/>
          <w:szCs w:val="20"/>
        </w:rPr>
        <w:t>tainment measures or other healthcare reforms may prevent us from being able to generate revenue, attain profitability, or commercialize our drugs. We expect that additional state and federal healthcare reform measures will be adopted in the future, any of</w:t>
      </w:r>
      <w:r>
        <w:rPr>
          <w:rFonts w:eastAsia="Times New Roman"/>
          <w:color w:val="000000"/>
          <w:sz w:val="20"/>
          <w:szCs w:val="20"/>
        </w:rPr>
        <w:t xml:space="preserve"> which could limit the amounts that federal and state governments will pay for healthcare products and services, which could result in reduced demand for our product candidates or additional pricing pressures.</w:t>
      </w:r>
    </w:p>
    <w:p w:rsidR="00000000" w:rsidRDefault="00212498">
      <w:pPr>
        <w:jc w:val="both"/>
        <w:divId w:val="819885655"/>
        <w:rPr>
          <w:rFonts w:eastAsia="Times New Roman"/>
        </w:rPr>
      </w:pPr>
      <w:r>
        <w:rPr>
          <w:rFonts w:eastAsia="Times New Roman"/>
          <w:color w:val="000000"/>
          <w:sz w:val="20"/>
          <w:szCs w:val="20"/>
        </w:rPr>
        <w:t>In addition, other legislative changes have be</w:t>
      </w:r>
      <w:r>
        <w:rPr>
          <w:rFonts w:eastAsia="Times New Roman"/>
          <w:color w:val="000000"/>
          <w:sz w:val="20"/>
          <w:szCs w:val="20"/>
        </w:rPr>
        <w:t>en adopted since PPACA was enacted. These changes include aggregate reductions in Medicare payments to providers of 2% per fiscal year, which went into effect on April 1, 2013 and, following passage of the Bipartisan Budget Act of 2018, among other legisla</w:t>
      </w:r>
      <w:r>
        <w:rPr>
          <w:rFonts w:eastAsia="Times New Roman"/>
          <w:color w:val="000000"/>
          <w:sz w:val="20"/>
          <w:szCs w:val="20"/>
        </w:rPr>
        <w:t>tive amendments, will remain in effect through 2030 unless additional Congressional action is taken. The Coronavirus Aid, Relief and Economic Security Act (“CARES Act”), which was signed into law in March 2020 and is designed to provide financial support a</w:t>
      </w:r>
      <w:r>
        <w:rPr>
          <w:rFonts w:eastAsia="Times New Roman"/>
          <w:color w:val="000000"/>
          <w:sz w:val="20"/>
          <w:szCs w:val="20"/>
        </w:rPr>
        <w:t>nd resources to individuals and businesses affected by the COVID-19 pandemic, suspended the 2% Medicare sequester from May 1, 2020 through December 31, 2020, and extended the sequester by one year, through 2030.</w:t>
      </w:r>
      <w:r>
        <w:rPr>
          <w:rFonts w:eastAsia="Times New Roman"/>
          <w:color w:val="000000"/>
        </w:rPr>
        <w:t xml:space="preserve"> </w:t>
      </w:r>
      <w:r>
        <w:rPr>
          <w:rFonts w:eastAsia="Times New Roman"/>
          <w:color w:val="000000"/>
          <w:sz w:val="20"/>
          <w:szCs w:val="20"/>
        </w:rPr>
        <w:t>The American Taxpayer Relief Act of 2012, am</w:t>
      </w:r>
      <w:r>
        <w:rPr>
          <w:rFonts w:eastAsia="Times New Roman"/>
          <w:color w:val="000000"/>
          <w:sz w:val="20"/>
          <w:szCs w:val="20"/>
        </w:rPr>
        <w:t>ong other things, further reduced Medicare payments to several types of providers and increased the statute of limitations period for the government to recover overpayments to providers from three to five years. These new laws may result in additional redu</w:t>
      </w:r>
      <w:r>
        <w:rPr>
          <w:rFonts w:eastAsia="Times New Roman"/>
          <w:color w:val="000000"/>
          <w:sz w:val="20"/>
          <w:szCs w:val="20"/>
        </w:rPr>
        <w:t>ctions in Medicare and other healthcare funding, which could have a material adverse effect on our customers and, accordingly, our financial operations.</w:t>
      </w:r>
    </w:p>
    <w:p w:rsidR="00000000" w:rsidRDefault="00212498">
      <w:pPr>
        <w:jc w:val="both"/>
        <w:divId w:val="186985626"/>
        <w:rPr>
          <w:rFonts w:eastAsia="Times New Roman"/>
        </w:rPr>
      </w:pPr>
      <w:r>
        <w:rPr>
          <w:rFonts w:eastAsia="Times New Roman"/>
          <w:color w:val="000000"/>
          <w:sz w:val="20"/>
          <w:szCs w:val="20"/>
        </w:rPr>
        <w:t>Additional changes that may affect our business include those governing enrollment in federal healthcar</w:t>
      </w:r>
      <w:r>
        <w:rPr>
          <w:rFonts w:eastAsia="Times New Roman"/>
          <w:color w:val="000000"/>
          <w:sz w:val="20"/>
          <w:szCs w:val="20"/>
        </w:rPr>
        <w:t>e programs, reimbursement changes, rules regarding prescription drug benefits under the health insurance exchanges and fraud and abuse and enforcement. Continued implementation of PPACA and the passage of additional laws and regulations may result in the e</w:t>
      </w:r>
      <w:r>
        <w:rPr>
          <w:rFonts w:eastAsia="Times New Roman"/>
          <w:color w:val="000000"/>
          <w:sz w:val="20"/>
          <w:szCs w:val="20"/>
        </w:rPr>
        <w:t xml:space="preserve">xpansion of new programs such as Medicare payment for performance initiatives, and may impact existing government healthcare programs, such as by improving the physician quality reporting system and feedback program. For each state that does not choose to </w:t>
      </w:r>
      <w:r>
        <w:rPr>
          <w:rFonts w:eastAsia="Times New Roman"/>
          <w:color w:val="000000"/>
          <w:sz w:val="20"/>
          <w:szCs w:val="20"/>
        </w:rPr>
        <w:t xml:space="preserve">expand its Medicaid program, there likely will be fewer insured patients overall, which could impact the </w:t>
      </w:r>
    </w:p>
    <w:p w:rsidR="00000000" w:rsidRDefault="00212498">
      <w:pPr>
        <w:jc w:val="center"/>
        <w:divId w:val="612440750"/>
        <w:rPr>
          <w:rFonts w:eastAsia="Times New Roman"/>
        </w:rPr>
      </w:pPr>
      <w:r>
        <w:rPr>
          <w:rFonts w:eastAsia="Times New Roman"/>
          <w:color w:val="000000"/>
          <w:sz w:val="20"/>
          <w:szCs w:val="20"/>
        </w:rPr>
        <w:t>50</w:t>
      </w:r>
    </w:p>
    <w:p w:rsidR="00000000" w:rsidRDefault="00212498">
      <w:pPr>
        <w:rPr>
          <w:rFonts w:eastAsia="Times New Roman"/>
        </w:rPr>
      </w:pPr>
      <w:r>
        <w:rPr>
          <w:rFonts w:eastAsia="Times New Roman"/>
        </w:rPr>
        <w:pict>
          <v:rect id="_x0000_i1074" style="width:0;height:1.5pt" o:hralign="center" o:hrstd="t" o:hr="t" fillcolor="#a0a0a0" stroked="f"/>
        </w:pict>
      </w:r>
    </w:p>
    <w:p w:rsidR="00000000" w:rsidRDefault="00212498">
      <w:pPr>
        <w:jc w:val="both"/>
        <w:divId w:val="1300838340"/>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683437428"/>
        <w:rPr>
          <w:rFonts w:eastAsia="Times New Roman"/>
        </w:rPr>
      </w:pPr>
      <w:r>
        <w:rPr>
          <w:rFonts w:eastAsia="Times New Roman"/>
          <w:color w:val="000000"/>
          <w:sz w:val="20"/>
          <w:szCs w:val="20"/>
        </w:rPr>
        <w:t>sales, business and financial cond</w:t>
      </w:r>
      <w:r>
        <w:rPr>
          <w:rFonts w:eastAsia="Times New Roman"/>
          <w:color w:val="000000"/>
          <w:sz w:val="20"/>
          <w:szCs w:val="20"/>
        </w:rPr>
        <w:t xml:space="preserve">ition of manufacturers of branded prescription drugs. Where patients receive insurance coverage under any of the new options made available through PPACA, the possibility exists that manufacturers may be required to pay Medicaid rebates on their resulting </w:t>
      </w:r>
      <w:r>
        <w:rPr>
          <w:rFonts w:eastAsia="Times New Roman"/>
          <w:color w:val="000000"/>
          <w:sz w:val="20"/>
          <w:szCs w:val="20"/>
        </w:rPr>
        <w:t>drug utilization, a decision that could impact manufacturer revenues.</w:t>
      </w:r>
    </w:p>
    <w:p w:rsidR="00000000" w:rsidRDefault="00212498">
      <w:pPr>
        <w:jc w:val="both"/>
        <w:divId w:val="911964825"/>
        <w:rPr>
          <w:rFonts w:eastAsia="Times New Roman"/>
        </w:rPr>
      </w:pPr>
      <w:r>
        <w:rPr>
          <w:rFonts w:eastAsia="Times New Roman"/>
          <w:color w:val="000000"/>
          <w:sz w:val="20"/>
          <w:szCs w:val="20"/>
        </w:rPr>
        <w:t>Further, it is possible that additional governmental action may be taken in response to the COVID-19 pandemic. For example, on August 6, 2020, the Trump administration issued another exe</w:t>
      </w:r>
      <w:r>
        <w:rPr>
          <w:rFonts w:eastAsia="Times New Roman"/>
          <w:color w:val="000000"/>
          <w:sz w:val="20"/>
          <w:szCs w:val="20"/>
        </w:rPr>
        <w:t>cutive order that instructs the federal government to develop a list of “essential” medicines and then buy them and other medical supplies from U.S. manufacturers instead of from companies around the world, including China. The order is meant to reduce reg</w:t>
      </w:r>
      <w:r>
        <w:rPr>
          <w:rFonts w:eastAsia="Times New Roman"/>
          <w:color w:val="000000"/>
          <w:sz w:val="20"/>
          <w:szCs w:val="20"/>
        </w:rPr>
        <w:t>ulatory barriers to domestic pharmaceutical manufacturing and catalyze manufacturing technologies needed to keep drug prices low and the production of drug products in the United States.</w:t>
      </w:r>
    </w:p>
    <w:p w:rsidR="00000000" w:rsidRDefault="00212498">
      <w:pPr>
        <w:jc w:val="both"/>
        <w:divId w:val="1775394837"/>
        <w:rPr>
          <w:rFonts w:eastAsia="Times New Roman"/>
        </w:rPr>
      </w:pPr>
      <w:r>
        <w:rPr>
          <w:rFonts w:eastAsia="Times New Roman"/>
          <w:b/>
          <w:bCs/>
          <w:i/>
          <w:iCs/>
          <w:color w:val="000000"/>
          <w:sz w:val="20"/>
          <w:szCs w:val="20"/>
        </w:rPr>
        <w:t>Regulatory, legislative or self-regulatory/standard developments rega</w:t>
      </w:r>
      <w:r>
        <w:rPr>
          <w:rFonts w:eastAsia="Times New Roman"/>
          <w:b/>
          <w:bCs/>
          <w:i/>
          <w:iCs/>
          <w:color w:val="000000"/>
          <w:sz w:val="20"/>
          <w:szCs w:val="20"/>
        </w:rPr>
        <w:t>rding privacy and data security matters could adversely affect our ability to conduct our business.</w:t>
      </w:r>
    </w:p>
    <w:p w:rsidR="00000000" w:rsidRDefault="00212498">
      <w:pPr>
        <w:jc w:val="both"/>
        <w:divId w:val="728844748"/>
        <w:rPr>
          <w:rFonts w:eastAsia="Times New Roman"/>
        </w:rPr>
      </w:pPr>
      <w:r>
        <w:rPr>
          <w:rFonts w:eastAsia="Times New Roman"/>
          <w:color w:val="000000"/>
          <w:sz w:val="20"/>
          <w:szCs w:val="20"/>
        </w:rPr>
        <w:t>We are subject to and affected by laws, rules, regulations and industry standards related to data privacy and security, and restrictions or technological re</w:t>
      </w:r>
      <w:r>
        <w:rPr>
          <w:rFonts w:eastAsia="Times New Roman"/>
          <w:color w:val="000000"/>
          <w:sz w:val="20"/>
          <w:szCs w:val="20"/>
        </w:rPr>
        <w:t>quirements regarding the collection, use, storage, security, retention or transfer of data. In the United States, the rules and regulations to which we may be subject include federal laws and regulations enforced by the Federal Trade Commission, HHS, and s</w:t>
      </w:r>
      <w:r>
        <w:rPr>
          <w:rFonts w:eastAsia="Times New Roman"/>
          <w:color w:val="000000"/>
          <w:sz w:val="20"/>
          <w:szCs w:val="20"/>
        </w:rPr>
        <w:t>tate privacy, data security, and breach notification laws, as well as regulator enforcement positions and expectations. Internationally, governments and agencies have adopted and could in the future adopt, modify, apply or enforce additional laws, policies</w:t>
      </w:r>
      <w:r>
        <w:rPr>
          <w:rFonts w:eastAsia="Times New Roman"/>
          <w:color w:val="000000"/>
          <w:sz w:val="20"/>
          <w:szCs w:val="20"/>
        </w:rPr>
        <w:t>, regulations, and standards covering privacy and data security that may apply to our business. New regulation or legislative actions regarding data privacy and security (together with applicable industry standards) may increase our costs of doing business</w:t>
      </w:r>
      <w:r>
        <w:rPr>
          <w:rFonts w:eastAsia="Times New Roman"/>
          <w:color w:val="000000"/>
          <w:sz w:val="20"/>
          <w:szCs w:val="20"/>
        </w:rPr>
        <w:t>. In addition to privacy and data security regulations currently in force in the jurisdictions where we operate, the European Union General Data Protection Regulation (“GDPR”), went into effect in May 2018. The GDPR contains numerous requirements and chang</w:t>
      </w:r>
      <w:r>
        <w:rPr>
          <w:rFonts w:eastAsia="Times New Roman"/>
          <w:color w:val="000000"/>
          <w:sz w:val="20"/>
          <w:szCs w:val="20"/>
        </w:rPr>
        <w:t>es from existing European Union (“EU”), law, including more robust obligations on data processors and data controllers and heavier documentation requirements for data protection compliance programs. Specifically, the GDPR will introduce numerous privacy-re</w:t>
      </w:r>
      <w:r>
        <w:rPr>
          <w:rFonts w:eastAsia="Times New Roman"/>
          <w:color w:val="000000"/>
          <w:sz w:val="20"/>
          <w:szCs w:val="20"/>
        </w:rPr>
        <w:t xml:space="preserve">lated changes for companies operating in the EU, including greater control over personal data-by-data subjects (e.g., the “right to be forgotten”), increased data portability for EU consumers, data breach notification requirements, and increased fines. In </w:t>
      </w:r>
      <w:r>
        <w:rPr>
          <w:rFonts w:eastAsia="Times New Roman"/>
          <w:color w:val="000000"/>
          <w:sz w:val="20"/>
          <w:szCs w:val="20"/>
        </w:rPr>
        <w:t>particular, under the GDPR, fines of up to €20 million or up to 4% of the annual global revenue of the noncompliant company, whichever is greater, could be imposed for violations of certain of the GDPR’s requirements. The GDPR requirements apply not only t</w:t>
      </w:r>
      <w:r>
        <w:rPr>
          <w:rFonts w:eastAsia="Times New Roman"/>
          <w:color w:val="000000"/>
          <w:sz w:val="20"/>
          <w:szCs w:val="20"/>
        </w:rPr>
        <w:t xml:space="preserve">o third-party transactions, but also to transfers of information between us and our subsidiaries, including employee information. However, despite our ongoing efforts to bring our practices into compliance before the effective date of the GDPR, we may not </w:t>
      </w:r>
      <w:r>
        <w:rPr>
          <w:rFonts w:eastAsia="Times New Roman"/>
          <w:color w:val="000000"/>
          <w:sz w:val="20"/>
          <w:szCs w:val="20"/>
        </w:rPr>
        <w:t>be successful either due to various factors within our control, such as limited financial or human resources, or other factors outside our control. It is also possible that local data protection authorities may have different interpretations of the GDPR, l</w:t>
      </w:r>
      <w:r>
        <w:rPr>
          <w:rFonts w:eastAsia="Times New Roman"/>
          <w:color w:val="000000"/>
          <w:sz w:val="20"/>
          <w:szCs w:val="20"/>
        </w:rPr>
        <w:t xml:space="preserve">eading to potential inconsistencies amongst various EU member states. Any failure or alleged failure (including as a result of deficiencies in our policies, procedures, or measures relating to privacy, data security, marketing, or communications) by us to </w:t>
      </w:r>
      <w:r>
        <w:rPr>
          <w:rFonts w:eastAsia="Times New Roman"/>
          <w:color w:val="000000"/>
          <w:sz w:val="20"/>
          <w:szCs w:val="20"/>
        </w:rPr>
        <w:t xml:space="preserve">comply with laws, regulations, policies, legal or contractual obligations, industry standards, or regulatory guidance relating to privacy or data security, may result in governmental investigations and enforcement actions, litigation, fines and penalties, </w:t>
      </w:r>
      <w:r>
        <w:rPr>
          <w:rFonts w:eastAsia="Times New Roman"/>
          <w:color w:val="000000"/>
          <w:sz w:val="20"/>
          <w:szCs w:val="20"/>
        </w:rPr>
        <w:t xml:space="preserve">additional regulatory oversight and reporting obligations or adverse publicity. Further, because of the work-from-home policies we implemented due to COVID-19, information that is normally protected, including company confidential information, may be less </w:t>
      </w:r>
      <w:r>
        <w:rPr>
          <w:rFonts w:eastAsia="Times New Roman"/>
          <w:color w:val="000000"/>
          <w:sz w:val="20"/>
          <w:szCs w:val="20"/>
        </w:rPr>
        <w:t>secure.</w:t>
      </w:r>
    </w:p>
    <w:p w:rsidR="00000000" w:rsidRDefault="00212498">
      <w:pPr>
        <w:jc w:val="both"/>
        <w:divId w:val="616177010"/>
        <w:rPr>
          <w:rFonts w:eastAsia="Times New Roman"/>
        </w:rPr>
      </w:pPr>
      <w:r>
        <w:rPr>
          <w:rFonts w:eastAsia="Times New Roman"/>
          <w:color w:val="000000"/>
          <w:sz w:val="20"/>
          <w:szCs w:val="20"/>
        </w:rPr>
        <w:t>We expect that there will continue to be new proposed laws, regulations and industry standards relating to privacy and data protection in the United States, the European Union, and in other jurisdictions, and we cannot determine the impact such fut</w:t>
      </w:r>
      <w:r>
        <w:rPr>
          <w:rFonts w:eastAsia="Times New Roman"/>
          <w:color w:val="000000"/>
          <w:sz w:val="20"/>
          <w:szCs w:val="20"/>
        </w:rPr>
        <w:t>ure laws, regulations and standards may have on our business. Future laws, regulations, standards and other obligations or any changed interpretation of existing laws or regulations could impair our ability to operate our business and negatively impact our</w:t>
      </w:r>
      <w:r>
        <w:rPr>
          <w:rFonts w:eastAsia="Times New Roman"/>
          <w:color w:val="000000"/>
          <w:sz w:val="20"/>
          <w:szCs w:val="20"/>
        </w:rPr>
        <w:t xml:space="preserve"> results of operations.</w:t>
      </w:r>
    </w:p>
    <w:p w:rsidR="00000000" w:rsidRDefault="00212498">
      <w:pPr>
        <w:jc w:val="both"/>
        <w:divId w:val="976182203"/>
        <w:rPr>
          <w:rFonts w:eastAsia="Times New Roman"/>
        </w:rPr>
      </w:pPr>
      <w:r>
        <w:rPr>
          <w:rFonts w:eastAsia="Times New Roman"/>
          <w:b/>
          <w:bCs/>
          <w:color w:val="000000"/>
          <w:sz w:val="20"/>
          <w:szCs w:val="20"/>
        </w:rPr>
        <w:t>Risks Related to Our Intellectual Property</w:t>
      </w:r>
    </w:p>
    <w:p w:rsidR="00000000" w:rsidRDefault="00212498">
      <w:pPr>
        <w:jc w:val="both"/>
        <w:divId w:val="1160736562"/>
        <w:rPr>
          <w:rFonts w:eastAsia="Times New Roman"/>
        </w:rPr>
      </w:pPr>
      <w:r>
        <w:rPr>
          <w:rFonts w:eastAsia="Times New Roman"/>
          <w:b/>
          <w:bCs/>
          <w:i/>
          <w:iCs/>
          <w:color w:val="000000"/>
          <w:sz w:val="20"/>
          <w:szCs w:val="20"/>
        </w:rPr>
        <w:t>We rely on the availability of licenses for intellectual property from third-parties and these licenses may not be available to us on commercially reasonable terms, or at all.</w:t>
      </w:r>
    </w:p>
    <w:p w:rsidR="00000000" w:rsidRDefault="00212498">
      <w:pPr>
        <w:jc w:val="both"/>
        <w:divId w:val="1808164616"/>
        <w:rPr>
          <w:rFonts w:eastAsia="Times New Roman"/>
        </w:rPr>
      </w:pPr>
      <w:r>
        <w:rPr>
          <w:rFonts w:eastAsia="Times New Roman"/>
          <w:color w:val="000000"/>
          <w:sz w:val="20"/>
          <w:szCs w:val="20"/>
        </w:rPr>
        <w:t>The UM Licens</w:t>
      </w:r>
      <w:r>
        <w:rPr>
          <w:rFonts w:eastAsia="Times New Roman"/>
          <w:color w:val="000000"/>
          <w:sz w:val="20"/>
          <w:szCs w:val="20"/>
        </w:rPr>
        <w:t>e Agreement provides certain patent rights and proprietary technology from the University of Michigan that are important or necessary to any future development of nevanimibe. In addition, we rely upon the Roche License Agreement to certain patent rights an</w:t>
      </w:r>
      <w:r>
        <w:rPr>
          <w:rFonts w:eastAsia="Times New Roman"/>
          <w:color w:val="000000"/>
          <w:sz w:val="20"/>
          <w:szCs w:val="20"/>
        </w:rPr>
        <w:t>d proprietary technology from Roche that are important or necessary to our ongoing development of MLE-301. As of September 30, 2020, with respect to nevanimibe patent rights, we owned two issued U.S. patents, two pending U.S. patent applications, and a num</w:t>
      </w:r>
      <w:r>
        <w:rPr>
          <w:rFonts w:eastAsia="Times New Roman"/>
          <w:color w:val="000000"/>
          <w:sz w:val="20"/>
          <w:szCs w:val="20"/>
        </w:rPr>
        <w:t xml:space="preserve">ber of patent applications in other jurisdictions, and we jointly owned, with the University of Michigan, three issued U.S. patents, one pending U.S. patent application, and a number of patents and patent applications in </w:t>
      </w:r>
    </w:p>
    <w:p w:rsidR="00000000" w:rsidRDefault="00212498">
      <w:pPr>
        <w:jc w:val="center"/>
        <w:divId w:val="1180244309"/>
        <w:rPr>
          <w:rFonts w:eastAsia="Times New Roman"/>
        </w:rPr>
      </w:pPr>
      <w:r>
        <w:rPr>
          <w:rFonts w:eastAsia="Times New Roman"/>
          <w:color w:val="000000"/>
          <w:sz w:val="20"/>
          <w:szCs w:val="20"/>
        </w:rPr>
        <w:t>51</w:t>
      </w:r>
    </w:p>
    <w:p w:rsidR="00000000" w:rsidRDefault="00212498">
      <w:pPr>
        <w:rPr>
          <w:rFonts w:eastAsia="Times New Roman"/>
        </w:rPr>
      </w:pPr>
      <w:r>
        <w:rPr>
          <w:rFonts w:eastAsia="Times New Roman"/>
        </w:rPr>
        <w:pict>
          <v:rect id="_x0000_i1075" style="width:0;height:1.5pt" o:hralign="center" o:hrstd="t" o:hr="t" fillcolor="#a0a0a0" stroked="f"/>
        </w:pict>
      </w:r>
    </w:p>
    <w:p w:rsidR="00000000" w:rsidRDefault="00212498">
      <w:pPr>
        <w:jc w:val="both"/>
        <w:divId w:val="23012215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24129746"/>
        <w:rPr>
          <w:rFonts w:eastAsia="Times New Roman"/>
        </w:rPr>
      </w:pPr>
      <w:r>
        <w:rPr>
          <w:rFonts w:eastAsia="Times New Roman"/>
          <w:color w:val="000000"/>
          <w:sz w:val="20"/>
          <w:szCs w:val="20"/>
        </w:rPr>
        <w:t>other jurisdictions. In addition, as of September </w:t>
      </w:r>
      <w:r>
        <w:rPr>
          <w:rFonts w:eastAsia="Times New Roman"/>
          <w:color w:val="000000"/>
          <w:sz w:val="20"/>
          <w:szCs w:val="20"/>
        </w:rPr>
        <w:t>30, 2020, with respect to MLE-301 patent rights, we owned one pending Patent Cooperation Treaty application, and we exclusively licensed from Roche one issued U.S. patent and a number of patents and pending patent applications in other jurisdictions. There</w:t>
      </w:r>
      <w:r>
        <w:rPr>
          <w:rFonts w:eastAsia="Times New Roman"/>
          <w:color w:val="000000"/>
          <w:sz w:val="20"/>
          <w:szCs w:val="20"/>
        </w:rPr>
        <w:t xml:space="preserve"> is no guarantee that any of the foregoing patent applications will result in issued patents, or that any current patents or patent applications, if issued, will include claims that are sufficiently broad to cover our product candidates or future products,</w:t>
      </w:r>
      <w:r>
        <w:rPr>
          <w:rFonts w:eastAsia="Times New Roman"/>
          <w:color w:val="000000"/>
          <w:sz w:val="20"/>
          <w:szCs w:val="20"/>
        </w:rPr>
        <w:t xml:space="preserve"> or to provide meaningful protection from our competitors in all territories in which we may wish to develop or commercialize our products in the future. We will be able to protect our proprietary rights from unauthorized use by third-parties only to the e</w:t>
      </w:r>
      <w:r>
        <w:rPr>
          <w:rFonts w:eastAsia="Times New Roman"/>
          <w:color w:val="000000"/>
          <w:sz w:val="20"/>
          <w:szCs w:val="20"/>
        </w:rPr>
        <w:t>xtent they are covered by valid and enforceable patents or are effectively maintained as trade secrets within our organization. If third-parties disclose or misappropriate our proprietary rights, it may have a material adverse effect on our business.</w:t>
      </w:r>
    </w:p>
    <w:p w:rsidR="00000000" w:rsidRDefault="00212498">
      <w:pPr>
        <w:jc w:val="both"/>
        <w:divId w:val="808398797"/>
        <w:rPr>
          <w:rFonts w:eastAsia="Times New Roman"/>
        </w:rPr>
      </w:pPr>
      <w:r>
        <w:rPr>
          <w:rFonts w:eastAsia="Times New Roman"/>
          <w:color w:val="000000"/>
          <w:sz w:val="20"/>
          <w:szCs w:val="20"/>
        </w:rPr>
        <w:t>The l</w:t>
      </w:r>
      <w:r>
        <w:rPr>
          <w:rFonts w:eastAsia="Times New Roman"/>
          <w:color w:val="000000"/>
          <w:sz w:val="20"/>
          <w:szCs w:val="20"/>
        </w:rPr>
        <w:t>icenses granted under the UM License Agreement and Roche License Agreement, respectively, are revocable under certain circumstances including if we cease to do business, fail to make the payments due thereunder, commit a material breach of the agreement th</w:t>
      </w:r>
      <w:r>
        <w:rPr>
          <w:rFonts w:eastAsia="Times New Roman"/>
          <w:color w:val="000000"/>
          <w:sz w:val="20"/>
          <w:szCs w:val="20"/>
        </w:rPr>
        <w:t>at is not cured within a certain time period after receiving written notice or fail to meet certain specified development and commercial timelines. In particular, due to our decision to cease investing in the nevanimibe program, we do not expect to meet th</w:t>
      </w:r>
      <w:r>
        <w:rPr>
          <w:rFonts w:eastAsia="Times New Roman"/>
          <w:color w:val="000000"/>
          <w:sz w:val="20"/>
          <w:szCs w:val="20"/>
        </w:rPr>
        <w:t>e development and commercial timelines set forth in the UM License Agreement. As a result, we expect the licenses granted under the UM License Agreement to be revocable beginning January 1, 2021, unless the University of Michigan agrees to extend those tim</w:t>
      </w:r>
      <w:r>
        <w:rPr>
          <w:rFonts w:eastAsia="Times New Roman"/>
          <w:color w:val="000000"/>
          <w:sz w:val="20"/>
          <w:szCs w:val="20"/>
        </w:rPr>
        <w:t xml:space="preserve">elines. In the event of any revocation of our licenses, our ability to out-license nevanimibe for a particular drug indication may be diminished. </w:t>
      </w:r>
    </w:p>
    <w:p w:rsidR="00000000" w:rsidRDefault="00212498">
      <w:pPr>
        <w:jc w:val="both"/>
        <w:divId w:val="1751735056"/>
        <w:rPr>
          <w:rFonts w:eastAsia="Times New Roman"/>
        </w:rPr>
      </w:pPr>
      <w:r>
        <w:rPr>
          <w:rFonts w:eastAsia="Times New Roman"/>
          <w:color w:val="000000"/>
          <w:sz w:val="20"/>
          <w:szCs w:val="20"/>
        </w:rPr>
        <w:t>Additionally, termination of the UM License Agreement or Roche License Agreement may result in us having to n</w:t>
      </w:r>
      <w:r>
        <w:rPr>
          <w:rFonts w:eastAsia="Times New Roman"/>
          <w:color w:val="000000"/>
          <w:sz w:val="20"/>
          <w:szCs w:val="20"/>
        </w:rPr>
        <w:t>egotiate a new or reinstated agreement, which may not be available to us on equally favorable terms, or at all, which may mean, in the case of the Roche License Agreement, that we are unable to develop or commercialize MLE-301. Additionally, the UM License</w:t>
      </w:r>
      <w:r>
        <w:rPr>
          <w:rFonts w:eastAsia="Times New Roman"/>
          <w:color w:val="000000"/>
          <w:sz w:val="20"/>
          <w:szCs w:val="20"/>
        </w:rPr>
        <w:t xml:space="preserve"> Agreement, Roche License Agreement and other licenses we may enter into in the future may not provide exclusive rights to use such intellectual property and technology at all, in all relevant fields of use and/or in all territories in which we may wish to</w:t>
      </w:r>
      <w:r>
        <w:rPr>
          <w:rFonts w:eastAsia="Times New Roman"/>
          <w:color w:val="000000"/>
          <w:sz w:val="20"/>
          <w:szCs w:val="20"/>
        </w:rPr>
        <w:t xml:space="preserve"> develop or commercialize our product candidates in the future. As a result, we may not be able to prevent competitors from developing and commercializing competitive products, including in territories included in the UM License Agreement and Roche License</w:t>
      </w:r>
      <w:r>
        <w:rPr>
          <w:rFonts w:eastAsia="Times New Roman"/>
          <w:color w:val="000000"/>
          <w:sz w:val="20"/>
          <w:szCs w:val="20"/>
        </w:rPr>
        <w:t xml:space="preserve"> Agreement.</w:t>
      </w:r>
    </w:p>
    <w:p w:rsidR="00000000" w:rsidRDefault="00212498">
      <w:pPr>
        <w:jc w:val="both"/>
        <w:divId w:val="194469729"/>
        <w:rPr>
          <w:rFonts w:eastAsia="Times New Roman"/>
        </w:rPr>
      </w:pPr>
      <w:r>
        <w:rPr>
          <w:rFonts w:eastAsia="Times New Roman"/>
          <w:color w:val="000000"/>
          <w:sz w:val="20"/>
          <w:szCs w:val="20"/>
        </w:rPr>
        <w:t>Licenses to additional third-party patents and materials that may be required for our development programs may not be available in the future or may not be available on commercially reasonable terms, or at all, which could harm our business and</w:t>
      </w:r>
      <w:r>
        <w:rPr>
          <w:rFonts w:eastAsia="Times New Roman"/>
          <w:color w:val="000000"/>
          <w:sz w:val="20"/>
          <w:szCs w:val="20"/>
        </w:rPr>
        <w:t xml:space="preserve"> financial condition.</w:t>
      </w:r>
    </w:p>
    <w:p w:rsidR="00000000" w:rsidRDefault="00212498">
      <w:pPr>
        <w:jc w:val="both"/>
        <w:divId w:val="1036151061"/>
        <w:rPr>
          <w:rFonts w:eastAsia="Times New Roman"/>
        </w:rPr>
      </w:pPr>
      <w:r>
        <w:rPr>
          <w:rFonts w:eastAsia="Times New Roman"/>
          <w:b/>
          <w:bCs/>
          <w:i/>
          <w:iCs/>
          <w:color w:val="000000"/>
          <w:sz w:val="20"/>
          <w:szCs w:val="20"/>
        </w:rPr>
        <w:t>Our intellectual property licenses and agreements with third-parties may be subject to disagreements over contract interpretation, which could narrow the scope of our rights to the relevant intellectual property or technology or incre</w:t>
      </w:r>
      <w:r>
        <w:rPr>
          <w:rFonts w:eastAsia="Times New Roman"/>
          <w:b/>
          <w:bCs/>
          <w:i/>
          <w:iCs/>
          <w:color w:val="000000"/>
          <w:sz w:val="20"/>
          <w:szCs w:val="20"/>
        </w:rPr>
        <w:t>ase our financial or other obligations to our licensors.</w:t>
      </w:r>
    </w:p>
    <w:p w:rsidR="00000000" w:rsidRDefault="00212498">
      <w:pPr>
        <w:jc w:val="both"/>
        <w:divId w:val="1691685126"/>
        <w:rPr>
          <w:rFonts w:eastAsia="Times New Roman"/>
        </w:rPr>
      </w:pPr>
      <w:r>
        <w:rPr>
          <w:rFonts w:eastAsia="Times New Roman"/>
          <w:color w:val="000000"/>
          <w:sz w:val="20"/>
          <w:szCs w:val="20"/>
        </w:rPr>
        <w:t>We currently depend, and will continue to depend, on the Roche License Agreement. If Roche terminates the Roche License Agreement due to a breach of any of our material obligations under the Roche Li</w:t>
      </w:r>
      <w:r>
        <w:rPr>
          <w:rFonts w:eastAsia="Times New Roman"/>
          <w:color w:val="000000"/>
          <w:sz w:val="20"/>
          <w:szCs w:val="20"/>
        </w:rPr>
        <w:t>cense Agreement or due to our insolvency, or if we terminate the Roche License Agreement without cause, the rights and licenses granted by Roche to us under the Roche License Agreement will terminate on the effective date of the termination. In such event,</w:t>
      </w:r>
      <w:r>
        <w:rPr>
          <w:rFonts w:eastAsia="Times New Roman"/>
          <w:color w:val="000000"/>
          <w:sz w:val="20"/>
          <w:szCs w:val="20"/>
        </w:rPr>
        <w:t xml:space="preserve"> if Roche provides us with timely notice, and to the extent reasonably requested by Roche, we must transfer to Roche all regulatory filings and approvals, all final preclinical, non-clinical and clinical study reports and clinical study protocols, trademar</w:t>
      </w:r>
      <w:r>
        <w:rPr>
          <w:rFonts w:eastAsia="Times New Roman"/>
          <w:color w:val="000000"/>
          <w:sz w:val="20"/>
          <w:szCs w:val="20"/>
        </w:rPr>
        <w:t>ks, and all data, including clinical data, materials and information, in our possession and control related to MLE-301 necessary or reasonably useful for Roche to continue to develop and commercialize MLE-301. Further, if the effective date of such a termi</w:t>
      </w:r>
      <w:r>
        <w:rPr>
          <w:rFonts w:eastAsia="Times New Roman"/>
          <w:color w:val="000000"/>
          <w:sz w:val="20"/>
          <w:szCs w:val="20"/>
        </w:rPr>
        <w:t xml:space="preserve">nation is after the first commercial sale of the first MLE-301 product, Roche shall have a worldwide, non-exclusive, sublicensable, transferable license to research, develop, manufacture, and sell MLE-301 compounds and products. In such event, Roche would </w:t>
      </w:r>
      <w:r>
        <w:rPr>
          <w:rFonts w:eastAsia="Times New Roman"/>
          <w:color w:val="000000"/>
          <w:sz w:val="20"/>
          <w:szCs w:val="20"/>
        </w:rPr>
        <w:t>pay to us royalty fees with respect to the sale of those compounds and products. Further development and commercialization of MLE-301 may, and development of any future product candidates may, require us to enter into additional license, assignment or coll</w:t>
      </w:r>
      <w:r>
        <w:rPr>
          <w:rFonts w:eastAsia="Times New Roman"/>
          <w:color w:val="000000"/>
          <w:sz w:val="20"/>
          <w:szCs w:val="20"/>
        </w:rPr>
        <w:t>aboration agreements. The agreements under which we currently hold or license intellectual property or technology from third-parties are complex, and certain provisions in such agreements may be susceptible to multiple interpretations. The resolution of an</w:t>
      </w:r>
      <w:r>
        <w:rPr>
          <w:rFonts w:eastAsia="Times New Roman"/>
          <w:color w:val="000000"/>
          <w:sz w:val="20"/>
          <w:szCs w:val="20"/>
        </w:rPr>
        <w:t>y contract interpretation disagreement that may arise could narrow what we believe to be the scope of our rights to the relevant intellectual property or technology, or increase what we believe to be our financial or other obligations under the relevant ag</w:t>
      </w:r>
      <w:r>
        <w:rPr>
          <w:rFonts w:eastAsia="Times New Roman"/>
          <w:color w:val="000000"/>
          <w:sz w:val="20"/>
          <w:szCs w:val="20"/>
        </w:rPr>
        <w:t>reement, either of which could have a material adverse effect on our business, financial condition, results of operations and prospects.</w:t>
      </w:r>
    </w:p>
    <w:p w:rsidR="00000000" w:rsidRDefault="00212498">
      <w:pPr>
        <w:jc w:val="both"/>
        <w:divId w:val="500585987"/>
        <w:rPr>
          <w:rFonts w:eastAsia="Times New Roman"/>
        </w:rPr>
      </w:pPr>
      <w:r>
        <w:rPr>
          <w:rFonts w:eastAsia="Times New Roman"/>
          <w:color w:val="000000"/>
          <w:sz w:val="20"/>
          <w:szCs w:val="20"/>
        </w:rPr>
        <w:t>If any of our current or future licenses or agreements or material relationships or any in-licenses upon which our curr</w:t>
      </w:r>
      <w:r>
        <w:rPr>
          <w:rFonts w:eastAsia="Times New Roman"/>
          <w:color w:val="000000"/>
          <w:sz w:val="20"/>
          <w:szCs w:val="20"/>
        </w:rPr>
        <w:t>ent or future licenses and intellectual property are based are terminated or breached, we may:</w:t>
      </w:r>
    </w:p>
    <w:p w:rsidR="00000000" w:rsidRDefault="00212498">
      <w:pPr>
        <w:ind w:hanging="360"/>
        <w:jc w:val="both"/>
        <w:divId w:val="1142693029"/>
        <w:rPr>
          <w:rFonts w:eastAsia="Times New Roman"/>
        </w:rPr>
      </w:pPr>
      <w:r>
        <w:rPr>
          <w:rFonts w:eastAsia="Times New Roman"/>
          <w:color w:val="000000"/>
          <w:sz w:val="20"/>
          <w:szCs w:val="20"/>
        </w:rPr>
        <w:t>•lose our rights to develop and market our current and any future product candidates;</w:t>
      </w:r>
    </w:p>
    <w:p w:rsidR="00000000" w:rsidRDefault="00212498">
      <w:pPr>
        <w:jc w:val="center"/>
        <w:divId w:val="1778257925"/>
        <w:rPr>
          <w:rFonts w:eastAsia="Times New Roman"/>
        </w:rPr>
      </w:pPr>
      <w:r>
        <w:rPr>
          <w:rFonts w:eastAsia="Times New Roman"/>
          <w:color w:val="000000"/>
          <w:sz w:val="20"/>
          <w:szCs w:val="20"/>
        </w:rPr>
        <w:t>52</w:t>
      </w:r>
    </w:p>
    <w:p w:rsidR="00000000" w:rsidRDefault="00212498">
      <w:pPr>
        <w:rPr>
          <w:rFonts w:eastAsia="Times New Roman"/>
        </w:rPr>
      </w:pPr>
      <w:r>
        <w:rPr>
          <w:rFonts w:eastAsia="Times New Roman"/>
        </w:rPr>
        <w:pict>
          <v:rect id="_x0000_i1076" style="width:0;height:1.5pt" o:hralign="center" o:hrstd="t" o:hr="t" fillcolor="#a0a0a0" stroked="f"/>
        </w:pict>
      </w:r>
    </w:p>
    <w:p w:rsidR="00000000" w:rsidRDefault="00212498">
      <w:pPr>
        <w:jc w:val="both"/>
        <w:divId w:val="74595312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714307433"/>
        <w:rPr>
          <w:rFonts w:eastAsia="Times New Roman"/>
        </w:rPr>
      </w:pPr>
      <w:r>
        <w:rPr>
          <w:rFonts w:eastAsia="Times New Roman"/>
          <w:color w:val="000000"/>
          <w:sz w:val="20"/>
          <w:szCs w:val="20"/>
        </w:rPr>
        <w:t>•lose our rights to patent protection for our current or any future product candidates;</w:t>
      </w:r>
    </w:p>
    <w:p w:rsidR="00000000" w:rsidRDefault="00212498">
      <w:pPr>
        <w:ind w:hanging="360"/>
        <w:jc w:val="both"/>
        <w:divId w:val="463698699"/>
        <w:rPr>
          <w:rFonts w:eastAsia="Times New Roman"/>
        </w:rPr>
      </w:pPr>
      <w:r>
        <w:rPr>
          <w:rFonts w:eastAsia="Times New Roman"/>
          <w:color w:val="000000"/>
          <w:sz w:val="20"/>
          <w:szCs w:val="20"/>
        </w:rPr>
        <w:t>•experience significant delays in the development or commercialization of our current or any future product candidates;</w:t>
      </w:r>
    </w:p>
    <w:p w:rsidR="00000000" w:rsidRDefault="00212498">
      <w:pPr>
        <w:ind w:hanging="360"/>
        <w:jc w:val="both"/>
        <w:divId w:val="310326216"/>
        <w:rPr>
          <w:rFonts w:eastAsia="Times New Roman"/>
        </w:rPr>
      </w:pPr>
      <w:r>
        <w:rPr>
          <w:rFonts w:eastAsia="Times New Roman"/>
          <w:color w:val="000000"/>
          <w:sz w:val="20"/>
          <w:szCs w:val="20"/>
        </w:rPr>
        <w:t xml:space="preserve">•not be </w:t>
      </w:r>
      <w:r>
        <w:rPr>
          <w:rFonts w:eastAsia="Times New Roman"/>
          <w:color w:val="000000"/>
          <w:sz w:val="20"/>
          <w:szCs w:val="20"/>
        </w:rPr>
        <w:t>able to obtain any other licenses on acceptable terms, if at all; or</w:t>
      </w:r>
    </w:p>
    <w:p w:rsidR="00000000" w:rsidRDefault="00212498">
      <w:pPr>
        <w:ind w:hanging="360"/>
        <w:jc w:val="both"/>
        <w:divId w:val="376702881"/>
        <w:rPr>
          <w:rFonts w:eastAsia="Times New Roman"/>
        </w:rPr>
      </w:pPr>
      <w:r>
        <w:rPr>
          <w:rFonts w:eastAsia="Times New Roman"/>
          <w:color w:val="000000"/>
          <w:sz w:val="20"/>
          <w:szCs w:val="20"/>
        </w:rPr>
        <w:t>•incur liability for damages.</w:t>
      </w:r>
    </w:p>
    <w:p w:rsidR="00000000" w:rsidRDefault="00212498">
      <w:pPr>
        <w:jc w:val="both"/>
        <w:divId w:val="724721534"/>
        <w:rPr>
          <w:rFonts w:eastAsia="Times New Roman"/>
        </w:rPr>
      </w:pPr>
      <w:r>
        <w:rPr>
          <w:rFonts w:eastAsia="Times New Roman"/>
          <w:color w:val="000000"/>
          <w:sz w:val="20"/>
          <w:szCs w:val="20"/>
        </w:rPr>
        <w:t>These risks apply to any agreements that we may enter into in the future for MLE-301 or for any future product candidates. If we experience any of the forego</w:t>
      </w:r>
      <w:r>
        <w:rPr>
          <w:rFonts w:eastAsia="Times New Roman"/>
          <w:color w:val="000000"/>
          <w:sz w:val="20"/>
          <w:szCs w:val="20"/>
        </w:rPr>
        <w:t>ing, it would have a material adverse effect on our business, financial condition and results of operations.</w:t>
      </w:r>
    </w:p>
    <w:p w:rsidR="00000000" w:rsidRDefault="00212498">
      <w:pPr>
        <w:jc w:val="both"/>
        <w:divId w:val="117996466"/>
        <w:rPr>
          <w:rFonts w:eastAsia="Times New Roman"/>
        </w:rPr>
      </w:pPr>
      <w:r>
        <w:rPr>
          <w:rFonts w:eastAsia="Times New Roman"/>
          <w:color w:val="000000"/>
          <w:sz w:val="20"/>
          <w:szCs w:val="20"/>
        </w:rPr>
        <w:t>If we fail to comply with our obligations in the agreements under which we hold or license intellectual property rights from third-parties or other</w:t>
      </w:r>
      <w:r>
        <w:rPr>
          <w:rFonts w:eastAsia="Times New Roman"/>
          <w:color w:val="000000"/>
          <w:sz w:val="20"/>
          <w:szCs w:val="20"/>
        </w:rPr>
        <w:t>wise experience disruptions to our business relationships with our licensors, we could lose license and intellectual property rights that are important to our business.</w:t>
      </w:r>
    </w:p>
    <w:p w:rsidR="00000000" w:rsidRDefault="00212498">
      <w:pPr>
        <w:jc w:val="both"/>
        <w:divId w:val="303464105"/>
        <w:rPr>
          <w:rFonts w:eastAsia="Times New Roman"/>
        </w:rPr>
      </w:pPr>
      <w:r>
        <w:rPr>
          <w:rFonts w:eastAsia="Times New Roman"/>
          <w:color w:val="000000"/>
          <w:sz w:val="20"/>
          <w:szCs w:val="20"/>
        </w:rPr>
        <w:t>Further, we cannot provide any assurances that third-party patents or other intellectua</w:t>
      </w:r>
      <w:r>
        <w:rPr>
          <w:rFonts w:eastAsia="Times New Roman"/>
          <w:color w:val="000000"/>
          <w:sz w:val="20"/>
          <w:szCs w:val="20"/>
        </w:rPr>
        <w:t>l property rights do not exist, which might be enforced against our current product candidates, resulting in either an injunction prohibiting our manufacture or sales, or, with respect to our sales, an obligation on our part to pay royalties and/or other f</w:t>
      </w:r>
      <w:r>
        <w:rPr>
          <w:rFonts w:eastAsia="Times New Roman"/>
          <w:color w:val="000000"/>
          <w:sz w:val="20"/>
          <w:szCs w:val="20"/>
        </w:rPr>
        <w:t>orms of compensation to third-parties. Moreover, if disputes over intellectual property that we have licensed prevent or impair our ability to maintain our current licensing arrangements on commercially acceptable terms, we may be unable to successfully de</w:t>
      </w:r>
      <w:r>
        <w:rPr>
          <w:rFonts w:eastAsia="Times New Roman"/>
          <w:color w:val="000000"/>
          <w:sz w:val="20"/>
          <w:szCs w:val="20"/>
        </w:rPr>
        <w:t>velop and commercialize the affected product candidates, which could have a material adverse effect on our business, prospects, financial condition and results of operations.</w:t>
      </w:r>
    </w:p>
    <w:p w:rsidR="00000000" w:rsidRDefault="00212498">
      <w:pPr>
        <w:jc w:val="both"/>
        <w:divId w:val="1411391269"/>
        <w:rPr>
          <w:rFonts w:eastAsia="Times New Roman"/>
        </w:rPr>
      </w:pPr>
      <w:r>
        <w:rPr>
          <w:rFonts w:eastAsia="Times New Roman"/>
          <w:b/>
          <w:bCs/>
          <w:i/>
          <w:iCs/>
          <w:color w:val="000000"/>
          <w:sz w:val="20"/>
          <w:szCs w:val="20"/>
        </w:rPr>
        <w:t xml:space="preserve">If we are unable to obtain and maintain patent protection for our technology and </w:t>
      </w:r>
      <w:r>
        <w:rPr>
          <w:rFonts w:eastAsia="Times New Roman"/>
          <w:b/>
          <w:bCs/>
          <w:i/>
          <w:iCs/>
          <w:color w:val="000000"/>
          <w:sz w:val="20"/>
          <w:szCs w:val="20"/>
        </w:rPr>
        <w:t>products, or if the scope of the patent protection obtained is not sufficiently broad, we may not be able to compete effectively in our markets.</w:t>
      </w:r>
    </w:p>
    <w:p w:rsidR="00000000" w:rsidRDefault="00212498">
      <w:pPr>
        <w:jc w:val="both"/>
        <w:divId w:val="1805734417"/>
        <w:rPr>
          <w:rFonts w:eastAsia="Times New Roman"/>
        </w:rPr>
      </w:pPr>
      <w:r>
        <w:rPr>
          <w:rFonts w:eastAsia="Times New Roman"/>
          <w:color w:val="000000"/>
          <w:sz w:val="20"/>
          <w:szCs w:val="20"/>
        </w:rPr>
        <w:t>We rely upon a combination of patents, trade secret protection and confidentiality agreements to protect the in</w:t>
      </w:r>
      <w:r>
        <w:rPr>
          <w:rFonts w:eastAsia="Times New Roman"/>
          <w:color w:val="000000"/>
          <w:sz w:val="20"/>
          <w:szCs w:val="20"/>
        </w:rPr>
        <w:t>tellectual property related to our product candidates. Our success depends in large part on our ability to obtain and maintain patent protection in the United States and other countries with respect to our current and future product candidates in the Unite</w:t>
      </w:r>
      <w:r>
        <w:rPr>
          <w:rFonts w:eastAsia="Times New Roman"/>
          <w:color w:val="000000"/>
          <w:sz w:val="20"/>
          <w:szCs w:val="20"/>
        </w:rPr>
        <w:t>d States and other countries in which we plan to develop and commercialize such product candidates. We seek to protect our proprietary position by filing patent applications in the United States and abroad related to our development programs and product ca</w:t>
      </w:r>
      <w:r>
        <w:rPr>
          <w:rFonts w:eastAsia="Times New Roman"/>
          <w:color w:val="000000"/>
          <w:sz w:val="20"/>
          <w:szCs w:val="20"/>
        </w:rPr>
        <w:t>ndidates. The patent prosecution process is expensive and time-consuming, and we may not be able to file and prosecute all necessary or desirable patent applications at a reasonable cost or in a timely manner.</w:t>
      </w:r>
    </w:p>
    <w:p w:rsidR="00000000" w:rsidRDefault="00212498">
      <w:pPr>
        <w:jc w:val="both"/>
        <w:divId w:val="1976911373"/>
        <w:rPr>
          <w:rFonts w:eastAsia="Times New Roman"/>
        </w:rPr>
      </w:pPr>
      <w:r>
        <w:rPr>
          <w:rFonts w:eastAsia="Times New Roman"/>
          <w:color w:val="000000"/>
          <w:sz w:val="20"/>
          <w:szCs w:val="20"/>
        </w:rPr>
        <w:t>Pursuant to the UM License Agreement, we obtai</w:t>
      </w:r>
      <w:r>
        <w:rPr>
          <w:rFonts w:eastAsia="Times New Roman"/>
          <w:color w:val="000000"/>
          <w:sz w:val="20"/>
          <w:szCs w:val="20"/>
        </w:rPr>
        <w:t xml:space="preserve">ned an exclusive, worldwide license to develop, manufacture and commercialize nevanimibe. However, the UM License Agreement permits the University of Michigan, and other non-profit research institutions which are granted such rights from the University of </w:t>
      </w:r>
      <w:r>
        <w:rPr>
          <w:rFonts w:eastAsia="Times New Roman"/>
          <w:color w:val="000000"/>
          <w:sz w:val="20"/>
          <w:szCs w:val="20"/>
        </w:rPr>
        <w:t>Michigan, to manufacture and research nevanimibe for internal research, public service and internal educational purposes, all of which could result in new patentable inventions concerning the manufacture or use of nevanimibe. In addition, pursuant to the R</w:t>
      </w:r>
      <w:r>
        <w:rPr>
          <w:rFonts w:eastAsia="Times New Roman"/>
          <w:color w:val="000000"/>
          <w:sz w:val="20"/>
          <w:szCs w:val="20"/>
        </w:rPr>
        <w:t>oche License Agreement, we obtained an exclusive, worldwide license to develop, manufacture and commercialize MLE-301. However, the Roche License Agreement permits Roche to use MLE-301 for internal research purposes, which could result in new patentable in</w:t>
      </w:r>
      <w:r>
        <w:rPr>
          <w:rFonts w:eastAsia="Times New Roman"/>
          <w:color w:val="000000"/>
          <w:sz w:val="20"/>
          <w:szCs w:val="20"/>
        </w:rPr>
        <w:t>ventions concerning the manufacture or use of MLE-301.</w:t>
      </w:r>
    </w:p>
    <w:p w:rsidR="00000000" w:rsidRDefault="00212498">
      <w:pPr>
        <w:jc w:val="both"/>
        <w:divId w:val="1817183273"/>
        <w:rPr>
          <w:rFonts w:eastAsia="Times New Roman"/>
        </w:rPr>
      </w:pPr>
      <w:r>
        <w:rPr>
          <w:rFonts w:eastAsia="Times New Roman"/>
          <w:color w:val="000000"/>
          <w:sz w:val="20"/>
          <w:szCs w:val="20"/>
        </w:rPr>
        <w:t>It is also possible that we will fail to identify patentable aspects of our research and development output before it is too late to obtain patent protection. The patent applications that we own or in-</w:t>
      </w:r>
      <w:r>
        <w:rPr>
          <w:rFonts w:eastAsia="Times New Roman"/>
          <w:color w:val="000000"/>
          <w:sz w:val="20"/>
          <w:szCs w:val="20"/>
        </w:rPr>
        <w:t>license may fail to result in issued patents with claims that cover our current and future product candidates in the United States or in other foreign countries. There is no assurance that all of the potentially relevant prior art relating to our patents a</w:t>
      </w:r>
      <w:r>
        <w:rPr>
          <w:rFonts w:eastAsia="Times New Roman"/>
          <w:color w:val="000000"/>
          <w:sz w:val="20"/>
          <w:szCs w:val="20"/>
        </w:rPr>
        <w:t>nd patent applications has been found, which can invalidate a patent or prevent a patent from issuing from a pending patent application. Even if patents do successfully issue and even if such patents cover our current and future product candidates, third-p</w:t>
      </w:r>
      <w:r>
        <w:rPr>
          <w:rFonts w:eastAsia="Times New Roman"/>
          <w:color w:val="000000"/>
          <w:sz w:val="20"/>
          <w:szCs w:val="20"/>
        </w:rPr>
        <w:t>arties may challenge their validity, enforceability or scope, which may result in such patents being narrowed, invalidated or held unenforceable. Any successful opposition to these patents or any other patents owned by or licensed to us could deprive us of</w:t>
      </w:r>
      <w:r>
        <w:rPr>
          <w:rFonts w:eastAsia="Times New Roman"/>
          <w:color w:val="000000"/>
          <w:sz w:val="20"/>
          <w:szCs w:val="20"/>
        </w:rPr>
        <w:t xml:space="preserve"> rights necessary for the successful commercialization of any product candidates that we may develop. Further, if we encounter delays in regulatory approvals, the period of time during which we could market a product candidate and companion diagnostic unde</w:t>
      </w:r>
      <w:r>
        <w:rPr>
          <w:rFonts w:eastAsia="Times New Roman"/>
          <w:color w:val="000000"/>
          <w:sz w:val="20"/>
          <w:szCs w:val="20"/>
        </w:rPr>
        <w:t>r patent protection could be reduced.</w:t>
      </w:r>
    </w:p>
    <w:p w:rsidR="00000000" w:rsidRDefault="00212498">
      <w:pPr>
        <w:jc w:val="both"/>
        <w:divId w:val="511533399"/>
        <w:rPr>
          <w:rFonts w:eastAsia="Times New Roman"/>
        </w:rPr>
      </w:pPr>
      <w:r>
        <w:rPr>
          <w:rFonts w:eastAsia="Times New Roman"/>
          <w:color w:val="000000"/>
          <w:sz w:val="20"/>
          <w:szCs w:val="20"/>
        </w:rPr>
        <w:t>If the patent applications we hold or have in-licensed with respect to our development programs and product candidates fail to issue, if their breadth or strength of protection is threatened, or if they fail to provide</w:t>
      </w:r>
      <w:r>
        <w:rPr>
          <w:rFonts w:eastAsia="Times New Roman"/>
          <w:color w:val="000000"/>
          <w:sz w:val="20"/>
          <w:szCs w:val="20"/>
        </w:rPr>
        <w:t xml:space="preserve"> meaningful exclusivity for our current and future product candidates, it could dissuade companies from collaborating with us to develop product candidates, and threaten our ability to commercialize future drugs. Any such outcome could have a material adve</w:t>
      </w:r>
      <w:r>
        <w:rPr>
          <w:rFonts w:eastAsia="Times New Roman"/>
          <w:color w:val="000000"/>
          <w:sz w:val="20"/>
          <w:szCs w:val="20"/>
        </w:rPr>
        <w:t>rse effect on our business.</w:t>
      </w:r>
    </w:p>
    <w:p w:rsidR="00000000" w:rsidRDefault="00212498">
      <w:pPr>
        <w:jc w:val="center"/>
        <w:divId w:val="1539201047"/>
        <w:rPr>
          <w:rFonts w:eastAsia="Times New Roman"/>
        </w:rPr>
      </w:pPr>
      <w:r>
        <w:rPr>
          <w:rFonts w:eastAsia="Times New Roman"/>
          <w:color w:val="000000"/>
          <w:sz w:val="20"/>
          <w:szCs w:val="20"/>
        </w:rPr>
        <w:t>53</w:t>
      </w:r>
    </w:p>
    <w:p w:rsidR="00000000" w:rsidRDefault="00212498">
      <w:pPr>
        <w:rPr>
          <w:rFonts w:eastAsia="Times New Roman"/>
        </w:rPr>
      </w:pPr>
      <w:r>
        <w:rPr>
          <w:rFonts w:eastAsia="Times New Roman"/>
        </w:rPr>
        <w:pict>
          <v:rect id="_x0000_i1077" style="width:0;height:1.5pt" o:hralign="center" o:hrstd="t" o:hr="t" fillcolor="#a0a0a0" stroked="f"/>
        </w:pict>
      </w:r>
    </w:p>
    <w:p w:rsidR="00000000" w:rsidRDefault="00212498">
      <w:pPr>
        <w:jc w:val="both"/>
        <w:divId w:val="779642663"/>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724719769"/>
        <w:rPr>
          <w:rFonts w:eastAsia="Times New Roman"/>
        </w:rPr>
      </w:pPr>
      <w:r>
        <w:rPr>
          <w:rFonts w:eastAsia="Times New Roman"/>
          <w:color w:val="000000"/>
          <w:sz w:val="20"/>
          <w:szCs w:val="20"/>
        </w:rPr>
        <w:t>The patent position of biotechnology and pharmaceutical companies generally is highly uncertain, involves comple</w:t>
      </w:r>
      <w:r>
        <w:rPr>
          <w:rFonts w:eastAsia="Times New Roman"/>
          <w:color w:val="000000"/>
          <w:sz w:val="20"/>
          <w:szCs w:val="20"/>
        </w:rPr>
        <w:t>x legal and factual questions and has in recent years been the subject of much litigation. In addition, the laws of foreign countries may not protect our rights to the same extent as the laws of the United States, or vice versa. For example, European paten</w:t>
      </w:r>
      <w:r>
        <w:rPr>
          <w:rFonts w:eastAsia="Times New Roman"/>
          <w:color w:val="000000"/>
          <w:sz w:val="20"/>
          <w:szCs w:val="20"/>
        </w:rPr>
        <w:t>t law restricts the patentability of methods of treatment of the human body more than United States law does. Further, we may not be aware of all third-party intellectual property rights potentially relating to our product candidates. Publications of disco</w:t>
      </w:r>
      <w:r>
        <w:rPr>
          <w:rFonts w:eastAsia="Times New Roman"/>
          <w:color w:val="000000"/>
          <w:sz w:val="20"/>
          <w:szCs w:val="20"/>
        </w:rPr>
        <w:t>veries in scientific literature often lag behind the actual discoveries, and patent applications in the United States and other jurisdictions are typically published 18 months after filing, or in some cases, not at all. Therefore, we cannot know with certa</w:t>
      </w:r>
      <w:r>
        <w:rPr>
          <w:rFonts w:eastAsia="Times New Roman"/>
          <w:color w:val="000000"/>
          <w:sz w:val="20"/>
          <w:szCs w:val="20"/>
        </w:rPr>
        <w:t>inty whether we were the first to make the inventions claimed in our owned or licensed patents or pending patent applications, or that we were the first to file for patent protection of such inventions. As a result, the issuance, scope, validity, enforceab</w:t>
      </w:r>
      <w:r>
        <w:rPr>
          <w:rFonts w:eastAsia="Times New Roman"/>
          <w:color w:val="000000"/>
          <w:sz w:val="20"/>
          <w:szCs w:val="20"/>
        </w:rPr>
        <w:t>ility and commercial value of our patent rights are highly uncertain. Our pending and future patent applications may not result in patents being issued which protect our technology or product candidates, in whole or in part, or which effectively prevent ot</w:t>
      </w:r>
      <w:r>
        <w:rPr>
          <w:rFonts w:eastAsia="Times New Roman"/>
          <w:color w:val="000000"/>
          <w:sz w:val="20"/>
          <w:szCs w:val="20"/>
        </w:rPr>
        <w:t>hers from commercializing competitive technologies and drugs. Changes in either the patent laws or interpretation of the patent laws in the United States and other countries may diminish the value of our patents or narrow the scope of our patent protection</w:t>
      </w:r>
      <w:r>
        <w:rPr>
          <w:rFonts w:eastAsia="Times New Roman"/>
          <w:color w:val="000000"/>
          <w:sz w:val="20"/>
          <w:szCs w:val="20"/>
        </w:rPr>
        <w:t>.</w:t>
      </w:r>
    </w:p>
    <w:p w:rsidR="00000000" w:rsidRDefault="00212498">
      <w:pPr>
        <w:jc w:val="both"/>
        <w:divId w:val="1576083952"/>
        <w:rPr>
          <w:rFonts w:eastAsia="Times New Roman"/>
        </w:rPr>
      </w:pPr>
      <w:r>
        <w:rPr>
          <w:rFonts w:eastAsia="Times New Roman"/>
          <w:color w:val="000000"/>
          <w:sz w:val="20"/>
          <w:szCs w:val="20"/>
        </w:rPr>
        <w:t>Recent patent reform legislation could increase the uncertainties and costs surrounding the prosecution of our patent applications and the enforcement or defense of our issued patents. On September 16, 2011, the Leahy-Smith America Invents Act (the “Leahy-</w:t>
      </w:r>
      <w:r>
        <w:rPr>
          <w:rFonts w:eastAsia="Times New Roman"/>
          <w:color w:val="000000"/>
          <w:sz w:val="20"/>
          <w:szCs w:val="20"/>
        </w:rPr>
        <w:t>Smith Act”), was signed into law. The Leahy-Smith Act includes a number of significant changes to United States patent law. These include provisions that affect the way patent applications are prosecuted and may also affect patent litigation. The United St</w:t>
      </w:r>
      <w:r>
        <w:rPr>
          <w:rFonts w:eastAsia="Times New Roman"/>
          <w:color w:val="000000"/>
          <w:sz w:val="20"/>
          <w:szCs w:val="20"/>
        </w:rPr>
        <w:t>ates Patent and Trademark Office (“USPTO”), recently developed new regulations and procedures to govern administration of the Leahy-Smith Act, and many of the substantive changes to patent law associated with the Leahy-Smith Act, and in particular, the fir</w:t>
      </w:r>
      <w:r>
        <w:rPr>
          <w:rFonts w:eastAsia="Times New Roman"/>
          <w:color w:val="000000"/>
          <w:sz w:val="20"/>
          <w:szCs w:val="20"/>
        </w:rPr>
        <w:t>st to file provisions, only became effective on March 16, 2013. Accordingly, it is not clear what, if any, impact the Leahy-Smith Act will have on the operation of our business. However, the Leahy-Smith Act and its implementation could increase the uncerta</w:t>
      </w:r>
      <w:r>
        <w:rPr>
          <w:rFonts w:eastAsia="Times New Roman"/>
          <w:color w:val="000000"/>
          <w:sz w:val="20"/>
          <w:szCs w:val="20"/>
        </w:rPr>
        <w:t>inties and costs surrounding the prosecution of our patent applications and the enforcement or defense of our issued patents, all of which could have a material adverse effect on our business and financial condition. Any further changes in either the paten</w:t>
      </w:r>
      <w:r>
        <w:rPr>
          <w:rFonts w:eastAsia="Times New Roman"/>
          <w:color w:val="000000"/>
          <w:sz w:val="20"/>
          <w:szCs w:val="20"/>
        </w:rPr>
        <w:t>t laws or interpretation of the patent laws in the United States and other countries may diminish the value of our patents and patent applications or narrow the scope of our potential patent protection.</w:t>
      </w:r>
    </w:p>
    <w:p w:rsidR="00000000" w:rsidRDefault="00212498">
      <w:pPr>
        <w:jc w:val="both"/>
        <w:divId w:val="2131780650"/>
        <w:rPr>
          <w:rFonts w:eastAsia="Times New Roman"/>
        </w:rPr>
      </w:pPr>
      <w:r>
        <w:rPr>
          <w:rFonts w:eastAsia="Times New Roman"/>
          <w:color w:val="000000"/>
          <w:sz w:val="20"/>
          <w:szCs w:val="20"/>
        </w:rPr>
        <w:t>Moreover, we may be subject to a third-party pre-issu</w:t>
      </w:r>
      <w:r>
        <w:rPr>
          <w:rFonts w:eastAsia="Times New Roman"/>
          <w:color w:val="000000"/>
          <w:sz w:val="20"/>
          <w:szCs w:val="20"/>
        </w:rPr>
        <w:t>ance submission of prior art to the USPTO or become involved in opposition, derivation, reexamination, inter partes review, post-grant review or interference proceedings challenging our patent rights or the patent rights of others. An adverse determination</w:t>
      </w:r>
      <w:r>
        <w:rPr>
          <w:rFonts w:eastAsia="Times New Roman"/>
          <w:color w:val="000000"/>
          <w:sz w:val="20"/>
          <w:szCs w:val="20"/>
        </w:rPr>
        <w:t xml:space="preserve"> in any such submission, proceeding or litigation could reduce the scope of, or invalidate, our patent rights, allow third-parties to commercialize our technology or product candidates and compete directly with us, without payment to us, or result in our i</w:t>
      </w:r>
      <w:r>
        <w:rPr>
          <w:rFonts w:eastAsia="Times New Roman"/>
          <w:color w:val="000000"/>
          <w:sz w:val="20"/>
          <w:szCs w:val="20"/>
        </w:rPr>
        <w:t xml:space="preserve">nability to manufacture or commercialize product candidates without infringing third-party patent rights. In addition, if the breadth or strength of protection provided by our patents and patent applications is threatened, it could dissuade companies from </w:t>
      </w:r>
      <w:r>
        <w:rPr>
          <w:rFonts w:eastAsia="Times New Roman"/>
          <w:color w:val="000000"/>
          <w:sz w:val="20"/>
          <w:szCs w:val="20"/>
        </w:rPr>
        <w:t>collaborating with us to license, develop or commercialize current or future product candidates.</w:t>
      </w:r>
    </w:p>
    <w:p w:rsidR="00000000" w:rsidRDefault="00212498">
      <w:pPr>
        <w:jc w:val="both"/>
        <w:divId w:val="1181897112"/>
        <w:rPr>
          <w:rFonts w:eastAsia="Times New Roman"/>
        </w:rPr>
      </w:pPr>
      <w:r>
        <w:rPr>
          <w:rFonts w:eastAsia="Times New Roman"/>
          <w:color w:val="000000"/>
          <w:sz w:val="20"/>
          <w:szCs w:val="20"/>
        </w:rPr>
        <w:t>The issuance of a patent is not conclusive as to its inventorship, scope, validity or enforceability, and our owned and licensed patents may be challenged in t</w:t>
      </w:r>
      <w:r>
        <w:rPr>
          <w:rFonts w:eastAsia="Times New Roman"/>
          <w:color w:val="000000"/>
          <w:sz w:val="20"/>
          <w:szCs w:val="20"/>
        </w:rPr>
        <w:t>he courts or patent offices in the United States and abroad. Such challenges may result in loss of exclusivity or freedom to operate or in patent claims being narrowed, invalidated or held unenforceable, in whole or in part, which could limit our ability t</w:t>
      </w:r>
      <w:r>
        <w:rPr>
          <w:rFonts w:eastAsia="Times New Roman"/>
          <w:color w:val="000000"/>
          <w:sz w:val="20"/>
          <w:szCs w:val="20"/>
        </w:rPr>
        <w:t>o stop others from using or commercializing similar or identical technology and product candidates, or limit the duration of the patent protection of our technology and product candidates. Moreover, patents have a limited lifespan. In the United States, th</w:t>
      </w:r>
      <w:r>
        <w:rPr>
          <w:rFonts w:eastAsia="Times New Roman"/>
          <w:color w:val="000000"/>
          <w:sz w:val="20"/>
          <w:szCs w:val="20"/>
        </w:rPr>
        <w:t>e natural expiration of a patent is generally 20 years from the earliest filing date of a non-provisional patent application. Various extensions may be available; however, the life of a patent, and the protection it affords, is limited. Without patent prot</w:t>
      </w:r>
      <w:r>
        <w:rPr>
          <w:rFonts w:eastAsia="Times New Roman"/>
          <w:color w:val="000000"/>
          <w:sz w:val="20"/>
          <w:szCs w:val="20"/>
        </w:rPr>
        <w:t xml:space="preserve">ection for our current or future product candidates, we may be open to competition from generic versions of such drugs. Given the amount of time required for the development, testing and regulatory review of new product candidates, patents protecting such </w:t>
      </w:r>
      <w:r>
        <w:rPr>
          <w:rFonts w:eastAsia="Times New Roman"/>
          <w:color w:val="000000"/>
          <w:sz w:val="20"/>
          <w:szCs w:val="20"/>
        </w:rPr>
        <w:t>candidates might expire before or shortly after such candidates are commercialized. As a result, we owned and licensed patent portfolio may not provide it with sufficient rights to exclude others from commercializing drugs similar or identical to that of u</w:t>
      </w:r>
      <w:r>
        <w:rPr>
          <w:rFonts w:eastAsia="Times New Roman"/>
          <w:color w:val="000000"/>
          <w:sz w:val="20"/>
          <w:szCs w:val="20"/>
        </w:rPr>
        <w:t>s.</w:t>
      </w:r>
    </w:p>
    <w:p w:rsidR="00000000" w:rsidRDefault="00212498">
      <w:pPr>
        <w:jc w:val="both"/>
        <w:divId w:val="1101492352"/>
        <w:rPr>
          <w:rFonts w:eastAsia="Times New Roman"/>
        </w:rPr>
      </w:pPr>
      <w:r>
        <w:rPr>
          <w:rFonts w:eastAsia="Times New Roman"/>
          <w:b/>
          <w:bCs/>
          <w:i/>
          <w:iCs/>
          <w:color w:val="000000"/>
          <w:sz w:val="20"/>
          <w:szCs w:val="20"/>
        </w:rPr>
        <w:t>We jointly own patents and patent applications with third-parties. Our ability to exploit or enforce these patent rights, or to prevent the third-party from granting licenses to others with respect to these patent rights, may be limited in some circumstanc</w:t>
      </w:r>
      <w:r>
        <w:rPr>
          <w:rFonts w:eastAsia="Times New Roman"/>
          <w:b/>
          <w:bCs/>
          <w:i/>
          <w:iCs/>
          <w:color w:val="000000"/>
          <w:sz w:val="20"/>
          <w:szCs w:val="20"/>
        </w:rPr>
        <w:t>es.</w:t>
      </w:r>
    </w:p>
    <w:p w:rsidR="00000000" w:rsidRDefault="00212498">
      <w:pPr>
        <w:jc w:val="both"/>
        <w:divId w:val="2002460559"/>
        <w:rPr>
          <w:rFonts w:eastAsia="Times New Roman"/>
        </w:rPr>
      </w:pPr>
      <w:r>
        <w:rPr>
          <w:rFonts w:eastAsia="Times New Roman"/>
          <w:color w:val="000000"/>
          <w:sz w:val="20"/>
          <w:szCs w:val="20"/>
        </w:rPr>
        <w:t>We jointly own certain patents and patent applications with third-parties. In the absence of an agreement with each co-owner of jointly owned patent rights, we will be subject to default rules pertaining to joint ownership. Some countries require the c</w:t>
      </w:r>
      <w:r>
        <w:rPr>
          <w:rFonts w:eastAsia="Times New Roman"/>
          <w:color w:val="000000"/>
          <w:sz w:val="20"/>
          <w:szCs w:val="20"/>
        </w:rPr>
        <w:t>onsent of all joint owners to exploit, license or assign jointly owned patents, and if we are unable to obtain that consent from the joint owners, we may be unable to exploit the invention or to license or assign our rights under these patents and patent a</w:t>
      </w:r>
      <w:r>
        <w:rPr>
          <w:rFonts w:eastAsia="Times New Roman"/>
          <w:color w:val="000000"/>
          <w:sz w:val="20"/>
          <w:szCs w:val="20"/>
        </w:rPr>
        <w:t xml:space="preserve">pplications in those countries. For example, we secured exclusive rights from the University of Michigan for certain patents and patent applications that they jointly own with us related to nevanimibe. Additionally, in the United States, each co-owner may </w:t>
      </w:r>
      <w:r>
        <w:rPr>
          <w:rFonts w:eastAsia="Times New Roman"/>
          <w:color w:val="000000"/>
          <w:sz w:val="20"/>
          <w:szCs w:val="20"/>
        </w:rPr>
        <w:t xml:space="preserve">be </w:t>
      </w:r>
    </w:p>
    <w:p w:rsidR="00000000" w:rsidRDefault="00212498">
      <w:pPr>
        <w:jc w:val="center"/>
        <w:divId w:val="884216547"/>
        <w:rPr>
          <w:rFonts w:eastAsia="Times New Roman"/>
        </w:rPr>
      </w:pPr>
      <w:r>
        <w:rPr>
          <w:rFonts w:eastAsia="Times New Roman"/>
          <w:color w:val="000000"/>
          <w:sz w:val="20"/>
          <w:szCs w:val="20"/>
        </w:rPr>
        <w:t>54</w:t>
      </w:r>
    </w:p>
    <w:p w:rsidR="00000000" w:rsidRDefault="00212498">
      <w:pPr>
        <w:rPr>
          <w:rFonts w:eastAsia="Times New Roman"/>
        </w:rPr>
      </w:pPr>
      <w:r>
        <w:rPr>
          <w:rFonts w:eastAsia="Times New Roman"/>
        </w:rPr>
        <w:pict>
          <v:rect id="_x0000_i1078" style="width:0;height:1.5pt" o:hralign="center" o:hrstd="t" o:hr="t" fillcolor="#a0a0a0" stroked="f"/>
        </w:pict>
      </w:r>
    </w:p>
    <w:p w:rsidR="00000000" w:rsidRDefault="00212498">
      <w:pPr>
        <w:jc w:val="both"/>
        <w:divId w:val="710612155"/>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333654206"/>
        <w:rPr>
          <w:rFonts w:eastAsia="Times New Roman"/>
        </w:rPr>
      </w:pPr>
      <w:r>
        <w:rPr>
          <w:rFonts w:eastAsia="Times New Roman"/>
          <w:color w:val="000000"/>
          <w:sz w:val="20"/>
          <w:szCs w:val="20"/>
        </w:rPr>
        <w:t>required to be joined as a party to any claim or action we may wish to bring to enforce these patent rights, which may limit our ability</w:t>
      </w:r>
      <w:r>
        <w:rPr>
          <w:rFonts w:eastAsia="Times New Roman"/>
          <w:color w:val="000000"/>
          <w:sz w:val="20"/>
          <w:szCs w:val="20"/>
        </w:rPr>
        <w:t xml:space="preserve"> to pursue third-party infringement claims.</w:t>
      </w:r>
    </w:p>
    <w:p w:rsidR="00000000" w:rsidRDefault="00212498">
      <w:pPr>
        <w:jc w:val="both"/>
        <w:divId w:val="71510089"/>
        <w:rPr>
          <w:rFonts w:eastAsia="Times New Roman"/>
        </w:rPr>
      </w:pPr>
      <w:r>
        <w:rPr>
          <w:rFonts w:eastAsia="Times New Roman"/>
          <w:b/>
          <w:bCs/>
          <w:i/>
          <w:iCs/>
          <w:color w:val="000000"/>
          <w:sz w:val="20"/>
          <w:szCs w:val="20"/>
        </w:rPr>
        <w:t xml:space="preserve">We have in-licensed patents and patent applications from third-parties. Our ability to exploit or enforce these patent rights, or to prevent the third-party from granting licenses to others with respect to these </w:t>
      </w:r>
      <w:r>
        <w:rPr>
          <w:rFonts w:eastAsia="Times New Roman"/>
          <w:b/>
          <w:bCs/>
          <w:i/>
          <w:iCs/>
          <w:color w:val="000000"/>
          <w:sz w:val="20"/>
          <w:szCs w:val="20"/>
        </w:rPr>
        <w:t>patent rights, may be limited in some circumstances.</w:t>
      </w:r>
    </w:p>
    <w:p w:rsidR="00000000" w:rsidRDefault="00212498">
      <w:pPr>
        <w:jc w:val="both"/>
        <w:divId w:val="77485807"/>
        <w:rPr>
          <w:rFonts w:eastAsia="Times New Roman"/>
        </w:rPr>
      </w:pPr>
      <w:r>
        <w:rPr>
          <w:rFonts w:eastAsia="Times New Roman"/>
          <w:color w:val="000000"/>
          <w:sz w:val="20"/>
          <w:szCs w:val="20"/>
        </w:rPr>
        <w:t xml:space="preserve">We have in-licensed certain patents and patent applications from third-parties. In the absence of an agreement with each patent rights owner, we will be subject to default rules pertaining to ownership. </w:t>
      </w:r>
      <w:r>
        <w:rPr>
          <w:rFonts w:eastAsia="Times New Roman"/>
          <w:color w:val="000000"/>
          <w:sz w:val="20"/>
          <w:szCs w:val="20"/>
        </w:rPr>
        <w:t xml:space="preserve">Some countries require the consent of all owners to exploit, license or assign owned patents, and if we are unable to obtain that consent from the owners, we may be unable to exploit the invention or to license or assign our rights under these patents and </w:t>
      </w:r>
      <w:r>
        <w:rPr>
          <w:rFonts w:eastAsia="Times New Roman"/>
          <w:color w:val="000000"/>
          <w:sz w:val="20"/>
          <w:szCs w:val="20"/>
        </w:rPr>
        <w:t>patent applications in those countries. For example, we secured exclusive rights from Roche for certain patents and patent applications that they own related to MLE-301. Additionally, in the United States, each owner may be required to be joined as a party</w:t>
      </w:r>
      <w:r>
        <w:rPr>
          <w:rFonts w:eastAsia="Times New Roman"/>
          <w:color w:val="000000"/>
          <w:sz w:val="20"/>
          <w:szCs w:val="20"/>
        </w:rPr>
        <w:t xml:space="preserve"> to any claim or action we may wish to bring to enforce these patent rights, which may limit our ability to pursue third-party infringement claims.</w:t>
      </w:r>
    </w:p>
    <w:p w:rsidR="00000000" w:rsidRDefault="00212498">
      <w:pPr>
        <w:jc w:val="both"/>
        <w:divId w:val="883566827"/>
        <w:rPr>
          <w:rFonts w:eastAsia="Times New Roman"/>
        </w:rPr>
      </w:pPr>
      <w:r>
        <w:rPr>
          <w:rFonts w:eastAsia="Times New Roman"/>
          <w:b/>
          <w:bCs/>
          <w:i/>
          <w:iCs/>
          <w:color w:val="000000"/>
          <w:sz w:val="20"/>
          <w:szCs w:val="20"/>
        </w:rPr>
        <w:t>Obtaining and maintaining our patent protection depends on compliance with various procedural, document subm</w:t>
      </w:r>
      <w:r>
        <w:rPr>
          <w:rFonts w:eastAsia="Times New Roman"/>
          <w:b/>
          <w:bCs/>
          <w:i/>
          <w:iCs/>
          <w:color w:val="000000"/>
          <w:sz w:val="20"/>
          <w:szCs w:val="20"/>
        </w:rPr>
        <w:t>ission, fee payment and other requirements imposed by governmental patent agencies, and our patent protection could be reduced or eliminated for non-compliance with these requirements.</w:t>
      </w:r>
    </w:p>
    <w:p w:rsidR="00000000" w:rsidRDefault="00212498">
      <w:pPr>
        <w:jc w:val="both"/>
        <w:divId w:val="1355688203"/>
        <w:rPr>
          <w:rFonts w:eastAsia="Times New Roman"/>
        </w:rPr>
      </w:pPr>
      <w:r>
        <w:rPr>
          <w:rFonts w:eastAsia="Times New Roman"/>
          <w:color w:val="000000"/>
          <w:sz w:val="20"/>
          <w:szCs w:val="20"/>
        </w:rPr>
        <w:t>Periodic maintenance fees, renewal fees, annuity fees and various other</w:t>
      </w:r>
      <w:r>
        <w:rPr>
          <w:rFonts w:eastAsia="Times New Roman"/>
          <w:color w:val="000000"/>
          <w:sz w:val="20"/>
          <w:szCs w:val="20"/>
        </w:rPr>
        <w:t xml:space="preserve"> government fees on patents and/or applications will be due to be paid to the USPTO and various government patent agencies outside of the United States in several stages over the lifetime of our owned and licensed patents and/or applications and any patent</w:t>
      </w:r>
      <w:r>
        <w:rPr>
          <w:rFonts w:eastAsia="Times New Roman"/>
          <w:color w:val="000000"/>
          <w:sz w:val="20"/>
          <w:szCs w:val="20"/>
        </w:rPr>
        <w:t xml:space="preserve"> rights it may own or license in the future. We rely on our outside counsel or our licensing partners to pay these fees due to non-U.S. patent agencies. The USPTO and various non-U.S. government patent agencies require compliance with several procedural, d</w:t>
      </w:r>
      <w:r>
        <w:rPr>
          <w:rFonts w:eastAsia="Times New Roman"/>
          <w:color w:val="000000"/>
          <w:sz w:val="20"/>
          <w:szCs w:val="20"/>
        </w:rPr>
        <w:t>ocumentary, fee payment and other similar provisions during the patent application process. We employ reputable law firms and other professionals to help us comply and we are also dependent on our licensors to take the necessary action to comply with these</w:t>
      </w:r>
      <w:r>
        <w:rPr>
          <w:rFonts w:eastAsia="Times New Roman"/>
          <w:color w:val="000000"/>
          <w:sz w:val="20"/>
          <w:szCs w:val="20"/>
        </w:rPr>
        <w:t xml:space="preserve"> requirements with respect to our licensed intellectual property. In many cases, an inadvertent lapse can be cured by payment of a late fee or by other means in accordance with the applicable rules.</w:t>
      </w:r>
    </w:p>
    <w:p w:rsidR="00000000" w:rsidRDefault="00212498">
      <w:pPr>
        <w:jc w:val="both"/>
        <w:divId w:val="549197037"/>
        <w:rPr>
          <w:rFonts w:eastAsia="Times New Roman"/>
        </w:rPr>
      </w:pPr>
      <w:r>
        <w:rPr>
          <w:rFonts w:eastAsia="Times New Roman"/>
          <w:color w:val="000000"/>
          <w:sz w:val="20"/>
          <w:szCs w:val="20"/>
        </w:rPr>
        <w:t>There are situations, however, in which non-compliance ca</w:t>
      </w:r>
      <w:r>
        <w:rPr>
          <w:rFonts w:eastAsia="Times New Roman"/>
          <w:color w:val="000000"/>
          <w:sz w:val="20"/>
          <w:szCs w:val="20"/>
        </w:rPr>
        <w:t>n result in abandonment or lapse of the patent or patent application, resulting in partial or complete loss of patent rights in the relevant jurisdiction.</w:t>
      </w:r>
    </w:p>
    <w:p w:rsidR="00000000" w:rsidRDefault="00212498">
      <w:pPr>
        <w:jc w:val="both"/>
        <w:divId w:val="1609240014"/>
        <w:rPr>
          <w:rFonts w:eastAsia="Times New Roman"/>
        </w:rPr>
      </w:pPr>
      <w:r>
        <w:rPr>
          <w:rFonts w:eastAsia="Times New Roman"/>
          <w:color w:val="000000"/>
          <w:sz w:val="20"/>
          <w:szCs w:val="20"/>
        </w:rPr>
        <w:t>In such an event, potential competitors might be able to enter the market and this circumstance would</w:t>
      </w:r>
      <w:r>
        <w:rPr>
          <w:rFonts w:eastAsia="Times New Roman"/>
          <w:color w:val="000000"/>
          <w:sz w:val="20"/>
          <w:szCs w:val="20"/>
        </w:rPr>
        <w:t xml:space="preserve"> have a material adverse effect on our business.</w:t>
      </w:r>
    </w:p>
    <w:p w:rsidR="00000000" w:rsidRDefault="00212498">
      <w:pPr>
        <w:jc w:val="both"/>
        <w:divId w:val="354574412"/>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212498">
      <w:pPr>
        <w:jc w:val="both"/>
        <w:divId w:val="1899586199"/>
        <w:rPr>
          <w:rFonts w:eastAsia="Times New Roman"/>
        </w:rPr>
      </w:pPr>
      <w:r>
        <w:rPr>
          <w:rFonts w:eastAsia="Times New Roman"/>
          <w:color w:val="000000"/>
          <w:sz w:val="20"/>
          <w:szCs w:val="20"/>
        </w:rPr>
        <w:t>Given the amount of time required for the development, testing and regulatory revi</w:t>
      </w:r>
      <w:r>
        <w:rPr>
          <w:rFonts w:eastAsia="Times New Roman"/>
          <w:color w:val="000000"/>
          <w:sz w:val="20"/>
          <w:szCs w:val="20"/>
        </w:rPr>
        <w:t>ew of new product candidates such as MLE-301, patents protecting such candidates might expire before or shortly after such candidates are commercialized. We have in the past sought, and in the future expect to seek, extensions of patent terms in the United</w:t>
      </w:r>
      <w:r>
        <w:rPr>
          <w:rFonts w:eastAsia="Times New Roman"/>
          <w:color w:val="000000"/>
          <w:sz w:val="20"/>
          <w:szCs w:val="20"/>
        </w:rPr>
        <w:t xml:space="preserve"> States and, if available, in other countries where we are prosecuting patents. In the United States, the Drug Price Competition and Patent Term Restoration Act of 1984 permits extension of the term of one U.S. patent that includes at least one claim cover</w:t>
      </w:r>
      <w:r>
        <w:rPr>
          <w:rFonts w:eastAsia="Times New Roman"/>
          <w:color w:val="000000"/>
          <w:sz w:val="20"/>
          <w:szCs w:val="20"/>
        </w:rPr>
        <w:t>ing the composition of matter of an FDA-approved drug, an FDA-approved method of treatment using the drug. The extended patent term cannot exceed the shorter of five years beyond the non-extended expiration of the patent or 14 years from the date of the FD</w:t>
      </w:r>
      <w:r>
        <w:rPr>
          <w:rFonts w:eastAsia="Times New Roman"/>
          <w:color w:val="000000"/>
          <w:sz w:val="20"/>
          <w:szCs w:val="20"/>
        </w:rPr>
        <w:t>A approval of the drug. However, the applicable authorities, including the FDA and the USPTO in the United States, and any equivalent regulatory authority in other countries, may not agree with our assessment of whether such extensions are available, and m</w:t>
      </w:r>
      <w:r>
        <w:rPr>
          <w:rFonts w:eastAsia="Times New Roman"/>
          <w:color w:val="000000"/>
          <w:sz w:val="20"/>
          <w:szCs w:val="20"/>
        </w:rPr>
        <w:t>ay refuse to grant extensions to our patents, or may grant more limited extensions than we request. Further, we may not elect to extend the most beneficial patent to us or the claims underlying the patent that we choose to extend could be invalidated. If a</w:t>
      </w:r>
      <w:r>
        <w:rPr>
          <w:rFonts w:eastAsia="Times New Roman"/>
          <w:color w:val="000000"/>
          <w:sz w:val="20"/>
          <w:szCs w:val="20"/>
        </w:rPr>
        <w:t>ny of the foregoing occurs, our competitors may be able to take advantage of our investment in development and clinical trials by referencing its clinical and preclinical data and launch their drug earlier than might otherwise be the case.</w:t>
      </w:r>
    </w:p>
    <w:p w:rsidR="00000000" w:rsidRDefault="00212498">
      <w:pPr>
        <w:jc w:val="both"/>
        <w:divId w:val="1300379564"/>
        <w:rPr>
          <w:rFonts w:eastAsia="Times New Roman"/>
        </w:rPr>
      </w:pPr>
      <w:r>
        <w:rPr>
          <w:rFonts w:eastAsia="Times New Roman"/>
          <w:b/>
          <w:bCs/>
          <w:i/>
          <w:iCs/>
          <w:color w:val="000000"/>
          <w:sz w:val="20"/>
          <w:szCs w:val="20"/>
        </w:rPr>
        <w:t>Intellectual pro</w:t>
      </w:r>
      <w:r>
        <w:rPr>
          <w:rFonts w:eastAsia="Times New Roman"/>
          <w:b/>
          <w:bCs/>
          <w:i/>
          <w:iCs/>
          <w:color w:val="000000"/>
          <w:sz w:val="20"/>
          <w:szCs w:val="20"/>
        </w:rPr>
        <w:t>perty rights do not necessarily address all potential threats to our business.</w:t>
      </w:r>
    </w:p>
    <w:p w:rsidR="00000000" w:rsidRDefault="00212498">
      <w:pPr>
        <w:jc w:val="both"/>
        <w:divId w:val="1349988542"/>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w:t>
      </w:r>
      <w:r>
        <w:rPr>
          <w:rFonts w:eastAsia="Times New Roman"/>
          <w:color w:val="000000"/>
          <w:sz w:val="20"/>
          <w:szCs w:val="20"/>
        </w:rPr>
        <w:t>r business. The following examples are illustrative:</w:t>
      </w:r>
    </w:p>
    <w:p w:rsidR="00000000" w:rsidRDefault="00212498">
      <w:pPr>
        <w:ind w:hanging="360"/>
        <w:jc w:val="both"/>
        <w:divId w:val="1899241122"/>
        <w:rPr>
          <w:rFonts w:eastAsia="Times New Roman"/>
        </w:rPr>
      </w:pPr>
      <w:r>
        <w:rPr>
          <w:rFonts w:eastAsia="Times New Roman"/>
          <w:color w:val="000000"/>
          <w:sz w:val="20"/>
          <w:szCs w:val="20"/>
        </w:rPr>
        <w:t>•others may be able to make compounds or formulations that are similar to our MLE-301 formulation but that are not covered by the claims of the patents that we own or control;</w:t>
      </w:r>
    </w:p>
    <w:p w:rsidR="00000000" w:rsidRDefault="00212498">
      <w:pPr>
        <w:jc w:val="center"/>
        <w:divId w:val="839849545"/>
        <w:rPr>
          <w:rFonts w:eastAsia="Times New Roman"/>
        </w:rPr>
      </w:pPr>
      <w:r>
        <w:rPr>
          <w:rFonts w:eastAsia="Times New Roman"/>
          <w:color w:val="000000"/>
          <w:sz w:val="20"/>
          <w:szCs w:val="20"/>
        </w:rPr>
        <w:t>55</w:t>
      </w:r>
    </w:p>
    <w:p w:rsidR="00000000" w:rsidRDefault="00212498">
      <w:pPr>
        <w:rPr>
          <w:rFonts w:eastAsia="Times New Roman"/>
        </w:rPr>
      </w:pPr>
      <w:r>
        <w:rPr>
          <w:rFonts w:eastAsia="Times New Roman"/>
        </w:rPr>
        <w:pict>
          <v:rect id="_x0000_i1079" style="width:0;height:1.5pt" o:hralign="center" o:hrstd="t" o:hr="t" fillcolor="#a0a0a0" stroked="f"/>
        </w:pict>
      </w:r>
    </w:p>
    <w:p w:rsidR="00000000" w:rsidRDefault="00212498">
      <w:pPr>
        <w:jc w:val="both"/>
        <w:divId w:val="199468166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70394933"/>
        <w:rPr>
          <w:rFonts w:eastAsia="Times New Roman"/>
        </w:rPr>
      </w:pPr>
      <w:r>
        <w:rPr>
          <w:rFonts w:eastAsia="Times New Roman"/>
          <w:color w:val="000000"/>
          <w:sz w:val="20"/>
          <w:szCs w:val="20"/>
        </w:rPr>
        <w:t>•we or any strategic partners might not have been the first to make the inventions covered by the issued patents or pending patent applications that we own or control;</w:t>
      </w:r>
    </w:p>
    <w:p w:rsidR="00000000" w:rsidRDefault="00212498">
      <w:pPr>
        <w:ind w:hanging="360"/>
        <w:jc w:val="both"/>
        <w:divId w:val="206453926"/>
        <w:rPr>
          <w:rFonts w:eastAsia="Times New Roman"/>
        </w:rPr>
      </w:pPr>
      <w:r>
        <w:rPr>
          <w:rFonts w:eastAsia="Times New Roman"/>
          <w:color w:val="000000"/>
          <w:sz w:val="20"/>
          <w:szCs w:val="20"/>
        </w:rPr>
        <w:t>•we might not have been the first to file patent applications covering certain of our inventions;</w:t>
      </w:r>
    </w:p>
    <w:p w:rsidR="00000000" w:rsidRDefault="00212498">
      <w:pPr>
        <w:ind w:hanging="360"/>
        <w:jc w:val="both"/>
        <w:divId w:val="957294836"/>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r>
        <w:rPr>
          <w:rFonts w:eastAsia="Times New Roman"/>
          <w:color w:val="000000"/>
          <w:sz w:val="20"/>
          <w:szCs w:val="20"/>
        </w:rPr>
        <w:t>;</w:t>
      </w:r>
    </w:p>
    <w:p w:rsidR="00000000" w:rsidRDefault="00212498">
      <w:pPr>
        <w:ind w:hanging="360"/>
        <w:jc w:val="both"/>
        <w:divId w:val="1018778841"/>
        <w:rPr>
          <w:rFonts w:eastAsia="Times New Roman"/>
        </w:rPr>
      </w:pPr>
      <w:r>
        <w:rPr>
          <w:rFonts w:eastAsia="Times New Roman"/>
          <w:color w:val="000000"/>
          <w:sz w:val="20"/>
          <w:szCs w:val="20"/>
        </w:rPr>
        <w:t>•it is possible that our pending patent applications will not lead to issued patents;</w:t>
      </w:r>
    </w:p>
    <w:p w:rsidR="00000000" w:rsidRDefault="00212498">
      <w:pPr>
        <w:ind w:hanging="360"/>
        <w:jc w:val="both"/>
        <w:divId w:val="679624220"/>
        <w:rPr>
          <w:rFonts w:eastAsia="Times New Roman"/>
        </w:rPr>
      </w:pPr>
      <w:r>
        <w:rPr>
          <w:rFonts w:eastAsia="Times New Roman"/>
          <w:color w:val="000000"/>
          <w:sz w:val="20"/>
          <w:szCs w:val="20"/>
        </w:rPr>
        <w:t>•</w:t>
      </w:r>
      <w:r>
        <w:rPr>
          <w:rFonts w:eastAsia="Times New Roman"/>
          <w:color w:val="000000"/>
          <w:sz w:val="20"/>
          <w:szCs w:val="20"/>
        </w:rPr>
        <w:t>issued patents that we own or control may not provide us with any competitive advantages, or may be held invalid or unenforceable as a result of legal challenges;</w:t>
      </w:r>
    </w:p>
    <w:p w:rsidR="00000000" w:rsidRDefault="00212498">
      <w:pPr>
        <w:ind w:hanging="360"/>
        <w:jc w:val="both"/>
        <w:divId w:val="1220674426"/>
        <w:rPr>
          <w:rFonts w:eastAsia="Times New Roman"/>
        </w:rPr>
      </w:pPr>
      <w:r>
        <w:rPr>
          <w:rFonts w:eastAsia="Times New Roman"/>
          <w:color w:val="000000"/>
          <w:sz w:val="20"/>
          <w:szCs w:val="20"/>
        </w:rPr>
        <w:t>•our competitors might conduct research and development activities in the United States and o</w:t>
      </w:r>
      <w:r>
        <w:rPr>
          <w:rFonts w:eastAsia="Times New Roman"/>
          <w:color w:val="000000"/>
          <w:sz w:val="20"/>
          <w:szCs w:val="20"/>
        </w:rPr>
        <w:t>ther countries that provide a safe harbor from patent infringement claims for certain research and development activities, as well as in countries where we do not have patent rights and then use the information learned from such activities to develop compe</w:t>
      </w:r>
      <w:r>
        <w:rPr>
          <w:rFonts w:eastAsia="Times New Roman"/>
          <w:color w:val="000000"/>
          <w:sz w:val="20"/>
          <w:szCs w:val="20"/>
        </w:rPr>
        <w:t>titive drugs for sale in our major commercial markets;</w:t>
      </w:r>
    </w:p>
    <w:p w:rsidR="00000000" w:rsidRDefault="00212498">
      <w:pPr>
        <w:ind w:hanging="360"/>
        <w:jc w:val="both"/>
        <w:divId w:val="1642491771"/>
        <w:rPr>
          <w:rFonts w:eastAsia="Times New Roman"/>
        </w:rPr>
      </w:pPr>
      <w:r>
        <w:rPr>
          <w:rFonts w:eastAsia="Times New Roman"/>
          <w:color w:val="000000"/>
          <w:sz w:val="20"/>
          <w:szCs w:val="20"/>
        </w:rPr>
        <w:t>•we may not develop additional proprietary technologies that are patentable; and</w:t>
      </w:r>
    </w:p>
    <w:p w:rsidR="00000000" w:rsidRDefault="00212498">
      <w:pPr>
        <w:ind w:hanging="360"/>
        <w:jc w:val="both"/>
        <w:divId w:val="1661613673"/>
        <w:rPr>
          <w:rFonts w:eastAsia="Times New Roman"/>
        </w:rPr>
      </w:pPr>
      <w:r>
        <w:rPr>
          <w:rFonts w:eastAsia="Times New Roman"/>
          <w:color w:val="000000"/>
          <w:sz w:val="20"/>
          <w:szCs w:val="20"/>
        </w:rPr>
        <w:t>•the patents of others may have an adverse effect on our business.</w:t>
      </w:r>
    </w:p>
    <w:p w:rsidR="00000000" w:rsidRDefault="00212498">
      <w:pPr>
        <w:jc w:val="both"/>
        <w:divId w:val="1695301625"/>
        <w:rPr>
          <w:rFonts w:eastAsia="Times New Roman"/>
        </w:rPr>
      </w:pPr>
      <w:r>
        <w:rPr>
          <w:rFonts w:eastAsia="Times New Roman"/>
          <w:b/>
          <w:bCs/>
          <w:i/>
          <w:iCs/>
          <w:color w:val="000000"/>
          <w:sz w:val="20"/>
          <w:szCs w:val="20"/>
        </w:rPr>
        <w:t>Third-parties may initiate legal proceedings, which a</w:t>
      </w:r>
      <w:r>
        <w:rPr>
          <w:rFonts w:eastAsia="Times New Roman"/>
          <w:b/>
          <w:bCs/>
          <w:i/>
          <w:iCs/>
          <w:color w:val="000000"/>
          <w:sz w:val="20"/>
          <w:szCs w:val="20"/>
        </w:rPr>
        <w:t>re expensive and time consuming, alleging that we are infringing their intellectual property rights, the outcome of which would be uncertain and could have a material adverse impact on the success of our business.</w:t>
      </w:r>
    </w:p>
    <w:p w:rsidR="00000000" w:rsidRDefault="00212498">
      <w:pPr>
        <w:jc w:val="both"/>
        <w:divId w:val="1460302591"/>
        <w:rPr>
          <w:rFonts w:eastAsia="Times New Roman"/>
        </w:rPr>
      </w:pPr>
      <w:r>
        <w:rPr>
          <w:rFonts w:eastAsia="Times New Roman"/>
          <w:color w:val="000000"/>
          <w:sz w:val="20"/>
          <w:szCs w:val="20"/>
        </w:rPr>
        <w:t>Our commercial success depends, in part, u</w:t>
      </w:r>
      <w:r>
        <w:rPr>
          <w:rFonts w:eastAsia="Times New Roman"/>
          <w:color w:val="000000"/>
          <w:sz w:val="20"/>
          <w:szCs w:val="20"/>
        </w:rPr>
        <w:t>pon our ability, and the ability of our future collaborators, to develop, manufacture, market and sell MLE-301 and any future product candidates and use our proprietary technologies without infringing the proprietary rights and intellectual property of thi</w:t>
      </w:r>
      <w:r>
        <w:rPr>
          <w:rFonts w:eastAsia="Times New Roman"/>
          <w:color w:val="000000"/>
          <w:sz w:val="20"/>
          <w:szCs w:val="20"/>
        </w:rPr>
        <w:t>rd-parties. The biotechnology and pharmaceutical industries are characterized by extensive and complex litigation regarding patents and other intellectual property rights. We may in the future become party to, or be threatened with, adversarial proceedings</w:t>
      </w:r>
      <w:r>
        <w:rPr>
          <w:rFonts w:eastAsia="Times New Roman"/>
          <w:color w:val="000000"/>
          <w:sz w:val="20"/>
          <w:szCs w:val="20"/>
        </w:rPr>
        <w:t xml:space="preserve"> or litigation regarding intellectual property rights with respect to MLE-301 and any future product candidates and technology, including interference proceedings, post grant review and inter partes review before the USPTO. Third-parties may assert infring</w:t>
      </w:r>
      <w:r>
        <w:rPr>
          <w:rFonts w:eastAsia="Times New Roman"/>
          <w:color w:val="000000"/>
          <w:sz w:val="20"/>
          <w:szCs w:val="20"/>
        </w:rPr>
        <w:t>ement claims against us based on existing patents or patents that may be granted in the future, regardless of their merit. There is a risk that third-parties may choose to engage in litigation with us to enforce or to otherwise assert their patent rights a</w:t>
      </w:r>
      <w:r>
        <w:rPr>
          <w:rFonts w:eastAsia="Times New Roman"/>
          <w:color w:val="000000"/>
          <w:sz w:val="20"/>
          <w:szCs w:val="20"/>
        </w:rPr>
        <w:t>gainst us. Even if we believe such claims are without merit, a court of competent jurisdiction could hold that these third-party patents are valid, enforceable and infringed, which could have a material adverse effect on our ability to commercialize MLE-30</w:t>
      </w:r>
      <w:r>
        <w:rPr>
          <w:rFonts w:eastAsia="Times New Roman"/>
          <w:color w:val="000000"/>
          <w:sz w:val="20"/>
          <w:szCs w:val="20"/>
        </w:rPr>
        <w:t>1 and any future product candidates. In order to successfully challenge the validity of any such U.S. patent in federal court, we would need to overcome a presumption of validity. As this burden is a high one requiring us to present clear and convincing ev</w:t>
      </w:r>
      <w:r>
        <w:rPr>
          <w:rFonts w:eastAsia="Times New Roman"/>
          <w:color w:val="000000"/>
          <w:sz w:val="20"/>
          <w:szCs w:val="20"/>
        </w:rPr>
        <w:t>idence as to the invalidity of any such U.S. patent claim, there is no assurance that a court of competent jurisdiction would invalidate the claims of any such U.S. patent. If we are found to infringe a third-party’s valid and enforceable intellectual prop</w:t>
      </w:r>
      <w:r>
        <w:rPr>
          <w:rFonts w:eastAsia="Times New Roman"/>
          <w:color w:val="000000"/>
          <w:sz w:val="20"/>
          <w:szCs w:val="20"/>
        </w:rPr>
        <w:t>erty rights, we could be required to obtain a license from such third-party to continue developing, manufacturing and marketing our product candidate and technology. However, we may not be able to obtain any required license on commercially reasonable term</w:t>
      </w:r>
      <w:r>
        <w:rPr>
          <w:rFonts w:eastAsia="Times New Roman"/>
          <w:color w:val="000000"/>
          <w:sz w:val="20"/>
          <w:szCs w:val="20"/>
        </w:rPr>
        <w:t>s or at all. Even if we were able to obtain a license, it could be non-exclusive, thereby giving our competitors and other third-parties access to the same technologies licensed to us, and it could require us to make substantial licensing and royalty payme</w:t>
      </w:r>
      <w:r>
        <w:rPr>
          <w:rFonts w:eastAsia="Times New Roman"/>
          <w:color w:val="000000"/>
          <w:sz w:val="20"/>
          <w:szCs w:val="20"/>
        </w:rPr>
        <w:t>nts. We could be forced, including by court order, to cease developing, manufacturing and commercializing the infringing technology or product candidate. In addition, we could be found liable for monetary damages, including treble damages and attorneys’ fe</w:t>
      </w:r>
      <w:r>
        <w:rPr>
          <w:rFonts w:eastAsia="Times New Roman"/>
          <w:color w:val="000000"/>
          <w:sz w:val="20"/>
          <w:szCs w:val="20"/>
        </w:rPr>
        <w:t>es, if we are found to have willfully infringed a patent or other intellectual property right. A finding of infringement could prevent us from manufacturing and commercializing MLE-301 or any future product candidates or force us to cease some or all of ou</w:t>
      </w:r>
      <w:r>
        <w:rPr>
          <w:rFonts w:eastAsia="Times New Roman"/>
          <w:color w:val="000000"/>
          <w:sz w:val="20"/>
          <w:szCs w:val="20"/>
        </w:rPr>
        <w:t>r business operations, which would have a material adverse effect on our business. Claims that we have misappropriated the confidential information or trade secrets of third-parties could have a similar material adverse effect on our business. Even if we p</w:t>
      </w:r>
      <w:r>
        <w:rPr>
          <w:rFonts w:eastAsia="Times New Roman"/>
          <w:color w:val="000000"/>
          <w:sz w:val="20"/>
          <w:szCs w:val="20"/>
        </w:rPr>
        <w:t>revail in such infringement claims, patent litigation can be expensive and time consuming, which would harm our business, financial condition and results of operations.</w:t>
      </w:r>
    </w:p>
    <w:p w:rsidR="00000000" w:rsidRDefault="00212498">
      <w:pPr>
        <w:jc w:val="both"/>
        <w:divId w:val="1101490625"/>
        <w:rPr>
          <w:rFonts w:eastAsia="Times New Roman"/>
        </w:rPr>
      </w:pPr>
      <w:r>
        <w:rPr>
          <w:rFonts w:eastAsia="Times New Roman"/>
          <w:b/>
          <w:bCs/>
          <w:i/>
          <w:iCs/>
          <w:color w:val="000000"/>
          <w:sz w:val="20"/>
          <w:szCs w:val="20"/>
        </w:rPr>
        <w:t>We may become involved in lawsuits to protect or enforce our patents, the patents of our licensors or our other intellectual property rights, which could be expensive, time consuming and unsuccessful.</w:t>
      </w:r>
    </w:p>
    <w:p w:rsidR="00000000" w:rsidRDefault="00212498">
      <w:pPr>
        <w:jc w:val="both"/>
        <w:divId w:val="1196187838"/>
        <w:rPr>
          <w:rFonts w:eastAsia="Times New Roman"/>
        </w:rPr>
      </w:pPr>
      <w:r>
        <w:rPr>
          <w:rFonts w:eastAsia="Times New Roman"/>
          <w:color w:val="000000"/>
          <w:sz w:val="20"/>
          <w:szCs w:val="20"/>
        </w:rPr>
        <w:t>Competitors may infringe or otherwise violate our paten</w:t>
      </w:r>
      <w:r>
        <w:rPr>
          <w:rFonts w:eastAsia="Times New Roman"/>
          <w:color w:val="000000"/>
          <w:sz w:val="20"/>
          <w:szCs w:val="20"/>
        </w:rPr>
        <w:t>ts, the patents of our licensors or our other intellectual property rights. To counter infringement or unauthorized use, we may be required to file legal claims, which can be expensive and time-consuming. In addition, in an infringement proceeding, a court</w:t>
      </w:r>
      <w:r>
        <w:rPr>
          <w:rFonts w:eastAsia="Times New Roman"/>
          <w:color w:val="000000"/>
          <w:sz w:val="20"/>
          <w:szCs w:val="20"/>
        </w:rPr>
        <w:t xml:space="preserve"> may decide that a patent of ours or our licensors is not valid or is </w:t>
      </w:r>
    </w:p>
    <w:p w:rsidR="00000000" w:rsidRDefault="00212498">
      <w:pPr>
        <w:jc w:val="center"/>
        <w:divId w:val="1906137094"/>
        <w:rPr>
          <w:rFonts w:eastAsia="Times New Roman"/>
        </w:rPr>
      </w:pPr>
      <w:r>
        <w:rPr>
          <w:rFonts w:eastAsia="Times New Roman"/>
          <w:color w:val="000000"/>
          <w:sz w:val="20"/>
          <w:szCs w:val="20"/>
        </w:rPr>
        <w:t>56</w:t>
      </w:r>
    </w:p>
    <w:p w:rsidR="00000000" w:rsidRDefault="00212498">
      <w:pPr>
        <w:rPr>
          <w:rFonts w:eastAsia="Times New Roman"/>
        </w:rPr>
      </w:pPr>
      <w:r>
        <w:rPr>
          <w:rFonts w:eastAsia="Times New Roman"/>
        </w:rPr>
        <w:pict>
          <v:rect id="_x0000_i1080" style="width:0;height:1.5pt" o:hralign="center" o:hrstd="t" o:hr="t" fillcolor="#a0a0a0" stroked="f"/>
        </w:pict>
      </w:r>
    </w:p>
    <w:p w:rsidR="00000000" w:rsidRDefault="00212498">
      <w:pPr>
        <w:jc w:val="both"/>
        <w:divId w:val="17545877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07701580"/>
        <w:rPr>
          <w:rFonts w:eastAsia="Times New Roman"/>
        </w:rPr>
      </w:pPr>
      <w:r>
        <w:rPr>
          <w:rFonts w:eastAsia="Times New Roman"/>
          <w:color w:val="000000"/>
          <w:sz w:val="20"/>
          <w:szCs w:val="20"/>
        </w:rPr>
        <w:t>unenforceable, or may refuse to stop the other party from using the te</w:t>
      </w:r>
      <w:r>
        <w:rPr>
          <w:rFonts w:eastAsia="Times New Roman"/>
          <w:color w:val="000000"/>
          <w:sz w:val="20"/>
          <w:szCs w:val="20"/>
        </w:rPr>
        <w:t>chnology at issue on the grounds that our patents do not cover the technology in question. An adverse result in any litigation or defense proceedings could put one or more of ours patents at risk of being invalidated or interpreted narrowly and could put o</w:t>
      </w:r>
      <w:r>
        <w:rPr>
          <w:rFonts w:eastAsia="Times New Roman"/>
          <w:color w:val="000000"/>
          <w:sz w:val="20"/>
          <w:szCs w:val="20"/>
        </w:rPr>
        <w:t>ur patent applications at risk of not issuing. The initiation of a claim against a third-party may also cause the third-party to bring counter claims against us such as claims asserting that our patents are invalid or unenforceable. In patent litigation in</w:t>
      </w:r>
      <w:r>
        <w:rPr>
          <w:rFonts w:eastAsia="Times New Roman"/>
          <w:color w:val="000000"/>
          <w:sz w:val="20"/>
          <w:szCs w:val="20"/>
        </w:rPr>
        <w:t xml:space="preserve"> the United States, defendant counterclaims alleging invalidity or unenforceability are commonplace. Grounds for a validity challenge could be an alleged failure to meet any of several statutory requirements, including lack of novelty, obviousness, non-ena</w:t>
      </w:r>
      <w:r>
        <w:rPr>
          <w:rFonts w:eastAsia="Times New Roman"/>
          <w:color w:val="000000"/>
          <w:sz w:val="20"/>
          <w:szCs w:val="20"/>
        </w:rPr>
        <w:t>blement or lack of statutory subject matter. Grounds for an unenforceability assertion could be an allegation that someone connected with prosecution of the patent withheld relevant material information from the USPTO, or made a materially misleading state</w:t>
      </w:r>
      <w:r>
        <w:rPr>
          <w:rFonts w:eastAsia="Times New Roman"/>
          <w:color w:val="000000"/>
          <w:sz w:val="20"/>
          <w:szCs w:val="20"/>
        </w:rPr>
        <w:t>ment, during prosecution. Third-parties may also raise similar validity claims before the USPTO in post-grant proceedings such as ex parte reexaminations, inter partes review, or post-grant review, or oppositions or similar proceedings outside the United S</w:t>
      </w:r>
      <w:r>
        <w:rPr>
          <w:rFonts w:eastAsia="Times New Roman"/>
          <w:color w:val="000000"/>
          <w:sz w:val="20"/>
          <w:szCs w:val="20"/>
        </w:rPr>
        <w:t>tates, in parallel with litigation or even outside the context of litigation. The outcome following legal assertions of invalidity and unenforceability is unpredictable. We cannot be certain that there is no invalidating prior art, of which we and the pate</w:t>
      </w:r>
      <w:r>
        <w:rPr>
          <w:rFonts w:eastAsia="Times New Roman"/>
          <w:color w:val="000000"/>
          <w:sz w:val="20"/>
          <w:szCs w:val="20"/>
        </w:rPr>
        <w:t>nt examiner were unaware during prosecution. For the patents and patent applications that we have licensed, we may have limited or no right to participate in the defense of any licensed patents against challenge by a third-party. If a defendant were to pre</w:t>
      </w:r>
      <w:r>
        <w:rPr>
          <w:rFonts w:eastAsia="Times New Roman"/>
          <w:color w:val="000000"/>
          <w:sz w:val="20"/>
          <w:szCs w:val="20"/>
        </w:rPr>
        <w:t>vail on a legal assertion of invalidity or unenforceability, we would lose at least part, and perhaps all, of any future patent protection on our current or future product candidates. Such a loss of patent protection could have material adverse effect on o</w:t>
      </w:r>
      <w:r>
        <w:rPr>
          <w:rFonts w:eastAsia="Times New Roman"/>
          <w:color w:val="000000"/>
          <w:sz w:val="20"/>
          <w:szCs w:val="20"/>
        </w:rPr>
        <w:t>ur business.</w:t>
      </w:r>
    </w:p>
    <w:p w:rsidR="00000000" w:rsidRDefault="00212498">
      <w:pPr>
        <w:jc w:val="both"/>
        <w:divId w:val="671644942"/>
        <w:rPr>
          <w:rFonts w:eastAsia="Times New Roman"/>
        </w:rPr>
      </w:pPr>
      <w:r>
        <w:rPr>
          <w:rFonts w:eastAsia="Times New Roman"/>
          <w:color w:val="000000"/>
          <w:sz w:val="20"/>
          <w:szCs w:val="20"/>
        </w:rPr>
        <w:t>We may not be able to prevent, alone or with our licensors, misappropriation of our intellectual property rights, particularly in countries where the laws may not protect those rights as fully as in the United States. Our business could be har</w:t>
      </w:r>
      <w:r>
        <w:rPr>
          <w:rFonts w:eastAsia="Times New Roman"/>
          <w:color w:val="000000"/>
          <w:sz w:val="20"/>
          <w:szCs w:val="20"/>
        </w:rPr>
        <w:t>med if in litigation the prevailing party does not offer us a license on commercially reasonable terms. Any litigation or other proceedings to enforce our intellectual property rights may fail, and even if successful, may result in substantial costs and di</w:t>
      </w:r>
      <w:r>
        <w:rPr>
          <w:rFonts w:eastAsia="Times New Roman"/>
          <w:color w:val="000000"/>
          <w:sz w:val="20"/>
          <w:szCs w:val="20"/>
        </w:rPr>
        <w:t>stract our management and other employees. Even if we prevail in such infringement claims, patent litigation can be expensive and time consuming, which would harm our business, financial condition and results of operations.</w:t>
      </w:r>
    </w:p>
    <w:p w:rsidR="00000000" w:rsidRDefault="00212498">
      <w:pPr>
        <w:jc w:val="both"/>
        <w:divId w:val="712509846"/>
        <w:rPr>
          <w:rFonts w:eastAsia="Times New Roman"/>
        </w:rPr>
      </w:pPr>
      <w:r>
        <w:rPr>
          <w:rFonts w:eastAsia="Times New Roman"/>
          <w:color w:val="000000"/>
          <w:sz w:val="20"/>
          <w:szCs w:val="20"/>
        </w:rPr>
        <w:t>Furthermore, because of the subs</w:t>
      </w:r>
      <w:r>
        <w:rPr>
          <w:rFonts w:eastAsia="Times New Roman"/>
          <w:color w:val="000000"/>
          <w:sz w:val="20"/>
          <w:szCs w:val="20"/>
        </w:rPr>
        <w:t xml:space="preserve">tantial amount of discovery required in connection with intellectual property litigation, there is a risk that some of our confidential information could be compromised by disclosure during this type of litigation. There could also be public announcements </w:t>
      </w:r>
      <w:r>
        <w:rPr>
          <w:rFonts w:eastAsia="Times New Roman"/>
          <w:color w:val="000000"/>
          <w:sz w:val="20"/>
          <w:szCs w:val="20"/>
        </w:rPr>
        <w:t>of the results of hearings, motions or other interim proceedings or developments. If securities analysts or investors perceive these results to be negative, it could have an adverse effect on the price of our common stock.</w:t>
      </w:r>
    </w:p>
    <w:p w:rsidR="00000000" w:rsidRDefault="00212498">
      <w:pPr>
        <w:jc w:val="both"/>
        <w:divId w:val="1495800792"/>
        <w:rPr>
          <w:rFonts w:eastAsia="Times New Roman"/>
        </w:rPr>
      </w:pPr>
      <w:r>
        <w:rPr>
          <w:rFonts w:eastAsia="Times New Roman"/>
          <w:b/>
          <w:bCs/>
          <w:i/>
          <w:iCs/>
          <w:color w:val="000000"/>
          <w:sz w:val="20"/>
          <w:szCs w:val="20"/>
        </w:rPr>
        <w:t>Changes in U.S. patent law or the</w:t>
      </w:r>
      <w:r>
        <w:rPr>
          <w:rFonts w:eastAsia="Times New Roman"/>
          <w:b/>
          <w:bCs/>
          <w:i/>
          <w:iCs/>
          <w:color w:val="000000"/>
          <w:sz w:val="20"/>
          <w:szCs w:val="20"/>
        </w:rPr>
        <w:t xml:space="preserve"> patent law of other countries or jurisdictions could diminish the value of patents in general, thereby impairing our ability to protect our product candidates.</w:t>
      </w:r>
    </w:p>
    <w:p w:rsidR="00000000" w:rsidRDefault="00212498">
      <w:pPr>
        <w:jc w:val="both"/>
        <w:divId w:val="849756597"/>
        <w:rPr>
          <w:rFonts w:eastAsia="Times New Roman"/>
        </w:rPr>
      </w:pPr>
      <w:r>
        <w:rPr>
          <w:rFonts w:eastAsia="Times New Roman"/>
          <w:color w:val="000000"/>
          <w:sz w:val="20"/>
          <w:szCs w:val="20"/>
        </w:rPr>
        <w:t xml:space="preserve">The United States has recently enacted and implemented wide-ranging patent reform legislation. </w:t>
      </w:r>
      <w:r>
        <w:rPr>
          <w:rFonts w:eastAsia="Times New Roman"/>
          <w:color w:val="000000"/>
          <w:sz w:val="20"/>
          <w:szCs w:val="20"/>
        </w:rPr>
        <w:t>The U.S. Supreme Court has ruled on several patent cases in recent years, either narrowing the scope of patent protection available in certain circumstances or weakening the rights of patent owners in certain situations. In addition to increasing uncertain</w:t>
      </w:r>
      <w:r>
        <w:rPr>
          <w:rFonts w:eastAsia="Times New Roman"/>
          <w:color w:val="000000"/>
          <w:sz w:val="20"/>
          <w:szCs w:val="20"/>
        </w:rPr>
        <w:t>ty with regard to our ability to obtain patents in the future, this combination of events has created uncertainty with respect to the value of patents, once obtained. Depending on actions by the U.S. Congress, federal courts, USPTO, and the relevant law-ma</w:t>
      </w:r>
      <w:r>
        <w:rPr>
          <w:rFonts w:eastAsia="Times New Roman"/>
          <w:color w:val="000000"/>
          <w:sz w:val="20"/>
          <w:szCs w:val="20"/>
        </w:rPr>
        <w:t xml:space="preserve">king bodies in other countries, the laws and regulations governing patents could change in unpredictable ways that would weaken our ability to obtain new patents or to enforce patents that we have licensed or that we might obtain in the future. Similarly, </w:t>
      </w:r>
      <w:r>
        <w:rPr>
          <w:rFonts w:eastAsia="Times New Roman"/>
          <w:color w:val="000000"/>
          <w:sz w:val="20"/>
          <w:szCs w:val="20"/>
        </w:rPr>
        <w:t>changes in patent law and regulations in other countries or jurisdictions or changes in the governmental bodies that enforce them or changes in how the relevant governmental authority enforces patent laws or regulations may weaken our ability to obtain new</w:t>
      </w:r>
      <w:r>
        <w:rPr>
          <w:rFonts w:eastAsia="Times New Roman"/>
          <w:color w:val="000000"/>
          <w:sz w:val="20"/>
          <w:szCs w:val="20"/>
        </w:rPr>
        <w:t xml:space="preserve"> patents or to enforce patents that we have licensed or that we may obtain in the future.</w:t>
      </w:r>
    </w:p>
    <w:p w:rsidR="00000000" w:rsidRDefault="00212498">
      <w:pPr>
        <w:jc w:val="both"/>
        <w:divId w:val="1511721023"/>
        <w:rPr>
          <w:rFonts w:eastAsia="Times New Roman"/>
        </w:rPr>
      </w:pPr>
      <w:r>
        <w:rPr>
          <w:rFonts w:eastAsia="Times New Roman"/>
          <w:b/>
          <w:bCs/>
          <w:i/>
          <w:iCs/>
          <w:color w:val="000000"/>
          <w:sz w:val="20"/>
          <w:szCs w:val="20"/>
        </w:rPr>
        <w:t>We may not be able to protect our intellectual property rights throughout the world, which could have a material adverse effect on our business.</w:t>
      </w:r>
    </w:p>
    <w:p w:rsidR="00000000" w:rsidRDefault="00212498">
      <w:pPr>
        <w:jc w:val="both"/>
        <w:divId w:val="1619872195"/>
        <w:rPr>
          <w:rFonts w:eastAsia="Times New Roman"/>
        </w:rPr>
      </w:pPr>
      <w:r>
        <w:rPr>
          <w:rFonts w:eastAsia="Times New Roman"/>
          <w:color w:val="000000"/>
          <w:sz w:val="20"/>
          <w:szCs w:val="20"/>
        </w:rPr>
        <w:t>Filing, prosecuting a</w:t>
      </w:r>
      <w:r>
        <w:rPr>
          <w:rFonts w:eastAsia="Times New Roman"/>
          <w:color w:val="000000"/>
          <w:sz w:val="20"/>
          <w:szCs w:val="20"/>
        </w:rPr>
        <w:t xml:space="preserve">nd defending patents covering MLE-301 and any future product candidates throughout the world would be prohibitively expensive. Competitors may use our technologies in jurisdictions where we have not obtained patent protection to develop our own drugs and, </w:t>
      </w:r>
      <w:r>
        <w:rPr>
          <w:rFonts w:eastAsia="Times New Roman"/>
          <w:color w:val="000000"/>
          <w:sz w:val="20"/>
          <w:szCs w:val="20"/>
        </w:rPr>
        <w:t>further, may export otherwise infringing drugs to territories where we may obtain patent protection, but where patent enforcement is not as strong as that in the United States. These drugs may compete with our drugs in jurisdictions where we do not have an</w:t>
      </w:r>
      <w:r>
        <w:rPr>
          <w:rFonts w:eastAsia="Times New Roman"/>
          <w:color w:val="000000"/>
          <w:sz w:val="20"/>
          <w:szCs w:val="20"/>
        </w:rPr>
        <w:t>y issued or licensed patents and any future patent claims or other intellectual property rights may not be effective or sufficient to prevent them from so competing.</w:t>
      </w:r>
    </w:p>
    <w:p w:rsidR="00000000" w:rsidRDefault="00212498">
      <w:pPr>
        <w:jc w:val="both"/>
        <w:divId w:val="1527400550"/>
        <w:rPr>
          <w:rFonts w:eastAsia="Times New Roman"/>
        </w:rPr>
      </w:pPr>
      <w:r>
        <w:rPr>
          <w:rFonts w:eastAsia="Times New Roman"/>
          <w:b/>
          <w:bCs/>
          <w:i/>
          <w:iCs/>
          <w:color w:val="000000"/>
          <w:sz w:val="20"/>
          <w:szCs w:val="20"/>
        </w:rPr>
        <w:t xml:space="preserve">Our reliance on third-parties requires us to share our trade secrets, which increases the </w:t>
      </w:r>
      <w:r>
        <w:rPr>
          <w:rFonts w:eastAsia="Times New Roman"/>
          <w:b/>
          <w:bCs/>
          <w:i/>
          <w:iCs/>
          <w:color w:val="000000"/>
          <w:sz w:val="20"/>
          <w:szCs w:val="20"/>
        </w:rPr>
        <w:t>possibility that a competitor will discover them or that our trade secrets will be misappropriated or disclosed.</w:t>
      </w:r>
    </w:p>
    <w:p w:rsidR="00000000" w:rsidRDefault="00212498">
      <w:pPr>
        <w:jc w:val="both"/>
        <w:divId w:val="240793535"/>
        <w:rPr>
          <w:rFonts w:eastAsia="Times New Roman"/>
        </w:rPr>
      </w:pPr>
      <w:r>
        <w:rPr>
          <w:rFonts w:eastAsia="Times New Roman"/>
          <w:color w:val="000000"/>
          <w:sz w:val="20"/>
          <w:szCs w:val="20"/>
        </w:rPr>
        <w:t xml:space="preserve">If we rely on third-parties to manufacture and commercialize MLE-301 or any future product candidates, or if we collaborate with third-parties </w:t>
      </w:r>
      <w:r>
        <w:rPr>
          <w:rFonts w:eastAsia="Times New Roman"/>
          <w:color w:val="000000"/>
          <w:sz w:val="20"/>
          <w:szCs w:val="20"/>
        </w:rPr>
        <w:t xml:space="preserve">for the development of MLE-301 or any future product candidates, we must, at times, share trade secrets with </w:t>
      </w:r>
    </w:p>
    <w:p w:rsidR="00000000" w:rsidRDefault="00212498">
      <w:pPr>
        <w:jc w:val="center"/>
        <w:divId w:val="633099759"/>
        <w:rPr>
          <w:rFonts w:eastAsia="Times New Roman"/>
        </w:rPr>
      </w:pPr>
      <w:r>
        <w:rPr>
          <w:rFonts w:eastAsia="Times New Roman"/>
          <w:color w:val="000000"/>
          <w:sz w:val="20"/>
          <w:szCs w:val="20"/>
        </w:rPr>
        <w:t>57</w:t>
      </w:r>
    </w:p>
    <w:p w:rsidR="00000000" w:rsidRDefault="00212498">
      <w:pPr>
        <w:rPr>
          <w:rFonts w:eastAsia="Times New Roman"/>
        </w:rPr>
      </w:pPr>
      <w:r>
        <w:rPr>
          <w:rFonts w:eastAsia="Times New Roman"/>
        </w:rPr>
        <w:pict>
          <v:rect id="_x0000_i1081" style="width:0;height:1.5pt" o:hralign="center" o:hrstd="t" o:hr="t" fillcolor="#a0a0a0" stroked="f"/>
        </w:pict>
      </w:r>
    </w:p>
    <w:p w:rsidR="00000000" w:rsidRDefault="00212498">
      <w:pPr>
        <w:jc w:val="both"/>
        <w:divId w:val="20841738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2042125932"/>
        <w:rPr>
          <w:rFonts w:eastAsia="Times New Roman"/>
        </w:rPr>
      </w:pPr>
      <w:r>
        <w:rPr>
          <w:rFonts w:eastAsia="Times New Roman"/>
          <w:color w:val="000000"/>
          <w:sz w:val="20"/>
          <w:szCs w:val="20"/>
        </w:rPr>
        <w:t>them. We may also conduct join</w:t>
      </w:r>
      <w:r>
        <w:rPr>
          <w:rFonts w:eastAsia="Times New Roman"/>
          <w:color w:val="000000"/>
          <w:sz w:val="20"/>
          <w:szCs w:val="20"/>
        </w:rPr>
        <w:t>t research and development programs that may require us to share trade secrets under the terms of our research and development partnerships or similar agreements. We seek to protect our proprietary technology in part by entering into confidentiality agreem</w:t>
      </w:r>
      <w:r>
        <w:rPr>
          <w:rFonts w:eastAsia="Times New Roman"/>
          <w:color w:val="000000"/>
          <w:sz w:val="20"/>
          <w:szCs w:val="20"/>
        </w:rPr>
        <w:t>ents and, if applicable, material transfer agreements, consulting agreements or other similar agreements with our advisors, employees, third-party contractors and consultants prior to beginning research or disclosing proprietary information. These agreemen</w:t>
      </w:r>
      <w:r>
        <w:rPr>
          <w:rFonts w:eastAsia="Times New Roman"/>
          <w:color w:val="000000"/>
          <w:sz w:val="20"/>
          <w:szCs w:val="20"/>
        </w:rPr>
        <w:t>ts typically limit the rights of the third-parties to use or disclose our confidential information, including our trade secrets. Despite the contractual provisions employed when working with third-parties, the need to share trade secrets and other confiden</w:t>
      </w:r>
      <w:r>
        <w:rPr>
          <w:rFonts w:eastAsia="Times New Roman"/>
          <w:color w:val="000000"/>
          <w:sz w:val="20"/>
          <w:szCs w:val="20"/>
        </w:rPr>
        <w:t>tial information increases the risk that such trade secrets become known by our competitors, are inadvertently incorporated into the technology of others, or are disclosed or used in violation of these agreements. Given that our proprietary position is bas</w:t>
      </w:r>
      <w:r>
        <w:rPr>
          <w:rFonts w:eastAsia="Times New Roman"/>
          <w:color w:val="000000"/>
          <w:sz w:val="20"/>
          <w:szCs w:val="20"/>
        </w:rPr>
        <w:t>ed, in part, on our know-how and trade secrets, a competitor’s discovery of our trade secrets or other unauthorized use or disclosure could have an adverse effect on our business and results of operations.</w:t>
      </w:r>
    </w:p>
    <w:p w:rsidR="00000000" w:rsidRDefault="00212498">
      <w:pPr>
        <w:jc w:val="both"/>
        <w:divId w:val="1905218529"/>
        <w:rPr>
          <w:rFonts w:eastAsia="Times New Roman"/>
        </w:rPr>
      </w:pPr>
      <w:r>
        <w:rPr>
          <w:rFonts w:eastAsia="Times New Roman"/>
          <w:color w:val="000000"/>
          <w:sz w:val="20"/>
          <w:szCs w:val="20"/>
        </w:rPr>
        <w:t>In addition, these agreements typically restrict t</w:t>
      </w:r>
      <w:r>
        <w:rPr>
          <w:rFonts w:eastAsia="Times New Roman"/>
          <w:color w:val="000000"/>
          <w:sz w:val="20"/>
          <w:szCs w:val="20"/>
        </w:rPr>
        <w:t>he ability of our advisors, employees, third-party contractors and consultants to publish data potentially relating to our trade secrets. Despite our efforts to protect our trade secrets, our competitors may discover our trade secrets, either through breac</w:t>
      </w:r>
      <w:r>
        <w:rPr>
          <w:rFonts w:eastAsia="Times New Roman"/>
          <w:color w:val="000000"/>
          <w:sz w:val="20"/>
          <w:szCs w:val="20"/>
        </w:rPr>
        <w:t>h of our agreements with third-parties, independent development or publication of information by any of third-party collaborators. A competitor’s discovery of our trade secrets would harm our business.</w:t>
      </w:r>
    </w:p>
    <w:p w:rsidR="00000000" w:rsidRDefault="00212498">
      <w:pPr>
        <w:jc w:val="both"/>
        <w:divId w:val="2142574231"/>
        <w:rPr>
          <w:rFonts w:eastAsia="Times New Roman"/>
        </w:rPr>
      </w:pPr>
      <w:r>
        <w:rPr>
          <w:rFonts w:eastAsia="Times New Roman"/>
          <w:b/>
          <w:bCs/>
          <w:i/>
          <w:iCs/>
          <w:color w:val="000000"/>
          <w:sz w:val="20"/>
          <w:szCs w:val="20"/>
        </w:rPr>
        <w:t>We may be subject to claims that our employees, consul</w:t>
      </w:r>
      <w:r>
        <w:rPr>
          <w:rFonts w:eastAsia="Times New Roman"/>
          <w:b/>
          <w:bCs/>
          <w:i/>
          <w:iCs/>
          <w:color w:val="000000"/>
          <w:sz w:val="20"/>
          <w:szCs w:val="20"/>
        </w:rPr>
        <w:t>tants or independent contractors have wrongfully used or disclosed confidential information of their former employers or other third-parties.</w:t>
      </w:r>
    </w:p>
    <w:p w:rsidR="00000000" w:rsidRDefault="00212498">
      <w:pPr>
        <w:jc w:val="both"/>
        <w:divId w:val="762453208"/>
        <w:rPr>
          <w:rFonts w:eastAsia="Times New Roman"/>
        </w:rPr>
      </w:pPr>
      <w:r>
        <w:rPr>
          <w:rFonts w:eastAsia="Times New Roman"/>
          <w:color w:val="000000"/>
          <w:sz w:val="20"/>
          <w:szCs w:val="20"/>
        </w:rPr>
        <w:t>Certain of our employees, consultants or advisors are currently, or were previously, employed at universities or o</w:t>
      </w:r>
      <w:r>
        <w:rPr>
          <w:rFonts w:eastAsia="Times New Roman"/>
          <w:color w:val="000000"/>
          <w:sz w:val="20"/>
          <w:szCs w:val="20"/>
        </w:rPr>
        <w:t>ther biotechnology or pharmaceutical companies, including our competitors or potential competitors. Although we try to ensure that our employees, consultants and advisors do not use the proprietary information or know-how of others in their work for us, we</w:t>
      </w:r>
      <w:r>
        <w:rPr>
          <w:rFonts w:eastAsia="Times New Roman"/>
          <w:color w:val="000000"/>
          <w:sz w:val="20"/>
          <w:szCs w:val="20"/>
        </w:rPr>
        <w:t xml:space="preserve"> may be subject to claims that these individuals or we have used or disclosed intellectual property, including trade secrets or other proprietary information, of any such individual’s current or former employer. Litigation may be necessary to defend agains</w:t>
      </w:r>
      <w:r>
        <w:rPr>
          <w:rFonts w:eastAsia="Times New Roman"/>
          <w:color w:val="000000"/>
          <w:sz w:val="20"/>
          <w:szCs w:val="20"/>
        </w:rPr>
        <w:t>t these claims. If we fail in defending any such claims, in addition to paying monetary damages we may lose valuable intellectual property rights or personnel. Even if we are successful in defending against such claims, litigation could result in substanti</w:t>
      </w:r>
      <w:r>
        <w:rPr>
          <w:rFonts w:eastAsia="Times New Roman"/>
          <w:color w:val="000000"/>
          <w:sz w:val="20"/>
          <w:szCs w:val="20"/>
        </w:rPr>
        <w:t>al costs and be a distraction to management.</w:t>
      </w:r>
    </w:p>
    <w:p w:rsidR="00000000" w:rsidRDefault="00212498">
      <w:pPr>
        <w:jc w:val="both"/>
        <w:divId w:val="414523130"/>
        <w:rPr>
          <w:rFonts w:eastAsia="Times New Roman"/>
        </w:rPr>
      </w:pPr>
      <w:r>
        <w:rPr>
          <w:rFonts w:eastAsia="Times New Roman"/>
          <w:color w:val="000000"/>
          <w:sz w:val="20"/>
          <w:szCs w:val="20"/>
        </w:rPr>
        <w:t>In addition, while it is our approach to require our employees and contractors who may be involved in the conception or development of intellectual property to execute agreements assigning such intellectual property to us, we may be unsuccessful in executi</w:t>
      </w:r>
      <w:r>
        <w:rPr>
          <w:rFonts w:eastAsia="Times New Roman"/>
          <w:color w:val="000000"/>
          <w:sz w:val="20"/>
          <w:szCs w:val="20"/>
        </w:rPr>
        <w:t>ng such an agreement with each party who, in fact, conceives or develops intellectual property that we regard as our own. The assignment of intellectual property rights may not be self-executing or the assignment agreements may be breached, and we may be f</w:t>
      </w:r>
      <w:r>
        <w:rPr>
          <w:rFonts w:eastAsia="Times New Roman"/>
          <w:color w:val="000000"/>
          <w:sz w:val="20"/>
          <w:szCs w:val="20"/>
        </w:rPr>
        <w:t>orced to bring claims against third-parties, or defend claims that they may bring against us, to determine the ownership of what we regard as our intellectual property.</w:t>
      </w:r>
    </w:p>
    <w:p w:rsidR="00000000" w:rsidRDefault="00212498">
      <w:pPr>
        <w:jc w:val="both"/>
        <w:divId w:val="1779519911"/>
        <w:rPr>
          <w:rFonts w:eastAsia="Times New Roman"/>
        </w:rPr>
      </w:pPr>
      <w:r>
        <w:rPr>
          <w:rFonts w:eastAsia="Times New Roman"/>
          <w:b/>
          <w:bCs/>
          <w:color w:val="000000"/>
          <w:sz w:val="20"/>
          <w:szCs w:val="20"/>
        </w:rPr>
        <w:t>Risks Related to Our Dependence on Third-Parties</w:t>
      </w:r>
    </w:p>
    <w:p w:rsidR="00000000" w:rsidRDefault="00212498">
      <w:pPr>
        <w:jc w:val="both"/>
        <w:divId w:val="222179569"/>
        <w:rPr>
          <w:rFonts w:eastAsia="Times New Roman"/>
        </w:rPr>
      </w:pPr>
      <w:r>
        <w:rPr>
          <w:rFonts w:eastAsia="Times New Roman"/>
          <w:b/>
          <w:bCs/>
          <w:i/>
          <w:iCs/>
          <w:color w:val="000000"/>
          <w:sz w:val="20"/>
          <w:szCs w:val="20"/>
        </w:rPr>
        <w:t>We do not have our own manufacturing c</w:t>
      </w:r>
      <w:r>
        <w:rPr>
          <w:rFonts w:eastAsia="Times New Roman"/>
          <w:b/>
          <w:bCs/>
          <w:i/>
          <w:iCs/>
          <w:color w:val="000000"/>
          <w:sz w:val="20"/>
          <w:szCs w:val="20"/>
        </w:rPr>
        <w:t>apabilities and will rely on third-parties to produce clinical and commercial supplies of MLE-301 and any future product candidates.</w:t>
      </w:r>
    </w:p>
    <w:p w:rsidR="00000000" w:rsidRDefault="00212498">
      <w:pPr>
        <w:jc w:val="both"/>
        <w:divId w:val="335425649"/>
        <w:rPr>
          <w:rFonts w:eastAsia="Times New Roman"/>
        </w:rPr>
      </w:pPr>
      <w:r>
        <w:rPr>
          <w:rFonts w:eastAsia="Times New Roman"/>
          <w:color w:val="000000"/>
          <w:sz w:val="20"/>
          <w:szCs w:val="20"/>
        </w:rPr>
        <w:t>We have no experience in drug formulation or manufacturing and do not own or operate, and we do not expect to own or operat</w:t>
      </w:r>
      <w:r>
        <w:rPr>
          <w:rFonts w:eastAsia="Times New Roman"/>
          <w:color w:val="000000"/>
          <w:sz w:val="20"/>
          <w:szCs w:val="20"/>
        </w:rPr>
        <w:t>e, facilities for product manufacturing, storage and distribution, or testing. We currently rely on contract manufacturing organizations (“CMOs”), to produce MLE-301 for our clinical trials, including the recently initiated Phase 1 clinical trial of MLE-30</w:t>
      </w:r>
      <w:r>
        <w:rPr>
          <w:rFonts w:eastAsia="Times New Roman"/>
          <w:color w:val="000000"/>
          <w:sz w:val="20"/>
          <w:szCs w:val="20"/>
        </w:rPr>
        <w:t>1. Additionally, we rely on CMOs with respect to the manufacture of drug product for our clinical trials, including for filing and packaging. Any significant delay in the supply of a product candidate, or the raw material components thereof, for an ongoing</w:t>
      </w:r>
      <w:r>
        <w:rPr>
          <w:rFonts w:eastAsia="Times New Roman"/>
          <w:color w:val="000000"/>
          <w:sz w:val="20"/>
          <w:szCs w:val="20"/>
        </w:rPr>
        <w:t xml:space="preserve"> clinical trial due to the need to replenish the supply or replace a third-party manufacturer could considerably delay completion of our clinical trials, product testing and potential regulatory approval of our product candidates. If we or our manufacturer</w:t>
      </w:r>
      <w:r>
        <w:rPr>
          <w:rFonts w:eastAsia="Times New Roman"/>
          <w:color w:val="000000"/>
          <w:sz w:val="20"/>
          <w:szCs w:val="20"/>
        </w:rPr>
        <w:t xml:space="preserve"> are unable to purchase these raw materials after regulatory approval has been obtained for our product candidates, the commercial launch of our product candidates would be delayed or there would be a shortage in supply, which would impair our ability to g</w:t>
      </w:r>
      <w:r>
        <w:rPr>
          <w:rFonts w:eastAsia="Times New Roman"/>
          <w:color w:val="000000"/>
          <w:sz w:val="20"/>
          <w:szCs w:val="20"/>
        </w:rPr>
        <w:t xml:space="preserve">enerate revenue from the sale of our product candidates. </w:t>
      </w:r>
    </w:p>
    <w:p w:rsidR="00000000" w:rsidRDefault="00212498">
      <w:pPr>
        <w:jc w:val="both"/>
        <w:divId w:val="1796947702"/>
        <w:rPr>
          <w:rFonts w:eastAsia="Times New Roman"/>
        </w:rPr>
      </w:pPr>
      <w:r>
        <w:rPr>
          <w:rFonts w:eastAsia="Times New Roman"/>
          <w:color w:val="000000"/>
          <w:sz w:val="20"/>
          <w:szCs w:val="20"/>
        </w:rPr>
        <w:t>We will need to rely on third-party manufacturers to supply us with sufficient quantities of MLE-301 to be used, if approved, for its commercialization. The facilities used by our contract manufactu</w:t>
      </w:r>
      <w:r>
        <w:rPr>
          <w:rFonts w:eastAsia="Times New Roman"/>
          <w:color w:val="000000"/>
          <w:sz w:val="20"/>
          <w:szCs w:val="20"/>
        </w:rPr>
        <w:t>rers to manufacture our product candidates must be approved by the FDA pursuant to inspections that will be conducted after we submit our NDA to the FDA. We do not control the manufacturing process of, and are completely dependent on, our contract manufact</w:t>
      </w:r>
      <w:r>
        <w:rPr>
          <w:rFonts w:eastAsia="Times New Roman"/>
          <w:color w:val="000000"/>
          <w:sz w:val="20"/>
          <w:szCs w:val="20"/>
        </w:rPr>
        <w:t>uring partners for compliance with cGMP requirements for manufacture of drug products. If our contract manufacturers cannot successfully manufacture material that conforms to our specifications and the strict regulatory requirements of the FDA or others, t</w:t>
      </w:r>
      <w:r>
        <w:rPr>
          <w:rFonts w:eastAsia="Times New Roman"/>
          <w:color w:val="000000"/>
          <w:sz w:val="20"/>
          <w:szCs w:val="20"/>
        </w:rPr>
        <w:t xml:space="preserve">hey will not be able to secure or maintain regulatory approval for their manufacturing facilities. In addition, we have no control over the ability of our contract </w:t>
      </w:r>
    </w:p>
    <w:p w:rsidR="00000000" w:rsidRDefault="00212498">
      <w:pPr>
        <w:jc w:val="center"/>
        <w:divId w:val="2049989386"/>
        <w:rPr>
          <w:rFonts w:eastAsia="Times New Roman"/>
        </w:rPr>
      </w:pPr>
      <w:r>
        <w:rPr>
          <w:rFonts w:eastAsia="Times New Roman"/>
          <w:color w:val="000000"/>
          <w:sz w:val="20"/>
          <w:szCs w:val="20"/>
        </w:rPr>
        <w:t>58</w:t>
      </w:r>
    </w:p>
    <w:p w:rsidR="00000000" w:rsidRDefault="00212498">
      <w:pPr>
        <w:rPr>
          <w:rFonts w:eastAsia="Times New Roman"/>
        </w:rPr>
      </w:pPr>
      <w:r>
        <w:rPr>
          <w:rFonts w:eastAsia="Times New Roman"/>
        </w:rPr>
        <w:pict>
          <v:rect id="_x0000_i1082" style="width:0;height:1.5pt" o:hralign="center" o:hrstd="t" o:hr="t" fillcolor="#a0a0a0" stroked="f"/>
        </w:pict>
      </w:r>
    </w:p>
    <w:p w:rsidR="00000000" w:rsidRDefault="00212498">
      <w:pPr>
        <w:jc w:val="both"/>
        <w:divId w:val="1904650"/>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96890571"/>
        <w:rPr>
          <w:rFonts w:eastAsia="Times New Roman"/>
        </w:rPr>
      </w:pPr>
      <w:r>
        <w:rPr>
          <w:rFonts w:eastAsia="Times New Roman"/>
          <w:color w:val="000000"/>
          <w:sz w:val="20"/>
          <w:szCs w:val="20"/>
        </w:rPr>
        <w:t>manufacturers to maintain adequate quality control, quality assurance and qualified personnel. If the FDA or a comparable foreign regulatory authority does not approve these facili</w:t>
      </w:r>
      <w:r>
        <w:rPr>
          <w:rFonts w:eastAsia="Times New Roman"/>
          <w:color w:val="000000"/>
          <w:sz w:val="20"/>
          <w:szCs w:val="20"/>
        </w:rPr>
        <w:t>ties for the manufacture of our product candidates or if it withdraws any such approval in the future, we may need to find alternative manufacturing facilities, which would significantly impact our ability to develop, obtain regulatory approval for or mark</w:t>
      </w:r>
      <w:r>
        <w:rPr>
          <w:rFonts w:eastAsia="Times New Roman"/>
          <w:color w:val="000000"/>
          <w:sz w:val="20"/>
          <w:szCs w:val="20"/>
        </w:rPr>
        <w:t>et our product candidates, if approved. Further, our reliance on third-party manufacturers entails risks, to which we would not be subject if we manufactured product candidates ourselves, including:</w:t>
      </w:r>
    </w:p>
    <w:p w:rsidR="00000000" w:rsidRDefault="00212498">
      <w:pPr>
        <w:ind w:hanging="360"/>
        <w:jc w:val="both"/>
        <w:divId w:val="1201673785"/>
        <w:rPr>
          <w:rFonts w:eastAsia="Times New Roman"/>
        </w:rPr>
      </w:pPr>
      <w:r>
        <w:rPr>
          <w:rFonts w:eastAsia="Times New Roman"/>
          <w:color w:val="000000"/>
          <w:sz w:val="20"/>
          <w:szCs w:val="20"/>
        </w:rPr>
        <w:t>•inability to meet our product specifications and quality</w:t>
      </w:r>
      <w:r>
        <w:rPr>
          <w:rFonts w:eastAsia="Times New Roman"/>
          <w:color w:val="000000"/>
          <w:sz w:val="20"/>
          <w:szCs w:val="20"/>
        </w:rPr>
        <w:t xml:space="preserve"> requirements consistently;</w:t>
      </w:r>
    </w:p>
    <w:p w:rsidR="00000000" w:rsidRDefault="00212498">
      <w:pPr>
        <w:ind w:hanging="360"/>
        <w:jc w:val="both"/>
        <w:divId w:val="701443899"/>
        <w:rPr>
          <w:rFonts w:eastAsia="Times New Roman"/>
        </w:rPr>
      </w:pPr>
      <w:r>
        <w:rPr>
          <w:rFonts w:eastAsia="Times New Roman"/>
          <w:color w:val="000000"/>
          <w:sz w:val="20"/>
          <w:szCs w:val="20"/>
        </w:rPr>
        <w:t>•delay or inability to procure or expand sufficient manufacturing capacity;</w:t>
      </w:r>
    </w:p>
    <w:p w:rsidR="00000000" w:rsidRDefault="00212498">
      <w:pPr>
        <w:ind w:hanging="360"/>
        <w:jc w:val="both"/>
        <w:divId w:val="32392222"/>
        <w:rPr>
          <w:rFonts w:eastAsia="Times New Roman"/>
        </w:rPr>
      </w:pPr>
      <w:r>
        <w:rPr>
          <w:rFonts w:eastAsia="Times New Roman"/>
          <w:color w:val="000000"/>
          <w:sz w:val="20"/>
          <w:szCs w:val="20"/>
        </w:rPr>
        <w:t>•issues related to scale-up of manufacturing;</w:t>
      </w:r>
    </w:p>
    <w:p w:rsidR="00000000" w:rsidRDefault="00212498">
      <w:pPr>
        <w:ind w:hanging="360"/>
        <w:jc w:val="both"/>
        <w:divId w:val="1472870189"/>
        <w:rPr>
          <w:rFonts w:eastAsia="Times New Roman"/>
        </w:rPr>
      </w:pPr>
      <w:r>
        <w:rPr>
          <w:rFonts w:eastAsia="Times New Roman"/>
          <w:color w:val="000000"/>
          <w:sz w:val="20"/>
          <w:szCs w:val="20"/>
        </w:rPr>
        <w:t>•costs and validation of new equipment and facilities required for scale-up;</w:t>
      </w:r>
    </w:p>
    <w:p w:rsidR="00000000" w:rsidRDefault="00212498">
      <w:pPr>
        <w:ind w:hanging="360"/>
        <w:jc w:val="both"/>
        <w:divId w:val="1083063022"/>
        <w:rPr>
          <w:rFonts w:eastAsia="Times New Roman"/>
        </w:rPr>
      </w:pPr>
      <w:r>
        <w:rPr>
          <w:rFonts w:eastAsia="Times New Roman"/>
          <w:color w:val="000000"/>
          <w:sz w:val="20"/>
          <w:szCs w:val="20"/>
        </w:rPr>
        <w:t xml:space="preserve">•failure to comply with cGMP </w:t>
      </w:r>
      <w:r>
        <w:rPr>
          <w:rFonts w:eastAsia="Times New Roman"/>
          <w:color w:val="000000"/>
          <w:sz w:val="20"/>
          <w:szCs w:val="20"/>
        </w:rPr>
        <w:t>and similar foreign standards;</w:t>
      </w:r>
    </w:p>
    <w:p w:rsidR="00000000" w:rsidRDefault="00212498">
      <w:pPr>
        <w:ind w:hanging="360"/>
        <w:jc w:val="both"/>
        <w:divId w:val="1275794249"/>
        <w:rPr>
          <w:rFonts w:eastAsia="Times New Roman"/>
        </w:rPr>
      </w:pPr>
      <w:r>
        <w:rPr>
          <w:rFonts w:eastAsia="Times New Roman"/>
          <w:color w:val="000000"/>
          <w:sz w:val="20"/>
          <w:szCs w:val="20"/>
        </w:rPr>
        <w:t>•inability to negotiate manufacturing agreements with third-parties under commercially reasonable terms;</w:t>
      </w:r>
    </w:p>
    <w:p w:rsidR="00000000" w:rsidRDefault="00212498">
      <w:pPr>
        <w:ind w:hanging="360"/>
        <w:jc w:val="both"/>
        <w:divId w:val="1645349506"/>
        <w:rPr>
          <w:rFonts w:eastAsia="Times New Roman"/>
        </w:rPr>
      </w:pPr>
      <w:r>
        <w:rPr>
          <w:rFonts w:eastAsia="Times New Roman"/>
          <w:color w:val="000000"/>
          <w:sz w:val="20"/>
          <w:szCs w:val="20"/>
        </w:rPr>
        <w:t>•termination or nonrenewal of manufacturing agreements with third-parties in a manner or at a time that is costly or dam</w:t>
      </w:r>
      <w:r>
        <w:rPr>
          <w:rFonts w:eastAsia="Times New Roman"/>
          <w:color w:val="000000"/>
          <w:sz w:val="20"/>
          <w:szCs w:val="20"/>
        </w:rPr>
        <w:t>aging to us;</w:t>
      </w:r>
    </w:p>
    <w:p w:rsidR="00000000" w:rsidRDefault="00212498">
      <w:pPr>
        <w:ind w:hanging="360"/>
        <w:jc w:val="both"/>
        <w:divId w:val="475074270"/>
        <w:rPr>
          <w:rFonts w:eastAsia="Times New Roman"/>
        </w:rPr>
      </w:pPr>
      <w:r>
        <w:rPr>
          <w:rFonts w:eastAsia="Times New Roman"/>
          <w:color w:val="000000"/>
          <w:sz w:val="20"/>
          <w:szCs w:val="20"/>
        </w:rPr>
        <w:t>•reliance on a limited number of sources, and in some cases, single sources for product components;</w:t>
      </w:r>
    </w:p>
    <w:p w:rsidR="00000000" w:rsidRDefault="00212498">
      <w:pPr>
        <w:ind w:hanging="360"/>
        <w:jc w:val="both"/>
        <w:divId w:val="1990747953"/>
        <w:rPr>
          <w:rFonts w:eastAsia="Times New Roman"/>
        </w:rPr>
      </w:pPr>
      <w:r>
        <w:rPr>
          <w:rFonts w:eastAsia="Times New Roman"/>
          <w:color w:val="000000"/>
          <w:sz w:val="20"/>
          <w:szCs w:val="20"/>
        </w:rPr>
        <w:t>•lack of qualified backup suppliers for those materials that are currently purchased from a sole or single source supplier;</w:t>
      </w:r>
    </w:p>
    <w:p w:rsidR="00000000" w:rsidRDefault="00212498">
      <w:pPr>
        <w:ind w:hanging="360"/>
        <w:jc w:val="both"/>
        <w:divId w:val="1535728422"/>
        <w:rPr>
          <w:rFonts w:eastAsia="Times New Roman"/>
        </w:rPr>
      </w:pPr>
      <w:r>
        <w:rPr>
          <w:rFonts w:eastAsia="Times New Roman"/>
          <w:color w:val="000000"/>
          <w:sz w:val="20"/>
          <w:szCs w:val="20"/>
        </w:rPr>
        <w:t xml:space="preserve">•operations of our </w:t>
      </w:r>
      <w:r>
        <w:rPr>
          <w:rFonts w:eastAsia="Times New Roman"/>
          <w:color w:val="000000"/>
          <w:sz w:val="20"/>
          <w:szCs w:val="20"/>
        </w:rPr>
        <w:t xml:space="preserve">third-party manufacturers or suppliers could be disrupted by conditions unrelated to our business or operations, including public health emergencies, such as the COVID-19 pandemic, natural disasters, such as earthquakes, fires or floods, or the bankruptcy </w:t>
      </w:r>
      <w:r>
        <w:rPr>
          <w:rFonts w:eastAsia="Times New Roman"/>
          <w:color w:val="000000"/>
          <w:sz w:val="20"/>
          <w:szCs w:val="20"/>
        </w:rPr>
        <w:t>of the manufacturer or supplier;</w:t>
      </w:r>
    </w:p>
    <w:p w:rsidR="00000000" w:rsidRDefault="00212498">
      <w:pPr>
        <w:ind w:hanging="360"/>
        <w:jc w:val="both"/>
        <w:divId w:val="1553075093"/>
        <w:rPr>
          <w:rFonts w:eastAsia="Times New Roman"/>
        </w:rPr>
      </w:pPr>
      <w:r>
        <w:rPr>
          <w:rFonts w:eastAsia="Times New Roman"/>
          <w:color w:val="000000"/>
          <w:sz w:val="20"/>
          <w:szCs w:val="20"/>
        </w:rPr>
        <w:t>•inability to find replacement manufacturers or suppliers, if necessary, on terms favorable to us, in a timely manner, or at all;</w:t>
      </w:r>
    </w:p>
    <w:p w:rsidR="00000000" w:rsidRDefault="00212498">
      <w:pPr>
        <w:ind w:hanging="360"/>
        <w:jc w:val="both"/>
        <w:divId w:val="1628968081"/>
        <w:rPr>
          <w:rFonts w:eastAsia="Times New Roman"/>
        </w:rPr>
      </w:pPr>
      <w:r>
        <w:rPr>
          <w:rFonts w:eastAsia="Times New Roman"/>
          <w:color w:val="000000"/>
          <w:sz w:val="20"/>
          <w:szCs w:val="20"/>
        </w:rPr>
        <w:t>•carrier disruptions or increased costs that are beyond our control; and</w:t>
      </w:r>
    </w:p>
    <w:p w:rsidR="00000000" w:rsidRDefault="00212498">
      <w:pPr>
        <w:ind w:hanging="360"/>
        <w:jc w:val="both"/>
        <w:divId w:val="4750506"/>
        <w:rPr>
          <w:rFonts w:eastAsia="Times New Roman"/>
        </w:rPr>
      </w:pPr>
      <w:r>
        <w:rPr>
          <w:rFonts w:eastAsia="Times New Roman"/>
          <w:color w:val="000000"/>
          <w:sz w:val="20"/>
          <w:szCs w:val="20"/>
        </w:rPr>
        <w:t xml:space="preserve">•failure to deliver </w:t>
      </w:r>
      <w:r>
        <w:rPr>
          <w:rFonts w:eastAsia="Times New Roman"/>
          <w:color w:val="000000"/>
          <w:sz w:val="20"/>
          <w:szCs w:val="20"/>
        </w:rPr>
        <w:t>our products under specified storage conditions and in a timely manner.</w:t>
      </w:r>
    </w:p>
    <w:p w:rsidR="00000000" w:rsidRDefault="00212498">
      <w:pPr>
        <w:jc w:val="both"/>
        <w:divId w:val="995039265"/>
        <w:rPr>
          <w:rFonts w:eastAsia="Times New Roman"/>
        </w:rPr>
      </w:pPr>
      <w:r>
        <w:rPr>
          <w:rFonts w:eastAsia="Times New Roman"/>
          <w:color w:val="000000"/>
          <w:sz w:val="20"/>
          <w:szCs w:val="20"/>
        </w:rPr>
        <w:t>Any of these events could lead to clinical trial delays, failure to obtain regulatory approval or impact our ability to successfully commercialize our products once approved. Some of t</w:t>
      </w:r>
      <w:r>
        <w:rPr>
          <w:rFonts w:eastAsia="Times New Roman"/>
          <w:color w:val="000000"/>
          <w:sz w:val="20"/>
          <w:szCs w:val="20"/>
        </w:rPr>
        <w:t xml:space="preserve">hese events could be the basis for FDA or other regulatory authority action, including injunction, recall, seizure, or total or partial suspension of production. </w:t>
      </w:r>
    </w:p>
    <w:p w:rsidR="00000000" w:rsidRDefault="00212498">
      <w:pPr>
        <w:jc w:val="both"/>
        <w:divId w:val="1013842499"/>
        <w:rPr>
          <w:rFonts w:eastAsia="Times New Roman"/>
        </w:rPr>
      </w:pPr>
      <w:r>
        <w:rPr>
          <w:rFonts w:eastAsia="Times New Roman"/>
          <w:b/>
          <w:bCs/>
          <w:i/>
          <w:iCs/>
          <w:color w:val="000000"/>
          <w:sz w:val="20"/>
          <w:szCs w:val="20"/>
        </w:rPr>
        <w:t>We may in the future enter into collaborations with third-parties to develop our product cand</w:t>
      </w:r>
      <w:r>
        <w:rPr>
          <w:rFonts w:eastAsia="Times New Roman"/>
          <w:b/>
          <w:bCs/>
          <w:i/>
          <w:iCs/>
          <w:color w:val="000000"/>
          <w:sz w:val="20"/>
          <w:szCs w:val="20"/>
        </w:rPr>
        <w:t>idates. If these collaborations are not successful, our business could be harmed.</w:t>
      </w:r>
    </w:p>
    <w:p w:rsidR="00000000" w:rsidRDefault="00212498">
      <w:pPr>
        <w:jc w:val="both"/>
        <w:divId w:val="1069811307"/>
        <w:rPr>
          <w:rFonts w:eastAsia="Times New Roman"/>
        </w:rPr>
      </w:pPr>
      <w:r>
        <w:rPr>
          <w:rFonts w:eastAsia="Times New Roman"/>
          <w:color w:val="000000"/>
          <w:sz w:val="20"/>
          <w:szCs w:val="20"/>
        </w:rPr>
        <w:t>We may enter into collaborations with third-parties in the future. We may in the future determine to collaborate with other pharmaceutical and biotechnology companies for dev</w:t>
      </w:r>
      <w:r>
        <w:rPr>
          <w:rFonts w:eastAsia="Times New Roman"/>
          <w:color w:val="000000"/>
          <w:sz w:val="20"/>
          <w:szCs w:val="20"/>
        </w:rPr>
        <w:t>elopment and potential commercialization of our product candidates. These relationships, or those like them, may require us to incur non-recurring and other charges, increase our near- and long-term expenditures, issue securities that dilute our existing s</w:t>
      </w:r>
      <w:r>
        <w:rPr>
          <w:rFonts w:eastAsia="Times New Roman"/>
          <w:color w:val="000000"/>
          <w:sz w:val="20"/>
          <w:szCs w:val="20"/>
        </w:rPr>
        <w:t>tockholders or disrupt our management and business. In addition, we could face significant competition in seeking appropriate collaborators and the negotiation process is time-consuming and complex. Our ability to reach a definitive collaboration agreement</w:t>
      </w:r>
      <w:r>
        <w:rPr>
          <w:rFonts w:eastAsia="Times New Roman"/>
          <w:color w:val="000000"/>
          <w:sz w:val="20"/>
          <w:szCs w:val="20"/>
        </w:rPr>
        <w:t xml:space="preserve"> will depend, among other things, upon our assessment of the collaborator’s resources and expertise, the terms and conditions of the proposed collaboration and the proposed collaborator’s evaluation of several factors. If we license rights to our product c</w:t>
      </w:r>
      <w:r>
        <w:rPr>
          <w:rFonts w:eastAsia="Times New Roman"/>
          <w:color w:val="000000"/>
          <w:sz w:val="20"/>
          <w:szCs w:val="20"/>
        </w:rPr>
        <w:t>andidates, we may not be able to realize the benefit of such transactions if we are unable to successfully integrate them with our existing operations and company culture.</w:t>
      </w:r>
    </w:p>
    <w:p w:rsidR="00000000" w:rsidRDefault="00212498">
      <w:pPr>
        <w:jc w:val="both"/>
        <w:divId w:val="1402674309"/>
        <w:rPr>
          <w:rFonts w:eastAsia="Times New Roman"/>
        </w:rPr>
      </w:pPr>
      <w:r>
        <w:rPr>
          <w:rFonts w:eastAsia="Times New Roman"/>
          <w:color w:val="000000"/>
          <w:sz w:val="20"/>
          <w:szCs w:val="20"/>
        </w:rPr>
        <w:t>If any such potential future collaborations do not result in the successful developm</w:t>
      </w:r>
      <w:r>
        <w:rPr>
          <w:rFonts w:eastAsia="Times New Roman"/>
          <w:color w:val="000000"/>
          <w:sz w:val="20"/>
          <w:szCs w:val="20"/>
        </w:rPr>
        <w:t>ent and commercialization of product candidates, or if one of our future collaborators terminates its agreement with us, we may not receive any future research funding or milestone or royalty payments under the collaboration. If we do not receive the fundi</w:t>
      </w:r>
      <w:r>
        <w:rPr>
          <w:rFonts w:eastAsia="Times New Roman"/>
          <w:color w:val="000000"/>
          <w:sz w:val="20"/>
          <w:szCs w:val="20"/>
        </w:rPr>
        <w:t>ng we expect under these agreements, the development of our product candidates could be delayed and we may need additional resources to develop our product candidates. In addition, if one of our future collaborators terminates its agreement with us, we may</w:t>
      </w:r>
      <w:r>
        <w:rPr>
          <w:rFonts w:eastAsia="Times New Roman"/>
          <w:color w:val="000000"/>
          <w:sz w:val="20"/>
          <w:szCs w:val="20"/>
        </w:rPr>
        <w:t xml:space="preserve"> find it more difficult </w:t>
      </w:r>
    </w:p>
    <w:p w:rsidR="00000000" w:rsidRDefault="00212498">
      <w:pPr>
        <w:jc w:val="center"/>
        <w:divId w:val="420445833"/>
        <w:rPr>
          <w:rFonts w:eastAsia="Times New Roman"/>
        </w:rPr>
      </w:pPr>
      <w:r>
        <w:rPr>
          <w:rFonts w:eastAsia="Times New Roman"/>
          <w:color w:val="000000"/>
          <w:sz w:val="20"/>
          <w:szCs w:val="20"/>
        </w:rPr>
        <w:t>59</w:t>
      </w:r>
    </w:p>
    <w:p w:rsidR="00000000" w:rsidRDefault="00212498">
      <w:pPr>
        <w:rPr>
          <w:rFonts w:eastAsia="Times New Roman"/>
        </w:rPr>
      </w:pPr>
      <w:r>
        <w:rPr>
          <w:rFonts w:eastAsia="Times New Roman"/>
        </w:rPr>
        <w:pict>
          <v:rect id="_x0000_i1083" style="width:0;height:1.5pt" o:hralign="center" o:hrstd="t" o:hr="t" fillcolor="#a0a0a0" stroked="f"/>
        </w:pict>
      </w:r>
    </w:p>
    <w:p w:rsidR="00000000" w:rsidRDefault="00212498">
      <w:pPr>
        <w:jc w:val="both"/>
        <w:divId w:val="50478745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979850100"/>
        <w:rPr>
          <w:rFonts w:eastAsia="Times New Roman"/>
        </w:rPr>
      </w:pPr>
      <w:r>
        <w:rPr>
          <w:rFonts w:eastAsia="Times New Roman"/>
          <w:color w:val="000000"/>
          <w:sz w:val="20"/>
          <w:szCs w:val="20"/>
        </w:rPr>
        <w:t>to attract new collaborators and the perception of us in the business and financial communities could be adversely affected. All of the risks re</w:t>
      </w:r>
      <w:r>
        <w:rPr>
          <w:rFonts w:eastAsia="Times New Roman"/>
          <w:color w:val="000000"/>
          <w:sz w:val="20"/>
          <w:szCs w:val="20"/>
        </w:rPr>
        <w:t>lating to product development, regulatory approval and commercialization apply to the activities of our potential future collaborators.</w:t>
      </w:r>
    </w:p>
    <w:p w:rsidR="00000000" w:rsidRDefault="00212498">
      <w:pPr>
        <w:jc w:val="both"/>
        <w:divId w:val="599486684"/>
        <w:rPr>
          <w:rFonts w:eastAsia="Times New Roman"/>
        </w:rPr>
      </w:pPr>
      <w:r>
        <w:rPr>
          <w:rFonts w:eastAsia="Times New Roman"/>
          <w:b/>
          <w:bCs/>
          <w:i/>
          <w:iCs/>
          <w:color w:val="000000"/>
          <w:sz w:val="20"/>
          <w:szCs w:val="20"/>
        </w:rPr>
        <w:t>We may not be successful in finding strategic collaborators for continuing development of MLE-301 or successfully commer</w:t>
      </w:r>
      <w:r>
        <w:rPr>
          <w:rFonts w:eastAsia="Times New Roman"/>
          <w:b/>
          <w:bCs/>
          <w:i/>
          <w:iCs/>
          <w:color w:val="000000"/>
          <w:sz w:val="20"/>
          <w:szCs w:val="20"/>
        </w:rPr>
        <w:t>cializing or competing in the market for certain diseases.</w:t>
      </w:r>
    </w:p>
    <w:p w:rsidR="00000000" w:rsidRDefault="00212498">
      <w:pPr>
        <w:jc w:val="both"/>
        <w:divId w:val="1388148385"/>
        <w:rPr>
          <w:rFonts w:eastAsia="Times New Roman"/>
        </w:rPr>
      </w:pPr>
      <w:r>
        <w:rPr>
          <w:rFonts w:eastAsia="Times New Roman"/>
          <w:color w:val="000000"/>
          <w:sz w:val="20"/>
          <w:szCs w:val="20"/>
        </w:rPr>
        <w:t>We may seek to develop strategic partnerships for developing and commercializing MLE-301, due to capital costs required to develop the product candidate, manufacturing constraints or anticipated co</w:t>
      </w:r>
      <w:r>
        <w:rPr>
          <w:rFonts w:eastAsia="Times New Roman"/>
          <w:color w:val="000000"/>
          <w:sz w:val="20"/>
          <w:szCs w:val="20"/>
        </w:rPr>
        <w:t>mmercialization costs. We may not be successful in our efforts to establish such a strategic partnership or other alternative arrangements for MLE-301 because our research and development pipeline may be insufficient or third-parties may not view MLE-301 a</w:t>
      </w:r>
      <w:r>
        <w:rPr>
          <w:rFonts w:eastAsia="Times New Roman"/>
          <w:color w:val="000000"/>
          <w:sz w:val="20"/>
          <w:szCs w:val="20"/>
        </w:rPr>
        <w:t>s having the requisite potential to demonstrate safety and efficacy. In addition, we may be restricted under an existing collaboration agreement from entering into a future agreement with a potential collaborator. We cannot be certain that, following a str</w:t>
      </w:r>
      <w:r>
        <w:rPr>
          <w:rFonts w:eastAsia="Times New Roman"/>
          <w:color w:val="000000"/>
          <w:sz w:val="20"/>
          <w:szCs w:val="20"/>
        </w:rPr>
        <w:t>ategic transaction or license, we will achieve an economic benefit that justifies such transaction.</w:t>
      </w:r>
    </w:p>
    <w:p w:rsidR="00000000" w:rsidRDefault="00212498">
      <w:pPr>
        <w:jc w:val="both"/>
        <w:divId w:val="856583997"/>
        <w:rPr>
          <w:rFonts w:eastAsia="Times New Roman"/>
        </w:rPr>
      </w:pPr>
      <w:r>
        <w:rPr>
          <w:rFonts w:eastAsia="Times New Roman"/>
          <w:color w:val="000000"/>
          <w:sz w:val="20"/>
          <w:szCs w:val="20"/>
        </w:rPr>
        <w:t>If we are unable to reach agreements with suitable collaborators on a timely basis, on acceptable terms or at all, we may have to curtail the development of</w:t>
      </w:r>
      <w:r>
        <w:rPr>
          <w:rFonts w:eastAsia="Times New Roman"/>
          <w:color w:val="000000"/>
          <w:sz w:val="20"/>
          <w:szCs w:val="20"/>
        </w:rPr>
        <w:t xml:space="preserve"> our product candidates, reduce or delay the development programs, delay potential commercialization, reduce the scope of any sales or marketing activities or increase our expenditures and undertake development or commercialization activities at our own ex</w:t>
      </w:r>
      <w:r>
        <w:rPr>
          <w:rFonts w:eastAsia="Times New Roman"/>
          <w:color w:val="000000"/>
          <w:sz w:val="20"/>
          <w:szCs w:val="20"/>
        </w:rPr>
        <w:t>pense. If we elect to fund development or commercialization activities on our own, we may need to obtain additional expertise and additional capital, which may not be available to us on acceptable terms or at all. If we fail to enter into collaborations an</w:t>
      </w:r>
      <w:r>
        <w:rPr>
          <w:rFonts w:eastAsia="Times New Roman"/>
          <w:color w:val="000000"/>
          <w:sz w:val="20"/>
          <w:szCs w:val="20"/>
        </w:rPr>
        <w:t>d do not have sufficient funds or expertise to undertake the necessary development and commercialization activities, we may not be able to further develop MLE-301, which could harm our business, financial condition and results of operations.</w:t>
      </w:r>
    </w:p>
    <w:p w:rsidR="00000000" w:rsidRDefault="00212498">
      <w:pPr>
        <w:jc w:val="both"/>
        <w:divId w:val="429667670"/>
        <w:rPr>
          <w:rFonts w:eastAsia="Times New Roman"/>
        </w:rPr>
      </w:pPr>
      <w:r>
        <w:rPr>
          <w:rFonts w:eastAsia="Times New Roman"/>
          <w:b/>
          <w:bCs/>
          <w:i/>
          <w:iCs/>
          <w:color w:val="000000"/>
          <w:sz w:val="20"/>
          <w:szCs w:val="20"/>
        </w:rPr>
        <w:t>We rely on thi</w:t>
      </w:r>
      <w:r>
        <w:rPr>
          <w:rFonts w:eastAsia="Times New Roman"/>
          <w:b/>
          <w:bCs/>
          <w:i/>
          <w:iCs/>
          <w:color w:val="000000"/>
          <w:sz w:val="20"/>
          <w:szCs w:val="20"/>
        </w:rPr>
        <w:t>rd-parties to conduct, supervise and monitor our clinical trials, and if those third-parties perform in an unsatisfactory manner, it may harm our business.</w:t>
      </w:r>
    </w:p>
    <w:p w:rsidR="00000000" w:rsidRDefault="00212498">
      <w:pPr>
        <w:jc w:val="both"/>
        <w:divId w:val="776144524"/>
        <w:rPr>
          <w:rFonts w:eastAsia="Times New Roman"/>
        </w:rPr>
      </w:pPr>
      <w:r>
        <w:rPr>
          <w:rFonts w:eastAsia="Times New Roman"/>
          <w:color w:val="000000"/>
          <w:sz w:val="20"/>
          <w:szCs w:val="20"/>
        </w:rPr>
        <w:t>We currently do not have the ability to independently conduct preclinical studies and clinical trial</w:t>
      </w:r>
      <w:r>
        <w:rPr>
          <w:rFonts w:eastAsia="Times New Roman"/>
          <w:color w:val="000000"/>
          <w:sz w:val="20"/>
          <w:szCs w:val="20"/>
        </w:rPr>
        <w:t>s that comply with the regulatory requirements known as good laboratory practice (“GLP”), and good clinical practice (“GCP”), respectively. We also do not currently have the ability to independently conduct large clinical trials. We rely on CROs and clinic</w:t>
      </w:r>
      <w:r>
        <w:rPr>
          <w:rFonts w:eastAsia="Times New Roman"/>
          <w:color w:val="000000"/>
          <w:sz w:val="20"/>
          <w:szCs w:val="20"/>
        </w:rPr>
        <w:t>al trial sites to ensure the proper and timely conduct of our clinical trials, including our recently initiated Phase 1 clinical trial of MLE-301, and we expect to have limited influence over their actual performance.</w:t>
      </w:r>
    </w:p>
    <w:p w:rsidR="00000000" w:rsidRDefault="00212498">
      <w:pPr>
        <w:jc w:val="both"/>
        <w:divId w:val="583222091"/>
        <w:rPr>
          <w:rFonts w:eastAsia="Times New Roman"/>
        </w:rPr>
      </w:pPr>
      <w:r>
        <w:rPr>
          <w:rFonts w:eastAsia="Times New Roman"/>
          <w:color w:val="000000"/>
          <w:sz w:val="20"/>
          <w:szCs w:val="20"/>
        </w:rPr>
        <w:t>We rely upon CROs to monitor and manag</w:t>
      </w:r>
      <w:r>
        <w:rPr>
          <w:rFonts w:eastAsia="Times New Roman"/>
          <w:color w:val="000000"/>
          <w:sz w:val="20"/>
          <w:szCs w:val="20"/>
        </w:rPr>
        <w:t>e data for our clinical programs, as well as the execution of future preclinical studies. We expect to control only certain aspects of our CROs’ activities. Nevertheless, we are responsible for ensuring that each of our studies or trials is conducted in ac</w:t>
      </w:r>
      <w:r>
        <w:rPr>
          <w:rFonts w:eastAsia="Times New Roman"/>
          <w:color w:val="000000"/>
          <w:sz w:val="20"/>
          <w:szCs w:val="20"/>
        </w:rPr>
        <w:t>cordance with the applicable protocol, legal, regulatory and scientific standards and our reliance on the CROs does not relieve us of our regulatory responsibilities.</w:t>
      </w:r>
    </w:p>
    <w:p w:rsidR="00000000" w:rsidRDefault="00212498">
      <w:pPr>
        <w:jc w:val="both"/>
        <w:divId w:val="1000162334"/>
        <w:rPr>
          <w:rFonts w:eastAsia="Times New Roman"/>
        </w:rPr>
      </w:pPr>
      <w:r>
        <w:rPr>
          <w:rFonts w:eastAsia="Times New Roman"/>
          <w:color w:val="000000"/>
          <w:sz w:val="20"/>
          <w:szCs w:val="20"/>
        </w:rPr>
        <w:t>We and our CROs are required to comply with GLP and GCP, which are regulations and guidelines enforced by the FDA and are also required by the Competent Authorities of the Member States of the European Economic Area and comparable foreign regulatory author</w:t>
      </w:r>
      <w:r>
        <w:rPr>
          <w:rFonts w:eastAsia="Times New Roman"/>
          <w:color w:val="000000"/>
          <w:sz w:val="20"/>
          <w:szCs w:val="20"/>
        </w:rPr>
        <w:t>ities in the form of International Conference on Harmonization guidelines for any of our product candidates that are in preclinical and clinical development, respectively. The regulatory authorities enforce GCP through periodic inspections of trial sponsor</w:t>
      </w:r>
      <w:r>
        <w:rPr>
          <w:rFonts w:eastAsia="Times New Roman"/>
          <w:color w:val="000000"/>
          <w:sz w:val="20"/>
          <w:szCs w:val="20"/>
        </w:rPr>
        <w:t>s, principal investigators and clinical trial sites. Although we rely on CROs to conduct GLP-compliant preclinical and preclinical studies and current or planned GCP-compliant clinical trials, we remain responsible for ensuring that each of our GLP preclin</w:t>
      </w:r>
      <w:r>
        <w:rPr>
          <w:rFonts w:eastAsia="Times New Roman"/>
          <w:color w:val="000000"/>
          <w:sz w:val="20"/>
          <w:szCs w:val="20"/>
        </w:rPr>
        <w:t>ical studies and clinical trials is conducted in accordance with our investigational plan and protocol and applicable laws and regulations, and our reliance on the CROs does not relieve us of our regulatory responsibilities. If we or our CROs fail to compl</w:t>
      </w:r>
      <w:r>
        <w:rPr>
          <w:rFonts w:eastAsia="Times New Roman"/>
          <w:color w:val="000000"/>
          <w:sz w:val="20"/>
          <w:szCs w:val="20"/>
        </w:rPr>
        <w:t xml:space="preserve">y with GCP, the clinical data generated in our clinical trials may be deemed unreliable and the FDA or comparable foreign regulatory authorities may require us to perform additional clinical trials before approving our marketing applications. Accordingly, </w:t>
      </w:r>
      <w:r>
        <w:rPr>
          <w:rFonts w:eastAsia="Times New Roman"/>
          <w:color w:val="000000"/>
          <w:sz w:val="20"/>
          <w:szCs w:val="20"/>
        </w:rPr>
        <w:t>if our CROs fail to comply with these regulations or fail to recruit a sufficient number of subjects, we may be required to repeat clinical trials, which would delay the regulatory approval process.</w:t>
      </w:r>
    </w:p>
    <w:p w:rsidR="00000000" w:rsidRDefault="00212498">
      <w:pPr>
        <w:jc w:val="both"/>
        <w:divId w:val="1229654569"/>
        <w:rPr>
          <w:rFonts w:eastAsia="Times New Roman"/>
        </w:rPr>
      </w:pPr>
      <w:r>
        <w:rPr>
          <w:rFonts w:eastAsia="Times New Roman"/>
          <w:color w:val="000000"/>
          <w:sz w:val="20"/>
          <w:szCs w:val="20"/>
        </w:rPr>
        <w:t xml:space="preserve">While we have agreements governing their activities, our </w:t>
      </w:r>
      <w:r>
        <w:rPr>
          <w:rFonts w:eastAsia="Times New Roman"/>
          <w:color w:val="000000"/>
          <w:sz w:val="20"/>
          <w:szCs w:val="20"/>
        </w:rPr>
        <w:t xml:space="preserve">CROs are not our employees, and we do not control whether or not they devote sufficient time and resources to our clinical and preclinical programs. These CROs may also have relationships with other commercial entities, including our competitors, for whom </w:t>
      </w:r>
      <w:r>
        <w:rPr>
          <w:rFonts w:eastAsia="Times New Roman"/>
          <w:color w:val="000000"/>
          <w:sz w:val="20"/>
          <w:szCs w:val="20"/>
        </w:rPr>
        <w:t>they may also be conducting clinical trials, or other drug development activities which could harm our business. We face the risk of potential unauthorized disclosure or misappropriation of our intellectual property by CROs, which may reduce our trade secr</w:t>
      </w:r>
      <w:r>
        <w:rPr>
          <w:rFonts w:eastAsia="Times New Roman"/>
          <w:color w:val="000000"/>
          <w:sz w:val="20"/>
          <w:szCs w:val="20"/>
        </w:rPr>
        <w:t>et protection and allow our potential competitors to access and exploit our proprietary technology. In addition, our CROs may experience business disruptions from public health emergencies, such as the COVID-19 pandemic and accompany shelter-in-place or si</w:t>
      </w:r>
      <w:r>
        <w:rPr>
          <w:rFonts w:eastAsia="Times New Roman"/>
          <w:color w:val="000000"/>
          <w:sz w:val="20"/>
          <w:szCs w:val="20"/>
        </w:rPr>
        <w:t xml:space="preserve">milar orders. If our CROs do not successfully carry out their contractual duties or obligations, fail to meet expected deadlines, or if the quality or accuracy of </w:t>
      </w:r>
    </w:p>
    <w:p w:rsidR="00000000" w:rsidRDefault="00212498">
      <w:pPr>
        <w:jc w:val="center"/>
        <w:divId w:val="1228688042"/>
        <w:rPr>
          <w:rFonts w:eastAsia="Times New Roman"/>
        </w:rPr>
      </w:pPr>
      <w:r>
        <w:rPr>
          <w:rFonts w:eastAsia="Times New Roman"/>
          <w:color w:val="000000"/>
          <w:sz w:val="20"/>
          <w:szCs w:val="20"/>
        </w:rPr>
        <w:t>60</w:t>
      </w:r>
    </w:p>
    <w:p w:rsidR="00000000" w:rsidRDefault="00212498">
      <w:pPr>
        <w:rPr>
          <w:rFonts w:eastAsia="Times New Roman"/>
        </w:rPr>
      </w:pPr>
      <w:r>
        <w:rPr>
          <w:rFonts w:eastAsia="Times New Roman"/>
        </w:rPr>
        <w:pict>
          <v:rect id="_x0000_i1084" style="width:0;height:1.5pt" o:hralign="center" o:hrstd="t" o:hr="t" fillcolor="#a0a0a0" stroked="f"/>
        </w:pict>
      </w:r>
    </w:p>
    <w:p w:rsidR="00000000" w:rsidRDefault="00212498">
      <w:pPr>
        <w:jc w:val="both"/>
        <w:divId w:val="1350764554"/>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604073522"/>
        <w:rPr>
          <w:rFonts w:eastAsia="Times New Roman"/>
        </w:rPr>
      </w:pPr>
      <w:r>
        <w:rPr>
          <w:rFonts w:eastAsia="Times New Roman"/>
          <w:color w:val="000000"/>
          <w:sz w:val="20"/>
          <w:szCs w:val="20"/>
        </w:rPr>
        <w:t>the clinical data they obtain is compromised due to the failure to adhere to its clinical protocols or regulatory requirements or for any other reasons, our clinical trials may be extended, delayed or terminated, and we may not be a</w:t>
      </w:r>
      <w:r>
        <w:rPr>
          <w:rFonts w:eastAsia="Times New Roman"/>
          <w:color w:val="000000"/>
          <w:sz w:val="20"/>
          <w:szCs w:val="20"/>
        </w:rPr>
        <w:t>ble to obtain regulatory approval for, or successfully commercialize any product candidate that we develop. As a result, our financial results and the commercial prospects for any product candidate that we develop would be harmed, our costs could increase,</w:t>
      </w:r>
      <w:r>
        <w:rPr>
          <w:rFonts w:eastAsia="Times New Roman"/>
          <w:color w:val="000000"/>
          <w:sz w:val="20"/>
          <w:szCs w:val="20"/>
        </w:rPr>
        <w:t xml:space="preserve"> and our ability to generate revenue could be delayed.</w:t>
      </w:r>
    </w:p>
    <w:p w:rsidR="00000000" w:rsidRDefault="00212498">
      <w:pPr>
        <w:jc w:val="both"/>
        <w:divId w:val="239603943"/>
        <w:rPr>
          <w:rFonts w:eastAsia="Times New Roman"/>
        </w:rPr>
      </w:pPr>
      <w:r>
        <w:rPr>
          <w:rFonts w:eastAsia="Times New Roman"/>
          <w:color w:val="000000"/>
          <w:sz w:val="20"/>
          <w:szCs w:val="20"/>
        </w:rPr>
        <w:t>If our relationships with these CROs terminate, we may not be able to enter into arrangements with alternative CROs or do so on commercially reasonable terms. Switching or adding additional CROs involv</w:t>
      </w:r>
      <w:r>
        <w:rPr>
          <w:rFonts w:eastAsia="Times New Roman"/>
          <w:color w:val="000000"/>
          <w:sz w:val="20"/>
          <w:szCs w:val="20"/>
        </w:rPr>
        <w:t>es substantial cost and requires management time and focus. In addition, there is a natural transition period when a new CRO commences work. As a result, delays occur, which can negatively impact our ability to meet our desired clinical development timelin</w:t>
      </w:r>
      <w:r>
        <w:rPr>
          <w:rFonts w:eastAsia="Times New Roman"/>
          <w:color w:val="000000"/>
          <w:sz w:val="20"/>
          <w:szCs w:val="20"/>
        </w:rPr>
        <w:t xml:space="preserve">es. In addition, we may not be able to enter into arrangements with alternative CROs or do so on commercially reasonable terms as a result of business disruptions from public health emergencies, such as the COVID-19 pandemic. Though we intend to carefully </w:t>
      </w:r>
      <w:r>
        <w:rPr>
          <w:rFonts w:eastAsia="Times New Roman"/>
          <w:color w:val="000000"/>
          <w:sz w:val="20"/>
          <w:szCs w:val="20"/>
        </w:rPr>
        <w:t>manage our relationships with our CROs, there can be no assurance that we will not encounter challenges or delays in the future or that these delays or challenges will not have a negative impact on our business and financial condition. Further, we currentl</w:t>
      </w:r>
      <w:r>
        <w:rPr>
          <w:rFonts w:eastAsia="Times New Roman"/>
          <w:color w:val="000000"/>
          <w:sz w:val="20"/>
          <w:szCs w:val="20"/>
        </w:rPr>
        <w:t>y rely on several CROs to conduct our ongoing clinical trials and may engage one of these same CROs to conduct additional clinical trials on our behalf. To the extent that these CROs fail to comply with GLP or their contractual obligations to us for any re</w:t>
      </w:r>
      <w:r>
        <w:rPr>
          <w:rFonts w:eastAsia="Times New Roman"/>
          <w:color w:val="000000"/>
          <w:sz w:val="20"/>
          <w:szCs w:val="20"/>
        </w:rPr>
        <w:t xml:space="preserve">ason, the negative impact on our business and financial condition could be more profound than if we relied on a greater number of CROs. </w:t>
      </w:r>
    </w:p>
    <w:p w:rsidR="00000000" w:rsidRDefault="00212498">
      <w:pPr>
        <w:jc w:val="both"/>
        <w:divId w:val="86081263"/>
        <w:rPr>
          <w:rFonts w:eastAsia="Times New Roman"/>
        </w:rPr>
      </w:pPr>
      <w:r>
        <w:rPr>
          <w:rFonts w:eastAsia="Times New Roman"/>
          <w:b/>
          <w:bCs/>
          <w:color w:val="000000"/>
          <w:sz w:val="20"/>
          <w:szCs w:val="20"/>
        </w:rPr>
        <w:t>Risks Related to Our Business Operations, Employee Matters and Managing Growth</w:t>
      </w:r>
    </w:p>
    <w:p w:rsidR="00000000" w:rsidRDefault="00212498">
      <w:pPr>
        <w:jc w:val="both"/>
        <w:divId w:val="1262296934"/>
        <w:rPr>
          <w:rFonts w:eastAsia="Times New Roman"/>
        </w:rPr>
      </w:pPr>
      <w:r>
        <w:rPr>
          <w:rFonts w:eastAsia="Times New Roman"/>
          <w:b/>
          <w:bCs/>
          <w:i/>
          <w:iCs/>
          <w:color w:val="000000"/>
          <w:sz w:val="20"/>
          <w:szCs w:val="20"/>
        </w:rPr>
        <w:t>Our business, preclinical studies and cl</w:t>
      </w:r>
      <w:r>
        <w:rPr>
          <w:rFonts w:eastAsia="Times New Roman"/>
          <w:b/>
          <w:bCs/>
          <w:i/>
          <w:iCs/>
          <w:color w:val="000000"/>
          <w:sz w:val="20"/>
          <w:szCs w:val="20"/>
        </w:rPr>
        <w:t>inical development programs and timelines, our financial condition and results of operations could be materially and adversely affected by the current COVID-19 pandemic.</w:t>
      </w:r>
    </w:p>
    <w:p w:rsidR="00000000" w:rsidRDefault="00212498">
      <w:pPr>
        <w:jc w:val="both"/>
        <w:divId w:val="564528115"/>
        <w:rPr>
          <w:rFonts w:eastAsia="Times New Roman"/>
        </w:rPr>
      </w:pPr>
      <w:r>
        <w:rPr>
          <w:rFonts w:eastAsia="Times New Roman"/>
          <w:color w:val="000000"/>
          <w:sz w:val="20"/>
          <w:szCs w:val="20"/>
        </w:rPr>
        <w:t>A novel strain of coronavirus, SARS-CoV-2, causing COVID-19, has been declared a pande</w:t>
      </w:r>
      <w:r>
        <w:rPr>
          <w:rFonts w:eastAsia="Times New Roman"/>
          <w:color w:val="000000"/>
          <w:sz w:val="20"/>
          <w:szCs w:val="20"/>
        </w:rPr>
        <w:t>mic by the World Health Organization. The COVID-19 pandemic has resulted in travel and other restrictions in order to reduce the spread of the disease, including state and local orders across the country, which, among other things, direct individuals to sh</w:t>
      </w:r>
      <w:r>
        <w:rPr>
          <w:rFonts w:eastAsia="Times New Roman"/>
          <w:color w:val="000000"/>
          <w:sz w:val="20"/>
          <w:szCs w:val="20"/>
        </w:rPr>
        <w:t>elter at their places of residence, direct businesses and governmental agencies to cease non-essential operations at physical locations, prohibit certain non-essential gatherings, and order cessation of non-essential travel. In response to these public hea</w:t>
      </w:r>
      <w:r>
        <w:rPr>
          <w:rFonts w:eastAsia="Times New Roman"/>
          <w:color w:val="000000"/>
          <w:sz w:val="20"/>
          <w:szCs w:val="20"/>
        </w:rPr>
        <w:t>lth directives and orders, we have implemented work-from-home policies for certain employees. The effects of the executive orders, the shelter-in-place orders and our work-from-home policies may negatively impact productivity, disrupt our business and dela</w:t>
      </w:r>
      <w:r>
        <w:rPr>
          <w:rFonts w:eastAsia="Times New Roman"/>
          <w:color w:val="000000"/>
          <w:sz w:val="20"/>
          <w:szCs w:val="20"/>
        </w:rPr>
        <w:t>y our clinical programs and timelines, the magnitude of which will depend, in part, on the length and severity of the restrictions and other limitations on our ability to conduct our business in the ordinary course. These and similar, and perhaps more seve</w:t>
      </w:r>
      <w:r>
        <w:rPr>
          <w:rFonts w:eastAsia="Times New Roman"/>
          <w:color w:val="000000"/>
          <w:sz w:val="20"/>
          <w:szCs w:val="20"/>
        </w:rPr>
        <w:t>re, disruptions in our operations could negatively impact our business, operating results and financial condition.</w:t>
      </w:r>
    </w:p>
    <w:p w:rsidR="00000000" w:rsidRDefault="00212498">
      <w:pPr>
        <w:jc w:val="both"/>
        <w:divId w:val="109587940"/>
        <w:rPr>
          <w:rFonts w:eastAsia="Times New Roman"/>
        </w:rPr>
      </w:pPr>
      <w:r>
        <w:rPr>
          <w:rFonts w:eastAsia="Times New Roman"/>
          <w:color w:val="000000"/>
          <w:sz w:val="20"/>
          <w:szCs w:val="20"/>
        </w:rPr>
        <w:t>Quarantines, shelter-in-place and similar government orders related to COVID-19 may adversely impact our business operations and the business</w:t>
      </w:r>
      <w:r>
        <w:rPr>
          <w:rFonts w:eastAsia="Times New Roman"/>
          <w:color w:val="000000"/>
          <w:sz w:val="20"/>
          <w:szCs w:val="20"/>
        </w:rPr>
        <w:t xml:space="preserve"> operations of our contract research organizations conducting our clinical trials and our third-party manufacturing facilities in the United States and other countries. In particular, some of our third-party manufacturers which we use for the supply of mat</w:t>
      </w:r>
      <w:r>
        <w:rPr>
          <w:rFonts w:eastAsia="Times New Roman"/>
          <w:color w:val="000000"/>
          <w:sz w:val="20"/>
          <w:szCs w:val="20"/>
        </w:rPr>
        <w:t>erials for product candidates or other materials necessary to manufacture product to conduct preclinical studies and clinical trials are located in countries affected by COVID-19, and should they experience disruptions, such as temporary closures or suspen</w:t>
      </w:r>
      <w:r>
        <w:rPr>
          <w:rFonts w:eastAsia="Times New Roman"/>
          <w:color w:val="000000"/>
          <w:sz w:val="20"/>
          <w:szCs w:val="20"/>
        </w:rPr>
        <w:t>sion of services, we would likely experience delays in advancing these tests and trials. Currently, we expect no material impact on the clinical supply of MLE-301.</w:t>
      </w:r>
    </w:p>
    <w:p w:rsidR="00000000" w:rsidRDefault="00212498">
      <w:pPr>
        <w:jc w:val="both"/>
        <w:divId w:val="123739364"/>
        <w:rPr>
          <w:rFonts w:eastAsia="Times New Roman"/>
        </w:rPr>
      </w:pPr>
      <w:r>
        <w:rPr>
          <w:rFonts w:eastAsia="Times New Roman"/>
          <w:color w:val="000000"/>
          <w:sz w:val="20"/>
          <w:szCs w:val="20"/>
        </w:rPr>
        <w:t>In addition, our clinical trials may be affected by the COVID-19 pandemic. For example, clin</w:t>
      </w:r>
      <w:r>
        <w:rPr>
          <w:rFonts w:eastAsia="Times New Roman"/>
          <w:color w:val="000000"/>
          <w:sz w:val="20"/>
          <w:szCs w:val="20"/>
        </w:rPr>
        <w:t>ical site initiation and patient enrollment may be delayed due to prioritization of hospital resources toward the COVID-19 pandemic. Some patients may not be able to comply with clinical trial protocols if quarantines impede patient movement or interrupt h</w:t>
      </w:r>
      <w:r>
        <w:rPr>
          <w:rFonts w:eastAsia="Times New Roman"/>
          <w:color w:val="000000"/>
          <w:sz w:val="20"/>
          <w:szCs w:val="20"/>
        </w:rPr>
        <w:t xml:space="preserve">ealthcare services. Similarly, our ability to recruit and retain patients and principal investigators and site staff who, as healthcare providers, may have heightened exposure to COVID-19 and adversely impact our clinical trial operations. As a result, we </w:t>
      </w:r>
      <w:r>
        <w:rPr>
          <w:rFonts w:eastAsia="Times New Roman"/>
          <w:color w:val="000000"/>
          <w:sz w:val="20"/>
          <w:szCs w:val="20"/>
        </w:rPr>
        <w:t xml:space="preserve">may face delays in meeting our anticipated timelines for our ongoing and planned clinical trials. </w:t>
      </w:r>
    </w:p>
    <w:p w:rsidR="00000000" w:rsidRDefault="00212498">
      <w:pPr>
        <w:jc w:val="both"/>
        <w:divId w:val="1687517399"/>
        <w:rPr>
          <w:rFonts w:eastAsia="Times New Roman"/>
        </w:rPr>
      </w:pPr>
      <w:r>
        <w:rPr>
          <w:rFonts w:eastAsia="Times New Roman"/>
          <w:color w:val="000000"/>
          <w:sz w:val="20"/>
          <w:szCs w:val="20"/>
        </w:rPr>
        <w:t xml:space="preserve">The spread of COVID-19, which has caused a broad impact globally, may materially affect us economically. While the potential economic impact brought by, and </w:t>
      </w:r>
      <w:r>
        <w:rPr>
          <w:rFonts w:eastAsia="Times New Roman"/>
          <w:color w:val="000000"/>
          <w:sz w:val="20"/>
          <w:szCs w:val="20"/>
        </w:rPr>
        <w:t>the duration of, COVID-19 may be difficult to assess or predict, a widespread pandemic could result in significant disruption of global financial markets, reducing our ability to access capital, which could in the future negatively affect our liquidity. In</w:t>
      </w:r>
      <w:r>
        <w:rPr>
          <w:rFonts w:eastAsia="Times New Roman"/>
          <w:color w:val="000000"/>
          <w:sz w:val="20"/>
          <w:szCs w:val="20"/>
        </w:rPr>
        <w:t xml:space="preserve"> addition, a recession or market correction resulting from the spread of COVID-19 could materially affect our business and the value of our common stock.</w:t>
      </w:r>
    </w:p>
    <w:p w:rsidR="00000000" w:rsidRDefault="00212498">
      <w:pPr>
        <w:jc w:val="both"/>
        <w:divId w:val="204800104"/>
        <w:rPr>
          <w:rFonts w:eastAsia="Times New Roman"/>
        </w:rPr>
      </w:pPr>
      <w:r>
        <w:rPr>
          <w:rFonts w:eastAsia="Times New Roman"/>
          <w:color w:val="000000"/>
          <w:sz w:val="20"/>
          <w:szCs w:val="20"/>
        </w:rPr>
        <w:t>The global pandemic of COVID-19 continues to rapidly evolve. The extent to which the COVID-19 pandemic</w:t>
      </w:r>
      <w:r>
        <w:rPr>
          <w:rFonts w:eastAsia="Times New Roman"/>
          <w:color w:val="000000"/>
          <w:sz w:val="20"/>
          <w:szCs w:val="20"/>
        </w:rPr>
        <w:t xml:space="preserve"> impacts our business, our clinical development and regulatory efforts will depend on future developments that are highly uncertain and cannot be predicted with confidence, such as the duration of the outbreak, travel restrictions, quarantines, social dist</w:t>
      </w:r>
      <w:r>
        <w:rPr>
          <w:rFonts w:eastAsia="Times New Roman"/>
          <w:color w:val="000000"/>
          <w:sz w:val="20"/>
          <w:szCs w:val="20"/>
        </w:rPr>
        <w:t xml:space="preserve">ancing requirements and business closures in the United States and other countries, and business disruptions, and the effectiveness of </w:t>
      </w:r>
    </w:p>
    <w:p w:rsidR="00000000" w:rsidRDefault="00212498">
      <w:pPr>
        <w:jc w:val="center"/>
        <w:divId w:val="180708979"/>
        <w:rPr>
          <w:rFonts w:eastAsia="Times New Roman"/>
        </w:rPr>
      </w:pPr>
      <w:r>
        <w:rPr>
          <w:rFonts w:eastAsia="Times New Roman"/>
          <w:color w:val="000000"/>
          <w:sz w:val="20"/>
          <w:szCs w:val="20"/>
        </w:rPr>
        <w:t>61</w:t>
      </w:r>
    </w:p>
    <w:p w:rsidR="00000000" w:rsidRDefault="00212498">
      <w:pPr>
        <w:rPr>
          <w:rFonts w:eastAsia="Times New Roman"/>
        </w:rPr>
      </w:pPr>
      <w:r>
        <w:rPr>
          <w:rFonts w:eastAsia="Times New Roman"/>
        </w:rPr>
        <w:pict>
          <v:rect id="_x0000_i1085" style="width:0;height:1.5pt" o:hralign="center" o:hrstd="t" o:hr="t" fillcolor="#a0a0a0" stroked="f"/>
        </w:pict>
      </w:r>
    </w:p>
    <w:p w:rsidR="00000000" w:rsidRDefault="00212498">
      <w:pPr>
        <w:jc w:val="both"/>
        <w:divId w:val="75197190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310789974"/>
        <w:rPr>
          <w:rFonts w:eastAsia="Times New Roman"/>
        </w:rPr>
      </w:pPr>
      <w:r>
        <w:rPr>
          <w:rFonts w:eastAsia="Times New Roman"/>
          <w:color w:val="000000"/>
          <w:sz w:val="20"/>
          <w:szCs w:val="20"/>
        </w:rPr>
        <w:t>acti</w:t>
      </w:r>
      <w:r>
        <w:rPr>
          <w:rFonts w:eastAsia="Times New Roman"/>
          <w:color w:val="000000"/>
          <w:sz w:val="20"/>
          <w:szCs w:val="20"/>
        </w:rPr>
        <w:t>ons taken in the United States and other countries to contain and treat the disease. Accordingly, we do not yet know the full extent of potential delays or impacts on our business, our clinical and regulatory activities, healthcare systems or the global ec</w:t>
      </w:r>
      <w:r>
        <w:rPr>
          <w:rFonts w:eastAsia="Times New Roman"/>
          <w:color w:val="000000"/>
          <w:sz w:val="20"/>
          <w:szCs w:val="20"/>
        </w:rPr>
        <w:t xml:space="preserve">onomy as a whole. However, these impacts could adversely affect our business, financial condition, results of operations and growth prospects. </w:t>
      </w:r>
    </w:p>
    <w:p w:rsidR="00000000" w:rsidRDefault="00212498">
      <w:pPr>
        <w:jc w:val="both"/>
        <w:divId w:val="996179723"/>
        <w:rPr>
          <w:rFonts w:eastAsia="Times New Roman"/>
        </w:rPr>
      </w:pPr>
      <w:r>
        <w:rPr>
          <w:rFonts w:eastAsia="Times New Roman"/>
          <w:color w:val="000000"/>
          <w:sz w:val="20"/>
          <w:szCs w:val="20"/>
        </w:rPr>
        <w:t>In addition, to the extent the ongoing COVID-19 pandemic adversely affects our business and results of operation</w:t>
      </w:r>
      <w:r>
        <w:rPr>
          <w:rFonts w:eastAsia="Times New Roman"/>
          <w:color w:val="000000"/>
          <w:sz w:val="20"/>
          <w:szCs w:val="20"/>
        </w:rPr>
        <w:t>s, it may also have the effect of heightening many of the other risks and uncertainties described in this ‘‘Risk Factors’’ section.</w:t>
      </w:r>
    </w:p>
    <w:p w:rsidR="00000000" w:rsidRDefault="00212498">
      <w:pPr>
        <w:jc w:val="both"/>
        <w:divId w:val="2012484557"/>
        <w:rPr>
          <w:rFonts w:eastAsia="Times New Roman"/>
        </w:rPr>
      </w:pPr>
      <w:r>
        <w:rPr>
          <w:rFonts w:eastAsia="Times New Roman"/>
          <w:b/>
          <w:bCs/>
          <w:i/>
          <w:iCs/>
          <w:color w:val="000000"/>
          <w:sz w:val="20"/>
          <w:szCs w:val="20"/>
        </w:rPr>
        <w:t>Potential future acquisitions could prove difficult to integrate, disrupt our business, dilute stockholder value and strain our resources.</w:t>
      </w:r>
    </w:p>
    <w:p w:rsidR="00000000" w:rsidRDefault="00212498">
      <w:pPr>
        <w:jc w:val="both"/>
        <w:divId w:val="764033855"/>
        <w:rPr>
          <w:rFonts w:eastAsia="Times New Roman"/>
        </w:rPr>
      </w:pPr>
      <w:r>
        <w:rPr>
          <w:rFonts w:eastAsia="Times New Roman"/>
          <w:color w:val="000000"/>
          <w:sz w:val="20"/>
          <w:szCs w:val="20"/>
        </w:rPr>
        <w:t>We are seeking opportunities for a potential expansion of our pipeline, and as a result of such activities, we may ac</w:t>
      </w:r>
      <w:r>
        <w:rPr>
          <w:rFonts w:eastAsia="Times New Roman"/>
          <w:color w:val="000000"/>
          <w:sz w:val="20"/>
          <w:szCs w:val="20"/>
        </w:rPr>
        <w:t>quire companies, technologies or product candidates that we believe could complement or expand our business. Integrating the operations of acquired businesses successfully or otherwise realizing any of the anticipated benefits of acquisitions involves a nu</w:t>
      </w:r>
      <w:r>
        <w:rPr>
          <w:rFonts w:eastAsia="Times New Roman"/>
          <w:color w:val="000000"/>
          <w:sz w:val="20"/>
          <w:szCs w:val="20"/>
        </w:rPr>
        <w:t>mber of potential challenges. The failure to meet these integration challenges could seriously harm our financial condition and results of operations. Realizing the benefits of acquisitions depends in part on the integration of operations and personnel. Th</w:t>
      </w:r>
      <w:r>
        <w:rPr>
          <w:rFonts w:eastAsia="Times New Roman"/>
          <w:color w:val="000000"/>
          <w:sz w:val="20"/>
          <w:szCs w:val="20"/>
        </w:rPr>
        <w:t>ese integration activities are complex and time-consuming, and we may encounter unexpected difficulties or incur unexpected costs, including with respect to:</w:t>
      </w:r>
    </w:p>
    <w:p w:rsidR="00000000" w:rsidRDefault="00212498">
      <w:pPr>
        <w:ind w:hanging="360"/>
        <w:jc w:val="both"/>
        <w:divId w:val="200628765"/>
        <w:rPr>
          <w:rFonts w:eastAsia="Times New Roman"/>
        </w:rPr>
      </w:pPr>
      <w:r>
        <w:rPr>
          <w:rFonts w:eastAsia="Times New Roman"/>
          <w:color w:val="000000"/>
          <w:sz w:val="20"/>
          <w:szCs w:val="20"/>
        </w:rPr>
        <w:t>•diversion of management attention from ongoing business concerns to integration matters;</w:t>
      </w:r>
    </w:p>
    <w:p w:rsidR="00000000" w:rsidRDefault="00212498">
      <w:pPr>
        <w:ind w:hanging="360"/>
        <w:jc w:val="both"/>
        <w:divId w:val="980427880"/>
        <w:rPr>
          <w:rFonts w:eastAsia="Times New Roman"/>
        </w:rPr>
      </w:pPr>
      <w:r>
        <w:rPr>
          <w:rFonts w:eastAsia="Times New Roman"/>
          <w:color w:val="000000"/>
          <w:sz w:val="20"/>
          <w:szCs w:val="20"/>
        </w:rPr>
        <w:t>•coordin</w:t>
      </w:r>
      <w:r>
        <w:rPr>
          <w:rFonts w:eastAsia="Times New Roman"/>
          <w:color w:val="000000"/>
          <w:sz w:val="20"/>
          <w:szCs w:val="20"/>
        </w:rPr>
        <w:t>ating clinical and preclinical development plans;</w:t>
      </w:r>
    </w:p>
    <w:p w:rsidR="00000000" w:rsidRDefault="00212498">
      <w:pPr>
        <w:ind w:hanging="360"/>
        <w:jc w:val="both"/>
        <w:divId w:val="768817983"/>
        <w:rPr>
          <w:rFonts w:eastAsia="Times New Roman"/>
        </w:rPr>
      </w:pPr>
      <w:r>
        <w:rPr>
          <w:rFonts w:eastAsia="Times New Roman"/>
          <w:color w:val="000000"/>
          <w:sz w:val="20"/>
          <w:szCs w:val="20"/>
        </w:rPr>
        <w:t>•consolidating and rationalizing information technology and accounting platforms and administrative infrastructures;</w:t>
      </w:r>
    </w:p>
    <w:p w:rsidR="00000000" w:rsidRDefault="00212498">
      <w:pPr>
        <w:ind w:hanging="360"/>
        <w:jc w:val="both"/>
        <w:divId w:val="1998918522"/>
        <w:rPr>
          <w:rFonts w:eastAsia="Times New Roman"/>
        </w:rPr>
      </w:pPr>
      <w:r>
        <w:rPr>
          <w:rFonts w:eastAsia="Times New Roman"/>
          <w:color w:val="000000"/>
          <w:sz w:val="20"/>
          <w:szCs w:val="20"/>
        </w:rPr>
        <w:t>•complexities associated with managing the geographic separation of the combined business</w:t>
      </w:r>
      <w:r>
        <w:rPr>
          <w:rFonts w:eastAsia="Times New Roman"/>
          <w:color w:val="000000"/>
          <w:sz w:val="20"/>
          <w:szCs w:val="20"/>
        </w:rPr>
        <w:t>es and consolidating multiple physical locations;</w:t>
      </w:r>
    </w:p>
    <w:p w:rsidR="00000000" w:rsidRDefault="00212498">
      <w:pPr>
        <w:ind w:hanging="360"/>
        <w:jc w:val="both"/>
        <w:divId w:val="1283418035"/>
        <w:rPr>
          <w:rFonts w:eastAsia="Times New Roman"/>
        </w:rPr>
      </w:pPr>
      <w:r>
        <w:rPr>
          <w:rFonts w:eastAsia="Times New Roman"/>
          <w:color w:val="000000"/>
          <w:sz w:val="20"/>
          <w:szCs w:val="20"/>
        </w:rPr>
        <w:t>•reconciling different corporate cultures; and</w:t>
      </w:r>
    </w:p>
    <w:p w:rsidR="00000000" w:rsidRDefault="00212498">
      <w:pPr>
        <w:ind w:hanging="360"/>
        <w:jc w:val="both"/>
        <w:divId w:val="1718889309"/>
        <w:rPr>
          <w:rFonts w:eastAsia="Times New Roman"/>
        </w:rPr>
      </w:pPr>
      <w:r>
        <w:rPr>
          <w:rFonts w:eastAsia="Times New Roman"/>
          <w:color w:val="000000"/>
          <w:sz w:val="20"/>
          <w:szCs w:val="20"/>
        </w:rPr>
        <w:t>•retaining scientific and other key employees.</w:t>
      </w:r>
    </w:p>
    <w:p w:rsidR="00000000" w:rsidRDefault="00212498">
      <w:pPr>
        <w:jc w:val="both"/>
        <w:divId w:val="449249443"/>
        <w:rPr>
          <w:rFonts w:eastAsia="Times New Roman"/>
        </w:rPr>
      </w:pPr>
      <w:r>
        <w:rPr>
          <w:rFonts w:eastAsia="Times New Roman"/>
          <w:color w:val="000000"/>
          <w:sz w:val="20"/>
          <w:szCs w:val="20"/>
        </w:rPr>
        <w:t xml:space="preserve">Acquired businesses may have liabilities, adverse operating issues or other matters of concern arise following the acquisition that we fail to discover through due diligence prior to the acquisition. Further, our acquisition targets may not have as robust </w:t>
      </w:r>
      <w:r>
        <w:rPr>
          <w:rFonts w:eastAsia="Times New Roman"/>
          <w:color w:val="000000"/>
          <w:sz w:val="20"/>
          <w:szCs w:val="20"/>
        </w:rPr>
        <w:t xml:space="preserve">internal controls over financial reporting as would be expected of a public company. Acquisitions may also result in the recording of goodwill and other intangible assets that are subject to potential impairment in the future that could harm our financial </w:t>
      </w:r>
      <w:r>
        <w:rPr>
          <w:rFonts w:eastAsia="Times New Roman"/>
          <w:color w:val="000000"/>
          <w:sz w:val="20"/>
          <w:szCs w:val="20"/>
        </w:rPr>
        <w:t>results. We may also become subject to new regulations as a result of an acquisition, including if we acquire operations in a country in which we do not already operate. If we fail to properly evaluate acquisitions or unanticipated issues arise following t</w:t>
      </w:r>
      <w:r>
        <w:rPr>
          <w:rFonts w:eastAsia="Times New Roman"/>
          <w:color w:val="000000"/>
          <w:sz w:val="20"/>
          <w:szCs w:val="20"/>
        </w:rPr>
        <w:t>he acquisition, we may incur costs in excess of what we anticipate and may not otherwise achieve the anticipated benefits of any such acquisitions.</w:t>
      </w:r>
    </w:p>
    <w:p w:rsidR="00000000" w:rsidRDefault="00212498">
      <w:pPr>
        <w:jc w:val="both"/>
        <w:divId w:val="27268064"/>
        <w:rPr>
          <w:rFonts w:eastAsia="Times New Roman"/>
        </w:rPr>
      </w:pPr>
      <w:r>
        <w:rPr>
          <w:rFonts w:eastAsia="Times New Roman"/>
          <w:b/>
          <w:bCs/>
          <w:i/>
          <w:iCs/>
          <w:color w:val="000000"/>
          <w:sz w:val="20"/>
          <w:szCs w:val="20"/>
          <w:shd w:val="clear" w:color="auto" w:fill="FFFFFF"/>
        </w:rPr>
        <w:t>We are highly dependent</w:t>
      </w:r>
      <w:r>
        <w:rPr>
          <w:rFonts w:eastAsia="Times New Roman"/>
          <w:color w:val="000000"/>
          <w:sz w:val="20"/>
          <w:szCs w:val="20"/>
          <w:shd w:val="clear" w:color="auto" w:fill="FFFFFF"/>
        </w:rPr>
        <w:t xml:space="preserve"> </w:t>
      </w:r>
      <w:r>
        <w:rPr>
          <w:rFonts w:eastAsia="Times New Roman"/>
          <w:b/>
          <w:bCs/>
          <w:i/>
          <w:iCs/>
          <w:color w:val="000000"/>
          <w:sz w:val="20"/>
          <w:szCs w:val="20"/>
        </w:rPr>
        <w:t>on the services of our key executives and personnel, including Julia C. Owens, Ph.D.</w:t>
      </w:r>
      <w:r>
        <w:rPr>
          <w:rFonts w:eastAsia="Times New Roman"/>
          <w:b/>
          <w:bCs/>
          <w:i/>
          <w:iCs/>
          <w:color w:val="000000"/>
          <w:sz w:val="20"/>
          <w:szCs w:val="20"/>
        </w:rPr>
        <w:t>, our chief executive officer</w:t>
      </w:r>
      <w:r>
        <w:rPr>
          <w:rFonts w:eastAsia="Times New Roman"/>
          <w:b/>
          <w:bCs/>
          <w:i/>
          <w:iCs/>
          <w:color w:val="000000"/>
          <w:sz w:val="20"/>
          <w:szCs w:val="20"/>
          <w:shd w:val="clear" w:color="auto" w:fill="FFFFFF"/>
        </w:rPr>
        <w:t>, Christophe Arbet-Engels, M.D., Ph.D.</w:t>
      </w:r>
      <w:r>
        <w:rPr>
          <w:rFonts w:eastAsia="Times New Roman"/>
          <w:b/>
          <w:bCs/>
          <w:i/>
          <w:iCs/>
          <w:color w:val="000000"/>
          <w:sz w:val="20"/>
          <w:szCs w:val="20"/>
        </w:rPr>
        <w:t xml:space="preserve">, our chief medical officer, </w:t>
      </w:r>
      <w:r>
        <w:rPr>
          <w:rFonts w:eastAsia="Times New Roman"/>
          <w:b/>
          <w:bCs/>
          <w:i/>
          <w:iCs/>
          <w:color w:val="000000"/>
          <w:sz w:val="20"/>
          <w:szCs w:val="20"/>
          <w:shd w:val="clear" w:color="auto" w:fill="FFFFFF"/>
        </w:rPr>
        <w:t>and Ryan Zeidan, Ph.D., our chief development officer, and if we are not able to retain these members of our management team or recruit and retain additional ma</w:t>
      </w:r>
      <w:r>
        <w:rPr>
          <w:rFonts w:eastAsia="Times New Roman"/>
          <w:b/>
          <w:bCs/>
          <w:i/>
          <w:iCs/>
          <w:color w:val="000000"/>
          <w:sz w:val="20"/>
          <w:szCs w:val="20"/>
          <w:shd w:val="clear" w:color="auto" w:fill="FFFFFF"/>
        </w:rPr>
        <w:t>nagement, clinical and scientific personnel, our business will be harmed.</w:t>
      </w:r>
    </w:p>
    <w:p w:rsidR="00000000" w:rsidRDefault="00212498">
      <w:pPr>
        <w:jc w:val="both"/>
        <w:divId w:val="350840973"/>
        <w:rPr>
          <w:rFonts w:eastAsia="Times New Roman"/>
        </w:rPr>
      </w:pPr>
      <w:r>
        <w:rPr>
          <w:rFonts w:eastAsia="Times New Roman"/>
          <w:color w:val="000000"/>
          <w:sz w:val="20"/>
          <w:szCs w:val="20"/>
        </w:rPr>
        <w:t>We are highly dependent on</w:t>
      </w:r>
      <w:r>
        <w:rPr>
          <w:rFonts w:eastAsia="Times New Roman"/>
          <w:color w:val="000000"/>
          <w:sz w:val="20"/>
          <w:szCs w:val="20"/>
          <w:shd w:val="clear" w:color="auto" w:fill="FFFFFF"/>
        </w:rPr>
        <w:t xml:space="preserve"> Drs. Owens, Arbet-Engels, and Zeidan. The employme</w:t>
      </w:r>
      <w:r>
        <w:rPr>
          <w:rFonts w:eastAsia="Times New Roman"/>
          <w:color w:val="000000"/>
          <w:sz w:val="20"/>
          <w:szCs w:val="20"/>
        </w:rPr>
        <w:t>nt agreements we have with these officers do not prevent such persons from terminating their employment w</w:t>
      </w:r>
      <w:r>
        <w:rPr>
          <w:rFonts w:eastAsia="Times New Roman"/>
          <w:color w:val="000000"/>
          <w:sz w:val="20"/>
          <w:szCs w:val="20"/>
        </w:rPr>
        <w:t>ith us at any time. Further, these officers may be unable to perform their duties or have limited availability due to COVID-19 or other health emergencies. The temporary or permanent loss of the services of any of these persons could impede the achievement</w:t>
      </w:r>
      <w:r>
        <w:rPr>
          <w:rFonts w:eastAsia="Times New Roman"/>
          <w:color w:val="000000"/>
          <w:sz w:val="20"/>
          <w:szCs w:val="20"/>
        </w:rPr>
        <w:t xml:space="preserve"> of our research, development and commercialization objectives.</w:t>
      </w:r>
    </w:p>
    <w:p w:rsidR="00000000" w:rsidRDefault="00212498">
      <w:pPr>
        <w:jc w:val="both"/>
        <w:divId w:val="116143838"/>
        <w:rPr>
          <w:rFonts w:eastAsia="Times New Roman"/>
        </w:rPr>
      </w:pPr>
      <w:r>
        <w:rPr>
          <w:rFonts w:eastAsia="Times New Roman"/>
          <w:color w:val="000000"/>
          <w:sz w:val="20"/>
          <w:szCs w:val="20"/>
        </w:rPr>
        <w:t>In addition, we are dependent on our continued ability to attract, retain and motivate highly qualified additional management, clinical and scientific personnel. If we are not able to retain o</w:t>
      </w:r>
      <w:r>
        <w:rPr>
          <w:rFonts w:eastAsia="Times New Roman"/>
          <w:color w:val="000000"/>
          <w:sz w:val="20"/>
          <w:szCs w:val="20"/>
        </w:rPr>
        <w:t>ur management and to attract, on acceptable terms, additional qualified personnel necessary for the continued development of our business, we may not be able to sustain our operations or grow.</w:t>
      </w:r>
    </w:p>
    <w:p w:rsidR="00000000" w:rsidRDefault="00212498">
      <w:pPr>
        <w:jc w:val="both"/>
        <w:divId w:val="1852572546"/>
        <w:rPr>
          <w:rFonts w:eastAsia="Times New Roman"/>
        </w:rPr>
      </w:pPr>
      <w:r>
        <w:rPr>
          <w:rFonts w:eastAsia="Times New Roman"/>
          <w:color w:val="000000"/>
          <w:sz w:val="20"/>
          <w:szCs w:val="20"/>
        </w:rPr>
        <w:t xml:space="preserve">We may not be able to attract or retain qualified personnel in </w:t>
      </w:r>
      <w:r>
        <w:rPr>
          <w:rFonts w:eastAsia="Times New Roman"/>
          <w:color w:val="000000"/>
          <w:sz w:val="20"/>
          <w:szCs w:val="20"/>
        </w:rPr>
        <w:t xml:space="preserve">the future due to the intense competition for qualified personnel among biotechnology, pharmaceutical and other businesses. Many of the other pharmaceutical companies that we compete </w:t>
      </w:r>
    </w:p>
    <w:p w:rsidR="00000000" w:rsidRDefault="00212498">
      <w:pPr>
        <w:jc w:val="center"/>
        <w:divId w:val="409623763"/>
        <w:rPr>
          <w:rFonts w:eastAsia="Times New Roman"/>
        </w:rPr>
      </w:pPr>
      <w:r>
        <w:rPr>
          <w:rFonts w:eastAsia="Times New Roman"/>
          <w:color w:val="000000"/>
          <w:sz w:val="20"/>
          <w:szCs w:val="20"/>
        </w:rPr>
        <w:t>62</w:t>
      </w:r>
    </w:p>
    <w:p w:rsidR="00000000" w:rsidRDefault="00212498">
      <w:pPr>
        <w:rPr>
          <w:rFonts w:eastAsia="Times New Roman"/>
        </w:rPr>
      </w:pPr>
      <w:r>
        <w:rPr>
          <w:rFonts w:eastAsia="Times New Roman"/>
        </w:rPr>
        <w:pict>
          <v:rect id="_x0000_i1086" style="width:0;height:1.5pt" o:hralign="center" o:hrstd="t" o:hr="t" fillcolor="#a0a0a0" stroked="f"/>
        </w:pict>
      </w:r>
    </w:p>
    <w:p w:rsidR="00000000" w:rsidRDefault="00212498">
      <w:pPr>
        <w:jc w:val="both"/>
        <w:divId w:val="1210923552"/>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418216699"/>
        <w:rPr>
          <w:rFonts w:eastAsia="Times New Roman"/>
        </w:rPr>
      </w:pPr>
      <w:r>
        <w:rPr>
          <w:rFonts w:eastAsia="Times New Roman"/>
          <w:color w:val="000000"/>
          <w:sz w:val="20"/>
          <w:szCs w:val="20"/>
        </w:rPr>
        <w:t>against for qualified personnel and consultants have greater financial and other resources, different risk profiles, are located in geographies with a larger biotechnology industry presence and a longer history i</w:t>
      </w:r>
      <w:r>
        <w:rPr>
          <w:rFonts w:eastAsia="Times New Roman"/>
          <w:color w:val="000000"/>
          <w:sz w:val="20"/>
          <w:szCs w:val="20"/>
        </w:rPr>
        <w:t>n the industry than we do. They also may provide more diverse opportunities and better chances for career advancement. Some of these characteristics may be more appealing to high-quality candidates and consultants than what we have to offer. If we are unab</w:t>
      </w:r>
      <w:r>
        <w:rPr>
          <w:rFonts w:eastAsia="Times New Roman"/>
          <w:color w:val="000000"/>
          <w:sz w:val="20"/>
          <w:szCs w:val="20"/>
        </w:rPr>
        <w:t>le to continue to attract, retain and motivate high-quality personnel and consultants to accomplish our business objectives, the rate and success at which we can discover and develop product candidates and our business will be limited and we may experience</w:t>
      </w:r>
      <w:r>
        <w:rPr>
          <w:rFonts w:eastAsia="Times New Roman"/>
          <w:color w:val="000000"/>
          <w:sz w:val="20"/>
          <w:szCs w:val="20"/>
        </w:rPr>
        <w:t xml:space="preserve"> constraints on our development objectives.</w:t>
      </w:r>
    </w:p>
    <w:p w:rsidR="00000000" w:rsidRDefault="00212498">
      <w:pPr>
        <w:jc w:val="both"/>
        <w:divId w:val="462499685"/>
        <w:rPr>
          <w:rFonts w:eastAsia="Times New Roman"/>
        </w:rPr>
      </w:pPr>
      <w:r>
        <w:rPr>
          <w:rFonts w:eastAsia="Times New Roman"/>
          <w:color w:val="000000"/>
          <w:sz w:val="20"/>
          <w:szCs w:val="20"/>
        </w:rPr>
        <w:t>Our future performance will also depend, in part, on our ability to successfully integrate newly hired executive officers into our management team and our ability to develop an effective working relationship amon</w:t>
      </w:r>
      <w:r>
        <w:rPr>
          <w:rFonts w:eastAsia="Times New Roman"/>
          <w:color w:val="000000"/>
          <w:sz w:val="20"/>
          <w:szCs w:val="20"/>
        </w:rPr>
        <w:t>g senior management. Our failure to integrate these individuals and create effective working relationships among them and other members of management could result in inefficiencies in the development and commercialization of our product candidates, harming</w:t>
      </w:r>
      <w:r>
        <w:rPr>
          <w:rFonts w:eastAsia="Times New Roman"/>
          <w:color w:val="000000"/>
          <w:sz w:val="20"/>
          <w:szCs w:val="20"/>
        </w:rPr>
        <w:t xml:space="preserve"> future regulatory approvals, sales of our product candidates and our results of operations. Additionally, we do not currently maintain “key person” life insurance on the lives of our executives or any of our employees.</w:t>
      </w:r>
    </w:p>
    <w:p w:rsidR="00000000" w:rsidRDefault="00212498">
      <w:pPr>
        <w:jc w:val="both"/>
        <w:divId w:val="1043946448"/>
        <w:rPr>
          <w:rFonts w:eastAsia="Times New Roman"/>
        </w:rPr>
      </w:pPr>
      <w:r>
        <w:rPr>
          <w:rFonts w:eastAsia="Times New Roman"/>
          <w:b/>
          <w:bCs/>
          <w:i/>
          <w:iCs/>
          <w:color w:val="000000"/>
          <w:sz w:val="20"/>
          <w:szCs w:val="20"/>
        </w:rPr>
        <w:t>We must attract and retain highly sk</w:t>
      </w:r>
      <w:r>
        <w:rPr>
          <w:rFonts w:eastAsia="Times New Roman"/>
          <w:b/>
          <w:bCs/>
          <w:i/>
          <w:iCs/>
          <w:color w:val="000000"/>
          <w:sz w:val="20"/>
          <w:szCs w:val="20"/>
        </w:rPr>
        <w:t>illed employees to succeed.</w:t>
      </w:r>
    </w:p>
    <w:p w:rsidR="00000000" w:rsidRDefault="00212498">
      <w:pPr>
        <w:divId w:val="1770664487"/>
        <w:rPr>
          <w:rFonts w:eastAsia="Times New Roman"/>
        </w:rPr>
      </w:pPr>
    </w:p>
    <w:p w:rsidR="00000000" w:rsidRDefault="00212498">
      <w:pPr>
        <w:jc w:val="both"/>
        <w:rPr>
          <w:rFonts w:eastAsia="Times New Roman"/>
        </w:rPr>
      </w:pPr>
      <w:r>
        <w:rPr>
          <w:rFonts w:eastAsia="Times New Roman"/>
          <w:color w:val="000000"/>
          <w:sz w:val="20"/>
          <w:szCs w:val="20"/>
        </w:rPr>
        <w:t>To succeed, we must recruit, develop, retain, manage and motivate qualified clinical, scientific, technical, general and administrative and management personnel while facing significant competition for experienced personnel. I</w:t>
      </w:r>
      <w:r>
        <w:rPr>
          <w:rFonts w:eastAsia="Times New Roman"/>
          <w:color w:val="000000"/>
          <w:sz w:val="20"/>
          <w:szCs w:val="20"/>
        </w:rPr>
        <w:t xml:space="preserve">n April 2020, we announced our decision to discontinue the development of livoletide as a potential treatment for PWS. In connection with the discontinuation of the livoletide program in PWS, we eliminated employee positions representing approximately 30% </w:t>
      </w:r>
      <w:r>
        <w:rPr>
          <w:rFonts w:eastAsia="Times New Roman"/>
          <w:color w:val="000000"/>
          <w:sz w:val="20"/>
          <w:szCs w:val="20"/>
        </w:rPr>
        <w:t>of our prior headcount (the “restructuring”). The restructuring could har</w:t>
      </w:r>
      <w:r>
        <w:rPr>
          <w:rFonts w:eastAsia="Times New Roman"/>
          <w:color w:val="000000"/>
          <w:sz w:val="20"/>
          <w:szCs w:val="20"/>
          <w:shd w:val="clear" w:color="auto" w:fill="FFFFFF"/>
        </w:rPr>
        <w:t xml:space="preserve">m our ability to attract and retain qualified personnel. The restructuring could also result in reduced morale and productivity among our remaining personnel. </w:t>
      </w:r>
      <w:r>
        <w:rPr>
          <w:rFonts w:eastAsia="Times New Roman"/>
          <w:color w:val="000000"/>
          <w:sz w:val="20"/>
          <w:szCs w:val="20"/>
        </w:rPr>
        <w:t>Our inability or failure</w:t>
      </w:r>
      <w:r>
        <w:rPr>
          <w:rFonts w:eastAsia="Times New Roman"/>
          <w:color w:val="000000"/>
          <w:sz w:val="20"/>
          <w:szCs w:val="20"/>
        </w:rPr>
        <w:t xml:space="preserve"> to successfully attract and retain qualified personnel, particularly at the management level, could adversely affect our ability to execute our business plan and harm our operating results. In particular, the loss of one or more of our executive officers </w:t>
      </w:r>
      <w:r>
        <w:rPr>
          <w:rFonts w:eastAsia="Times New Roman"/>
          <w:color w:val="000000"/>
          <w:sz w:val="20"/>
          <w:szCs w:val="20"/>
        </w:rPr>
        <w:t xml:space="preserve">could be detrimental if we cannot recruit suitable replacements in a timely manner. The competition for qualified personnel in the pharmaceutical field is intense and we may be unable to continue to attract and retain qualified personnel necessary for the </w:t>
      </w:r>
      <w:r>
        <w:rPr>
          <w:rFonts w:eastAsia="Times New Roman"/>
          <w:color w:val="000000"/>
          <w:sz w:val="20"/>
          <w:szCs w:val="20"/>
        </w:rPr>
        <w:t>development of our business or to recruit suitable replacement personnel.</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Many of the other pharmaceutical companies with which we compete for qualified personnel have greater financial and other resources, different risk profiles and a longer history in</w:t>
      </w:r>
      <w:r>
        <w:rPr>
          <w:rFonts w:eastAsia="Times New Roman"/>
          <w:color w:val="000000"/>
          <w:sz w:val="20"/>
          <w:szCs w:val="20"/>
        </w:rPr>
        <w:t xml:space="preserve"> the industry than we have. These companies may also provide more diverse opportunities and better or more chances for development or career advancement. Some of these characteristics may appeal more to high-quality candidates than what we offer. If we are</w:t>
      </w:r>
      <w:r>
        <w:rPr>
          <w:rFonts w:eastAsia="Times New Roman"/>
          <w:color w:val="000000"/>
          <w:sz w:val="20"/>
          <w:szCs w:val="20"/>
        </w:rPr>
        <w:t xml:space="preserve"> unable to continue to attract and retain personnel, the rate at which we can discover, develop and advance current and future product candidates, and our success in doing so, will be limited and our business may be harmed.</w:t>
      </w:r>
    </w:p>
    <w:p w:rsidR="00000000" w:rsidRDefault="00212498">
      <w:pPr>
        <w:jc w:val="both"/>
        <w:divId w:val="572398885"/>
        <w:rPr>
          <w:rFonts w:eastAsia="Times New Roman"/>
        </w:rPr>
      </w:pPr>
      <w:r>
        <w:rPr>
          <w:rFonts w:eastAsia="Times New Roman"/>
          <w:b/>
          <w:bCs/>
          <w:i/>
          <w:iCs/>
          <w:color w:val="000000"/>
          <w:sz w:val="20"/>
          <w:szCs w:val="20"/>
        </w:rPr>
        <w:t>Our employees, independent contr</w:t>
      </w:r>
      <w:r>
        <w:rPr>
          <w:rFonts w:eastAsia="Times New Roman"/>
          <w:b/>
          <w:bCs/>
          <w:i/>
          <w:iCs/>
          <w:color w:val="000000"/>
          <w:sz w:val="20"/>
          <w:szCs w:val="20"/>
        </w:rPr>
        <w:t>actors, principal investigators, consultants, commercial collaborators, service providers and other vendors may engage in misconduct or other improper activities, including noncompliance with regulatory standards and requirements, which could have an adver</w:t>
      </w:r>
      <w:r>
        <w:rPr>
          <w:rFonts w:eastAsia="Times New Roman"/>
          <w:b/>
          <w:bCs/>
          <w:i/>
          <w:iCs/>
          <w:color w:val="000000"/>
          <w:sz w:val="20"/>
          <w:szCs w:val="20"/>
        </w:rPr>
        <w:t>se effect on our results of operations.</w:t>
      </w:r>
    </w:p>
    <w:p w:rsidR="00000000" w:rsidRDefault="00212498">
      <w:pPr>
        <w:jc w:val="both"/>
        <w:divId w:val="787971244"/>
        <w:rPr>
          <w:rFonts w:eastAsia="Times New Roman"/>
        </w:rPr>
      </w:pPr>
      <w:r>
        <w:rPr>
          <w:rFonts w:eastAsia="Times New Roman"/>
          <w:color w:val="000000"/>
          <w:sz w:val="20"/>
          <w:szCs w:val="20"/>
        </w:rPr>
        <w:t>We are exposed to the risk of fraud or other misconduct by our employees, principal investigators, consultants and commercial partners. Misconduct by these parties could include intentional failures to comply with FD</w:t>
      </w:r>
      <w:r>
        <w:rPr>
          <w:rFonts w:eastAsia="Times New Roman"/>
          <w:color w:val="000000"/>
          <w:sz w:val="20"/>
          <w:szCs w:val="20"/>
        </w:rPr>
        <w:t>A regulations or the regulations applicable in other jurisdictions, provide accurate information to the FDA and other regulatory authorities, comply with healthcare fraud and abuse laws and regulations in the United States and abroad, report financial info</w:t>
      </w:r>
      <w:r>
        <w:rPr>
          <w:rFonts w:eastAsia="Times New Roman"/>
          <w:color w:val="000000"/>
          <w:sz w:val="20"/>
          <w:szCs w:val="20"/>
        </w:rPr>
        <w:t>rmation or data accurately or disclose unauthorized activities to us. In particular, sales, marketing and business arrangements in the healthcare industry are subject to extensive laws and regulations intended to prevent fraud, misconduct, kickbacks, self-</w:t>
      </w:r>
      <w:r>
        <w:rPr>
          <w:rFonts w:eastAsia="Times New Roman"/>
          <w:color w:val="000000"/>
          <w:sz w:val="20"/>
          <w:szCs w:val="20"/>
        </w:rPr>
        <w:t>dealing and other abusive practices. These laws and regulations restrict or prohibit a wide range of pricing, discounting, marketing and promotion, sales commission, customer incentive programs and other business arrangements. Such misconduct also could in</w:t>
      </w:r>
      <w:r>
        <w:rPr>
          <w:rFonts w:eastAsia="Times New Roman"/>
          <w:color w:val="000000"/>
          <w:sz w:val="20"/>
          <w:szCs w:val="20"/>
        </w:rPr>
        <w:t xml:space="preserve">volve the improper use of information obtained in the course of clinical trials or interactions with the FDA or other regulatory authorities, which could result in regulatory sanctions and cause serious harm to our reputation. It is not always possible to </w:t>
      </w:r>
      <w:r>
        <w:rPr>
          <w:rFonts w:eastAsia="Times New Roman"/>
          <w:color w:val="000000"/>
          <w:sz w:val="20"/>
          <w:szCs w:val="20"/>
        </w:rPr>
        <w:t>identify and deter employee misconduct, and the precautions we take to detect and prevent this activity may not be effective in controlling unknown or unmanaged risks or losses or in protecting us from government investigations or other actions or lawsuits</w:t>
      </w:r>
      <w:r>
        <w:rPr>
          <w:rFonts w:eastAsia="Times New Roman"/>
          <w:color w:val="000000"/>
          <w:sz w:val="20"/>
          <w:szCs w:val="20"/>
        </w:rPr>
        <w:t xml:space="preserve"> stemming from a failure to comply with these laws or regulations. If any such actions are instituted against us and we are not successful in defending itself or asserting our rights, those actions could have a negative impact on our business, financial co</w:t>
      </w:r>
      <w:r>
        <w:rPr>
          <w:rFonts w:eastAsia="Times New Roman"/>
          <w:color w:val="000000"/>
          <w:sz w:val="20"/>
          <w:szCs w:val="20"/>
        </w:rPr>
        <w:t>ndition and results of operations, including the imposition of significant fines or other sanctions.</w:t>
      </w:r>
    </w:p>
    <w:p w:rsidR="00000000" w:rsidRDefault="00212498">
      <w:pPr>
        <w:jc w:val="center"/>
        <w:divId w:val="1967933573"/>
        <w:rPr>
          <w:rFonts w:eastAsia="Times New Roman"/>
        </w:rPr>
      </w:pPr>
      <w:r>
        <w:rPr>
          <w:rFonts w:eastAsia="Times New Roman"/>
          <w:color w:val="000000"/>
          <w:sz w:val="20"/>
          <w:szCs w:val="20"/>
        </w:rPr>
        <w:t>63</w:t>
      </w:r>
    </w:p>
    <w:p w:rsidR="00000000" w:rsidRDefault="00212498">
      <w:pPr>
        <w:rPr>
          <w:rFonts w:eastAsia="Times New Roman"/>
        </w:rPr>
      </w:pPr>
      <w:r>
        <w:rPr>
          <w:rFonts w:eastAsia="Times New Roman"/>
        </w:rPr>
        <w:pict>
          <v:rect id="_x0000_i1087" style="width:0;height:1.5pt" o:hralign="center" o:hrstd="t" o:hr="t" fillcolor="#a0a0a0" stroked="f"/>
        </w:pict>
      </w:r>
    </w:p>
    <w:p w:rsidR="00000000" w:rsidRDefault="00212498">
      <w:pPr>
        <w:jc w:val="both"/>
        <w:divId w:val="1113862450"/>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847256057"/>
        <w:rPr>
          <w:rFonts w:eastAsia="Times New Roman"/>
        </w:rPr>
      </w:pPr>
      <w:r>
        <w:rPr>
          <w:rFonts w:eastAsia="Times New Roman"/>
          <w:b/>
          <w:bCs/>
          <w:i/>
          <w:iCs/>
          <w:color w:val="000000"/>
          <w:sz w:val="20"/>
          <w:szCs w:val="20"/>
        </w:rPr>
        <w:t>We may be delayed in our receipt of certain tax benefits that Alizé historically received as a French technology company.</w:t>
      </w:r>
    </w:p>
    <w:p w:rsidR="00000000" w:rsidRDefault="00212498">
      <w:pPr>
        <w:jc w:val="both"/>
        <w:divId w:val="1734304592"/>
        <w:rPr>
          <w:rFonts w:eastAsia="Times New Roman"/>
        </w:rPr>
      </w:pPr>
      <w:r>
        <w:rPr>
          <w:rFonts w:eastAsia="Times New Roman"/>
          <w:color w:val="000000"/>
          <w:sz w:val="20"/>
          <w:szCs w:val="20"/>
        </w:rPr>
        <w:t>As a French technology company, Alizé historically benefited from certain tax advantages, including the French research tax credit (</w:t>
      </w:r>
      <w:r>
        <w:rPr>
          <w:rFonts w:eastAsia="Times New Roman"/>
          <w:i/>
          <w:iCs/>
          <w:color w:val="000000"/>
          <w:sz w:val="20"/>
          <w:szCs w:val="20"/>
        </w:rPr>
        <w:t>cr</w:t>
      </w:r>
      <w:r>
        <w:rPr>
          <w:rFonts w:eastAsia="Times New Roman"/>
          <w:i/>
          <w:iCs/>
          <w:color w:val="000000"/>
          <w:sz w:val="20"/>
          <w:szCs w:val="20"/>
        </w:rPr>
        <w:t>edit d’impot recherche</w:t>
      </w:r>
      <w:r>
        <w:rPr>
          <w:rFonts w:eastAsia="Times New Roman"/>
          <w:color w:val="000000"/>
          <w:sz w:val="20"/>
          <w:szCs w:val="20"/>
        </w:rPr>
        <w:t>) (“CIR”). The CIR is a French tax credit aimed at stimulating research and development and can offset French corporate income tax due. Alizé has historically received CIR reimbursements promptly following filing for such reimbursemen</w:t>
      </w:r>
      <w:r>
        <w:rPr>
          <w:rFonts w:eastAsia="Times New Roman"/>
          <w:color w:val="000000"/>
          <w:sz w:val="20"/>
          <w:szCs w:val="20"/>
        </w:rPr>
        <w:t>ts with applicable French taxing authorities. For the year ended December 31, 2018, claims were made totaling $1.3 million, which we received in the third quarter of 2019. We filed claims totaling $1.3 million for the year ended December 31, 2019, which we</w:t>
      </w:r>
      <w:r>
        <w:rPr>
          <w:rFonts w:eastAsia="Times New Roman"/>
          <w:color w:val="000000"/>
          <w:sz w:val="20"/>
          <w:szCs w:val="20"/>
        </w:rPr>
        <w:t xml:space="preserve"> received in the second quarter of 2020. In the future, we may no longer qualify as a French small or medium size enterprise, and, accordingly, we may be subject to a three-year waiting period for reimbursement of CIRs, which could adversely affect the com</w:t>
      </w:r>
      <w:r>
        <w:rPr>
          <w:rFonts w:eastAsia="Times New Roman"/>
          <w:color w:val="000000"/>
          <w:sz w:val="20"/>
          <w:szCs w:val="20"/>
        </w:rPr>
        <w:t>bined business’s results of operations and cash flows. In addition, the amount of CIR received is, among other factors, dependent upon incurring qualified research and development expenses and maintaining a certain level of employee salaries and other pers</w:t>
      </w:r>
      <w:r>
        <w:rPr>
          <w:rFonts w:eastAsia="Times New Roman"/>
          <w:color w:val="000000"/>
          <w:sz w:val="20"/>
          <w:szCs w:val="20"/>
        </w:rPr>
        <w:t>onnel costs in France. The number of our research and development employees in France decreased during the year ended December 31, 2019 and we will experience a decrease in qualified research and development expenses for the year ending December 31, 2020 d</w:t>
      </w:r>
      <w:r>
        <w:rPr>
          <w:rFonts w:eastAsia="Times New Roman"/>
          <w:color w:val="000000"/>
          <w:sz w:val="20"/>
          <w:szCs w:val="20"/>
        </w:rPr>
        <w:t>ue to the discontinuation of our livoletide program. Therefore, the amount of CIR we are eligible for will decrease.</w:t>
      </w:r>
    </w:p>
    <w:p w:rsidR="00000000" w:rsidRDefault="00212498">
      <w:pPr>
        <w:jc w:val="both"/>
        <w:divId w:val="603805185"/>
        <w:rPr>
          <w:rFonts w:eastAsia="Times New Roman"/>
        </w:rPr>
      </w:pPr>
      <w:r>
        <w:rPr>
          <w:rFonts w:eastAsia="Times New Roman"/>
          <w:b/>
          <w:bCs/>
          <w:i/>
          <w:iCs/>
          <w:color w:val="000000"/>
          <w:sz w:val="20"/>
          <w:szCs w:val="20"/>
        </w:rPr>
        <w:t>Our internal computer systems, or those of our collaborators or other contractors or consultants, may fail or suffer security breaches, whi</w:t>
      </w:r>
      <w:r>
        <w:rPr>
          <w:rFonts w:eastAsia="Times New Roman"/>
          <w:b/>
          <w:bCs/>
          <w:i/>
          <w:iCs/>
          <w:color w:val="000000"/>
          <w:sz w:val="20"/>
          <w:szCs w:val="20"/>
        </w:rPr>
        <w:t>ch could result in a material disruption of our product development programs.</w:t>
      </w:r>
    </w:p>
    <w:p w:rsidR="00000000" w:rsidRDefault="00212498">
      <w:pPr>
        <w:jc w:val="both"/>
        <w:divId w:val="52704077"/>
        <w:rPr>
          <w:rFonts w:eastAsia="Times New Roman"/>
        </w:rPr>
      </w:pPr>
      <w:r>
        <w:rPr>
          <w:rFonts w:eastAsia="Times New Roman"/>
          <w:color w:val="000000"/>
          <w:sz w:val="20"/>
          <w:szCs w:val="20"/>
        </w:rPr>
        <w:t>Our internal computer systems and those of our current and any future collaborators and other contractors or consultants are vulnerable to damage from computer viruses, unauthori</w:t>
      </w:r>
      <w:r>
        <w:rPr>
          <w:rFonts w:eastAsia="Times New Roman"/>
          <w:color w:val="000000"/>
          <w:sz w:val="20"/>
          <w:szCs w:val="20"/>
        </w:rPr>
        <w:t>zed access, natural disasters, terrorism, war and telecommunication and electrical failures. While we are not aware of any such material system failure, accident or security breach to date, if such an event were to occur and cause interruptions in our oper</w:t>
      </w:r>
      <w:r>
        <w:rPr>
          <w:rFonts w:eastAsia="Times New Roman"/>
          <w:color w:val="000000"/>
          <w:sz w:val="20"/>
          <w:szCs w:val="20"/>
        </w:rPr>
        <w:t>ations, it could result in a material disruption of our development programs and our business operations, whether due to a loss of our trade secrets or other proprietary information or other similar disruptions. For example, the loss of clinical trial data</w:t>
      </w:r>
      <w:r>
        <w:rPr>
          <w:rFonts w:eastAsia="Times New Roman"/>
          <w:color w:val="000000"/>
          <w:sz w:val="20"/>
          <w:szCs w:val="20"/>
        </w:rPr>
        <w:t xml:space="preserve"> from completed or future clinical trials could result in delays in our regulatory approval efforts and significantly increase our costs to recover or reproduce the data. To the extent that any disruption or security breach were to result in a loss of, or </w:t>
      </w:r>
      <w:r>
        <w:rPr>
          <w:rFonts w:eastAsia="Times New Roman"/>
          <w:color w:val="000000"/>
          <w:sz w:val="20"/>
          <w:szCs w:val="20"/>
        </w:rPr>
        <w:t>damage to, our data or applications, or inappropriate disclosure of confidential or proprietary information, we could incur liability, our competitive position could be harmed and the further development and commercialization of our product candidates coul</w:t>
      </w:r>
      <w:r>
        <w:rPr>
          <w:rFonts w:eastAsia="Times New Roman"/>
          <w:color w:val="000000"/>
          <w:sz w:val="20"/>
          <w:szCs w:val="20"/>
        </w:rPr>
        <w:t>d be delayed.</w:t>
      </w:r>
    </w:p>
    <w:p w:rsidR="00000000" w:rsidRDefault="00212498">
      <w:pPr>
        <w:jc w:val="both"/>
        <w:divId w:val="655425677"/>
        <w:rPr>
          <w:rFonts w:eastAsia="Times New Roman"/>
        </w:rPr>
      </w:pPr>
      <w:r>
        <w:rPr>
          <w:rFonts w:eastAsia="Times New Roman"/>
          <w:b/>
          <w:bCs/>
          <w:i/>
          <w:iCs/>
          <w:color w:val="000000"/>
          <w:sz w:val="20"/>
          <w:szCs w:val="20"/>
        </w:rPr>
        <w:t>We may be exposed to significant foreign exchange risk.</w:t>
      </w:r>
    </w:p>
    <w:p w:rsidR="00000000" w:rsidRDefault="00212498">
      <w:pPr>
        <w:jc w:val="both"/>
        <w:divId w:val="870652671"/>
        <w:rPr>
          <w:rFonts w:eastAsia="Times New Roman"/>
        </w:rPr>
      </w:pPr>
      <w:r>
        <w:rPr>
          <w:rFonts w:eastAsia="Times New Roman"/>
          <w:color w:val="000000"/>
          <w:sz w:val="20"/>
          <w:szCs w:val="20"/>
        </w:rPr>
        <w:t>We incur portions of our expenses, and may in the future derive revenue, in currencies other than the U.S. dollar, in particular, the euro. As a result, we are exposed to foreign currenc</w:t>
      </w:r>
      <w:r>
        <w:rPr>
          <w:rFonts w:eastAsia="Times New Roman"/>
          <w:color w:val="000000"/>
          <w:sz w:val="20"/>
          <w:szCs w:val="20"/>
        </w:rPr>
        <w:t>y exchange risk as our results of operations and cash flows are subject to fluctuations in foreign currency exchange rates. Any fluctuation in the exchange rate of these foreign currencies may negatively impact our business, financial condition and operati</w:t>
      </w:r>
      <w:r>
        <w:rPr>
          <w:rFonts w:eastAsia="Times New Roman"/>
          <w:color w:val="000000"/>
          <w:sz w:val="20"/>
          <w:szCs w:val="20"/>
        </w:rPr>
        <w:t>ng results. Global economic events, such as the COVID-19 pandemic, have and may continue to significantly impact local economies and the foreign exchange markets, which may increase the risks associated with sales denominated in foreign currencies. We curr</w:t>
      </w:r>
      <w:r>
        <w:rPr>
          <w:rFonts w:eastAsia="Times New Roman"/>
          <w:color w:val="000000"/>
          <w:sz w:val="20"/>
          <w:szCs w:val="20"/>
        </w:rPr>
        <w:t>ently do not engage in hedging transactions to protect against uncertainty in future exchange rates between particular foreign currencies and the euro. Therefore, for example, an increase in the value of the euro against the U.S. dollar could be expected t</w:t>
      </w:r>
      <w:r>
        <w:rPr>
          <w:rFonts w:eastAsia="Times New Roman"/>
          <w:color w:val="000000"/>
          <w:sz w:val="20"/>
          <w:szCs w:val="20"/>
        </w:rPr>
        <w:t>o have a negative impact on our operating expenses as euro denominated expenses, if any, would be translated into U.S. dollars at an increased value. We cannot predict the impact of foreign currency fluctuations, and foreign currency fluctuations in the fu</w:t>
      </w:r>
      <w:r>
        <w:rPr>
          <w:rFonts w:eastAsia="Times New Roman"/>
          <w:color w:val="000000"/>
          <w:sz w:val="20"/>
          <w:szCs w:val="20"/>
        </w:rPr>
        <w:t>ture may adversely affect our financial condition, results of operations and cash flows.</w:t>
      </w:r>
    </w:p>
    <w:p w:rsidR="00000000" w:rsidRDefault="00212498">
      <w:pPr>
        <w:jc w:val="both"/>
        <w:divId w:val="1028946874"/>
        <w:rPr>
          <w:rFonts w:eastAsia="Times New Roman"/>
        </w:rPr>
      </w:pPr>
      <w:r>
        <w:rPr>
          <w:rFonts w:eastAsia="Times New Roman"/>
          <w:b/>
          <w:bCs/>
          <w:i/>
          <w:iCs/>
          <w:color w:val="000000"/>
          <w:sz w:val="20"/>
          <w:szCs w:val="20"/>
        </w:rPr>
        <w:t>The risks arising with respect to the historic OvaScience business and operations may be different from what we anticipate, which could lead to significant, unexpected</w:t>
      </w:r>
      <w:r>
        <w:rPr>
          <w:rFonts w:eastAsia="Times New Roman"/>
          <w:b/>
          <w:bCs/>
          <w:i/>
          <w:iCs/>
          <w:color w:val="000000"/>
          <w:sz w:val="20"/>
          <w:szCs w:val="20"/>
        </w:rPr>
        <w:t xml:space="preserve"> costs and liabilities and could materially and adversely affect our business going forward.</w:t>
      </w:r>
    </w:p>
    <w:p w:rsidR="00000000" w:rsidRDefault="00212498">
      <w:pPr>
        <w:jc w:val="both"/>
        <w:divId w:val="1247692566"/>
        <w:rPr>
          <w:rFonts w:eastAsia="Times New Roman"/>
        </w:rPr>
      </w:pPr>
      <w:r>
        <w:rPr>
          <w:rFonts w:eastAsia="Times New Roman"/>
          <w:color w:val="000000"/>
          <w:sz w:val="20"/>
          <w:szCs w:val="20"/>
        </w:rPr>
        <w:t>It is possible that we may not have fully anticipated the extent of the risks associated with the Merger we completed with OvaScience in 2018. After the Merger, Ov</w:t>
      </w:r>
      <w:r>
        <w:rPr>
          <w:rFonts w:eastAsia="Times New Roman"/>
          <w:color w:val="000000"/>
          <w:sz w:val="20"/>
          <w:szCs w:val="20"/>
        </w:rPr>
        <w:t>aScience’s historic business was discontinued, but prior to the transaction OvaScience had a significant operating history. As a consequence, we may be subject to claims, demands for payment, regulatory issues, costs and liabilities that were not and are n</w:t>
      </w:r>
      <w:r>
        <w:rPr>
          <w:rFonts w:eastAsia="Times New Roman"/>
          <w:color w:val="000000"/>
          <w:sz w:val="20"/>
          <w:szCs w:val="20"/>
        </w:rPr>
        <w:t>ot currently expected or anticipated. Notwithstanding our exercise of due diligence pre-transaction and winding down of the OvaScience business post-transaction, the risks involved with taking over a business with a significant operating history and the co</w:t>
      </w:r>
      <w:r>
        <w:rPr>
          <w:rFonts w:eastAsia="Times New Roman"/>
          <w:color w:val="000000"/>
          <w:sz w:val="20"/>
          <w:szCs w:val="20"/>
        </w:rPr>
        <w:t>sts and liabilities associated with these risks may be greater than we anticipate. We may not be able to contain or control the costs or liabilities associated with OvaScience’s historic business, which could materially and adversely affect our business, l</w:t>
      </w:r>
      <w:r>
        <w:rPr>
          <w:rFonts w:eastAsia="Times New Roman"/>
          <w:color w:val="000000"/>
          <w:sz w:val="20"/>
          <w:szCs w:val="20"/>
        </w:rPr>
        <w:t>iquidity, capital resources or results of operation.</w:t>
      </w:r>
    </w:p>
    <w:p w:rsidR="00000000" w:rsidRDefault="00212498">
      <w:pPr>
        <w:jc w:val="center"/>
        <w:divId w:val="765733564"/>
        <w:rPr>
          <w:rFonts w:eastAsia="Times New Roman"/>
        </w:rPr>
      </w:pPr>
      <w:r>
        <w:rPr>
          <w:rFonts w:eastAsia="Times New Roman"/>
          <w:color w:val="000000"/>
          <w:sz w:val="20"/>
          <w:szCs w:val="20"/>
        </w:rPr>
        <w:t>64</w:t>
      </w:r>
    </w:p>
    <w:p w:rsidR="00000000" w:rsidRDefault="00212498">
      <w:pPr>
        <w:rPr>
          <w:rFonts w:eastAsia="Times New Roman"/>
        </w:rPr>
      </w:pPr>
      <w:r>
        <w:rPr>
          <w:rFonts w:eastAsia="Times New Roman"/>
        </w:rPr>
        <w:pict>
          <v:rect id="_x0000_i1088" style="width:0;height:1.5pt" o:hralign="center" o:hrstd="t" o:hr="t" fillcolor="#a0a0a0" stroked="f"/>
        </w:pict>
      </w:r>
    </w:p>
    <w:p w:rsidR="00000000" w:rsidRDefault="00212498">
      <w:pPr>
        <w:jc w:val="both"/>
        <w:divId w:val="6202772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450364205"/>
        <w:rPr>
          <w:rFonts w:eastAsia="Times New Roman"/>
        </w:rPr>
      </w:pPr>
      <w:r>
        <w:rPr>
          <w:rFonts w:eastAsia="Times New Roman"/>
          <w:b/>
          <w:bCs/>
          <w:color w:val="000000"/>
          <w:sz w:val="20"/>
          <w:szCs w:val="20"/>
        </w:rPr>
        <w:t>Risks Related to Ownership of Our Common Stock and Our Status as a Public Company</w:t>
      </w:r>
    </w:p>
    <w:p w:rsidR="00000000" w:rsidRDefault="00212498">
      <w:pPr>
        <w:jc w:val="both"/>
        <w:divId w:val="1541475898"/>
        <w:rPr>
          <w:rFonts w:eastAsia="Times New Roman"/>
        </w:rPr>
      </w:pPr>
      <w:r>
        <w:rPr>
          <w:rFonts w:eastAsia="Times New Roman"/>
          <w:b/>
          <w:bCs/>
          <w:i/>
          <w:iCs/>
          <w:color w:val="000000"/>
          <w:sz w:val="20"/>
          <w:szCs w:val="20"/>
        </w:rPr>
        <w:t>The tr</w:t>
      </w:r>
      <w:r>
        <w:rPr>
          <w:rFonts w:eastAsia="Times New Roman"/>
          <w:b/>
          <w:bCs/>
          <w:i/>
          <w:iCs/>
          <w:color w:val="000000"/>
          <w:sz w:val="20"/>
          <w:szCs w:val="20"/>
        </w:rPr>
        <w:t>ading price of the shares of our common stock has been and is likely to continue to be volatile, and purchasers of our common stock could incur substantial losses.</w:t>
      </w:r>
    </w:p>
    <w:p w:rsidR="00000000" w:rsidRDefault="00212498">
      <w:pPr>
        <w:jc w:val="both"/>
        <w:divId w:val="1094015403"/>
        <w:rPr>
          <w:rFonts w:eastAsia="Times New Roman"/>
        </w:rPr>
      </w:pPr>
      <w:r>
        <w:rPr>
          <w:rFonts w:eastAsia="Times New Roman"/>
          <w:color w:val="000000"/>
          <w:sz w:val="20"/>
          <w:szCs w:val="20"/>
        </w:rPr>
        <w:t>The market price of our common stock has been and is likely to continue to be highly volatil</w:t>
      </w:r>
      <w:r>
        <w:rPr>
          <w:rFonts w:eastAsia="Times New Roman"/>
          <w:color w:val="000000"/>
          <w:sz w:val="20"/>
          <w:szCs w:val="20"/>
        </w:rPr>
        <w:t>e and could be subject to wide fluctuations in price in response to various factors. A number of factors could influence the volatility in the trading price of our common stock, including changes in the economy or in the financial markets, including recent</w:t>
      </w:r>
      <w:r>
        <w:rPr>
          <w:rFonts w:eastAsia="Times New Roman"/>
          <w:color w:val="000000"/>
          <w:sz w:val="20"/>
          <w:szCs w:val="20"/>
        </w:rPr>
        <w:t>ly in connection with the ongoing COVID-19 pandemic, industry-related developments, and the impact of material events and changes in our operations, including as a result of our recent announcements that we have discontinued our livoletide program in PWS a</w:t>
      </w:r>
      <w:r>
        <w:rPr>
          <w:rFonts w:eastAsia="Times New Roman"/>
          <w:color w:val="000000"/>
          <w:sz w:val="20"/>
          <w:szCs w:val="20"/>
        </w:rPr>
        <w:t>nd ceased investing in our nevanimibe program. Worsening economic conditions and other adverse effects or developments relating to our business or the ongoing COVID-19 pandemic may negatively affect the market price of our common stock. The market price fo</w:t>
      </w:r>
      <w:r>
        <w:rPr>
          <w:rFonts w:eastAsia="Times New Roman"/>
          <w:color w:val="000000"/>
          <w:sz w:val="20"/>
          <w:szCs w:val="20"/>
        </w:rPr>
        <w:t xml:space="preserve">r our common stock is likely to continue to be volatile, particularly due to the ongoing COVID-19 pandemic, and subject to significant price and volume fluctuations in response to market, industry and other factors, including the risk factors described in </w:t>
      </w:r>
      <w:r>
        <w:rPr>
          <w:rFonts w:eastAsia="Times New Roman"/>
          <w:color w:val="000000"/>
          <w:sz w:val="20"/>
          <w:szCs w:val="20"/>
        </w:rPr>
        <w:t>this “Risk Factors” section. As a result of this volatility, investors may not be able to sell their common stock at or above the price paid for the shares. The market price for our common stock may be influenced by many factors, including:</w:t>
      </w:r>
    </w:p>
    <w:p w:rsidR="00000000" w:rsidRDefault="00212498">
      <w:pPr>
        <w:ind w:hanging="360"/>
        <w:jc w:val="both"/>
        <w:divId w:val="222067447"/>
        <w:rPr>
          <w:rFonts w:eastAsia="Times New Roman"/>
        </w:rPr>
      </w:pPr>
      <w:r>
        <w:rPr>
          <w:rFonts w:eastAsia="Times New Roman"/>
          <w:color w:val="000000"/>
          <w:sz w:val="20"/>
          <w:szCs w:val="20"/>
        </w:rPr>
        <w:t>•the commenceme</w:t>
      </w:r>
      <w:r>
        <w:rPr>
          <w:rFonts w:eastAsia="Times New Roman"/>
          <w:color w:val="000000"/>
          <w:sz w:val="20"/>
          <w:szCs w:val="20"/>
        </w:rPr>
        <w:t>nt, enrollment or results of our clinical trials or changes in the development status of our product candidates;</w:t>
      </w:r>
    </w:p>
    <w:p w:rsidR="00000000" w:rsidRDefault="00212498">
      <w:pPr>
        <w:ind w:hanging="360"/>
        <w:jc w:val="both"/>
        <w:divId w:val="202518688"/>
        <w:rPr>
          <w:rFonts w:eastAsia="Times New Roman"/>
        </w:rPr>
      </w:pPr>
      <w:r>
        <w:rPr>
          <w:rFonts w:eastAsia="Times New Roman"/>
          <w:color w:val="000000"/>
          <w:sz w:val="20"/>
          <w:szCs w:val="20"/>
        </w:rPr>
        <w:t>•any delay in our regulatory filings for any product candidate we may develop, and any adverse development or perceived adverse development wit</w:t>
      </w:r>
      <w:r>
        <w:rPr>
          <w:rFonts w:eastAsia="Times New Roman"/>
          <w:color w:val="000000"/>
          <w:sz w:val="20"/>
          <w:szCs w:val="20"/>
        </w:rPr>
        <w:t>h respect to the applicable regulatory authority’s review of such filings, including without limitation the FDA’s issuance of a “refusal to file” letter or a request for additional information;</w:t>
      </w:r>
    </w:p>
    <w:p w:rsidR="00000000" w:rsidRDefault="00212498">
      <w:pPr>
        <w:ind w:hanging="360"/>
        <w:jc w:val="both"/>
        <w:divId w:val="243421126"/>
        <w:rPr>
          <w:rFonts w:eastAsia="Times New Roman"/>
        </w:rPr>
      </w:pPr>
      <w:r>
        <w:rPr>
          <w:rFonts w:eastAsia="Times New Roman"/>
          <w:color w:val="000000"/>
          <w:sz w:val="20"/>
          <w:szCs w:val="20"/>
        </w:rPr>
        <w:t>•adverse results from, delays in or termination of clinical tr</w:t>
      </w:r>
      <w:r>
        <w:rPr>
          <w:rFonts w:eastAsia="Times New Roman"/>
          <w:color w:val="000000"/>
          <w:sz w:val="20"/>
          <w:szCs w:val="20"/>
        </w:rPr>
        <w:t>ials;</w:t>
      </w:r>
    </w:p>
    <w:p w:rsidR="00000000" w:rsidRDefault="00212498">
      <w:pPr>
        <w:ind w:hanging="360"/>
        <w:jc w:val="both"/>
        <w:divId w:val="213082895"/>
        <w:rPr>
          <w:rFonts w:eastAsia="Times New Roman"/>
        </w:rPr>
      </w:pPr>
      <w:r>
        <w:rPr>
          <w:rFonts w:eastAsia="Times New Roman"/>
          <w:color w:val="000000"/>
          <w:sz w:val="20"/>
          <w:szCs w:val="20"/>
        </w:rPr>
        <w:t>•adverse regulatory decisions, including failure to receive regulatory approval of our product candidates;</w:t>
      </w:r>
    </w:p>
    <w:p w:rsidR="00000000" w:rsidRDefault="00212498">
      <w:pPr>
        <w:ind w:hanging="360"/>
        <w:jc w:val="both"/>
        <w:divId w:val="1460225028"/>
        <w:rPr>
          <w:rFonts w:eastAsia="Times New Roman"/>
        </w:rPr>
      </w:pPr>
      <w:r>
        <w:rPr>
          <w:rFonts w:eastAsia="Times New Roman"/>
          <w:color w:val="000000"/>
          <w:sz w:val="20"/>
          <w:szCs w:val="20"/>
        </w:rPr>
        <w:t>•unanticipated serious safety concerns related to the use of our product candidates;</w:t>
      </w:r>
    </w:p>
    <w:p w:rsidR="00000000" w:rsidRDefault="00212498">
      <w:pPr>
        <w:ind w:hanging="360"/>
        <w:jc w:val="both"/>
        <w:divId w:val="1677078103"/>
        <w:rPr>
          <w:rFonts w:eastAsia="Times New Roman"/>
        </w:rPr>
      </w:pPr>
      <w:r>
        <w:rPr>
          <w:rFonts w:eastAsia="Times New Roman"/>
          <w:color w:val="000000"/>
          <w:sz w:val="20"/>
          <w:szCs w:val="20"/>
        </w:rPr>
        <w:t>•changes in financial estimates by us or by any securities</w:t>
      </w:r>
      <w:r>
        <w:rPr>
          <w:rFonts w:eastAsia="Times New Roman"/>
          <w:color w:val="000000"/>
          <w:sz w:val="20"/>
          <w:szCs w:val="20"/>
        </w:rPr>
        <w:t xml:space="preserve"> analysts who might cover our stock;</w:t>
      </w:r>
    </w:p>
    <w:p w:rsidR="00000000" w:rsidRDefault="00212498">
      <w:pPr>
        <w:ind w:hanging="360"/>
        <w:jc w:val="both"/>
        <w:divId w:val="1675064577"/>
        <w:rPr>
          <w:rFonts w:eastAsia="Times New Roman"/>
        </w:rPr>
      </w:pPr>
      <w:r>
        <w:rPr>
          <w:rFonts w:eastAsia="Times New Roman"/>
          <w:color w:val="000000"/>
          <w:sz w:val="20"/>
          <w:szCs w:val="20"/>
        </w:rPr>
        <w:t>•conditions or trends in our industry;</w:t>
      </w:r>
    </w:p>
    <w:p w:rsidR="00000000" w:rsidRDefault="00212498">
      <w:pPr>
        <w:ind w:hanging="360"/>
        <w:jc w:val="both"/>
        <w:divId w:val="1593733952"/>
        <w:rPr>
          <w:rFonts w:eastAsia="Times New Roman"/>
        </w:rPr>
      </w:pPr>
      <w:r>
        <w:rPr>
          <w:rFonts w:eastAsia="Times New Roman"/>
          <w:color w:val="000000"/>
          <w:sz w:val="20"/>
          <w:szCs w:val="20"/>
        </w:rPr>
        <w:t>•changes in the structure of healthcare payment systems;</w:t>
      </w:r>
    </w:p>
    <w:p w:rsidR="00000000" w:rsidRDefault="00212498">
      <w:pPr>
        <w:ind w:hanging="360"/>
        <w:jc w:val="both"/>
        <w:divId w:val="100222719"/>
        <w:rPr>
          <w:rFonts w:eastAsia="Times New Roman"/>
        </w:rPr>
      </w:pPr>
      <w:r>
        <w:rPr>
          <w:rFonts w:eastAsia="Times New Roman"/>
          <w:color w:val="000000"/>
          <w:sz w:val="20"/>
          <w:szCs w:val="20"/>
        </w:rPr>
        <w:t>•changes in the market valuations of similar companies;</w:t>
      </w:r>
    </w:p>
    <w:p w:rsidR="00000000" w:rsidRDefault="00212498">
      <w:pPr>
        <w:ind w:hanging="360"/>
        <w:jc w:val="both"/>
        <w:divId w:val="1157112445"/>
        <w:rPr>
          <w:rFonts w:eastAsia="Times New Roman"/>
        </w:rPr>
      </w:pPr>
      <w:r>
        <w:rPr>
          <w:rFonts w:eastAsia="Times New Roman"/>
          <w:color w:val="000000"/>
          <w:sz w:val="20"/>
          <w:szCs w:val="20"/>
        </w:rPr>
        <w:t>•stock market price and volume fluctuations of comparable companies</w:t>
      </w:r>
      <w:r>
        <w:rPr>
          <w:rFonts w:eastAsia="Times New Roman"/>
          <w:color w:val="000000"/>
          <w:sz w:val="20"/>
          <w:szCs w:val="20"/>
        </w:rPr>
        <w:t xml:space="preserve"> and, in particular, those that operate in the biopharmaceutical industry;</w:t>
      </w:r>
    </w:p>
    <w:p w:rsidR="00000000" w:rsidRDefault="00212498">
      <w:pPr>
        <w:ind w:hanging="360"/>
        <w:jc w:val="both"/>
        <w:divId w:val="704985195"/>
        <w:rPr>
          <w:rFonts w:eastAsia="Times New Roman"/>
        </w:rPr>
      </w:pPr>
      <w:r>
        <w:rPr>
          <w:rFonts w:eastAsia="Times New Roman"/>
          <w:color w:val="000000"/>
          <w:sz w:val="20"/>
          <w:szCs w:val="20"/>
        </w:rPr>
        <w:t>•publication of research reports about us or our industry or positive or negative recommendations or withdrawal of research coverage by securities analysts;</w:t>
      </w:r>
    </w:p>
    <w:p w:rsidR="00000000" w:rsidRDefault="00212498">
      <w:pPr>
        <w:ind w:hanging="360"/>
        <w:jc w:val="both"/>
        <w:divId w:val="2024016965"/>
        <w:rPr>
          <w:rFonts w:eastAsia="Times New Roman"/>
        </w:rPr>
      </w:pPr>
      <w:r>
        <w:rPr>
          <w:rFonts w:eastAsia="Times New Roman"/>
          <w:color w:val="000000"/>
          <w:sz w:val="20"/>
          <w:szCs w:val="20"/>
        </w:rPr>
        <w:t>•</w:t>
      </w:r>
      <w:r>
        <w:rPr>
          <w:rFonts w:eastAsia="Times New Roman"/>
          <w:color w:val="000000"/>
          <w:sz w:val="20"/>
          <w:szCs w:val="20"/>
        </w:rPr>
        <w:t>announcements by us or our competitors of significant acquisitions, strategic partnerships or divestitures;</w:t>
      </w:r>
    </w:p>
    <w:p w:rsidR="00000000" w:rsidRDefault="00212498">
      <w:pPr>
        <w:ind w:hanging="360"/>
        <w:jc w:val="both"/>
        <w:divId w:val="950668001"/>
        <w:rPr>
          <w:rFonts w:eastAsia="Times New Roman"/>
        </w:rPr>
      </w:pPr>
      <w:r>
        <w:rPr>
          <w:rFonts w:eastAsia="Times New Roman"/>
          <w:color w:val="000000"/>
          <w:sz w:val="20"/>
          <w:szCs w:val="20"/>
        </w:rPr>
        <w:t>•</w:t>
      </w:r>
      <w:r>
        <w:rPr>
          <w:rFonts w:eastAsia="Times New Roman"/>
          <w:color w:val="000000"/>
          <w:sz w:val="20"/>
          <w:szCs w:val="20"/>
        </w:rPr>
        <w:t>announcements of investigations or regulatory scrutiny of our operations or lawsuits filed against us;</w:t>
      </w:r>
    </w:p>
    <w:p w:rsidR="00000000" w:rsidRDefault="00212498">
      <w:pPr>
        <w:ind w:hanging="360"/>
        <w:jc w:val="both"/>
        <w:divId w:val="1429302939"/>
        <w:rPr>
          <w:rFonts w:eastAsia="Times New Roman"/>
        </w:rPr>
      </w:pPr>
      <w:r>
        <w:rPr>
          <w:rFonts w:eastAsia="Times New Roman"/>
          <w:color w:val="000000"/>
          <w:sz w:val="20"/>
          <w:szCs w:val="20"/>
        </w:rPr>
        <w:t>•investors’ general perception of our company and our business;</w:t>
      </w:r>
    </w:p>
    <w:p w:rsidR="00000000" w:rsidRDefault="00212498">
      <w:pPr>
        <w:ind w:hanging="360"/>
        <w:jc w:val="both"/>
        <w:divId w:val="1576552942"/>
        <w:rPr>
          <w:rFonts w:eastAsia="Times New Roman"/>
        </w:rPr>
      </w:pPr>
      <w:r>
        <w:rPr>
          <w:rFonts w:eastAsia="Times New Roman"/>
          <w:color w:val="000000"/>
          <w:sz w:val="20"/>
          <w:szCs w:val="20"/>
        </w:rPr>
        <w:t>•recruitment or departure of key personnel;</w:t>
      </w:r>
    </w:p>
    <w:p w:rsidR="00000000" w:rsidRDefault="00212498">
      <w:pPr>
        <w:ind w:hanging="360"/>
        <w:jc w:val="both"/>
        <w:divId w:val="1592199340"/>
        <w:rPr>
          <w:rFonts w:eastAsia="Times New Roman"/>
        </w:rPr>
      </w:pPr>
      <w:r>
        <w:rPr>
          <w:rFonts w:eastAsia="Times New Roman"/>
          <w:color w:val="000000"/>
          <w:sz w:val="20"/>
          <w:szCs w:val="20"/>
        </w:rPr>
        <w:t>•overall performance of the equity markets;</w:t>
      </w:r>
    </w:p>
    <w:p w:rsidR="00000000" w:rsidRDefault="00212498">
      <w:pPr>
        <w:ind w:hanging="360"/>
        <w:jc w:val="both"/>
        <w:divId w:val="857894887"/>
        <w:rPr>
          <w:rFonts w:eastAsia="Times New Roman"/>
        </w:rPr>
      </w:pPr>
      <w:r>
        <w:rPr>
          <w:rFonts w:eastAsia="Times New Roman"/>
          <w:color w:val="000000"/>
          <w:sz w:val="20"/>
          <w:szCs w:val="20"/>
        </w:rPr>
        <w:t>•</w:t>
      </w:r>
      <w:r>
        <w:rPr>
          <w:rFonts w:eastAsia="Times New Roman"/>
          <w:color w:val="000000"/>
          <w:sz w:val="20"/>
          <w:szCs w:val="20"/>
        </w:rPr>
        <w:t>trading volume of our common stock;</w:t>
      </w:r>
    </w:p>
    <w:p w:rsidR="00000000" w:rsidRDefault="00212498">
      <w:pPr>
        <w:ind w:hanging="360"/>
        <w:jc w:val="both"/>
        <w:divId w:val="145441043"/>
        <w:rPr>
          <w:rFonts w:eastAsia="Times New Roman"/>
        </w:rPr>
      </w:pPr>
      <w:r>
        <w:rPr>
          <w:rFonts w:eastAsia="Times New Roman"/>
          <w:color w:val="000000"/>
          <w:sz w:val="20"/>
          <w:szCs w:val="20"/>
        </w:rPr>
        <w:t>•disputes or other developments relating to proprietary rights, including patents, litigation matters and our ability to obtain patent protection for our technologies;</w:t>
      </w:r>
    </w:p>
    <w:p w:rsidR="00000000" w:rsidRDefault="00212498">
      <w:pPr>
        <w:jc w:val="center"/>
        <w:divId w:val="32509365"/>
        <w:rPr>
          <w:rFonts w:eastAsia="Times New Roman"/>
        </w:rPr>
      </w:pPr>
      <w:r>
        <w:rPr>
          <w:rFonts w:eastAsia="Times New Roman"/>
          <w:color w:val="000000"/>
          <w:sz w:val="20"/>
          <w:szCs w:val="20"/>
        </w:rPr>
        <w:t>65</w:t>
      </w:r>
    </w:p>
    <w:p w:rsidR="00000000" w:rsidRDefault="00212498">
      <w:pPr>
        <w:rPr>
          <w:rFonts w:eastAsia="Times New Roman"/>
        </w:rPr>
      </w:pPr>
      <w:r>
        <w:rPr>
          <w:rFonts w:eastAsia="Times New Roman"/>
        </w:rPr>
        <w:pict>
          <v:rect id="_x0000_i1089" style="width:0;height:1.5pt" o:hralign="center" o:hrstd="t" o:hr="t" fillcolor="#a0a0a0" stroked="f"/>
        </w:pict>
      </w:r>
    </w:p>
    <w:p w:rsidR="00000000" w:rsidRDefault="00212498">
      <w:pPr>
        <w:jc w:val="both"/>
        <w:divId w:val="76288649"/>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1442723290"/>
        <w:rPr>
          <w:rFonts w:eastAsia="Times New Roman"/>
        </w:rPr>
      </w:pPr>
      <w:r>
        <w:rPr>
          <w:rFonts w:eastAsia="Times New Roman"/>
          <w:color w:val="000000"/>
          <w:sz w:val="20"/>
          <w:szCs w:val="20"/>
        </w:rPr>
        <w:t>•significant lawsuits, including patent or stockholder litigation;</w:t>
      </w:r>
    </w:p>
    <w:p w:rsidR="00000000" w:rsidRDefault="00212498">
      <w:pPr>
        <w:ind w:hanging="360"/>
        <w:jc w:val="both"/>
        <w:divId w:val="387611608"/>
        <w:rPr>
          <w:rFonts w:eastAsia="Times New Roman"/>
        </w:rPr>
      </w:pPr>
      <w:r>
        <w:rPr>
          <w:rFonts w:eastAsia="Times New Roman"/>
          <w:color w:val="000000"/>
          <w:sz w:val="20"/>
          <w:szCs w:val="20"/>
        </w:rPr>
        <w:t>•general political and economic conditions; and</w:t>
      </w:r>
    </w:p>
    <w:p w:rsidR="00000000" w:rsidRDefault="00212498">
      <w:pPr>
        <w:ind w:hanging="360"/>
        <w:jc w:val="both"/>
        <w:divId w:val="658920655"/>
        <w:rPr>
          <w:rFonts w:eastAsia="Times New Roman"/>
        </w:rPr>
      </w:pPr>
      <w:r>
        <w:rPr>
          <w:rFonts w:eastAsia="Times New Roman"/>
          <w:color w:val="000000"/>
          <w:sz w:val="20"/>
          <w:szCs w:val="20"/>
        </w:rPr>
        <w:t>•other events or factors, many of which are beyond our control.</w:t>
      </w:r>
    </w:p>
    <w:p w:rsidR="00000000" w:rsidRDefault="00212498">
      <w:pPr>
        <w:jc w:val="both"/>
        <w:divId w:val="479929722"/>
        <w:rPr>
          <w:rFonts w:eastAsia="Times New Roman"/>
        </w:rPr>
      </w:pPr>
      <w:r>
        <w:rPr>
          <w:rFonts w:eastAsia="Times New Roman"/>
          <w:color w:val="000000"/>
          <w:sz w:val="20"/>
          <w:szCs w:val="20"/>
        </w:rPr>
        <w:t xml:space="preserve">In addition, </w:t>
      </w:r>
      <w:r>
        <w:rPr>
          <w:rFonts w:eastAsia="Times New Roman"/>
          <w:color w:val="000000"/>
          <w:sz w:val="20"/>
          <w:szCs w:val="20"/>
        </w:rPr>
        <w:t>in the past, stockholders have initiated class action lawsuits against pharmaceutical and biotechnology companies following periods of volatility in the market prices of these companies’ stock. Such litigation, if instituted against us, could cause us to i</w:t>
      </w:r>
      <w:r>
        <w:rPr>
          <w:rFonts w:eastAsia="Times New Roman"/>
          <w:color w:val="000000"/>
          <w:sz w:val="20"/>
          <w:szCs w:val="20"/>
        </w:rPr>
        <w:t>ncur substantial costs and divert management’s attention and resources from our business.</w:t>
      </w:r>
    </w:p>
    <w:p w:rsidR="00000000" w:rsidRDefault="00212498">
      <w:pPr>
        <w:jc w:val="both"/>
        <w:divId w:val="1341934444"/>
        <w:rPr>
          <w:rFonts w:eastAsia="Times New Roman"/>
        </w:rPr>
      </w:pPr>
      <w:r>
        <w:rPr>
          <w:rFonts w:eastAsia="Times New Roman"/>
          <w:b/>
          <w:bCs/>
          <w:i/>
          <w:iCs/>
          <w:color w:val="000000"/>
          <w:sz w:val="20"/>
          <w:szCs w:val="20"/>
        </w:rPr>
        <w:t xml:space="preserve">If equity research analysts do not publish research or reports, or publish unfavorable research or reports, about us, our business or our market, our stock price and </w:t>
      </w:r>
      <w:r>
        <w:rPr>
          <w:rFonts w:eastAsia="Times New Roman"/>
          <w:b/>
          <w:bCs/>
          <w:i/>
          <w:iCs/>
          <w:color w:val="000000"/>
          <w:sz w:val="20"/>
          <w:szCs w:val="20"/>
        </w:rPr>
        <w:t>trading volume could decline.</w:t>
      </w:r>
    </w:p>
    <w:p w:rsidR="00000000" w:rsidRDefault="00212498">
      <w:pPr>
        <w:jc w:val="both"/>
        <w:divId w:val="271012449"/>
        <w:rPr>
          <w:rFonts w:eastAsia="Times New Roman"/>
        </w:rPr>
      </w:pPr>
      <w:r>
        <w:rPr>
          <w:rFonts w:eastAsia="Times New Roman"/>
          <w:color w:val="000000"/>
          <w:sz w:val="20"/>
          <w:szCs w:val="20"/>
        </w:rPr>
        <w:t>The trading market for our common stock will be influenced by the research and reports that equity research analysts publish about us and our business. As a newly public company, we have only limited research coverage by equit</w:t>
      </w:r>
      <w:r>
        <w:rPr>
          <w:rFonts w:eastAsia="Times New Roman"/>
          <w:color w:val="000000"/>
          <w:sz w:val="20"/>
          <w:szCs w:val="20"/>
        </w:rPr>
        <w:t xml:space="preserve">y research analysts. Equity research analysts may elect not to initiate or continue to provide research coverage of our common stock, and such lack of research coverage may adversely affect the market price of our common stock. Even if we continue to have </w:t>
      </w:r>
      <w:r>
        <w:rPr>
          <w:rFonts w:eastAsia="Times New Roman"/>
          <w:color w:val="000000"/>
          <w:sz w:val="20"/>
          <w:szCs w:val="20"/>
        </w:rPr>
        <w:t>equity research analyst coverage, we will not have any control over the analysts or the content and opinions included in their reports. The price of our stock could decline if one or more equity research analysts downgrade our stock or issue other unfavora</w:t>
      </w:r>
      <w:r>
        <w:rPr>
          <w:rFonts w:eastAsia="Times New Roman"/>
          <w:color w:val="000000"/>
          <w:sz w:val="20"/>
          <w:szCs w:val="20"/>
        </w:rPr>
        <w:t>ble commentary or research. If one or more equity research analysts ceases coverage of our company or fails to publish reports on us regularly, demand for our stock could decrease, which in turn could cause our stock price or trading volume to decline.</w:t>
      </w:r>
    </w:p>
    <w:p w:rsidR="00000000" w:rsidRDefault="00212498">
      <w:pPr>
        <w:jc w:val="both"/>
        <w:divId w:val="2015064577"/>
        <w:rPr>
          <w:rFonts w:eastAsia="Times New Roman"/>
        </w:rPr>
      </w:pPr>
      <w:r>
        <w:rPr>
          <w:rFonts w:eastAsia="Times New Roman"/>
          <w:b/>
          <w:bCs/>
          <w:i/>
          <w:iCs/>
          <w:color w:val="000000"/>
          <w:sz w:val="20"/>
          <w:szCs w:val="20"/>
        </w:rPr>
        <w:t>Fut</w:t>
      </w:r>
      <w:r>
        <w:rPr>
          <w:rFonts w:eastAsia="Times New Roman"/>
          <w:b/>
          <w:bCs/>
          <w:i/>
          <w:iCs/>
          <w:color w:val="000000"/>
          <w:sz w:val="20"/>
          <w:szCs w:val="20"/>
        </w:rPr>
        <w:t>ure sales of our common stock in the public market could cause our share price to decline.</w:t>
      </w:r>
    </w:p>
    <w:p w:rsidR="00000000" w:rsidRDefault="00212498">
      <w:pPr>
        <w:jc w:val="both"/>
        <w:divId w:val="896016417"/>
        <w:rPr>
          <w:rFonts w:eastAsia="Times New Roman"/>
        </w:rPr>
      </w:pPr>
      <w:r>
        <w:rPr>
          <w:rFonts w:eastAsia="Times New Roman"/>
          <w:color w:val="000000"/>
          <w:sz w:val="20"/>
          <w:szCs w:val="20"/>
        </w:rPr>
        <w:t>Sales of a substantial number of shares of our common stock in the public market could occur at any time, subject to the restrictions and limitations described below</w:t>
      </w:r>
      <w:r>
        <w:rPr>
          <w:rFonts w:eastAsia="Times New Roman"/>
          <w:color w:val="000000"/>
          <w:sz w:val="20"/>
          <w:szCs w:val="20"/>
        </w:rPr>
        <w:t>. If our stockholders sell, or the market perceives that our stockholders intend to sell, substantial amounts of our common stock in the public market, the market price of our common stock could decline significantly and could impair our ability to raise c</w:t>
      </w:r>
      <w:r>
        <w:rPr>
          <w:rFonts w:eastAsia="Times New Roman"/>
          <w:color w:val="000000"/>
          <w:sz w:val="20"/>
          <w:szCs w:val="20"/>
        </w:rPr>
        <w:t xml:space="preserve">apital through the sale of additional equity securities. We are unable to predict the effect that sales, particularly sales by our directors, executive officers, and significant stockholders, may have on the prevailing market price of our common stock. As </w:t>
      </w:r>
      <w:r>
        <w:rPr>
          <w:rFonts w:eastAsia="Times New Roman"/>
          <w:color w:val="000000"/>
          <w:sz w:val="20"/>
          <w:szCs w:val="20"/>
        </w:rPr>
        <w:t xml:space="preserve">of September 30, 2020, we had 18,999,701 shares of common stock outstanding. All of our outstanding shares of common stock are available for sale in the public market, subject only to the restrictions of Rule 144 under the Securities Act. In addition, the </w:t>
      </w:r>
      <w:r>
        <w:rPr>
          <w:rFonts w:eastAsia="Times New Roman"/>
          <w:color w:val="000000"/>
          <w:sz w:val="20"/>
          <w:szCs w:val="20"/>
        </w:rPr>
        <w:t>shares of common stock subject to outstanding options under our equity incentive plans and the shares reserved for future issuance under our equity incentive plans will become eligible for sale in the public market in the future, subject to certain legal a</w:t>
      </w:r>
      <w:r>
        <w:rPr>
          <w:rFonts w:eastAsia="Times New Roman"/>
          <w:color w:val="000000"/>
          <w:sz w:val="20"/>
          <w:szCs w:val="20"/>
        </w:rPr>
        <w:t>nd contractual limitations. In addition, certain holders of our common stock have the right, subject to various conditions and limitations, to request we include their shares of our common stock in registration statements we may file relating to our securi</w:t>
      </w:r>
      <w:r>
        <w:rPr>
          <w:rFonts w:eastAsia="Times New Roman"/>
          <w:color w:val="000000"/>
          <w:sz w:val="20"/>
          <w:szCs w:val="20"/>
        </w:rPr>
        <w:t>ties.</w:t>
      </w:r>
    </w:p>
    <w:p w:rsidR="00000000" w:rsidRDefault="00212498">
      <w:pPr>
        <w:jc w:val="both"/>
        <w:divId w:val="391540744"/>
        <w:rPr>
          <w:rFonts w:eastAsia="Times New Roman"/>
        </w:rPr>
      </w:pPr>
      <w:r>
        <w:rPr>
          <w:rFonts w:eastAsia="Times New Roman"/>
          <w:b/>
          <w:bCs/>
          <w:i/>
          <w:iCs/>
          <w:color w:val="000000"/>
          <w:sz w:val="20"/>
          <w:szCs w:val="20"/>
        </w:rPr>
        <w:t>Provisions in our certificate of incorporation and by-laws and under Delaware law could make an acquisition of us, which may be beneficial to our stockholders, more difficult and may prevent attempts by our stockholders to replace or remove our curre</w:t>
      </w:r>
      <w:r>
        <w:rPr>
          <w:rFonts w:eastAsia="Times New Roman"/>
          <w:b/>
          <w:bCs/>
          <w:i/>
          <w:iCs/>
          <w:color w:val="000000"/>
          <w:sz w:val="20"/>
          <w:szCs w:val="20"/>
        </w:rPr>
        <w:t>nt management.</w:t>
      </w:r>
    </w:p>
    <w:p w:rsidR="00000000" w:rsidRDefault="00212498">
      <w:pPr>
        <w:jc w:val="both"/>
        <w:divId w:val="187641518"/>
        <w:rPr>
          <w:rFonts w:eastAsia="Times New Roman"/>
        </w:rPr>
      </w:pPr>
      <w:r>
        <w:rPr>
          <w:rFonts w:eastAsia="Times New Roman"/>
          <w:color w:val="000000"/>
          <w:sz w:val="20"/>
          <w:szCs w:val="20"/>
        </w:rPr>
        <w:t>Provisions in our certificate of incorporation and by-laws may discourage, delay or prevent a merger, acquisition or other change in control of us that stockholders may consider favorable, including transactions in which our common stockhold</w:t>
      </w:r>
      <w:r>
        <w:rPr>
          <w:rFonts w:eastAsia="Times New Roman"/>
          <w:color w:val="000000"/>
          <w:sz w:val="20"/>
          <w:szCs w:val="20"/>
        </w:rPr>
        <w:t>ers might otherwise receive a premium price for their shares. These provisions could also limit the price that investors might be willing to pay in the future for shares of our common stock, thereby depressing the market price of our common stock. In addit</w:t>
      </w:r>
      <w:r>
        <w:rPr>
          <w:rFonts w:eastAsia="Times New Roman"/>
          <w:color w:val="000000"/>
          <w:sz w:val="20"/>
          <w:szCs w:val="20"/>
        </w:rPr>
        <w:t>ion, because our board of directors is responsible for appointing the members of our management team, these provisions may frustrate or prevent any attempts by our stockholders to replace or remove our current management by making it more difficult for sto</w:t>
      </w:r>
      <w:r>
        <w:rPr>
          <w:rFonts w:eastAsia="Times New Roman"/>
          <w:color w:val="000000"/>
          <w:sz w:val="20"/>
          <w:szCs w:val="20"/>
        </w:rPr>
        <w:t>ckholders to replace members of our board of directors. Among other things, these provisions:</w:t>
      </w:r>
    </w:p>
    <w:p w:rsidR="00000000" w:rsidRDefault="00212498">
      <w:pPr>
        <w:ind w:hanging="360"/>
        <w:jc w:val="both"/>
        <w:divId w:val="1577741105"/>
        <w:rPr>
          <w:rFonts w:eastAsia="Times New Roman"/>
        </w:rPr>
      </w:pPr>
      <w:r>
        <w:rPr>
          <w:rFonts w:eastAsia="Times New Roman"/>
          <w:color w:val="000000"/>
          <w:sz w:val="20"/>
          <w:szCs w:val="20"/>
        </w:rPr>
        <w:t>•establish a classified board of directors such that not all members of the board are elected at one time;</w:t>
      </w:r>
    </w:p>
    <w:p w:rsidR="00000000" w:rsidRDefault="00212498">
      <w:pPr>
        <w:ind w:hanging="360"/>
        <w:jc w:val="both"/>
        <w:divId w:val="1911116181"/>
        <w:rPr>
          <w:rFonts w:eastAsia="Times New Roman"/>
        </w:rPr>
      </w:pPr>
      <w:r>
        <w:rPr>
          <w:rFonts w:eastAsia="Times New Roman"/>
          <w:color w:val="000000"/>
          <w:sz w:val="20"/>
          <w:szCs w:val="20"/>
        </w:rPr>
        <w:t>•allow the authorized number of our directors to be cha</w:t>
      </w:r>
      <w:r>
        <w:rPr>
          <w:rFonts w:eastAsia="Times New Roman"/>
          <w:color w:val="000000"/>
          <w:sz w:val="20"/>
          <w:szCs w:val="20"/>
        </w:rPr>
        <w:t>nged only by resolution of our board of directors;</w:t>
      </w:r>
    </w:p>
    <w:p w:rsidR="00000000" w:rsidRDefault="00212498">
      <w:pPr>
        <w:ind w:hanging="360"/>
        <w:jc w:val="both"/>
        <w:divId w:val="1491754014"/>
        <w:rPr>
          <w:rFonts w:eastAsia="Times New Roman"/>
        </w:rPr>
      </w:pPr>
      <w:r>
        <w:rPr>
          <w:rFonts w:eastAsia="Times New Roman"/>
          <w:color w:val="000000"/>
          <w:sz w:val="20"/>
          <w:szCs w:val="20"/>
        </w:rPr>
        <w:t>•limit the manner in which stockholders can remove directors from the board;</w:t>
      </w:r>
    </w:p>
    <w:p w:rsidR="00000000" w:rsidRDefault="00212498">
      <w:pPr>
        <w:ind w:hanging="360"/>
        <w:jc w:val="both"/>
        <w:divId w:val="114522258"/>
        <w:rPr>
          <w:rFonts w:eastAsia="Times New Roman"/>
        </w:rPr>
      </w:pPr>
      <w:r>
        <w:rPr>
          <w:rFonts w:eastAsia="Times New Roman"/>
          <w:color w:val="000000"/>
          <w:sz w:val="20"/>
          <w:szCs w:val="20"/>
        </w:rPr>
        <w:t>•establish advance notice requirements for stockholder proposals that can be acted on at stockholder meetings and for nomination</w:t>
      </w:r>
      <w:r>
        <w:rPr>
          <w:rFonts w:eastAsia="Times New Roman"/>
          <w:color w:val="000000"/>
          <w:sz w:val="20"/>
          <w:szCs w:val="20"/>
        </w:rPr>
        <w:t>s to our board of directors;</w:t>
      </w:r>
    </w:p>
    <w:p w:rsidR="00000000" w:rsidRDefault="00212498">
      <w:pPr>
        <w:ind w:hanging="360"/>
        <w:jc w:val="both"/>
        <w:divId w:val="324892790"/>
        <w:rPr>
          <w:rFonts w:eastAsia="Times New Roman"/>
        </w:rPr>
      </w:pPr>
      <w:r>
        <w:rPr>
          <w:rFonts w:eastAsia="Times New Roman"/>
          <w:color w:val="000000"/>
          <w:sz w:val="20"/>
          <w:szCs w:val="20"/>
        </w:rPr>
        <w:t>•limit who may call stockholder meetings;</w:t>
      </w:r>
    </w:p>
    <w:p w:rsidR="00000000" w:rsidRDefault="00212498">
      <w:pPr>
        <w:jc w:val="center"/>
        <w:divId w:val="42414334"/>
        <w:rPr>
          <w:rFonts w:eastAsia="Times New Roman"/>
        </w:rPr>
      </w:pPr>
      <w:r>
        <w:rPr>
          <w:rFonts w:eastAsia="Times New Roman"/>
          <w:color w:val="000000"/>
          <w:sz w:val="20"/>
          <w:szCs w:val="20"/>
        </w:rPr>
        <w:t>66</w:t>
      </w:r>
    </w:p>
    <w:p w:rsidR="00000000" w:rsidRDefault="00212498">
      <w:pPr>
        <w:rPr>
          <w:rFonts w:eastAsia="Times New Roman"/>
        </w:rPr>
      </w:pPr>
      <w:r>
        <w:rPr>
          <w:rFonts w:eastAsia="Times New Roman"/>
        </w:rPr>
        <w:pict>
          <v:rect id="_x0000_i1090" style="width:0;height:1.5pt" o:hralign="center" o:hrstd="t" o:hr="t" fillcolor="#a0a0a0" stroked="f"/>
        </w:pict>
      </w:r>
    </w:p>
    <w:p w:rsidR="00000000" w:rsidRDefault="00212498">
      <w:pPr>
        <w:jc w:val="both"/>
        <w:divId w:val="1303661078"/>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ind w:hanging="360"/>
        <w:jc w:val="both"/>
        <w:divId w:val="926497748"/>
        <w:rPr>
          <w:rFonts w:eastAsia="Times New Roman"/>
        </w:rPr>
      </w:pPr>
      <w:r>
        <w:rPr>
          <w:rFonts w:eastAsia="Times New Roman"/>
          <w:color w:val="000000"/>
          <w:sz w:val="20"/>
          <w:szCs w:val="20"/>
        </w:rPr>
        <w:t>•</w:t>
      </w:r>
      <w:r>
        <w:rPr>
          <w:rFonts w:eastAsia="Times New Roman"/>
          <w:color w:val="000000"/>
          <w:sz w:val="20"/>
          <w:szCs w:val="20"/>
        </w:rPr>
        <w:t>prohibit actions by our stockholders by written consent;</w:t>
      </w:r>
    </w:p>
    <w:p w:rsidR="00000000" w:rsidRDefault="00212498">
      <w:pPr>
        <w:ind w:hanging="360"/>
        <w:jc w:val="both"/>
        <w:divId w:val="1052774404"/>
        <w:rPr>
          <w:rFonts w:eastAsia="Times New Roman"/>
        </w:rPr>
      </w:pPr>
      <w:r>
        <w:rPr>
          <w:rFonts w:eastAsia="Times New Roman"/>
          <w:color w:val="000000"/>
          <w:sz w:val="20"/>
          <w:szCs w:val="20"/>
        </w:rPr>
        <w:t>•require that stockholder actions be effected at a duly called stockholders meeting;</w:t>
      </w:r>
    </w:p>
    <w:p w:rsidR="00000000" w:rsidRDefault="00212498">
      <w:pPr>
        <w:ind w:hanging="360"/>
        <w:jc w:val="both"/>
        <w:divId w:val="1734547530"/>
        <w:rPr>
          <w:rFonts w:eastAsia="Times New Roman"/>
        </w:rPr>
      </w:pPr>
      <w:r>
        <w:rPr>
          <w:rFonts w:eastAsia="Times New Roman"/>
          <w:color w:val="000000"/>
          <w:sz w:val="20"/>
          <w:szCs w:val="20"/>
        </w:rPr>
        <w:t>•</w:t>
      </w:r>
      <w:r>
        <w:rPr>
          <w:rFonts w:eastAsia="Times New Roman"/>
          <w:color w:val="000000"/>
          <w:sz w:val="20"/>
          <w:szCs w:val="20"/>
        </w:rPr>
        <w:t>authorize our board of directors to issue preferred stock without stockholder approval, which could be used to institute a “poison pill” that would work to dilute the stock ownership of a potential hostile acquirer, effectively preventing acquisitions that</w:t>
      </w:r>
      <w:r>
        <w:rPr>
          <w:rFonts w:eastAsia="Times New Roman"/>
          <w:color w:val="000000"/>
          <w:sz w:val="20"/>
          <w:szCs w:val="20"/>
        </w:rPr>
        <w:t xml:space="preserve"> have not been approved by our board of directors; and</w:t>
      </w:r>
    </w:p>
    <w:p w:rsidR="00000000" w:rsidRDefault="00212498">
      <w:pPr>
        <w:ind w:hanging="360"/>
        <w:jc w:val="both"/>
        <w:divId w:val="1275405797"/>
        <w:rPr>
          <w:rFonts w:eastAsia="Times New Roman"/>
        </w:rPr>
      </w:pPr>
      <w:r>
        <w:rPr>
          <w:rFonts w:eastAsia="Times New Roman"/>
          <w:color w:val="000000"/>
          <w:sz w:val="20"/>
          <w:szCs w:val="20"/>
        </w:rPr>
        <w:t>•require the approval of the holders of at least 75 percent of the votes that all our stockholders would be entitled to cast to amend or repeal certain provisions of our certificate of incorporation or</w:t>
      </w:r>
      <w:r>
        <w:rPr>
          <w:rFonts w:eastAsia="Times New Roman"/>
          <w:color w:val="000000"/>
          <w:sz w:val="20"/>
          <w:szCs w:val="20"/>
        </w:rPr>
        <w:t xml:space="preserve"> by-laws.</w:t>
      </w:r>
    </w:p>
    <w:p w:rsidR="00000000" w:rsidRDefault="00212498">
      <w:pPr>
        <w:jc w:val="both"/>
        <w:divId w:val="1351447704"/>
        <w:rPr>
          <w:rFonts w:eastAsia="Times New Roman"/>
        </w:rPr>
      </w:pPr>
      <w:r>
        <w:rPr>
          <w:rFonts w:eastAsia="Times New Roman"/>
          <w:color w:val="000000"/>
          <w:sz w:val="20"/>
          <w:szCs w:val="20"/>
        </w:rPr>
        <w:t>Moreover, because we are incorporated in Delaware, we are governed by the provisions of Section 203 of the Delaware General Corporation Law, which prohibits a person who owns 15 percent or more of our outstanding voting stock from merging or comb</w:t>
      </w:r>
      <w:r>
        <w:rPr>
          <w:rFonts w:eastAsia="Times New Roman"/>
          <w:color w:val="000000"/>
          <w:sz w:val="20"/>
          <w:szCs w:val="20"/>
        </w:rPr>
        <w:t>ining with us for a period of three years after the date of the transaction in which the person acquired 15 percent or more of our outstanding voting stock, unless the merger or combination is approved in a manner prescribed by the statute.</w:t>
      </w:r>
    </w:p>
    <w:p w:rsidR="00000000" w:rsidRDefault="00212498">
      <w:pPr>
        <w:jc w:val="both"/>
        <w:divId w:val="624888615"/>
        <w:rPr>
          <w:rFonts w:eastAsia="Times New Roman"/>
        </w:rPr>
      </w:pPr>
      <w:r>
        <w:rPr>
          <w:rFonts w:eastAsia="Times New Roman"/>
          <w:b/>
          <w:bCs/>
          <w:i/>
          <w:iCs/>
          <w:color w:val="000000"/>
          <w:sz w:val="20"/>
          <w:szCs w:val="20"/>
        </w:rPr>
        <w:t>Concentration o</w:t>
      </w:r>
      <w:r>
        <w:rPr>
          <w:rFonts w:eastAsia="Times New Roman"/>
          <w:b/>
          <w:bCs/>
          <w:i/>
          <w:iCs/>
          <w:color w:val="000000"/>
          <w:sz w:val="20"/>
          <w:szCs w:val="20"/>
        </w:rPr>
        <w:t>f ownership of our common stock among our existing executive officers, directors and principal stockholders may prevent our other stockholders from influencing significant corporate decisions.</w:t>
      </w:r>
    </w:p>
    <w:p w:rsidR="00000000" w:rsidRDefault="00212498">
      <w:pPr>
        <w:jc w:val="both"/>
        <w:divId w:val="1807314203"/>
        <w:rPr>
          <w:rFonts w:eastAsia="Times New Roman"/>
        </w:rPr>
      </w:pPr>
      <w:r>
        <w:rPr>
          <w:rFonts w:eastAsia="Times New Roman"/>
          <w:color w:val="000000"/>
          <w:sz w:val="20"/>
          <w:szCs w:val="20"/>
        </w:rPr>
        <w:t>As of September 30, 2020, our executive officers, directors and</w:t>
      </w:r>
      <w:r>
        <w:rPr>
          <w:rFonts w:eastAsia="Times New Roman"/>
          <w:color w:val="000000"/>
          <w:sz w:val="20"/>
          <w:szCs w:val="20"/>
        </w:rPr>
        <w:t xml:space="preserve"> current beneficial owners of 5% or more of our common stock and their respective affiliates, in the aggregate, beneficially own approximately 33.0% of our outstanding common stock. As a result, these persons, acting together, can significantly influence a</w:t>
      </w:r>
      <w:r>
        <w:rPr>
          <w:rFonts w:eastAsia="Times New Roman"/>
          <w:color w:val="000000"/>
          <w:sz w:val="20"/>
          <w:szCs w:val="20"/>
        </w:rPr>
        <w:t>ll matters requiring stockholder approval, including the election and removal of directors, any merger, consolidation, sale of all or substantially all of our assets, or other significant corporate transactions.</w:t>
      </w:r>
    </w:p>
    <w:p w:rsidR="00000000" w:rsidRDefault="00212498">
      <w:pPr>
        <w:jc w:val="both"/>
        <w:divId w:val="1370909869"/>
        <w:rPr>
          <w:rFonts w:eastAsia="Times New Roman"/>
        </w:rPr>
      </w:pPr>
      <w:r>
        <w:rPr>
          <w:rFonts w:eastAsia="Times New Roman"/>
          <w:color w:val="000000"/>
          <w:sz w:val="20"/>
          <w:szCs w:val="20"/>
        </w:rPr>
        <w:t>Some of these persons or entities may have i</w:t>
      </w:r>
      <w:r>
        <w:rPr>
          <w:rFonts w:eastAsia="Times New Roman"/>
          <w:color w:val="000000"/>
          <w:sz w:val="20"/>
          <w:szCs w:val="20"/>
        </w:rPr>
        <w:t xml:space="preserve">nterests different than yours. For example, because many of these stockholders purchased their shares at prices substantially below the current market price of our common stock and have held their shares for a longer period, they may be more interested in </w:t>
      </w:r>
      <w:r>
        <w:rPr>
          <w:rFonts w:eastAsia="Times New Roman"/>
          <w:color w:val="000000"/>
          <w:sz w:val="20"/>
          <w:szCs w:val="20"/>
        </w:rPr>
        <w:t>selling our company to an acquirer than other investors, or they may want us to pursue strategies that deviate from the interests of other stockholders.</w:t>
      </w:r>
    </w:p>
    <w:p w:rsidR="00000000" w:rsidRDefault="00212498">
      <w:pPr>
        <w:jc w:val="both"/>
        <w:divId w:val="1262647266"/>
        <w:rPr>
          <w:rFonts w:eastAsia="Times New Roman"/>
        </w:rPr>
      </w:pPr>
      <w:r>
        <w:rPr>
          <w:rFonts w:eastAsia="Times New Roman"/>
          <w:b/>
          <w:bCs/>
          <w:i/>
          <w:iCs/>
          <w:color w:val="000000"/>
          <w:sz w:val="20"/>
          <w:szCs w:val="20"/>
        </w:rPr>
        <w:t>We are at risk of securities class action and similar litigation.</w:t>
      </w:r>
    </w:p>
    <w:p w:rsidR="00000000" w:rsidRDefault="00212498">
      <w:pPr>
        <w:jc w:val="both"/>
        <w:divId w:val="945575831"/>
        <w:rPr>
          <w:rFonts w:eastAsia="Times New Roman"/>
        </w:rPr>
      </w:pPr>
      <w:r>
        <w:rPr>
          <w:rFonts w:eastAsia="Times New Roman"/>
          <w:color w:val="000000"/>
          <w:sz w:val="20"/>
          <w:szCs w:val="20"/>
        </w:rPr>
        <w:t xml:space="preserve">In the past, securities class action </w:t>
      </w:r>
      <w:r>
        <w:rPr>
          <w:rFonts w:eastAsia="Times New Roman"/>
          <w:color w:val="000000"/>
          <w:sz w:val="20"/>
          <w:szCs w:val="20"/>
        </w:rPr>
        <w:t xml:space="preserve">litigation has often been brought against a company following a decline in the market price of our securities. This risk is especially relevant for us because biopharmaceutical companies have experienced significant stock price volatility in recent years. </w:t>
      </w:r>
      <w:r>
        <w:rPr>
          <w:rFonts w:eastAsia="Times New Roman"/>
          <w:color w:val="000000"/>
          <w:sz w:val="20"/>
          <w:szCs w:val="20"/>
        </w:rPr>
        <w:t xml:space="preserve">We remain the subject of various securities class action lawsuits and shareholder derivative lawsuits that were filed against OvaScience and certain of its officer and directors, as described in more detail in Item 3, Legal Proceedings. These lawsuits, as </w:t>
      </w:r>
      <w:r>
        <w:rPr>
          <w:rFonts w:eastAsia="Times New Roman"/>
          <w:color w:val="000000"/>
          <w:sz w:val="20"/>
          <w:szCs w:val="20"/>
        </w:rPr>
        <w:t>well as any similar lawsuits initiated in the future, could result in substantial cost and a diversion of management’s attention and resources, which could harm our business.</w:t>
      </w:r>
    </w:p>
    <w:p w:rsidR="00000000" w:rsidRDefault="00212498">
      <w:pPr>
        <w:jc w:val="both"/>
        <w:divId w:val="1536190055"/>
        <w:rPr>
          <w:rFonts w:eastAsia="Times New Roman"/>
        </w:rPr>
      </w:pPr>
      <w:r>
        <w:rPr>
          <w:rFonts w:eastAsia="Times New Roman"/>
          <w:b/>
          <w:bCs/>
          <w:i/>
          <w:iCs/>
          <w:color w:val="000000"/>
          <w:sz w:val="20"/>
          <w:szCs w:val="20"/>
        </w:rPr>
        <w:t>If we fail to maintain proper and effective internal controls, our ability to pro</w:t>
      </w:r>
      <w:r>
        <w:rPr>
          <w:rFonts w:eastAsia="Times New Roman"/>
          <w:b/>
          <w:bCs/>
          <w:i/>
          <w:iCs/>
          <w:color w:val="000000"/>
          <w:sz w:val="20"/>
          <w:szCs w:val="20"/>
        </w:rPr>
        <w:t>duce accurate financial statements on a timely basis could be impaired.</w:t>
      </w:r>
    </w:p>
    <w:p w:rsidR="00000000" w:rsidRDefault="00212498">
      <w:pPr>
        <w:jc w:val="both"/>
        <w:divId w:val="764493936"/>
        <w:rPr>
          <w:rFonts w:eastAsia="Times New Roman"/>
        </w:rPr>
      </w:pPr>
      <w:r>
        <w:rPr>
          <w:rFonts w:eastAsia="Times New Roman"/>
          <w:color w:val="000000"/>
          <w:sz w:val="20"/>
          <w:szCs w:val="20"/>
        </w:rPr>
        <w:t>We are subject to the reporting requirements of the Securities Exchange Act of 1934, as amended (the “Exchange Act”), The Sarbanes-Oxley Act, the Dodd-Frank Wall Street Reform and Cons</w:t>
      </w:r>
      <w:r>
        <w:rPr>
          <w:rFonts w:eastAsia="Times New Roman"/>
          <w:color w:val="000000"/>
          <w:sz w:val="20"/>
          <w:szCs w:val="20"/>
        </w:rPr>
        <w:t>umer Protection Act, and the rules and regulations of the stock market on which our common stock is listed. The Sarbanes-Oxley Act requires, among other things, that we maintain effective disclosure controls and procedures and internal control over financi</w:t>
      </w:r>
      <w:r>
        <w:rPr>
          <w:rFonts w:eastAsia="Times New Roman"/>
          <w:color w:val="000000"/>
          <w:sz w:val="20"/>
          <w:szCs w:val="20"/>
        </w:rPr>
        <w:t>al reporting and that we</w:t>
      </w:r>
      <w:r>
        <w:rPr>
          <w:rFonts w:eastAsia="Times New Roman"/>
          <w:color w:val="000000"/>
          <w:sz w:val="20"/>
          <w:szCs w:val="20"/>
          <w:shd w:val="clear" w:color="auto" w:fill="FFFFFF"/>
        </w:rPr>
        <w:t xml:space="preserve"> furnish a report by management on, among other things, the effectiveness of our internal control over financial reporting. This assessment includes </w:t>
      </w:r>
      <w:r>
        <w:rPr>
          <w:rFonts w:eastAsia="Times New Roman"/>
          <w:color w:val="000000"/>
          <w:sz w:val="20"/>
          <w:szCs w:val="20"/>
        </w:rPr>
        <w:t xml:space="preserve">disclosure of any material weaknesses identified by our management in our internal </w:t>
      </w:r>
      <w:r>
        <w:rPr>
          <w:rFonts w:eastAsia="Times New Roman"/>
          <w:color w:val="000000"/>
          <w:sz w:val="20"/>
          <w:szCs w:val="20"/>
        </w:rPr>
        <w:t>control over financial reporting. However, due to recent changes in SEC rules related to smaller reporting companies, we do not expect to be required to have our auditors formally attest to the effectiveness of our internal control over financial reporting</w:t>
      </w:r>
      <w:r>
        <w:rPr>
          <w:rFonts w:eastAsia="Times New Roman"/>
          <w:color w:val="000000"/>
          <w:sz w:val="20"/>
          <w:szCs w:val="20"/>
        </w:rPr>
        <w:t xml:space="preserve"> in connection with our Annual Report on Form 10-K for the year ending December 31, 2020. For the year ended December 31, 2018, we were unable to conduct the required assessment primarily due to the Merger occurring in the fourth quarter of 2018 and the su</w:t>
      </w:r>
      <w:r>
        <w:rPr>
          <w:rFonts w:eastAsia="Times New Roman"/>
          <w:color w:val="000000"/>
          <w:sz w:val="20"/>
          <w:szCs w:val="20"/>
        </w:rPr>
        <w:t>bstantial change in operational focus, management and the internal control environment following the Merger. As a result, we provided our first internal control assessment with our Annual Report on Form 10-K for the year ended December 31, 2019.</w:t>
      </w:r>
    </w:p>
    <w:p w:rsidR="00000000" w:rsidRDefault="00212498">
      <w:pPr>
        <w:jc w:val="both"/>
        <w:divId w:val="335961712"/>
        <w:rPr>
          <w:rFonts w:eastAsia="Times New Roman"/>
        </w:rPr>
      </w:pPr>
      <w:r>
        <w:rPr>
          <w:rFonts w:eastAsia="Times New Roman"/>
          <w:color w:val="000000"/>
          <w:sz w:val="20"/>
          <w:szCs w:val="20"/>
        </w:rPr>
        <w:t>We may ide</w:t>
      </w:r>
      <w:r>
        <w:rPr>
          <w:rFonts w:eastAsia="Times New Roman"/>
          <w:color w:val="000000"/>
          <w:sz w:val="20"/>
          <w:szCs w:val="20"/>
        </w:rPr>
        <w:t>ntify weaknesses in our system of internal financial and accounting controls and procedures that could result in a material misstatement of our financial statements. Our internal control over financial reporting will not prevent or detect all errors and al</w:t>
      </w:r>
      <w:r>
        <w:rPr>
          <w:rFonts w:eastAsia="Times New Roman"/>
          <w:color w:val="000000"/>
          <w:sz w:val="20"/>
          <w:szCs w:val="20"/>
        </w:rPr>
        <w:t xml:space="preserve">l fraud. A control system, no matter how well designed and operated, can provide only reasonable, not absolute, assurance that the control system’s objectives will be met. Because of the inherent limitations in all control systems, no </w:t>
      </w:r>
    </w:p>
    <w:p w:rsidR="00000000" w:rsidRDefault="00212498">
      <w:pPr>
        <w:jc w:val="center"/>
        <w:divId w:val="23680595"/>
        <w:rPr>
          <w:rFonts w:eastAsia="Times New Roman"/>
        </w:rPr>
      </w:pPr>
      <w:r>
        <w:rPr>
          <w:rFonts w:eastAsia="Times New Roman"/>
          <w:color w:val="000000"/>
          <w:sz w:val="20"/>
          <w:szCs w:val="20"/>
        </w:rPr>
        <w:t>67</w:t>
      </w:r>
    </w:p>
    <w:p w:rsidR="00000000" w:rsidRDefault="00212498">
      <w:pPr>
        <w:rPr>
          <w:rFonts w:eastAsia="Times New Roman"/>
        </w:rPr>
      </w:pPr>
      <w:r>
        <w:rPr>
          <w:rFonts w:eastAsia="Times New Roman"/>
        </w:rPr>
        <w:pict>
          <v:rect id="_x0000_i1091" style="width:0;height:1.5pt" o:hralign="center" o:hrstd="t" o:hr="t" fillcolor="#a0a0a0" stroked="f"/>
        </w:pict>
      </w:r>
    </w:p>
    <w:p w:rsidR="00000000" w:rsidRDefault="00212498">
      <w:pPr>
        <w:jc w:val="both"/>
        <w:divId w:val="1428843116"/>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625307879"/>
        <w:rPr>
          <w:rFonts w:eastAsia="Times New Roman"/>
        </w:rPr>
      </w:pPr>
      <w:r>
        <w:rPr>
          <w:rFonts w:eastAsia="Times New Roman"/>
          <w:color w:val="000000"/>
          <w:sz w:val="20"/>
          <w:szCs w:val="20"/>
        </w:rPr>
        <w:t xml:space="preserve">evaluation of controls can provide absolute assurance that misstatements due to error or fraud will not occur or that all control issues and instances of fraud </w:t>
      </w:r>
      <w:r>
        <w:rPr>
          <w:rFonts w:eastAsia="Times New Roman"/>
          <w:color w:val="000000"/>
          <w:sz w:val="20"/>
          <w:szCs w:val="20"/>
        </w:rPr>
        <w:t>will be detected.</w:t>
      </w:r>
    </w:p>
    <w:p w:rsidR="00000000" w:rsidRDefault="00212498">
      <w:pPr>
        <w:jc w:val="both"/>
        <w:divId w:val="1989162785"/>
        <w:rPr>
          <w:rFonts w:eastAsia="Times New Roman"/>
        </w:rPr>
      </w:pPr>
      <w:r>
        <w:rPr>
          <w:rFonts w:eastAsia="Times New Roman"/>
          <w:color w:val="000000"/>
          <w:sz w:val="20"/>
          <w:szCs w:val="20"/>
        </w:rPr>
        <w:t>If we are not able to comply with the requirements of Section 404 of the Sarbanes-Oxley Act in a timely manner, or if we are unable to maintain proper and effective internal controls, we may not be able to produce timely and accurate fina</w:t>
      </w:r>
      <w:r>
        <w:rPr>
          <w:rFonts w:eastAsia="Times New Roman"/>
          <w:color w:val="000000"/>
          <w:sz w:val="20"/>
          <w:szCs w:val="20"/>
        </w:rPr>
        <w:t>ncial statements. If that were to happen, the market price of our stock could decline and we could be subject to sanctions or investigations by the stock exchange on which our common stock is listed, the Securities and Exchange Commission (“SEC”), or other</w:t>
      </w:r>
      <w:r>
        <w:rPr>
          <w:rFonts w:eastAsia="Times New Roman"/>
          <w:color w:val="000000"/>
          <w:sz w:val="20"/>
          <w:szCs w:val="20"/>
        </w:rPr>
        <w:t xml:space="preserve"> regulatory authorities.</w:t>
      </w:r>
    </w:p>
    <w:p w:rsidR="00000000" w:rsidRDefault="00212498">
      <w:pPr>
        <w:jc w:val="both"/>
        <w:divId w:val="1973637170"/>
        <w:rPr>
          <w:rFonts w:eastAsia="Times New Roman"/>
        </w:rPr>
      </w:pPr>
      <w:r>
        <w:rPr>
          <w:rFonts w:eastAsia="Times New Roman"/>
          <w:b/>
          <w:bCs/>
          <w:i/>
          <w:iCs/>
          <w:color w:val="000000"/>
          <w:sz w:val="20"/>
          <w:szCs w:val="20"/>
        </w:rPr>
        <w:t xml:space="preserve">We expect to continue to incur increased costs as a result of operating as a public company, and our management is required to devote substantial time to compliance with our public company responsibilities and corporate governance </w:t>
      </w:r>
      <w:r>
        <w:rPr>
          <w:rFonts w:eastAsia="Times New Roman"/>
          <w:b/>
          <w:bCs/>
          <w:i/>
          <w:iCs/>
          <w:color w:val="000000"/>
          <w:sz w:val="20"/>
          <w:szCs w:val="20"/>
        </w:rPr>
        <w:t>practices.</w:t>
      </w:r>
    </w:p>
    <w:p w:rsidR="00000000" w:rsidRDefault="00212498">
      <w:pPr>
        <w:jc w:val="both"/>
        <w:divId w:val="585655653"/>
        <w:rPr>
          <w:rFonts w:eastAsia="Times New Roman"/>
        </w:rPr>
      </w:pPr>
      <w:r>
        <w:rPr>
          <w:rFonts w:eastAsia="Times New Roman"/>
          <w:color w:val="000000"/>
          <w:sz w:val="20"/>
          <w:szCs w:val="20"/>
        </w:rPr>
        <w:t>As a relatively new public company, we continue to incur significant legal, accounting and other expenses that we did not incur as a private company. The Sarbanes-Oxley Act, the Dodd-Frank Wall Street Reform and Consumer Protection Act, the list</w:t>
      </w:r>
      <w:r>
        <w:rPr>
          <w:rFonts w:eastAsia="Times New Roman"/>
          <w:color w:val="000000"/>
          <w:sz w:val="20"/>
          <w:szCs w:val="20"/>
        </w:rPr>
        <w:t>ing requirements of the Nasdaq Capital Market and other applicable securities rules and regulations impose various requirements on public companies. Our management and other personnel need to devote a substantial amount of time to compliance with these req</w:t>
      </w:r>
      <w:r>
        <w:rPr>
          <w:rFonts w:eastAsia="Times New Roman"/>
          <w:color w:val="000000"/>
          <w:sz w:val="20"/>
          <w:szCs w:val="20"/>
        </w:rPr>
        <w:t>uirements. Moreover, these rules and regulations increase our legal and financial compliance costs and will make some activities more time-consuming and costly. For example, we expect that these rules and regulations may make it more difficult and more exp</w:t>
      </w:r>
      <w:r>
        <w:rPr>
          <w:rFonts w:eastAsia="Times New Roman"/>
          <w:color w:val="000000"/>
          <w:sz w:val="20"/>
          <w:szCs w:val="20"/>
        </w:rPr>
        <w:t>ensive for us to obtain directors’ and officers’ liability insurance, compared to when we were a private company, which could make it more difficult for us to attract and retain qualified members of our board of directors. We cannot predict or estimate the</w:t>
      </w:r>
      <w:r>
        <w:rPr>
          <w:rFonts w:eastAsia="Times New Roman"/>
          <w:color w:val="000000"/>
          <w:sz w:val="20"/>
          <w:szCs w:val="20"/>
        </w:rPr>
        <w:t xml:space="preserve"> amount of additional costs we will continue to incur as a public company or the timing of such costs.</w:t>
      </w:r>
    </w:p>
    <w:p w:rsidR="00000000" w:rsidRDefault="00212498">
      <w:pPr>
        <w:jc w:val="both"/>
        <w:divId w:val="1930507236"/>
        <w:rPr>
          <w:rFonts w:eastAsia="Times New Roman"/>
        </w:rPr>
      </w:pPr>
      <w:r>
        <w:rPr>
          <w:rFonts w:eastAsia="Times New Roman"/>
          <w:b/>
          <w:bCs/>
          <w:i/>
          <w:iCs/>
          <w:color w:val="000000"/>
          <w:sz w:val="20"/>
          <w:szCs w:val="20"/>
        </w:rPr>
        <w:t xml:space="preserve">Changes in tax laws or regulations could materially adversely affect our company. </w:t>
      </w:r>
    </w:p>
    <w:p w:rsidR="00000000" w:rsidRDefault="00212498">
      <w:pPr>
        <w:jc w:val="both"/>
        <w:divId w:val="1001355220"/>
        <w:rPr>
          <w:rFonts w:eastAsia="Times New Roman"/>
        </w:rPr>
      </w:pPr>
      <w:r>
        <w:rPr>
          <w:rFonts w:eastAsia="Times New Roman"/>
          <w:color w:val="000000"/>
          <w:sz w:val="20"/>
          <w:szCs w:val="20"/>
        </w:rPr>
        <w:t>New tax laws or regulations could be enacted at any time, and existing</w:t>
      </w:r>
      <w:r>
        <w:rPr>
          <w:rFonts w:eastAsia="Times New Roman"/>
          <w:color w:val="000000"/>
          <w:sz w:val="20"/>
          <w:szCs w:val="20"/>
        </w:rPr>
        <w:t xml:space="preserve"> tax laws or regulations could be interpreted, modified or applied in a manner that is adverse to us, which could adversely affect our business and financial condition. For example, legislation enacted in 2017, informally titled the Tax Act, enacted many s</w:t>
      </w:r>
      <w:r>
        <w:rPr>
          <w:rFonts w:eastAsia="Times New Roman"/>
          <w:color w:val="000000"/>
          <w:sz w:val="20"/>
          <w:szCs w:val="20"/>
        </w:rPr>
        <w:t>ignificant changes to the U.S. tax laws, including changes in corporate tax rates, the utilization of our NOLs and other deferred tax assets, the deductibility of expenses, and the taxation of foreign earnings. Future guidance from the Internal Revenue Ser</w:t>
      </w:r>
      <w:r>
        <w:rPr>
          <w:rFonts w:eastAsia="Times New Roman"/>
          <w:color w:val="000000"/>
          <w:sz w:val="20"/>
          <w:szCs w:val="20"/>
        </w:rPr>
        <w:t>vice and other tax authorities with respect to the Tax Act may affect us, and certain aspects of the Tax Act could be repealed or modified in future legislation. For example, the CARES Act modified certain provisions of the Tax Act.</w:t>
      </w:r>
      <w:r>
        <w:rPr>
          <w:rFonts w:eastAsia="Times New Roman"/>
          <w:color w:val="000000"/>
        </w:rPr>
        <w:t xml:space="preserve"> </w:t>
      </w:r>
      <w:r>
        <w:rPr>
          <w:rFonts w:eastAsia="Times New Roman"/>
          <w:color w:val="000000"/>
          <w:sz w:val="20"/>
          <w:szCs w:val="20"/>
        </w:rPr>
        <w:t>In addition, it is unce</w:t>
      </w:r>
      <w:r>
        <w:rPr>
          <w:rFonts w:eastAsia="Times New Roman"/>
          <w:color w:val="000000"/>
          <w:sz w:val="20"/>
          <w:szCs w:val="20"/>
        </w:rPr>
        <w:t>rtain if and to what extent various states will conform to the Tax Act, the CARES Act, or any newly enacted federal tax legislation. The impact of changes under the Tax Act, the CARES Act, or future reform legislation could increase our future U.S. tax exp</w:t>
      </w:r>
      <w:r>
        <w:rPr>
          <w:rFonts w:eastAsia="Times New Roman"/>
          <w:color w:val="000000"/>
          <w:sz w:val="20"/>
          <w:szCs w:val="20"/>
        </w:rPr>
        <w:t>ense and could have a material adverse impact on our business and financial condition.</w:t>
      </w:r>
    </w:p>
    <w:p w:rsidR="00000000" w:rsidRDefault="00212498">
      <w:pPr>
        <w:jc w:val="both"/>
        <w:divId w:val="837379637"/>
        <w:rPr>
          <w:rFonts w:eastAsia="Times New Roman"/>
        </w:rPr>
      </w:pPr>
      <w:r>
        <w:rPr>
          <w:rFonts w:eastAsia="Times New Roman"/>
          <w:b/>
          <w:bCs/>
          <w:i/>
          <w:iCs/>
          <w:color w:val="000000"/>
          <w:sz w:val="20"/>
          <w:szCs w:val="20"/>
        </w:rPr>
        <w:t>Our effective tax rate may fluctuate, and we may incur obligations in tax jurisdictions in excess of accrued amounts.</w:t>
      </w:r>
    </w:p>
    <w:p w:rsidR="00000000" w:rsidRDefault="00212498">
      <w:pPr>
        <w:jc w:val="both"/>
        <w:divId w:val="676032291"/>
        <w:rPr>
          <w:rFonts w:eastAsia="Times New Roman"/>
        </w:rPr>
      </w:pPr>
      <w:r>
        <w:rPr>
          <w:rFonts w:eastAsia="Times New Roman"/>
          <w:color w:val="000000"/>
          <w:sz w:val="20"/>
          <w:szCs w:val="20"/>
        </w:rPr>
        <w:t>We are subject to taxation in more than one tax jur</w:t>
      </w:r>
      <w:r>
        <w:rPr>
          <w:rFonts w:eastAsia="Times New Roman"/>
          <w:color w:val="000000"/>
          <w:sz w:val="20"/>
          <w:szCs w:val="20"/>
        </w:rPr>
        <w:t>isdiction. As a result, our effective tax rate is derived from a combination of applicable tax rates in the various places that we operate. In preparing our financial statements, we estimate the amount of tax that will become payable in each of such places</w:t>
      </w:r>
      <w:r>
        <w:rPr>
          <w:rFonts w:eastAsia="Times New Roman"/>
          <w:color w:val="000000"/>
          <w:sz w:val="20"/>
          <w:szCs w:val="20"/>
        </w:rPr>
        <w:t>. Nevertheless, our effective tax rate may be different than experienced in the past due to numerous factors, including passage of the newly enacted federal income tax law, changes in the mix of our profitability from jurisdiction to jurisdiction, the resu</w:t>
      </w:r>
      <w:r>
        <w:rPr>
          <w:rFonts w:eastAsia="Times New Roman"/>
          <w:color w:val="000000"/>
          <w:sz w:val="20"/>
          <w:szCs w:val="20"/>
        </w:rPr>
        <w:t>lts of examinations and audits of our tax filings, our inability to secure or sustain acceptable agreements with tax authorities, changes in accounting for income taxes, cash repatriation restrictions and possible withholding taxes and changes in tax laws.</w:t>
      </w:r>
      <w:r>
        <w:rPr>
          <w:rFonts w:eastAsia="Times New Roman"/>
          <w:color w:val="000000"/>
          <w:sz w:val="20"/>
          <w:szCs w:val="20"/>
        </w:rPr>
        <w:t xml:space="preserve"> Any of these factors could cause us to experience an effective tax rate significantly different from previous periods or our current expectations and may result in tax obligations in excess of amounts accrued in our financial statements.</w:t>
      </w:r>
    </w:p>
    <w:p w:rsidR="00000000" w:rsidRDefault="00212498">
      <w:pPr>
        <w:jc w:val="both"/>
        <w:divId w:val="1092703689"/>
        <w:rPr>
          <w:rFonts w:eastAsia="Times New Roman"/>
        </w:rPr>
      </w:pPr>
      <w:r>
        <w:rPr>
          <w:rFonts w:eastAsia="Times New Roman"/>
          <w:b/>
          <w:bCs/>
          <w:i/>
          <w:iCs/>
          <w:color w:val="000000"/>
          <w:sz w:val="20"/>
          <w:szCs w:val="20"/>
        </w:rPr>
        <w:t>Our ability to us</w:t>
      </w:r>
      <w:r>
        <w:rPr>
          <w:rFonts w:eastAsia="Times New Roman"/>
          <w:b/>
          <w:bCs/>
          <w:i/>
          <w:iCs/>
          <w:color w:val="000000"/>
          <w:sz w:val="20"/>
          <w:szCs w:val="20"/>
        </w:rPr>
        <w:t>e net operating losses and certain other tax attributes to offset future taxable income may be subject to limitation.</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As of December 31, 2019, we had federal and state net operating loss carryforwards (“NOLs”) of $298.6 million and $262.5 million, respec</w:t>
      </w:r>
      <w:r>
        <w:rPr>
          <w:rFonts w:eastAsia="Times New Roman"/>
          <w:color w:val="000000"/>
          <w:sz w:val="20"/>
          <w:szCs w:val="20"/>
        </w:rPr>
        <w:t>tively. Our NOLs could expire unused and be unavailable to offset future income tax liabilities because of their limited duration or because of restrictions under U.S. tax law. Our NOLs generated in tax years ending on or prior to December 31, 2017 are per</w:t>
      </w:r>
      <w:r>
        <w:rPr>
          <w:rFonts w:eastAsia="Times New Roman"/>
          <w:color w:val="000000"/>
          <w:sz w:val="20"/>
          <w:szCs w:val="20"/>
        </w:rPr>
        <w:t>mitted to be carried forward for only 20 years under applicable U.S. tax law. Our federal NOLs generated in tax years ending after December 31, 2017 may be carried forward indefinitely, but the deductibility of federal NOLs generated in tax years beginning</w:t>
      </w:r>
      <w:r>
        <w:rPr>
          <w:rFonts w:eastAsia="Times New Roman"/>
          <w:color w:val="000000"/>
          <w:sz w:val="20"/>
          <w:szCs w:val="20"/>
        </w:rPr>
        <w:t xml:space="preserve"> after December 31, 2020 is subject to certain limitations. It is uncertain if and to what extent various states will conform to the Tax Act. Our federal and state net operating loss carryforwards will begin to expire, if not utilized, by 2031. </w:t>
      </w:r>
    </w:p>
    <w:p w:rsidR="00000000" w:rsidRDefault="00212498">
      <w:pPr>
        <w:jc w:val="center"/>
        <w:divId w:val="554973861"/>
        <w:rPr>
          <w:rFonts w:eastAsia="Times New Roman"/>
        </w:rPr>
      </w:pPr>
      <w:r>
        <w:rPr>
          <w:rFonts w:eastAsia="Times New Roman"/>
          <w:color w:val="000000"/>
          <w:sz w:val="20"/>
          <w:szCs w:val="20"/>
        </w:rPr>
        <w:t>68</w:t>
      </w:r>
    </w:p>
    <w:p w:rsidR="00000000" w:rsidRDefault="00212498">
      <w:pPr>
        <w:rPr>
          <w:rFonts w:eastAsia="Times New Roman"/>
        </w:rPr>
      </w:pPr>
      <w:r>
        <w:rPr>
          <w:rFonts w:eastAsia="Times New Roman"/>
        </w:rPr>
        <w:pict>
          <v:rect id="_x0000_i1092" style="width:0;height:1.5pt" o:hralign="center" o:hrstd="t" o:hr="t" fillcolor="#a0a0a0" stroked="f"/>
        </w:pict>
      </w:r>
    </w:p>
    <w:p w:rsidR="00000000" w:rsidRDefault="00212498">
      <w:pPr>
        <w:jc w:val="both"/>
        <w:divId w:val="1754349441"/>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divId w:val="1295674054"/>
        <w:rPr>
          <w:rFonts w:eastAsia="Times New Roman"/>
        </w:rPr>
      </w:pPr>
    </w:p>
    <w:p w:rsidR="00000000" w:rsidRDefault="00212498">
      <w:pPr>
        <w:jc w:val="both"/>
        <w:rPr>
          <w:rFonts w:eastAsia="Times New Roman"/>
        </w:rPr>
      </w:pPr>
      <w:r>
        <w:rPr>
          <w:rFonts w:eastAsia="Times New Roman"/>
          <w:color w:val="000000"/>
          <w:sz w:val="20"/>
          <w:szCs w:val="20"/>
        </w:rPr>
        <w:t>In addition, under Section 382 and Section 383 of the Internal Revenue Code of 1986, as amended, and corresponding provisions of state law, if a corporation undergoes an “ownership change,” its ability to use its pre-change NOL carryforwards and other pre-</w:t>
      </w:r>
      <w:r>
        <w:rPr>
          <w:rFonts w:eastAsia="Times New Roman"/>
          <w:color w:val="000000"/>
          <w:sz w:val="20"/>
          <w:szCs w:val="20"/>
        </w:rPr>
        <w:t>change tax attributes (such as research tax credits) to offset its post-change income may be limited. A Section 382 “ownership change” generally occurs if one or more stockholders or groups of stockholders who own at least 5% of our stock increase their ow</w:t>
      </w:r>
      <w:r>
        <w:rPr>
          <w:rFonts w:eastAsia="Times New Roman"/>
          <w:color w:val="000000"/>
          <w:sz w:val="20"/>
          <w:szCs w:val="20"/>
        </w:rPr>
        <w:t xml:space="preserve">nership by more than 50 percentage points (by value) over their lowest ownership percentage over a rolling three-year period. We may have experienced ownership changes in the past and may experience ownership changes in the future as a result of shifts in </w:t>
      </w:r>
      <w:r>
        <w:rPr>
          <w:rFonts w:eastAsia="Times New Roman"/>
          <w:color w:val="000000"/>
          <w:sz w:val="20"/>
          <w:szCs w:val="20"/>
        </w:rPr>
        <w:t xml:space="preserve">our stock ownership (some of which are outside our control). As a result, if we earn net taxable income, our ability to use our pre-change NOLs to offset such taxable income may be subject to limitations. Similar provisions of state tax law may also apply </w:t>
      </w:r>
      <w:r>
        <w:rPr>
          <w:rFonts w:eastAsia="Times New Roman"/>
          <w:color w:val="000000"/>
          <w:sz w:val="20"/>
          <w:szCs w:val="20"/>
        </w:rPr>
        <w:t>to limit our use of accumulated state tax attributes. In addition, at the state level, there may be periods during which the use of NOLs is suspended or otherwise limited, which could accelerate or permanently increase state taxes owed.</w:t>
      </w:r>
    </w:p>
    <w:p w:rsidR="00000000" w:rsidRDefault="00212498">
      <w:pPr>
        <w:jc w:val="both"/>
        <w:rPr>
          <w:rFonts w:eastAsia="Times New Roman"/>
        </w:rPr>
      </w:pPr>
    </w:p>
    <w:p w:rsidR="00000000" w:rsidRDefault="00212498">
      <w:pPr>
        <w:jc w:val="both"/>
        <w:rPr>
          <w:rFonts w:eastAsia="Times New Roman"/>
        </w:rPr>
      </w:pPr>
      <w:r>
        <w:rPr>
          <w:rFonts w:eastAsia="Times New Roman"/>
          <w:color w:val="000000"/>
          <w:sz w:val="20"/>
          <w:szCs w:val="20"/>
        </w:rPr>
        <w:t>Consequently, eve</w:t>
      </w:r>
      <w:r>
        <w:rPr>
          <w:rFonts w:eastAsia="Times New Roman"/>
          <w:color w:val="000000"/>
          <w:sz w:val="20"/>
          <w:szCs w:val="20"/>
        </w:rPr>
        <w:t>n if we achieve profitability, we may not be able to utilize a material portion of our net operating loss carryforwards and certain other tax attributes, which could have a material adverse effect on cash flow and results of operations.</w:t>
      </w:r>
    </w:p>
    <w:p w:rsidR="00000000" w:rsidRDefault="00212498">
      <w:pPr>
        <w:divId w:val="1202478722"/>
        <w:rPr>
          <w:rFonts w:eastAsia="Times New Roman"/>
        </w:rPr>
      </w:pPr>
    </w:p>
    <w:p w:rsidR="00000000" w:rsidRDefault="00212498">
      <w:pPr>
        <w:divId w:val="1460798806"/>
        <w:rPr>
          <w:rFonts w:eastAsia="Times New Roman"/>
        </w:rPr>
      </w:pPr>
      <w:r>
        <w:rPr>
          <w:rFonts w:eastAsia="Times New Roman"/>
          <w:b/>
          <w:bCs/>
          <w:i/>
          <w:iCs/>
          <w:color w:val="000000"/>
          <w:sz w:val="20"/>
          <w:szCs w:val="20"/>
        </w:rPr>
        <w:t>We do not anticip</w:t>
      </w:r>
      <w:r>
        <w:rPr>
          <w:rFonts w:eastAsia="Times New Roman"/>
          <w:b/>
          <w:bCs/>
          <w:i/>
          <w:iCs/>
          <w:color w:val="000000"/>
          <w:sz w:val="20"/>
          <w:szCs w:val="20"/>
        </w:rPr>
        <w:t>ate paying any cash dividends on our common stock in the foreseeable future.</w:t>
      </w:r>
    </w:p>
    <w:p w:rsidR="00000000" w:rsidRDefault="00212498">
      <w:pPr>
        <w:jc w:val="both"/>
        <w:divId w:val="907303617"/>
        <w:rPr>
          <w:rFonts w:eastAsia="Times New Roman"/>
        </w:rPr>
      </w:pPr>
      <w:r>
        <w:rPr>
          <w:rFonts w:eastAsia="Times New Roman"/>
          <w:color w:val="000000"/>
          <w:sz w:val="20"/>
          <w:szCs w:val="20"/>
        </w:rPr>
        <w:t>You should not rely on an investment in our common stock to provide dividend income. We have not declared or paid cash dividends on our common stock to date. We currently intend t</w:t>
      </w:r>
      <w:r>
        <w:rPr>
          <w:rFonts w:eastAsia="Times New Roman"/>
          <w:color w:val="000000"/>
          <w:sz w:val="20"/>
          <w:szCs w:val="20"/>
        </w:rPr>
        <w:t>o retain our future earnings, if any, to fund the development and growth of our business. In addition, the terms of any existing or future debt agreements may preclude us from paying dividends. As a result, capital appreciation, if any, of our common stock</w:t>
      </w:r>
      <w:r>
        <w:rPr>
          <w:rFonts w:eastAsia="Times New Roman"/>
          <w:color w:val="000000"/>
          <w:sz w:val="20"/>
          <w:szCs w:val="20"/>
        </w:rPr>
        <w:t xml:space="preserve"> will be your sole source of gain for the foreseeable future. Investors seeking cash dividends should not purchase our common stock.</w:t>
      </w:r>
    </w:p>
    <w:p w:rsidR="00000000" w:rsidRDefault="00212498">
      <w:pPr>
        <w:jc w:val="both"/>
        <w:divId w:val="790561014"/>
        <w:rPr>
          <w:rFonts w:eastAsia="Times New Roman"/>
        </w:rPr>
      </w:pPr>
      <w:r>
        <w:rPr>
          <w:rFonts w:eastAsia="Times New Roman"/>
          <w:b/>
          <w:bCs/>
          <w:color w:val="000000"/>
          <w:sz w:val="20"/>
          <w:szCs w:val="20"/>
        </w:rPr>
        <w:t>Item 2. Unregistered Sales of Equity Securities and Use of Proceeds</w:t>
      </w:r>
    </w:p>
    <w:p w:rsidR="00000000" w:rsidRDefault="00212498">
      <w:pPr>
        <w:jc w:val="both"/>
        <w:divId w:val="1517038466"/>
        <w:rPr>
          <w:rFonts w:eastAsia="Times New Roman"/>
        </w:rPr>
      </w:pPr>
      <w:r>
        <w:rPr>
          <w:rFonts w:eastAsia="Times New Roman"/>
          <w:b/>
          <w:bCs/>
          <w:color w:val="000000"/>
          <w:sz w:val="20"/>
          <w:szCs w:val="20"/>
        </w:rPr>
        <w:t>Recent Sales of Unregistered Securities</w:t>
      </w:r>
    </w:p>
    <w:p w:rsidR="00000000" w:rsidRDefault="00212498">
      <w:pPr>
        <w:jc w:val="both"/>
        <w:divId w:val="1074888399"/>
        <w:rPr>
          <w:rFonts w:eastAsia="Times New Roman"/>
        </w:rPr>
      </w:pPr>
      <w:r>
        <w:rPr>
          <w:rFonts w:eastAsia="Times New Roman"/>
          <w:color w:val="000000"/>
          <w:sz w:val="20"/>
          <w:szCs w:val="20"/>
        </w:rPr>
        <w:t>We did not sell</w:t>
      </w:r>
      <w:r>
        <w:rPr>
          <w:rFonts w:eastAsia="Times New Roman"/>
          <w:color w:val="000000"/>
          <w:sz w:val="20"/>
          <w:szCs w:val="20"/>
        </w:rPr>
        <w:t xml:space="preserve"> any unregistered securities during the three months ended September 30, 2020.</w:t>
      </w:r>
    </w:p>
    <w:p w:rsidR="00000000" w:rsidRDefault="00212498">
      <w:pPr>
        <w:jc w:val="both"/>
        <w:divId w:val="116799234"/>
        <w:rPr>
          <w:rFonts w:eastAsia="Times New Roman"/>
        </w:rPr>
      </w:pPr>
      <w:r>
        <w:rPr>
          <w:rFonts w:eastAsia="Times New Roman"/>
          <w:b/>
          <w:bCs/>
          <w:color w:val="000000"/>
          <w:sz w:val="20"/>
          <w:szCs w:val="20"/>
        </w:rPr>
        <w:t>Issuer Purchases of Equity Securities</w:t>
      </w:r>
    </w:p>
    <w:p w:rsidR="00000000" w:rsidRDefault="00212498">
      <w:pPr>
        <w:jc w:val="both"/>
        <w:divId w:val="1420365092"/>
        <w:rPr>
          <w:rFonts w:eastAsia="Times New Roman"/>
        </w:rPr>
      </w:pPr>
      <w:r>
        <w:rPr>
          <w:rFonts w:eastAsia="Times New Roman"/>
          <w:color w:val="000000"/>
          <w:sz w:val="20"/>
          <w:szCs w:val="20"/>
        </w:rPr>
        <w:t>We did not repurchase any securities during the three months ended September 30, 2020.</w:t>
      </w:r>
    </w:p>
    <w:p w:rsidR="00000000" w:rsidRDefault="00212498">
      <w:pPr>
        <w:jc w:val="both"/>
        <w:divId w:val="658534181"/>
        <w:rPr>
          <w:rFonts w:eastAsia="Times New Roman"/>
        </w:rPr>
      </w:pPr>
      <w:r>
        <w:rPr>
          <w:rFonts w:eastAsia="Times New Roman"/>
          <w:b/>
          <w:bCs/>
          <w:color w:val="000000"/>
          <w:sz w:val="20"/>
          <w:szCs w:val="20"/>
        </w:rPr>
        <w:t>Item 3. Defaults upon Senior Securities</w:t>
      </w:r>
    </w:p>
    <w:p w:rsidR="00000000" w:rsidRDefault="00212498">
      <w:pPr>
        <w:jc w:val="both"/>
        <w:divId w:val="415639940"/>
        <w:rPr>
          <w:rFonts w:eastAsia="Times New Roman"/>
        </w:rPr>
      </w:pPr>
      <w:r>
        <w:rPr>
          <w:rFonts w:eastAsia="Times New Roman"/>
          <w:color w:val="000000"/>
          <w:sz w:val="20"/>
          <w:szCs w:val="20"/>
        </w:rPr>
        <w:t>Not applicab</w:t>
      </w:r>
      <w:r>
        <w:rPr>
          <w:rFonts w:eastAsia="Times New Roman"/>
          <w:color w:val="000000"/>
          <w:sz w:val="20"/>
          <w:szCs w:val="20"/>
        </w:rPr>
        <w:t>le.</w:t>
      </w:r>
    </w:p>
    <w:p w:rsidR="00000000" w:rsidRDefault="00212498">
      <w:pPr>
        <w:jc w:val="both"/>
        <w:divId w:val="1081676695"/>
        <w:rPr>
          <w:rFonts w:eastAsia="Times New Roman"/>
        </w:rPr>
      </w:pPr>
      <w:r>
        <w:rPr>
          <w:rFonts w:eastAsia="Times New Roman"/>
          <w:b/>
          <w:bCs/>
          <w:color w:val="000000"/>
          <w:sz w:val="20"/>
          <w:szCs w:val="20"/>
        </w:rPr>
        <w:t>Item 4. Mine Safety Disclosures</w:t>
      </w:r>
    </w:p>
    <w:p w:rsidR="00000000" w:rsidRDefault="00212498">
      <w:pPr>
        <w:jc w:val="both"/>
        <w:divId w:val="547568361"/>
        <w:rPr>
          <w:rFonts w:eastAsia="Times New Roman"/>
        </w:rPr>
      </w:pPr>
      <w:r>
        <w:rPr>
          <w:rFonts w:eastAsia="Times New Roman"/>
          <w:color w:val="000000"/>
          <w:sz w:val="20"/>
          <w:szCs w:val="20"/>
        </w:rPr>
        <w:t>Not applicable.</w:t>
      </w:r>
    </w:p>
    <w:p w:rsidR="00000000" w:rsidRDefault="00212498">
      <w:pPr>
        <w:jc w:val="both"/>
        <w:divId w:val="366805363"/>
        <w:rPr>
          <w:rFonts w:eastAsia="Times New Roman"/>
        </w:rPr>
      </w:pPr>
      <w:r>
        <w:rPr>
          <w:rFonts w:eastAsia="Times New Roman"/>
          <w:b/>
          <w:bCs/>
          <w:color w:val="000000"/>
          <w:sz w:val="20"/>
          <w:szCs w:val="20"/>
        </w:rPr>
        <w:t>Item 5. Other Information</w:t>
      </w:r>
    </w:p>
    <w:p w:rsidR="00000000" w:rsidRDefault="00212498">
      <w:pPr>
        <w:jc w:val="both"/>
        <w:divId w:val="528446723"/>
        <w:rPr>
          <w:rFonts w:eastAsia="Times New Roman"/>
        </w:rPr>
      </w:pPr>
      <w:r>
        <w:rPr>
          <w:rFonts w:eastAsia="Times New Roman"/>
          <w:color w:val="000000"/>
          <w:sz w:val="20"/>
          <w:szCs w:val="20"/>
        </w:rPr>
        <w:t>Not applicable.</w:t>
      </w:r>
    </w:p>
    <w:p w:rsidR="00000000" w:rsidRDefault="00212498">
      <w:pPr>
        <w:jc w:val="center"/>
        <w:divId w:val="657223248"/>
        <w:rPr>
          <w:rFonts w:eastAsia="Times New Roman"/>
        </w:rPr>
      </w:pPr>
      <w:r>
        <w:rPr>
          <w:rFonts w:eastAsia="Times New Roman"/>
          <w:color w:val="000000"/>
          <w:sz w:val="20"/>
          <w:szCs w:val="20"/>
        </w:rPr>
        <w:t>69</w:t>
      </w:r>
    </w:p>
    <w:p w:rsidR="00000000" w:rsidRDefault="00212498">
      <w:pPr>
        <w:rPr>
          <w:rFonts w:eastAsia="Times New Roman"/>
        </w:rPr>
      </w:pPr>
      <w:r>
        <w:rPr>
          <w:rFonts w:eastAsia="Times New Roman"/>
        </w:rPr>
        <w:pict>
          <v:rect id="_x0000_i1093" style="width:0;height:1.5pt" o:hralign="center" o:hrstd="t" o:hr="t" fillcolor="#a0a0a0" stroked="f"/>
        </w:pict>
      </w:r>
    </w:p>
    <w:p w:rsidR="00000000" w:rsidRDefault="00212498">
      <w:pPr>
        <w:jc w:val="both"/>
        <w:divId w:val="1484854347"/>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both"/>
        <w:divId w:val="1415081702"/>
        <w:rPr>
          <w:rFonts w:eastAsia="Times New Roman"/>
        </w:rPr>
      </w:pPr>
      <w:r>
        <w:rPr>
          <w:rFonts w:eastAsia="Times New Roman"/>
          <w:b/>
          <w:bCs/>
          <w:color w:val="000000"/>
          <w:sz w:val="20"/>
          <w:szCs w:val="20"/>
        </w:rPr>
        <w:t>Item 6. Exhibits</w:t>
      </w:r>
    </w:p>
    <w:p w:rsidR="00000000" w:rsidRDefault="00212498">
      <w:pPr>
        <w:jc w:val="both"/>
        <w:divId w:val="575625602"/>
        <w:rPr>
          <w:rFonts w:eastAsia="Times New Roman"/>
        </w:rPr>
      </w:pPr>
      <w:r>
        <w:rPr>
          <w:rFonts w:eastAsia="Times New Roman"/>
          <w:color w:val="000000"/>
          <w:sz w:val="20"/>
          <w:szCs w:val="20"/>
        </w:rPr>
        <w:t>The following exhibits are in</w:t>
      </w:r>
      <w:r>
        <w:rPr>
          <w:rFonts w:eastAsia="Times New Roman"/>
          <w:color w:val="000000"/>
          <w:sz w:val="20"/>
          <w:szCs w:val="20"/>
        </w:rPr>
        <w:t>corporated by reference or filed as part of this report.</w:t>
      </w:r>
    </w:p>
    <w:tbl>
      <w:tblPr>
        <w:tblW w:w="4985" w:type="pct"/>
        <w:tblCellMar>
          <w:top w:w="15" w:type="dxa"/>
          <w:left w:w="15" w:type="dxa"/>
          <w:bottom w:w="15" w:type="dxa"/>
          <w:right w:w="15" w:type="dxa"/>
        </w:tblCellMar>
        <w:tblLook w:val="04A0" w:firstRow="1" w:lastRow="0" w:firstColumn="1" w:lastColumn="0" w:noHBand="0" w:noVBand="1"/>
      </w:tblPr>
      <w:tblGrid>
        <w:gridCol w:w="67"/>
        <w:gridCol w:w="850"/>
        <w:gridCol w:w="36"/>
        <w:gridCol w:w="36"/>
        <w:gridCol w:w="119"/>
        <w:gridCol w:w="36"/>
        <w:gridCol w:w="61"/>
        <w:gridCol w:w="7040"/>
        <w:gridCol w:w="36"/>
      </w:tblGrid>
      <w:tr w:rsidR="00000000">
        <w:trPr>
          <w:divId w:val="661158589"/>
        </w:trPr>
        <w:tc>
          <w:tcPr>
            <w:tcW w:w="50" w:type="pct"/>
            <w:vAlign w:val="center"/>
            <w:hideMark/>
          </w:tcPr>
          <w:p w:rsidR="00000000" w:rsidRDefault="00212498">
            <w:pPr>
              <w:jc w:val="both"/>
              <w:rPr>
                <w:rFonts w:eastAsia="Times New Roman"/>
              </w:rPr>
            </w:pPr>
          </w:p>
        </w:tc>
        <w:tc>
          <w:tcPr>
            <w:tcW w:w="531"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85"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4263"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vAlign w:val="bottom"/>
            <w:hideMark/>
          </w:tcPr>
          <w:p w:rsidR="00000000" w:rsidRDefault="00212498">
            <w:pPr>
              <w:divId w:val="2005474155"/>
              <w:rPr>
                <w:rFonts w:eastAsia="Times New Roman"/>
              </w:rPr>
            </w:pPr>
            <w:r>
              <w:rPr>
                <w:rFonts w:eastAsia="Times New Roman"/>
                <w:b/>
                <w:bCs/>
                <w:color w:val="000000"/>
                <w:sz w:val="16"/>
                <w:szCs w:val="16"/>
              </w:rPr>
              <w:t>Exhibit</w:t>
            </w:r>
          </w:p>
          <w:p w:rsidR="00000000" w:rsidRDefault="00212498">
            <w:pPr>
              <w:divId w:val="1794977105"/>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vAlign w:val="bottom"/>
            <w:hideMark/>
          </w:tcPr>
          <w:p w:rsidR="00000000" w:rsidRDefault="00212498">
            <w:pPr>
              <w:jc w:val="both"/>
              <w:rPr>
                <w:rFonts w:eastAsia="Times New Roman"/>
              </w:rPr>
            </w:pPr>
            <w:r>
              <w:rPr>
                <w:rFonts w:eastAsia="Times New Roman"/>
                <w:b/>
                <w:bCs/>
                <w:color w:val="000000"/>
                <w:sz w:val="16"/>
                <w:szCs w:val="16"/>
              </w:rPr>
              <w:t>Description</w:t>
            </w:r>
          </w:p>
        </w:tc>
      </w:tr>
      <w:tr w:rsidR="00000000">
        <w:trPr>
          <w:divId w:val="661158589"/>
        </w:trPr>
        <w:tc>
          <w:tcPr>
            <w:tcW w:w="0" w:type="auto"/>
            <w:gridSpan w:val="3"/>
            <w:tcBorders>
              <w:top w:val="single" w:sz="8" w:space="0" w:color="000000"/>
            </w:tcBorders>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212498">
            <w:pPr>
              <w:jc w:val="both"/>
              <w:rPr>
                <w:rFonts w:eastAsia="Times New Roman"/>
              </w:rPr>
            </w:pPr>
            <w:hyperlink r:id="rId4" w:history="1">
              <w:r>
                <w:rPr>
                  <w:rStyle w:val="a3"/>
                  <w:rFonts w:eastAsia="Times New Roman"/>
                  <w:sz w:val="20"/>
                  <w:szCs w:val="20"/>
                </w:rPr>
                <w:t xml:space="preserve">Restated Certificate of Incorporation of the Registrant, as amended (incorporated by reference from Exhibit 3.1 to the Quarterly Report on Form </w:t>
              </w:r>
              <w:r>
                <w:rPr>
                  <w:rStyle w:val="a3"/>
                  <w:rFonts w:eastAsia="Times New Roman"/>
                  <w:sz w:val="20"/>
                  <w:szCs w:val="20"/>
                </w:rPr>
                <w:t>10-Q filed with the Securities and Exchange Commission on May 15, 2019 File No. 001-35890)</w:t>
              </w:r>
            </w:hyperlink>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hyperlink r:id="rId5" w:history="1">
              <w:r>
                <w:rPr>
                  <w:rStyle w:val="a3"/>
                  <w:rFonts w:eastAsia="Times New Roman"/>
                  <w:sz w:val="20"/>
                  <w:szCs w:val="20"/>
                </w:rPr>
                <w:t>Third Amended and Restated Bylaws, as Amended, of the Registrant (incorporated by reference from Exhibit 3.1 to the Current Report on Form 8-K filed wit</w:t>
              </w:r>
              <w:r>
                <w:rPr>
                  <w:rStyle w:val="a3"/>
                  <w:rFonts w:eastAsia="Times New Roman"/>
                  <w:sz w:val="20"/>
                  <w:szCs w:val="20"/>
                </w:rPr>
                <w:t>h the Securities and Exchange Commission on August 9, 2018 File No. 001-35890)</w:t>
              </w:r>
            </w:hyperlink>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hyperlink r:id="rId6" w:history="1">
              <w:r>
                <w:rPr>
                  <w:rStyle w:val="a3"/>
                  <w:rFonts w:eastAsia="Times New Roman"/>
                  <w:sz w:val="20"/>
                  <w:szCs w:val="20"/>
                </w:rPr>
                <w:t>Certification of Chief Executive Officer (Principal Executive Officer) pursuant to Section 302 of Sarbane</w:t>
              </w:r>
              <w:r>
                <w:rPr>
                  <w:rStyle w:val="a3"/>
                  <w:rFonts w:eastAsia="Times New Roman"/>
                  <w:sz w:val="20"/>
                  <w:szCs w:val="20"/>
                </w:rPr>
                <w:t>s-Oxley Act of 2002</w:t>
              </w:r>
            </w:hyperlink>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hyperlink r:id="rId7" w:history="1">
              <w:r>
                <w:rPr>
                  <w:rStyle w:val="a3"/>
                  <w:rFonts w:eastAsia="Times New Roman"/>
                  <w:sz w:val="20"/>
                  <w:szCs w:val="20"/>
                </w:rPr>
                <w:t>Certification of Chief Financial Officer (Principal Financial Officer) pursuant to Section 302 of Sarbanes-Oxley Act of 2002</w:t>
              </w:r>
            </w:hyperlink>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divId w:val="479856994"/>
              <w:rPr>
                <w:rFonts w:eastAsia="Times New Roman"/>
              </w:rPr>
            </w:pPr>
            <w:r>
              <w:rPr>
                <w:rFonts w:eastAsia="Times New Roman"/>
                <w:color w:val="000000"/>
                <w:sz w:val="20"/>
                <w:szCs w:val="20"/>
              </w:rPr>
              <w:t>32.</w:t>
            </w:r>
            <w:r>
              <w:rPr>
                <w:rFonts w:eastAsia="Times New Roman"/>
                <w:color w:val="000000"/>
                <w:sz w:val="20"/>
                <w:szCs w:val="20"/>
              </w:rPr>
              <w:t>1</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hyperlink r:id="rId8" w:history="1">
              <w:r>
                <w:rPr>
                  <w:rStyle w:val="a3"/>
                  <w:rFonts w:eastAsia="Times New Roman"/>
                  <w:sz w:val="20"/>
                  <w:szCs w:val="20"/>
                </w:rPr>
                <w:t>Certification of Chief Executive Officer (Principal Executive Officer) and Chief Financial Officer (Principal Financial Officer) pursuant to Section 906 of Sarbanes-Oxley Act of 2002</w:t>
              </w:r>
            </w:hyperlink>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the Inline XBRL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Taxonomy Extension Schema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Taxonomy Extension Calculation Linkbase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Taxonomy Extension Definition Linkbase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Taxonomy Extension Label Linkbase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Inline XBRL Taxonomy Extension Presentation Linkbase Document</w:t>
            </w:r>
          </w:p>
        </w:tc>
      </w:tr>
      <w:tr w:rsidR="00000000">
        <w:trPr>
          <w:divId w:val="661158589"/>
          <w:trHeight w:val="60"/>
        </w:trPr>
        <w:tc>
          <w:tcPr>
            <w:tcW w:w="0" w:type="auto"/>
            <w:gridSpan w:val="3"/>
            <w:tcMar>
              <w:top w:w="0" w:type="dxa"/>
              <w:left w:w="20" w:type="dxa"/>
              <w:bottom w:w="0" w:type="dxa"/>
              <w:right w:w="20" w:type="dxa"/>
            </w:tcMar>
            <w:vAlign w:val="center"/>
            <w:hideMark/>
          </w:tcPr>
          <w:p w:rsidR="00000000" w:rsidRDefault="00212498">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661158589"/>
        </w:trPr>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30" w:type="dxa"/>
              <w:left w:w="20" w:type="dxa"/>
              <w:bottom w:w="30" w:type="dxa"/>
              <w:right w:w="20" w:type="dxa"/>
            </w:tcMar>
            <w:hideMark/>
          </w:tcPr>
          <w:p w:rsidR="00000000" w:rsidRDefault="00212498">
            <w:pPr>
              <w:jc w:val="both"/>
              <w:rPr>
                <w:rFonts w:eastAsia="Times New Roman"/>
              </w:rPr>
            </w:pPr>
            <w:r>
              <w:rPr>
                <w:rFonts w:eastAsia="Times New Roman"/>
                <w:color w:val="000000"/>
                <w:sz w:val="20"/>
                <w:szCs w:val="20"/>
              </w:rPr>
              <w:t>Cover Page Interactive Data File - the cover page interactive data is embedded within the Inline XBRL document or included within the Exhibit 101 attachments.</w:t>
            </w:r>
          </w:p>
        </w:tc>
      </w:tr>
    </w:tbl>
    <w:p w:rsidR="00000000" w:rsidRDefault="00212498">
      <w:pPr>
        <w:jc w:val="both"/>
        <w:divId w:val="1639410482"/>
        <w:rPr>
          <w:rFonts w:eastAsia="Times New Roman"/>
        </w:rPr>
      </w:pPr>
      <w:r>
        <w:rPr>
          <w:rFonts w:eastAsia="Times New Roman"/>
          <w:color w:val="000000"/>
          <w:sz w:val="16"/>
          <w:szCs w:val="16"/>
        </w:rPr>
        <w:t>______________________________________________________</w:t>
      </w:r>
    </w:p>
    <w:p w:rsidR="00000000" w:rsidRDefault="00212498">
      <w:pPr>
        <w:ind w:hanging="360"/>
        <w:jc w:val="both"/>
        <w:divId w:val="326060600"/>
        <w:rPr>
          <w:rFonts w:eastAsia="Times New Roman"/>
        </w:rPr>
      </w:pPr>
      <w:r>
        <w:rPr>
          <w:rFonts w:eastAsia="Times New Roman"/>
          <w:color w:val="000000"/>
          <w:sz w:val="20"/>
          <w:szCs w:val="20"/>
        </w:rPr>
        <w:t>*    Filed herewith.</w:t>
      </w:r>
    </w:p>
    <w:p w:rsidR="00000000" w:rsidRDefault="00212498">
      <w:pPr>
        <w:ind w:hanging="360"/>
        <w:jc w:val="both"/>
        <w:divId w:val="1827284845"/>
        <w:rPr>
          <w:rFonts w:eastAsia="Times New Roman"/>
        </w:rPr>
      </w:pPr>
      <w:r>
        <w:rPr>
          <w:rFonts w:eastAsia="Times New Roman"/>
          <w:color w:val="000000"/>
          <w:sz w:val="20"/>
          <w:szCs w:val="20"/>
        </w:rPr>
        <w:t>+    This certification is being furnished solely to accompany this Quarterly Report on Form 10-Q pursuant to 18 U.S.C. Section 1350, and is not being filed for purposes of Section</w:t>
      </w:r>
      <w:r>
        <w:rPr>
          <w:rFonts w:eastAsia="Times New Roman"/>
          <w:color w:val="000000"/>
          <w:sz w:val="20"/>
          <w:szCs w:val="20"/>
        </w:rPr>
        <w:t> 18 of the Securities Exchange Act of 1934, as amended, or otherwise subject to the liability of that section, nor shall it be deemed incorporated by reference into any filing of the registrant under the Securities Act of 1933, as amended, or the Securitie</w:t>
      </w:r>
      <w:r>
        <w:rPr>
          <w:rFonts w:eastAsia="Times New Roman"/>
          <w:color w:val="000000"/>
          <w:sz w:val="20"/>
          <w:szCs w:val="20"/>
        </w:rPr>
        <w:t>s Exchange Act of 1934, as amended, whether made before or after the date hereof, regardless of any general incorporation language in such filing.</w:t>
      </w:r>
    </w:p>
    <w:p w:rsidR="00000000" w:rsidRDefault="00212498">
      <w:pPr>
        <w:jc w:val="center"/>
        <w:divId w:val="94980424"/>
        <w:rPr>
          <w:rFonts w:eastAsia="Times New Roman"/>
        </w:rPr>
      </w:pPr>
      <w:r>
        <w:rPr>
          <w:rFonts w:eastAsia="Times New Roman"/>
          <w:color w:val="000000"/>
          <w:sz w:val="20"/>
          <w:szCs w:val="20"/>
        </w:rPr>
        <w:t>70</w:t>
      </w:r>
    </w:p>
    <w:p w:rsidR="00000000" w:rsidRDefault="00212498">
      <w:pPr>
        <w:rPr>
          <w:rFonts w:eastAsia="Times New Roman"/>
        </w:rPr>
      </w:pPr>
      <w:r>
        <w:rPr>
          <w:rFonts w:eastAsia="Times New Roman"/>
        </w:rPr>
        <w:pict>
          <v:rect id="_x0000_i1094" style="width:0;height:1.5pt" o:hralign="center" o:hrstd="t" o:hr="t" fillcolor="#a0a0a0" stroked="f"/>
        </w:pict>
      </w:r>
    </w:p>
    <w:p w:rsidR="00000000" w:rsidRDefault="00212498">
      <w:pPr>
        <w:jc w:val="both"/>
        <w:divId w:val="1257641359"/>
        <w:rPr>
          <w:rFonts w:eastAsia="Times New Roman"/>
        </w:rPr>
      </w:pPr>
      <w:hyperlink w:anchor="i5e3354874b4b44c4b1e2b472c7b1219a_7" w:history="1">
        <w:r>
          <w:rPr>
            <w:rStyle w:val="a3"/>
            <w:rFonts w:eastAsia="Times New Roman"/>
            <w:sz w:val="20"/>
            <w:szCs w:val="20"/>
          </w:rPr>
          <w:t>Table of Contents</w:t>
        </w:r>
      </w:hyperlink>
    </w:p>
    <w:p w:rsidR="00000000" w:rsidRDefault="00212498">
      <w:pPr>
        <w:jc w:val="center"/>
        <w:rPr>
          <w:rFonts w:eastAsia="Times New Roman"/>
        </w:rPr>
      </w:pPr>
      <w:r>
        <w:rPr>
          <w:rFonts w:eastAsia="Times New Roman"/>
          <w:b/>
          <w:bCs/>
          <w:color w:val="000000"/>
          <w:sz w:val="20"/>
          <w:szCs w:val="20"/>
        </w:rPr>
        <w:t>SIGNATURES</w:t>
      </w:r>
    </w:p>
    <w:p w:rsidR="00000000" w:rsidRDefault="00212498">
      <w:pPr>
        <w:jc w:val="both"/>
        <w:divId w:val="1446343818"/>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p w:rsidR="00000000" w:rsidRDefault="00212498">
      <w:pPr>
        <w:jc w:val="both"/>
        <w:divId w:val="133177353"/>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3841"/>
        <w:gridCol w:w="36"/>
        <w:gridCol w:w="69"/>
        <w:gridCol w:w="294"/>
        <w:gridCol w:w="39"/>
        <w:gridCol w:w="69"/>
        <w:gridCol w:w="3841"/>
        <w:gridCol w:w="36"/>
      </w:tblGrid>
      <w:tr w:rsidR="00000000">
        <w:trPr>
          <w:divId w:val="1770353735"/>
        </w:trPr>
        <w:tc>
          <w:tcPr>
            <w:tcW w:w="50" w:type="pct"/>
            <w:vAlign w:val="center"/>
            <w:hideMark/>
          </w:tcPr>
          <w:p w:rsidR="00000000" w:rsidRDefault="00212498">
            <w:pPr>
              <w:jc w:val="both"/>
              <w:rPr>
                <w:rFonts w:eastAsia="Times New Roman"/>
              </w:rPr>
            </w:pPr>
          </w:p>
        </w:tc>
        <w:tc>
          <w:tcPr>
            <w:tcW w:w="2324"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186"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c>
          <w:tcPr>
            <w:tcW w:w="50" w:type="pct"/>
            <w:vAlign w:val="center"/>
            <w:hideMark/>
          </w:tcPr>
          <w:p w:rsidR="00000000" w:rsidRDefault="00212498">
            <w:pPr>
              <w:rPr>
                <w:rFonts w:eastAsia="Times New Roman"/>
                <w:sz w:val="20"/>
                <w:szCs w:val="20"/>
              </w:rPr>
            </w:pPr>
          </w:p>
        </w:tc>
        <w:tc>
          <w:tcPr>
            <w:tcW w:w="2324" w:type="pct"/>
            <w:vAlign w:val="center"/>
            <w:hideMark/>
          </w:tcPr>
          <w:p w:rsidR="00000000" w:rsidRDefault="00212498">
            <w:pPr>
              <w:rPr>
                <w:rFonts w:eastAsia="Times New Roman"/>
                <w:sz w:val="20"/>
                <w:szCs w:val="20"/>
              </w:rPr>
            </w:pPr>
          </w:p>
        </w:tc>
        <w:tc>
          <w:tcPr>
            <w:tcW w:w="5" w:type="pct"/>
            <w:vAlign w:val="center"/>
            <w:hideMark/>
          </w:tcPr>
          <w:p w:rsidR="00000000" w:rsidRDefault="00212498">
            <w:pPr>
              <w:rPr>
                <w:rFonts w:eastAsia="Times New Roman"/>
                <w:sz w:val="20"/>
                <w:szCs w:val="20"/>
              </w:rPr>
            </w:pPr>
          </w:p>
        </w:tc>
      </w:tr>
      <w:tr w:rsidR="00000000">
        <w:trPr>
          <w:divId w:val="177035373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6"/>
            <w:tcMar>
              <w:top w:w="30" w:type="dxa"/>
              <w:left w:w="20" w:type="dxa"/>
              <w:bottom w:w="30" w:type="dxa"/>
              <w:right w:w="20" w:type="dxa"/>
            </w:tcMar>
            <w:hideMark/>
          </w:tcPr>
          <w:p w:rsidR="00000000" w:rsidRDefault="00212498">
            <w:pPr>
              <w:divId w:val="2099252432"/>
              <w:rPr>
                <w:rFonts w:eastAsia="Times New Roman"/>
              </w:rPr>
            </w:pPr>
            <w:r>
              <w:rPr>
                <w:rFonts w:eastAsia="Times New Roman"/>
                <w:color w:val="000000"/>
                <w:sz w:val="20"/>
                <w:szCs w:val="20"/>
              </w:rPr>
              <w:t>MILLENDO THERAPEUTICS, INC.</w:t>
            </w:r>
          </w:p>
        </w:tc>
      </w:tr>
      <w:tr w:rsidR="00000000">
        <w:trPr>
          <w:divId w:val="1770353735"/>
          <w:trHeight w:val="60"/>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77035373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/s/ Julia C. Owens, Ph.D.</w:t>
            </w:r>
          </w:p>
        </w:tc>
      </w:tr>
      <w:tr w:rsidR="00000000">
        <w:trPr>
          <w:divId w:val="1770353735"/>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Julia C. Owens, Ph.D.</w:t>
            </w:r>
            <w:r>
              <w:rPr>
                <w:rFonts w:eastAsia="Times New Roman"/>
                <w:color w:val="000000"/>
                <w:sz w:val="20"/>
                <w:szCs w:val="20"/>
              </w:rPr>
              <w:br/>
            </w:r>
            <w:r>
              <w:rPr>
                <w:rFonts w:eastAsia="Times New Roman"/>
                <w:color w:val="000000"/>
                <w:sz w:val="20"/>
                <w:szCs w:val="20"/>
              </w:rPr>
              <w:t>President and Chief Executive Officer (Principal Executive Officer)</w:t>
            </w:r>
          </w:p>
        </w:tc>
      </w:tr>
      <w:tr w:rsidR="00000000">
        <w:trPr>
          <w:divId w:val="1770353735"/>
          <w:trHeight w:val="280"/>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r w:rsidR="00000000">
        <w:trPr>
          <w:divId w:val="1770353735"/>
        </w:trPr>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/s/ Louis Arcudi III</w:t>
            </w:r>
          </w:p>
        </w:tc>
      </w:tr>
      <w:tr w:rsidR="00000000">
        <w:trPr>
          <w:divId w:val="1770353735"/>
        </w:trPr>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212498">
            <w:pPr>
              <w:rPr>
                <w:rFonts w:eastAsia="Times New Roman"/>
              </w:rPr>
            </w:pPr>
            <w:r>
              <w:rPr>
                <w:rFonts w:eastAsia="Times New Roman"/>
                <w:color w:val="000000"/>
                <w:sz w:val="20"/>
                <w:szCs w:val="20"/>
              </w:rPr>
              <w:t>Louis Arcudi III</w:t>
            </w:r>
            <w:r>
              <w:rPr>
                <w:rFonts w:eastAsia="Times New Roman"/>
                <w:color w:val="000000"/>
                <w:sz w:val="20"/>
                <w:szCs w:val="20"/>
              </w:rPr>
              <w:br/>
            </w:r>
            <w:r>
              <w:rPr>
                <w:rFonts w:eastAsia="Times New Roman"/>
                <w:color w:val="000000"/>
                <w:sz w:val="20"/>
                <w:szCs w:val="20"/>
              </w:rPr>
              <w:t>Chief Financial Officer (Principal Financial Officer and Principal Accounting Officer)</w:t>
            </w:r>
          </w:p>
        </w:tc>
      </w:tr>
      <w:tr w:rsidR="00000000">
        <w:trPr>
          <w:divId w:val="1770353735"/>
        </w:trPr>
        <w:tc>
          <w:tcPr>
            <w:tcW w:w="0" w:type="auto"/>
            <w:gridSpan w:val="3"/>
            <w:tcMar>
              <w:top w:w="30" w:type="dxa"/>
              <w:left w:w="720" w:type="dxa"/>
              <w:bottom w:w="30" w:type="dxa"/>
              <w:right w:w="20" w:type="dxa"/>
            </w:tcMar>
            <w:hideMark/>
          </w:tcPr>
          <w:p w:rsidR="00000000" w:rsidRDefault="00212498">
            <w:pPr>
              <w:rPr>
                <w:rFonts w:eastAsia="Times New Roman"/>
              </w:rPr>
            </w:pPr>
            <w:r>
              <w:rPr>
                <w:rFonts w:eastAsia="Times New Roman"/>
                <w:color w:val="000000"/>
                <w:sz w:val="20"/>
                <w:szCs w:val="20"/>
              </w:rPr>
              <w:t>Date: November 9, 2020</w:t>
            </w:r>
          </w:p>
        </w:tc>
        <w:tc>
          <w:tcPr>
            <w:tcW w:w="0" w:type="auto"/>
            <w:gridSpan w:val="3"/>
            <w:tcMar>
              <w:top w:w="0" w:type="dxa"/>
              <w:left w:w="20" w:type="dxa"/>
              <w:bottom w:w="0" w:type="dxa"/>
              <w:right w:w="20" w:type="dxa"/>
            </w:tcMar>
            <w:vAlign w:val="center"/>
            <w:hideMark/>
          </w:tcPr>
          <w:p w:rsidR="00000000" w:rsidRDefault="00212498">
            <w:pPr>
              <w:rPr>
                <w:rFonts w:eastAsia="Times New Roman"/>
              </w:rPr>
            </w:pPr>
          </w:p>
        </w:tc>
        <w:tc>
          <w:tcPr>
            <w:tcW w:w="0" w:type="auto"/>
            <w:gridSpan w:val="3"/>
            <w:tcMar>
              <w:top w:w="0" w:type="dxa"/>
              <w:left w:w="20" w:type="dxa"/>
              <w:bottom w:w="0" w:type="dxa"/>
              <w:right w:w="20" w:type="dxa"/>
            </w:tcMar>
            <w:vAlign w:val="center"/>
            <w:hideMark/>
          </w:tcPr>
          <w:p w:rsidR="00000000" w:rsidRDefault="00212498">
            <w:pPr>
              <w:rPr>
                <w:rFonts w:eastAsia="Times New Roman"/>
                <w:sz w:val="20"/>
                <w:szCs w:val="20"/>
              </w:rPr>
            </w:pPr>
          </w:p>
        </w:tc>
      </w:tr>
    </w:tbl>
    <w:p w:rsidR="00000000" w:rsidRDefault="00212498">
      <w:pPr>
        <w:divId w:val="1721784834"/>
        <w:rPr>
          <w:rFonts w:eastAsia="Times New Roman"/>
        </w:rPr>
      </w:pPr>
    </w:p>
    <w:p w:rsidR="00212498" w:rsidRDefault="00212498">
      <w:pPr>
        <w:jc w:val="center"/>
        <w:divId w:val="839656351"/>
        <w:rPr>
          <w:rFonts w:eastAsia="Times New Roman"/>
        </w:rPr>
      </w:pPr>
      <w:r>
        <w:rPr>
          <w:rFonts w:eastAsia="Times New Roman"/>
          <w:color w:val="000000"/>
          <w:sz w:val="20"/>
          <w:szCs w:val="20"/>
        </w:rPr>
        <w:t>71</w:t>
      </w:r>
    </w:p>
    <w:sectPr w:rsidR="0021249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2498"/>
    <w:rsid w:val="00212498"/>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sec.gov/inlineXBRL/transformation/2015-08-31"/>
  <w:attachedSchema w:val="http://www.millendo.com/20200930"/>
  <w:attachedSchema w:val="http://www.xbrl.org/2003/instance"/>
  <w:attachedSchema w:val="http://fasb.org/us-gaap/2019-01-31"/>
  <w:attachedSchema w:val="http://www.xbrl.org/2013/inlineXBRL"/>
  <w:attachedSchema w:val="http://xbrl.org/2006/xbrldi"/>
  <w:attachedSchema w:val="http://www.xbrl.org/2003/iso4217"/>
  <w:attachedSchema w:val="http://www.w3.org/1999/xlink"/>
  <w:attachedSchema w:val="http://www.xbrl.org/inlineXBRL/transformation/2015-02-26"/>
  <w:attachedSchema w:val="http://xbrl.sec.gov/dei/2019-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38">
      <w:marLeft w:val="0"/>
      <w:marRight w:val="0"/>
      <w:marTop w:val="240"/>
      <w:marBottom w:val="0"/>
      <w:divBdr>
        <w:top w:val="none" w:sz="0" w:space="0" w:color="auto"/>
        <w:left w:val="none" w:sz="0" w:space="0" w:color="auto"/>
        <w:bottom w:val="none" w:sz="0" w:space="0" w:color="auto"/>
        <w:right w:val="none" w:sz="0" w:space="0" w:color="auto"/>
      </w:divBdr>
    </w:div>
    <w:div w:id="4750506">
      <w:marLeft w:val="0"/>
      <w:marRight w:val="0"/>
      <w:marTop w:val="240"/>
      <w:marBottom w:val="0"/>
      <w:divBdr>
        <w:top w:val="none" w:sz="0" w:space="0" w:color="auto"/>
        <w:left w:val="none" w:sz="0" w:space="0" w:color="auto"/>
        <w:bottom w:val="none" w:sz="0" w:space="0" w:color="auto"/>
        <w:right w:val="none" w:sz="0" w:space="0" w:color="auto"/>
      </w:divBdr>
    </w:div>
    <w:div w:id="6376044">
      <w:marLeft w:val="0"/>
      <w:marRight w:val="0"/>
      <w:marTop w:val="240"/>
      <w:marBottom w:val="0"/>
      <w:divBdr>
        <w:top w:val="none" w:sz="0" w:space="0" w:color="auto"/>
        <w:left w:val="none" w:sz="0" w:space="0" w:color="auto"/>
        <w:bottom w:val="none" w:sz="0" w:space="0" w:color="auto"/>
        <w:right w:val="none" w:sz="0" w:space="0" w:color="auto"/>
      </w:divBdr>
    </w:div>
    <w:div w:id="11612615">
      <w:marLeft w:val="0"/>
      <w:marRight w:val="0"/>
      <w:marTop w:val="240"/>
      <w:marBottom w:val="0"/>
      <w:divBdr>
        <w:top w:val="none" w:sz="0" w:space="0" w:color="auto"/>
        <w:left w:val="none" w:sz="0" w:space="0" w:color="auto"/>
        <w:bottom w:val="none" w:sz="0" w:space="0" w:color="auto"/>
        <w:right w:val="none" w:sz="0" w:space="0" w:color="auto"/>
      </w:divBdr>
    </w:div>
    <w:div w:id="13845594">
      <w:marLeft w:val="0"/>
      <w:marRight w:val="0"/>
      <w:marTop w:val="240"/>
      <w:marBottom w:val="0"/>
      <w:divBdr>
        <w:top w:val="none" w:sz="0" w:space="0" w:color="auto"/>
        <w:left w:val="none" w:sz="0" w:space="0" w:color="auto"/>
        <w:bottom w:val="none" w:sz="0" w:space="0" w:color="auto"/>
        <w:right w:val="none" w:sz="0" w:space="0" w:color="auto"/>
      </w:divBdr>
    </w:div>
    <w:div w:id="21178363">
      <w:marLeft w:val="0"/>
      <w:marRight w:val="0"/>
      <w:marTop w:val="240"/>
      <w:marBottom w:val="0"/>
      <w:divBdr>
        <w:top w:val="none" w:sz="0" w:space="0" w:color="auto"/>
        <w:left w:val="none" w:sz="0" w:space="0" w:color="auto"/>
        <w:bottom w:val="none" w:sz="0" w:space="0" w:color="auto"/>
        <w:right w:val="none" w:sz="0" w:space="0" w:color="auto"/>
      </w:divBdr>
    </w:div>
    <w:div w:id="26763381">
      <w:marLeft w:val="0"/>
      <w:marRight w:val="0"/>
      <w:marTop w:val="240"/>
      <w:marBottom w:val="0"/>
      <w:divBdr>
        <w:top w:val="none" w:sz="0" w:space="0" w:color="auto"/>
        <w:left w:val="none" w:sz="0" w:space="0" w:color="auto"/>
        <w:bottom w:val="none" w:sz="0" w:space="0" w:color="auto"/>
        <w:right w:val="none" w:sz="0" w:space="0" w:color="auto"/>
      </w:divBdr>
    </w:div>
    <w:div w:id="27268064">
      <w:marLeft w:val="0"/>
      <w:marRight w:val="0"/>
      <w:marTop w:val="240"/>
      <w:marBottom w:val="0"/>
      <w:divBdr>
        <w:top w:val="none" w:sz="0" w:space="0" w:color="auto"/>
        <w:left w:val="none" w:sz="0" w:space="0" w:color="auto"/>
        <w:bottom w:val="none" w:sz="0" w:space="0" w:color="auto"/>
        <w:right w:val="none" w:sz="0" w:space="0" w:color="auto"/>
      </w:divBdr>
    </w:div>
    <w:div w:id="29889729">
      <w:marLeft w:val="0"/>
      <w:marRight w:val="0"/>
      <w:marTop w:val="240"/>
      <w:marBottom w:val="0"/>
      <w:divBdr>
        <w:top w:val="none" w:sz="0" w:space="0" w:color="auto"/>
        <w:left w:val="none" w:sz="0" w:space="0" w:color="auto"/>
        <w:bottom w:val="none" w:sz="0" w:space="0" w:color="auto"/>
        <w:right w:val="none" w:sz="0" w:space="0" w:color="auto"/>
      </w:divBdr>
    </w:div>
    <w:div w:id="32392222">
      <w:marLeft w:val="0"/>
      <w:marRight w:val="0"/>
      <w:marTop w:val="240"/>
      <w:marBottom w:val="0"/>
      <w:divBdr>
        <w:top w:val="none" w:sz="0" w:space="0" w:color="auto"/>
        <w:left w:val="none" w:sz="0" w:space="0" w:color="auto"/>
        <w:bottom w:val="none" w:sz="0" w:space="0" w:color="auto"/>
        <w:right w:val="none" w:sz="0" w:space="0" w:color="auto"/>
      </w:divBdr>
    </w:div>
    <w:div w:id="37290615">
      <w:marLeft w:val="0"/>
      <w:marRight w:val="0"/>
      <w:marTop w:val="240"/>
      <w:marBottom w:val="0"/>
      <w:divBdr>
        <w:top w:val="none" w:sz="0" w:space="0" w:color="auto"/>
        <w:left w:val="none" w:sz="0" w:space="0" w:color="auto"/>
        <w:bottom w:val="none" w:sz="0" w:space="0" w:color="auto"/>
        <w:right w:val="none" w:sz="0" w:space="0" w:color="auto"/>
      </w:divBdr>
    </w:div>
    <w:div w:id="38556011">
      <w:marLeft w:val="0"/>
      <w:marRight w:val="0"/>
      <w:marTop w:val="0"/>
      <w:marBottom w:val="0"/>
      <w:divBdr>
        <w:top w:val="none" w:sz="0" w:space="0" w:color="auto"/>
        <w:left w:val="none" w:sz="0" w:space="0" w:color="auto"/>
        <w:bottom w:val="none" w:sz="0" w:space="0" w:color="auto"/>
        <w:right w:val="none" w:sz="0" w:space="0" w:color="auto"/>
      </w:divBdr>
      <w:divsChild>
        <w:div w:id="1350764554">
          <w:marLeft w:val="0"/>
          <w:marRight w:val="0"/>
          <w:marTop w:val="240"/>
          <w:marBottom w:val="0"/>
          <w:divBdr>
            <w:top w:val="none" w:sz="0" w:space="0" w:color="auto"/>
            <w:left w:val="none" w:sz="0" w:space="0" w:color="auto"/>
            <w:bottom w:val="none" w:sz="0" w:space="0" w:color="auto"/>
            <w:right w:val="none" w:sz="0" w:space="0" w:color="auto"/>
          </w:divBdr>
        </w:div>
      </w:divsChild>
    </w:div>
    <w:div w:id="43868320">
      <w:marLeft w:val="0"/>
      <w:marRight w:val="0"/>
      <w:marTop w:val="0"/>
      <w:marBottom w:val="0"/>
      <w:divBdr>
        <w:top w:val="none" w:sz="0" w:space="0" w:color="auto"/>
        <w:left w:val="none" w:sz="0" w:space="0" w:color="auto"/>
        <w:bottom w:val="none" w:sz="0" w:space="0" w:color="auto"/>
        <w:right w:val="none" w:sz="0" w:space="0" w:color="auto"/>
      </w:divBdr>
      <w:divsChild>
        <w:div w:id="1962689948">
          <w:marLeft w:val="0"/>
          <w:marRight w:val="0"/>
          <w:marTop w:val="240"/>
          <w:marBottom w:val="0"/>
          <w:divBdr>
            <w:top w:val="none" w:sz="0" w:space="0" w:color="auto"/>
            <w:left w:val="none" w:sz="0" w:space="0" w:color="auto"/>
            <w:bottom w:val="none" w:sz="0" w:space="0" w:color="auto"/>
            <w:right w:val="none" w:sz="0" w:space="0" w:color="auto"/>
          </w:divBdr>
        </w:div>
      </w:divsChild>
    </w:div>
    <w:div w:id="47414861">
      <w:marLeft w:val="0"/>
      <w:marRight w:val="0"/>
      <w:marTop w:val="0"/>
      <w:marBottom w:val="0"/>
      <w:divBdr>
        <w:top w:val="none" w:sz="0" w:space="0" w:color="auto"/>
        <w:left w:val="none" w:sz="0" w:space="0" w:color="auto"/>
        <w:bottom w:val="none" w:sz="0" w:space="0" w:color="auto"/>
        <w:right w:val="none" w:sz="0" w:space="0" w:color="auto"/>
      </w:divBdr>
      <w:divsChild>
        <w:div w:id="175458776">
          <w:marLeft w:val="0"/>
          <w:marRight w:val="0"/>
          <w:marTop w:val="240"/>
          <w:marBottom w:val="0"/>
          <w:divBdr>
            <w:top w:val="none" w:sz="0" w:space="0" w:color="auto"/>
            <w:left w:val="none" w:sz="0" w:space="0" w:color="auto"/>
            <w:bottom w:val="none" w:sz="0" w:space="0" w:color="auto"/>
            <w:right w:val="none" w:sz="0" w:space="0" w:color="auto"/>
          </w:divBdr>
        </w:div>
      </w:divsChild>
    </w:div>
    <w:div w:id="52704077">
      <w:marLeft w:val="0"/>
      <w:marRight w:val="0"/>
      <w:marTop w:val="240"/>
      <w:marBottom w:val="0"/>
      <w:divBdr>
        <w:top w:val="none" w:sz="0" w:space="0" w:color="auto"/>
        <w:left w:val="none" w:sz="0" w:space="0" w:color="auto"/>
        <w:bottom w:val="none" w:sz="0" w:space="0" w:color="auto"/>
        <w:right w:val="none" w:sz="0" w:space="0" w:color="auto"/>
      </w:divBdr>
    </w:div>
    <w:div w:id="53967652">
      <w:marLeft w:val="0"/>
      <w:marRight w:val="0"/>
      <w:marTop w:val="0"/>
      <w:marBottom w:val="0"/>
      <w:divBdr>
        <w:top w:val="none" w:sz="0" w:space="0" w:color="auto"/>
        <w:left w:val="none" w:sz="0" w:space="0" w:color="auto"/>
        <w:bottom w:val="none" w:sz="0" w:space="0" w:color="auto"/>
        <w:right w:val="none" w:sz="0" w:space="0" w:color="auto"/>
      </w:divBdr>
      <w:divsChild>
        <w:div w:id="371539282">
          <w:marLeft w:val="0"/>
          <w:marRight w:val="0"/>
          <w:marTop w:val="0"/>
          <w:marBottom w:val="0"/>
          <w:divBdr>
            <w:top w:val="none" w:sz="0" w:space="0" w:color="auto"/>
            <w:left w:val="none" w:sz="0" w:space="0" w:color="auto"/>
            <w:bottom w:val="none" w:sz="0" w:space="0" w:color="auto"/>
            <w:right w:val="none" w:sz="0" w:space="0" w:color="auto"/>
          </w:divBdr>
          <w:divsChild>
            <w:div w:id="20385845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7754883">
      <w:marLeft w:val="0"/>
      <w:marRight w:val="0"/>
      <w:marTop w:val="240"/>
      <w:marBottom w:val="0"/>
      <w:divBdr>
        <w:top w:val="none" w:sz="0" w:space="0" w:color="auto"/>
        <w:left w:val="none" w:sz="0" w:space="0" w:color="auto"/>
        <w:bottom w:val="none" w:sz="0" w:space="0" w:color="auto"/>
        <w:right w:val="none" w:sz="0" w:space="0" w:color="auto"/>
      </w:divBdr>
    </w:div>
    <w:div w:id="58021458">
      <w:marLeft w:val="0"/>
      <w:marRight w:val="0"/>
      <w:marTop w:val="0"/>
      <w:marBottom w:val="0"/>
      <w:divBdr>
        <w:top w:val="none" w:sz="0" w:space="0" w:color="auto"/>
        <w:left w:val="none" w:sz="0" w:space="0" w:color="auto"/>
        <w:bottom w:val="none" w:sz="0" w:space="0" w:color="auto"/>
        <w:right w:val="none" w:sz="0" w:space="0" w:color="auto"/>
      </w:divBdr>
      <w:divsChild>
        <w:div w:id="1210923552">
          <w:marLeft w:val="0"/>
          <w:marRight w:val="0"/>
          <w:marTop w:val="240"/>
          <w:marBottom w:val="0"/>
          <w:divBdr>
            <w:top w:val="none" w:sz="0" w:space="0" w:color="auto"/>
            <w:left w:val="none" w:sz="0" w:space="0" w:color="auto"/>
            <w:bottom w:val="none" w:sz="0" w:space="0" w:color="auto"/>
            <w:right w:val="none" w:sz="0" w:space="0" w:color="auto"/>
          </w:divBdr>
        </w:div>
      </w:divsChild>
    </w:div>
    <w:div w:id="62993673">
      <w:marLeft w:val="0"/>
      <w:marRight w:val="0"/>
      <w:marTop w:val="240"/>
      <w:marBottom w:val="0"/>
      <w:divBdr>
        <w:top w:val="none" w:sz="0" w:space="0" w:color="auto"/>
        <w:left w:val="none" w:sz="0" w:space="0" w:color="auto"/>
        <w:bottom w:val="none" w:sz="0" w:space="0" w:color="auto"/>
        <w:right w:val="none" w:sz="0" w:space="0" w:color="auto"/>
      </w:divBdr>
    </w:div>
    <w:div w:id="68423794">
      <w:marLeft w:val="0"/>
      <w:marRight w:val="0"/>
      <w:marTop w:val="240"/>
      <w:marBottom w:val="0"/>
      <w:divBdr>
        <w:top w:val="none" w:sz="0" w:space="0" w:color="auto"/>
        <w:left w:val="none" w:sz="0" w:space="0" w:color="auto"/>
        <w:bottom w:val="none" w:sz="0" w:space="0" w:color="auto"/>
        <w:right w:val="none" w:sz="0" w:space="0" w:color="auto"/>
      </w:divBdr>
    </w:div>
    <w:div w:id="70394933">
      <w:marLeft w:val="0"/>
      <w:marRight w:val="0"/>
      <w:marTop w:val="240"/>
      <w:marBottom w:val="0"/>
      <w:divBdr>
        <w:top w:val="none" w:sz="0" w:space="0" w:color="auto"/>
        <w:left w:val="none" w:sz="0" w:space="0" w:color="auto"/>
        <w:bottom w:val="none" w:sz="0" w:space="0" w:color="auto"/>
        <w:right w:val="none" w:sz="0" w:space="0" w:color="auto"/>
      </w:divBdr>
    </w:div>
    <w:div w:id="71121686">
      <w:marLeft w:val="0"/>
      <w:marRight w:val="0"/>
      <w:marTop w:val="240"/>
      <w:marBottom w:val="0"/>
      <w:divBdr>
        <w:top w:val="none" w:sz="0" w:space="0" w:color="auto"/>
        <w:left w:val="none" w:sz="0" w:space="0" w:color="auto"/>
        <w:bottom w:val="none" w:sz="0" w:space="0" w:color="auto"/>
        <w:right w:val="none" w:sz="0" w:space="0" w:color="auto"/>
      </w:divBdr>
    </w:div>
    <w:div w:id="71510089">
      <w:marLeft w:val="0"/>
      <w:marRight w:val="0"/>
      <w:marTop w:val="240"/>
      <w:marBottom w:val="0"/>
      <w:divBdr>
        <w:top w:val="none" w:sz="0" w:space="0" w:color="auto"/>
        <w:left w:val="none" w:sz="0" w:space="0" w:color="auto"/>
        <w:bottom w:val="none" w:sz="0" w:space="0" w:color="auto"/>
        <w:right w:val="none" w:sz="0" w:space="0" w:color="auto"/>
      </w:divBdr>
    </w:div>
    <w:div w:id="75830305">
      <w:marLeft w:val="0"/>
      <w:marRight w:val="0"/>
      <w:marTop w:val="0"/>
      <w:marBottom w:val="0"/>
      <w:divBdr>
        <w:top w:val="none" w:sz="0" w:space="0" w:color="auto"/>
        <w:left w:val="none" w:sz="0" w:space="0" w:color="auto"/>
        <w:bottom w:val="none" w:sz="0" w:space="0" w:color="auto"/>
        <w:right w:val="none" w:sz="0" w:space="0" w:color="auto"/>
      </w:divBdr>
      <w:divsChild>
        <w:div w:id="18049645">
          <w:marLeft w:val="0"/>
          <w:marRight w:val="0"/>
          <w:marTop w:val="240"/>
          <w:marBottom w:val="0"/>
          <w:divBdr>
            <w:top w:val="none" w:sz="0" w:space="0" w:color="auto"/>
            <w:left w:val="none" w:sz="0" w:space="0" w:color="auto"/>
            <w:bottom w:val="none" w:sz="0" w:space="0" w:color="auto"/>
            <w:right w:val="none" w:sz="0" w:space="0" w:color="auto"/>
          </w:divBdr>
        </w:div>
      </w:divsChild>
    </w:div>
    <w:div w:id="76748858">
      <w:marLeft w:val="0"/>
      <w:marRight w:val="0"/>
      <w:marTop w:val="60"/>
      <w:marBottom w:val="0"/>
      <w:divBdr>
        <w:top w:val="none" w:sz="0" w:space="0" w:color="auto"/>
        <w:left w:val="none" w:sz="0" w:space="0" w:color="auto"/>
        <w:bottom w:val="none" w:sz="0" w:space="0" w:color="auto"/>
        <w:right w:val="none" w:sz="0" w:space="0" w:color="auto"/>
      </w:divBdr>
    </w:div>
    <w:div w:id="77485807">
      <w:marLeft w:val="0"/>
      <w:marRight w:val="0"/>
      <w:marTop w:val="240"/>
      <w:marBottom w:val="0"/>
      <w:divBdr>
        <w:top w:val="none" w:sz="0" w:space="0" w:color="auto"/>
        <w:left w:val="none" w:sz="0" w:space="0" w:color="auto"/>
        <w:bottom w:val="none" w:sz="0" w:space="0" w:color="auto"/>
        <w:right w:val="none" w:sz="0" w:space="0" w:color="auto"/>
      </w:divBdr>
    </w:div>
    <w:div w:id="77557388">
      <w:marLeft w:val="0"/>
      <w:marRight w:val="0"/>
      <w:marTop w:val="240"/>
      <w:marBottom w:val="0"/>
      <w:divBdr>
        <w:top w:val="none" w:sz="0" w:space="0" w:color="auto"/>
        <w:left w:val="none" w:sz="0" w:space="0" w:color="auto"/>
        <w:bottom w:val="none" w:sz="0" w:space="0" w:color="auto"/>
        <w:right w:val="none" w:sz="0" w:space="0" w:color="auto"/>
      </w:divBdr>
    </w:div>
    <w:div w:id="85686703">
      <w:marLeft w:val="0"/>
      <w:marRight w:val="0"/>
      <w:marTop w:val="240"/>
      <w:marBottom w:val="0"/>
      <w:divBdr>
        <w:top w:val="none" w:sz="0" w:space="0" w:color="auto"/>
        <w:left w:val="none" w:sz="0" w:space="0" w:color="auto"/>
        <w:bottom w:val="none" w:sz="0" w:space="0" w:color="auto"/>
        <w:right w:val="none" w:sz="0" w:space="0" w:color="auto"/>
      </w:divBdr>
    </w:div>
    <w:div w:id="86081263">
      <w:marLeft w:val="0"/>
      <w:marRight w:val="0"/>
      <w:marTop w:val="240"/>
      <w:marBottom w:val="0"/>
      <w:divBdr>
        <w:top w:val="none" w:sz="0" w:space="0" w:color="auto"/>
        <w:left w:val="none" w:sz="0" w:space="0" w:color="auto"/>
        <w:bottom w:val="none" w:sz="0" w:space="0" w:color="auto"/>
        <w:right w:val="none" w:sz="0" w:space="0" w:color="auto"/>
      </w:divBdr>
    </w:div>
    <w:div w:id="88548073">
      <w:marLeft w:val="0"/>
      <w:marRight w:val="0"/>
      <w:marTop w:val="0"/>
      <w:marBottom w:val="0"/>
      <w:divBdr>
        <w:top w:val="none" w:sz="0" w:space="0" w:color="auto"/>
        <w:left w:val="none" w:sz="0" w:space="0" w:color="auto"/>
        <w:bottom w:val="none" w:sz="0" w:space="0" w:color="auto"/>
        <w:right w:val="none" w:sz="0" w:space="0" w:color="auto"/>
      </w:divBdr>
      <w:divsChild>
        <w:div w:id="1771390914">
          <w:marLeft w:val="0"/>
          <w:marRight w:val="0"/>
          <w:marTop w:val="0"/>
          <w:marBottom w:val="0"/>
          <w:divBdr>
            <w:top w:val="none" w:sz="0" w:space="0" w:color="auto"/>
            <w:left w:val="none" w:sz="0" w:space="0" w:color="auto"/>
            <w:bottom w:val="none" w:sz="0" w:space="0" w:color="auto"/>
            <w:right w:val="none" w:sz="0" w:space="0" w:color="auto"/>
          </w:divBdr>
          <w:divsChild>
            <w:div w:id="554973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357572">
      <w:marLeft w:val="0"/>
      <w:marRight w:val="0"/>
      <w:marTop w:val="0"/>
      <w:marBottom w:val="0"/>
      <w:divBdr>
        <w:top w:val="none" w:sz="0" w:space="0" w:color="auto"/>
        <w:left w:val="none" w:sz="0" w:space="0" w:color="auto"/>
        <w:bottom w:val="none" w:sz="0" w:space="0" w:color="auto"/>
        <w:right w:val="none" w:sz="0" w:space="0" w:color="auto"/>
      </w:divBdr>
      <w:divsChild>
        <w:div w:id="1285889687">
          <w:marLeft w:val="0"/>
          <w:marRight w:val="0"/>
          <w:marTop w:val="0"/>
          <w:marBottom w:val="0"/>
          <w:divBdr>
            <w:top w:val="none" w:sz="0" w:space="0" w:color="auto"/>
            <w:left w:val="none" w:sz="0" w:space="0" w:color="auto"/>
            <w:bottom w:val="none" w:sz="0" w:space="0" w:color="auto"/>
            <w:right w:val="none" w:sz="0" w:space="0" w:color="auto"/>
          </w:divBdr>
          <w:divsChild>
            <w:div w:id="9905223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977955">
      <w:marLeft w:val="0"/>
      <w:marRight w:val="0"/>
      <w:marTop w:val="240"/>
      <w:marBottom w:val="0"/>
      <w:divBdr>
        <w:top w:val="none" w:sz="0" w:space="0" w:color="auto"/>
        <w:left w:val="none" w:sz="0" w:space="0" w:color="auto"/>
        <w:bottom w:val="none" w:sz="0" w:space="0" w:color="auto"/>
        <w:right w:val="none" w:sz="0" w:space="0" w:color="auto"/>
      </w:divBdr>
    </w:div>
    <w:div w:id="95492080">
      <w:marLeft w:val="0"/>
      <w:marRight w:val="0"/>
      <w:marTop w:val="240"/>
      <w:marBottom w:val="0"/>
      <w:divBdr>
        <w:top w:val="none" w:sz="0" w:space="0" w:color="auto"/>
        <w:left w:val="none" w:sz="0" w:space="0" w:color="auto"/>
        <w:bottom w:val="none" w:sz="0" w:space="0" w:color="auto"/>
        <w:right w:val="none" w:sz="0" w:space="0" w:color="auto"/>
      </w:divBdr>
    </w:div>
    <w:div w:id="100222719">
      <w:marLeft w:val="0"/>
      <w:marRight w:val="0"/>
      <w:marTop w:val="240"/>
      <w:marBottom w:val="0"/>
      <w:divBdr>
        <w:top w:val="none" w:sz="0" w:space="0" w:color="auto"/>
        <w:left w:val="none" w:sz="0" w:space="0" w:color="auto"/>
        <w:bottom w:val="none" w:sz="0" w:space="0" w:color="auto"/>
        <w:right w:val="none" w:sz="0" w:space="0" w:color="auto"/>
      </w:divBdr>
    </w:div>
    <w:div w:id="101387560">
      <w:marLeft w:val="0"/>
      <w:marRight w:val="0"/>
      <w:marTop w:val="240"/>
      <w:marBottom w:val="0"/>
      <w:divBdr>
        <w:top w:val="none" w:sz="0" w:space="0" w:color="auto"/>
        <w:left w:val="none" w:sz="0" w:space="0" w:color="auto"/>
        <w:bottom w:val="none" w:sz="0" w:space="0" w:color="auto"/>
        <w:right w:val="none" w:sz="0" w:space="0" w:color="auto"/>
      </w:divBdr>
    </w:div>
    <w:div w:id="104540441">
      <w:marLeft w:val="0"/>
      <w:marRight w:val="0"/>
      <w:marTop w:val="240"/>
      <w:marBottom w:val="0"/>
      <w:divBdr>
        <w:top w:val="none" w:sz="0" w:space="0" w:color="auto"/>
        <w:left w:val="none" w:sz="0" w:space="0" w:color="auto"/>
        <w:bottom w:val="none" w:sz="0" w:space="0" w:color="auto"/>
        <w:right w:val="none" w:sz="0" w:space="0" w:color="auto"/>
      </w:divBdr>
    </w:div>
    <w:div w:id="107701580">
      <w:marLeft w:val="0"/>
      <w:marRight w:val="0"/>
      <w:marTop w:val="240"/>
      <w:marBottom w:val="0"/>
      <w:divBdr>
        <w:top w:val="none" w:sz="0" w:space="0" w:color="auto"/>
        <w:left w:val="none" w:sz="0" w:space="0" w:color="auto"/>
        <w:bottom w:val="none" w:sz="0" w:space="0" w:color="auto"/>
        <w:right w:val="none" w:sz="0" w:space="0" w:color="auto"/>
      </w:divBdr>
    </w:div>
    <w:div w:id="109587940">
      <w:marLeft w:val="0"/>
      <w:marRight w:val="0"/>
      <w:marTop w:val="240"/>
      <w:marBottom w:val="0"/>
      <w:divBdr>
        <w:top w:val="none" w:sz="0" w:space="0" w:color="auto"/>
        <w:left w:val="none" w:sz="0" w:space="0" w:color="auto"/>
        <w:bottom w:val="none" w:sz="0" w:space="0" w:color="auto"/>
        <w:right w:val="none" w:sz="0" w:space="0" w:color="auto"/>
      </w:divBdr>
    </w:div>
    <w:div w:id="114522258">
      <w:marLeft w:val="0"/>
      <w:marRight w:val="0"/>
      <w:marTop w:val="240"/>
      <w:marBottom w:val="0"/>
      <w:divBdr>
        <w:top w:val="none" w:sz="0" w:space="0" w:color="auto"/>
        <w:left w:val="none" w:sz="0" w:space="0" w:color="auto"/>
        <w:bottom w:val="none" w:sz="0" w:space="0" w:color="auto"/>
        <w:right w:val="none" w:sz="0" w:space="0" w:color="auto"/>
      </w:divBdr>
    </w:div>
    <w:div w:id="114906905">
      <w:marLeft w:val="0"/>
      <w:marRight w:val="0"/>
      <w:marTop w:val="0"/>
      <w:marBottom w:val="0"/>
      <w:divBdr>
        <w:top w:val="none" w:sz="0" w:space="0" w:color="auto"/>
        <w:left w:val="none" w:sz="0" w:space="0" w:color="auto"/>
        <w:bottom w:val="none" w:sz="0" w:space="0" w:color="auto"/>
        <w:right w:val="none" w:sz="0" w:space="0" w:color="auto"/>
      </w:divBdr>
      <w:divsChild>
        <w:div w:id="1336423157">
          <w:marLeft w:val="0"/>
          <w:marRight w:val="0"/>
          <w:marTop w:val="240"/>
          <w:marBottom w:val="0"/>
          <w:divBdr>
            <w:top w:val="none" w:sz="0" w:space="0" w:color="auto"/>
            <w:left w:val="none" w:sz="0" w:space="0" w:color="auto"/>
            <w:bottom w:val="none" w:sz="0" w:space="0" w:color="auto"/>
            <w:right w:val="none" w:sz="0" w:space="0" w:color="auto"/>
          </w:divBdr>
        </w:div>
      </w:divsChild>
    </w:div>
    <w:div w:id="116143838">
      <w:marLeft w:val="0"/>
      <w:marRight w:val="0"/>
      <w:marTop w:val="240"/>
      <w:marBottom w:val="0"/>
      <w:divBdr>
        <w:top w:val="none" w:sz="0" w:space="0" w:color="auto"/>
        <w:left w:val="none" w:sz="0" w:space="0" w:color="auto"/>
        <w:bottom w:val="none" w:sz="0" w:space="0" w:color="auto"/>
        <w:right w:val="none" w:sz="0" w:space="0" w:color="auto"/>
      </w:divBdr>
    </w:div>
    <w:div w:id="116799234">
      <w:marLeft w:val="0"/>
      <w:marRight w:val="0"/>
      <w:marTop w:val="240"/>
      <w:marBottom w:val="0"/>
      <w:divBdr>
        <w:top w:val="none" w:sz="0" w:space="0" w:color="auto"/>
        <w:left w:val="none" w:sz="0" w:space="0" w:color="auto"/>
        <w:bottom w:val="none" w:sz="0" w:space="0" w:color="auto"/>
        <w:right w:val="none" w:sz="0" w:space="0" w:color="auto"/>
      </w:divBdr>
    </w:div>
    <w:div w:id="117996466">
      <w:marLeft w:val="0"/>
      <w:marRight w:val="0"/>
      <w:marTop w:val="240"/>
      <w:marBottom w:val="0"/>
      <w:divBdr>
        <w:top w:val="none" w:sz="0" w:space="0" w:color="auto"/>
        <w:left w:val="none" w:sz="0" w:space="0" w:color="auto"/>
        <w:bottom w:val="none" w:sz="0" w:space="0" w:color="auto"/>
        <w:right w:val="none" w:sz="0" w:space="0" w:color="auto"/>
      </w:divBdr>
    </w:div>
    <w:div w:id="121654616">
      <w:marLeft w:val="0"/>
      <w:marRight w:val="0"/>
      <w:marTop w:val="240"/>
      <w:marBottom w:val="0"/>
      <w:divBdr>
        <w:top w:val="none" w:sz="0" w:space="0" w:color="auto"/>
        <w:left w:val="none" w:sz="0" w:space="0" w:color="auto"/>
        <w:bottom w:val="none" w:sz="0" w:space="0" w:color="auto"/>
        <w:right w:val="none" w:sz="0" w:space="0" w:color="auto"/>
      </w:divBdr>
    </w:div>
    <w:div w:id="122769489">
      <w:marLeft w:val="0"/>
      <w:marRight w:val="0"/>
      <w:marTop w:val="0"/>
      <w:marBottom w:val="0"/>
      <w:divBdr>
        <w:top w:val="none" w:sz="0" w:space="0" w:color="auto"/>
        <w:left w:val="none" w:sz="0" w:space="0" w:color="auto"/>
        <w:bottom w:val="none" w:sz="0" w:space="0" w:color="auto"/>
        <w:right w:val="none" w:sz="0" w:space="0" w:color="auto"/>
      </w:divBdr>
      <w:divsChild>
        <w:div w:id="128979536">
          <w:marLeft w:val="0"/>
          <w:marRight w:val="0"/>
          <w:marTop w:val="240"/>
          <w:marBottom w:val="0"/>
          <w:divBdr>
            <w:top w:val="none" w:sz="0" w:space="0" w:color="auto"/>
            <w:left w:val="none" w:sz="0" w:space="0" w:color="auto"/>
            <w:bottom w:val="none" w:sz="0" w:space="0" w:color="auto"/>
            <w:right w:val="none" w:sz="0" w:space="0" w:color="auto"/>
          </w:divBdr>
        </w:div>
      </w:divsChild>
    </w:div>
    <w:div w:id="123739364">
      <w:marLeft w:val="0"/>
      <w:marRight w:val="0"/>
      <w:marTop w:val="240"/>
      <w:marBottom w:val="0"/>
      <w:divBdr>
        <w:top w:val="none" w:sz="0" w:space="0" w:color="auto"/>
        <w:left w:val="none" w:sz="0" w:space="0" w:color="auto"/>
        <w:bottom w:val="none" w:sz="0" w:space="0" w:color="auto"/>
        <w:right w:val="none" w:sz="0" w:space="0" w:color="auto"/>
      </w:divBdr>
    </w:div>
    <w:div w:id="124129746">
      <w:marLeft w:val="0"/>
      <w:marRight w:val="0"/>
      <w:marTop w:val="240"/>
      <w:marBottom w:val="0"/>
      <w:divBdr>
        <w:top w:val="none" w:sz="0" w:space="0" w:color="auto"/>
        <w:left w:val="none" w:sz="0" w:space="0" w:color="auto"/>
        <w:bottom w:val="none" w:sz="0" w:space="0" w:color="auto"/>
        <w:right w:val="none" w:sz="0" w:space="0" w:color="auto"/>
      </w:divBdr>
    </w:div>
    <w:div w:id="130052533">
      <w:marLeft w:val="0"/>
      <w:marRight w:val="0"/>
      <w:marTop w:val="240"/>
      <w:marBottom w:val="0"/>
      <w:divBdr>
        <w:top w:val="none" w:sz="0" w:space="0" w:color="auto"/>
        <w:left w:val="none" w:sz="0" w:space="0" w:color="auto"/>
        <w:bottom w:val="none" w:sz="0" w:space="0" w:color="auto"/>
        <w:right w:val="none" w:sz="0" w:space="0" w:color="auto"/>
      </w:divBdr>
    </w:div>
    <w:div w:id="133177353">
      <w:marLeft w:val="0"/>
      <w:marRight w:val="0"/>
      <w:marTop w:val="240"/>
      <w:marBottom w:val="0"/>
      <w:divBdr>
        <w:top w:val="none" w:sz="0" w:space="0" w:color="auto"/>
        <w:left w:val="none" w:sz="0" w:space="0" w:color="auto"/>
        <w:bottom w:val="none" w:sz="0" w:space="0" w:color="auto"/>
        <w:right w:val="none" w:sz="0" w:space="0" w:color="auto"/>
      </w:divBdr>
    </w:div>
    <w:div w:id="133455330">
      <w:marLeft w:val="0"/>
      <w:marRight w:val="0"/>
      <w:marTop w:val="240"/>
      <w:marBottom w:val="0"/>
      <w:divBdr>
        <w:top w:val="none" w:sz="0" w:space="0" w:color="auto"/>
        <w:left w:val="none" w:sz="0" w:space="0" w:color="auto"/>
        <w:bottom w:val="none" w:sz="0" w:space="0" w:color="auto"/>
        <w:right w:val="none" w:sz="0" w:space="0" w:color="auto"/>
      </w:divBdr>
    </w:div>
    <w:div w:id="145441043">
      <w:marLeft w:val="0"/>
      <w:marRight w:val="0"/>
      <w:marTop w:val="240"/>
      <w:marBottom w:val="0"/>
      <w:divBdr>
        <w:top w:val="none" w:sz="0" w:space="0" w:color="auto"/>
        <w:left w:val="none" w:sz="0" w:space="0" w:color="auto"/>
        <w:bottom w:val="none" w:sz="0" w:space="0" w:color="auto"/>
        <w:right w:val="none" w:sz="0" w:space="0" w:color="auto"/>
      </w:divBdr>
    </w:div>
    <w:div w:id="146213529">
      <w:marLeft w:val="0"/>
      <w:marRight w:val="0"/>
      <w:marTop w:val="240"/>
      <w:marBottom w:val="0"/>
      <w:divBdr>
        <w:top w:val="none" w:sz="0" w:space="0" w:color="auto"/>
        <w:left w:val="none" w:sz="0" w:space="0" w:color="auto"/>
        <w:bottom w:val="none" w:sz="0" w:space="0" w:color="auto"/>
        <w:right w:val="none" w:sz="0" w:space="0" w:color="auto"/>
      </w:divBdr>
    </w:div>
    <w:div w:id="151455573">
      <w:marLeft w:val="0"/>
      <w:marRight w:val="0"/>
      <w:marTop w:val="0"/>
      <w:marBottom w:val="0"/>
      <w:divBdr>
        <w:top w:val="none" w:sz="0" w:space="0" w:color="auto"/>
        <w:left w:val="none" w:sz="0" w:space="0" w:color="auto"/>
        <w:bottom w:val="none" w:sz="0" w:space="0" w:color="auto"/>
        <w:right w:val="none" w:sz="0" w:space="0" w:color="auto"/>
      </w:divBdr>
      <w:divsChild>
        <w:div w:id="1484854347">
          <w:marLeft w:val="0"/>
          <w:marRight w:val="0"/>
          <w:marTop w:val="240"/>
          <w:marBottom w:val="0"/>
          <w:divBdr>
            <w:top w:val="none" w:sz="0" w:space="0" w:color="auto"/>
            <w:left w:val="none" w:sz="0" w:space="0" w:color="auto"/>
            <w:bottom w:val="none" w:sz="0" w:space="0" w:color="auto"/>
            <w:right w:val="none" w:sz="0" w:space="0" w:color="auto"/>
          </w:divBdr>
        </w:div>
      </w:divsChild>
    </w:div>
    <w:div w:id="152722434">
      <w:marLeft w:val="0"/>
      <w:marRight w:val="0"/>
      <w:marTop w:val="0"/>
      <w:marBottom w:val="0"/>
      <w:divBdr>
        <w:top w:val="none" w:sz="0" w:space="0" w:color="auto"/>
        <w:left w:val="none" w:sz="0" w:space="0" w:color="auto"/>
        <w:bottom w:val="none" w:sz="0" w:space="0" w:color="auto"/>
        <w:right w:val="none" w:sz="0" w:space="0" w:color="auto"/>
      </w:divBdr>
      <w:divsChild>
        <w:div w:id="1676226613">
          <w:marLeft w:val="0"/>
          <w:marRight w:val="0"/>
          <w:marTop w:val="0"/>
          <w:marBottom w:val="0"/>
          <w:divBdr>
            <w:top w:val="none" w:sz="0" w:space="0" w:color="auto"/>
            <w:left w:val="none" w:sz="0" w:space="0" w:color="auto"/>
            <w:bottom w:val="none" w:sz="0" w:space="0" w:color="auto"/>
            <w:right w:val="none" w:sz="0" w:space="0" w:color="auto"/>
          </w:divBdr>
          <w:divsChild>
            <w:div w:id="301131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3690730">
      <w:marLeft w:val="0"/>
      <w:marRight w:val="0"/>
      <w:marTop w:val="240"/>
      <w:marBottom w:val="0"/>
      <w:divBdr>
        <w:top w:val="none" w:sz="0" w:space="0" w:color="auto"/>
        <w:left w:val="none" w:sz="0" w:space="0" w:color="auto"/>
        <w:bottom w:val="none" w:sz="0" w:space="0" w:color="auto"/>
        <w:right w:val="none" w:sz="0" w:space="0" w:color="auto"/>
      </w:divBdr>
    </w:div>
    <w:div w:id="155457622">
      <w:marLeft w:val="0"/>
      <w:marRight w:val="0"/>
      <w:marTop w:val="240"/>
      <w:marBottom w:val="0"/>
      <w:divBdr>
        <w:top w:val="none" w:sz="0" w:space="0" w:color="auto"/>
        <w:left w:val="none" w:sz="0" w:space="0" w:color="auto"/>
        <w:bottom w:val="none" w:sz="0" w:space="0" w:color="auto"/>
        <w:right w:val="none" w:sz="0" w:space="0" w:color="auto"/>
      </w:divBdr>
    </w:div>
    <w:div w:id="161818809">
      <w:marLeft w:val="0"/>
      <w:marRight w:val="0"/>
      <w:marTop w:val="240"/>
      <w:marBottom w:val="0"/>
      <w:divBdr>
        <w:top w:val="none" w:sz="0" w:space="0" w:color="auto"/>
        <w:left w:val="none" w:sz="0" w:space="0" w:color="auto"/>
        <w:bottom w:val="none" w:sz="0" w:space="0" w:color="auto"/>
        <w:right w:val="none" w:sz="0" w:space="0" w:color="auto"/>
      </w:divBdr>
    </w:div>
    <w:div w:id="165096802">
      <w:marLeft w:val="0"/>
      <w:marRight w:val="0"/>
      <w:marTop w:val="240"/>
      <w:marBottom w:val="0"/>
      <w:divBdr>
        <w:top w:val="none" w:sz="0" w:space="0" w:color="auto"/>
        <w:left w:val="none" w:sz="0" w:space="0" w:color="auto"/>
        <w:bottom w:val="none" w:sz="0" w:space="0" w:color="auto"/>
        <w:right w:val="none" w:sz="0" w:space="0" w:color="auto"/>
      </w:divBdr>
    </w:div>
    <w:div w:id="165638891">
      <w:marLeft w:val="0"/>
      <w:marRight w:val="0"/>
      <w:marTop w:val="240"/>
      <w:marBottom w:val="0"/>
      <w:divBdr>
        <w:top w:val="none" w:sz="0" w:space="0" w:color="auto"/>
        <w:left w:val="none" w:sz="0" w:space="0" w:color="auto"/>
        <w:bottom w:val="none" w:sz="0" w:space="0" w:color="auto"/>
        <w:right w:val="none" w:sz="0" w:space="0" w:color="auto"/>
      </w:divBdr>
    </w:div>
    <w:div w:id="166559543">
      <w:marLeft w:val="0"/>
      <w:marRight w:val="0"/>
      <w:marTop w:val="240"/>
      <w:marBottom w:val="0"/>
      <w:divBdr>
        <w:top w:val="none" w:sz="0" w:space="0" w:color="auto"/>
        <w:left w:val="none" w:sz="0" w:space="0" w:color="auto"/>
        <w:bottom w:val="none" w:sz="0" w:space="0" w:color="auto"/>
        <w:right w:val="none" w:sz="0" w:space="0" w:color="auto"/>
      </w:divBdr>
    </w:div>
    <w:div w:id="171916120">
      <w:marLeft w:val="0"/>
      <w:marRight w:val="0"/>
      <w:marTop w:val="240"/>
      <w:marBottom w:val="0"/>
      <w:divBdr>
        <w:top w:val="none" w:sz="0" w:space="0" w:color="auto"/>
        <w:left w:val="none" w:sz="0" w:space="0" w:color="auto"/>
        <w:bottom w:val="none" w:sz="0" w:space="0" w:color="auto"/>
        <w:right w:val="none" w:sz="0" w:space="0" w:color="auto"/>
      </w:divBdr>
    </w:div>
    <w:div w:id="173155927">
      <w:marLeft w:val="0"/>
      <w:marRight w:val="0"/>
      <w:marTop w:val="0"/>
      <w:marBottom w:val="0"/>
      <w:divBdr>
        <w:top w:val="none" w:sz="0" w:space="0" w:color="auto"/>
        <w:left w:val="none" w:sz="0" w:space="0" w:color="auto"/>
        <w:bottom w:val="none" w:sz="0" w:space="0" w:color="auto"/>
        <w:right w:val="none" w:sz="0" w:space="0" w:color="auto"/>
      </w:divBdr>
      <w:divsChild>
        <w:div w:id="974332961">
          <w:marLeft w:val="0"/>
          <w:marRight w:val="0"/>
          <w:marTop w:val="0"/>
          <w:marBottom w:val="0"/>
          <w:divBdr>
            <w:top w:val="none" w:sz="0" w:space="0" w:color="auto"/>
            <w:left w:val="none" w:sz="0" w:space="0" w:color="auto"/>
            <w:bottom w:val="none" w:sz="0" w:space="0" w:color="auto"/>
            <w:right w:val="none" w:sz="0" w:space="0" w:color="auto"/>
          </w:divBdr>
          <w:divsChild>
            <w:div w:id="13286283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5852398">
      <w:marLeft w:val="0"/>
      <w:marRight w:val="0"/>
      <w:marTop w:val="240"/>
      <w:marBottom w:val="0"/>
      <w:divBdr>
        <w:top w:val="none" w:sz="0" w:space="0" w:color="auto"/>
        <w:left w:val="none" w:sz="0" w:space="0" w:color="auto"/>
        <w:bottom w:val="none" w:sz="0" w:space="0" w:color="auto"/>
        <w:right w:val="none" w:sz="0" w:space="0" w:color="auto"/>
      </w:divBdr>
    </w:div>
    <w:div w:id="177426564">
      <w:marLeft w:val="0"/>
      <w:marRight w:val="0"/>
      <w:marTop w:val="240"/>
      <w:marBottom w:val="0"/>
      <w:divBdr>
        <w:top w:val="none" w:sz="0" w:space="0" w:color="auto"/>
        <w:left w:val="none" w:sz="0" w:space="0" w:color="auto"/>
        <w:bottom w:val="none" w:sz="0" w:space="0" w:color="auto"/>
        <w:right w:val="none" w:sz="0" w:space="0" w:color="auto"/>
      </w:divBdr>
    </w:div>
    <w:div w:id="177543202">
      <w:marLeft w:val="0"/>
      <w:marRight w:val="0"/>
      <w:marTop w:val="240"/>
      <w:marBottom w:val="0"/>
      <w:divBdr>
        <w:top w:val="none" w:sz="0" w:space="0" w:color="auto"/>
        <w:left w:val="none" w:sz="0" w:space="0" w:color="auto"/>
        <w:bottom w:val="none" w:sz="0" w:space="0" w:color="auto"/>
        <w:right w:val="none" w:sz="0" w:space="0" w:color="auto"/>
      </w:divBdr>
    </w:div>
    <w:div w:id="177936545">
      <w:marLeft w:val="0"/>
      <w:marRight w:val="0"/>
      <w:marTop w:val="240"/>
      <w:marBottom w:val="0"/>
      <w:divBdr>
        <w:top w:val="none" w:sz="0" w:space="0" w:color="auto"/>
        <w:left w:val="none" w:sz="0" w:space="0" w:color="auto"/>
        <w:bottom w:val="none" w:sz="0" w:space="0" w:color="auto"/>
        <w:right w:val="none" w:sz="0" w:space="0" w:color="auto"/>
      </w:divBdr>
    </w:div>
    <w:div w:id="185364595">
      <w:marLeft w:val="0"/>
      <w:marRight w:val="0"/>
      <w:marTop w:val="240"/>
      <w:marBottom w:val="0"/>
      <w:divBdr>
        <w:top w:val="none" w:sz="0" w:space="0" w:color="auto"/>
        <w:left w:val="none" w:sz="0" w:space="0" w:color="auto"/>
        <w:bottom w:val="none" w:sz="0" w:space="0" w:color="auto"/>
        <w:right w:val="none" w:sz="0" w:space="0" w:color="auto"/>
      </w:divBdr>
    </w:div>
    <w:div w:id="186219877">
      <w:marLeft w:val="0"/>
      <w:marRight w:val="0"/>
      <w:marTop w:val="0"/>
      <w:marBottom w:val="0"/>
      <w:divBdr>
        <w:top w:val="none" w:sz="0" w:space="0" w:color="auto"/>
        <w:left w:val="none" w:sz="0" w:space="0" w:color="auto"/>
        <w:bottom w:val="none" w:sz="0" w:space="0" w:color="auto"/>
        <w:right w:val="none" w:sz="0" w:space="0" w:color="auto"/>
      </w:divBdr>
      <w:divsChild>
        <w:div w:id="768887947">
          <w:marLeft w:val="0"/>
          <w:marRight w:val="0"/>
          <w:marTop w:val="0"/>
          <w:marBottom w:val="0"/>
          <w:divBdr>
            <w:top w:val="none" w:sz="0" w:space="0" w:color="auto"/>
            <w:left w:val="none" w:sz="0" w:space="0" w:color="auto"/>
            <w:bottom w:val="none" w:sz="0" w:space="0" w:color="auto"/>
            <w:right w:val="none" w:sz="0" w:space="0" w:color="auto"/>
          </w:divBdr>
          <w:divsChild>
            <w:div w:id="19679335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6985626">
      <w:marLeft w:val="0"/>
      <w:marRight w:val="0"/>
      <w:marTop w:val="240"/>
      <w:marBottom w:val="0"/>
      <w:divBdr>
        <w:top w:val="none" w:sz="0" w:space="0" w:color="auto"/>
        <w:left w:val="none" w:sz="0" w:space="0" w:color="auto"/>
        <w:bottom w:val="none" w:sz="0" w:space="0" w:color="auto"/>
        <w:right w:val="none" w:sz="0" w:space="0" w:color="auto"/>
      </w:divBdr>
    </w:div>
    <w:div w:id="187641518">
      <w:marLeft w:val="0"/>
      <w:marRight w:val="0"/>
      <w:marTop w:val="240"/>
      <w:marBottom w:val="0"/>
      <w:divBdr>
        <w:top w:val="none" w:sz="0" w:space="0" w:color="auto"/>
        <w:left w:val="none" w:sz="0" w:space="0" w:color="auto"/>
        <w:bottom w:val="none" w:sz="0" w:space="0" w:color="auto"/>
        <w:right w:val="none" w:sz="0" w:space="0" w:color="auto"/>
      </w:divBdr>
    </w:div>
    <w:div w:id="187717056">
      <w:marLeft w:val="0"/>
      <w:marRight w:val="0"/>
      <w:marTop w:val="0"/>
      <w:marBottom w:val="0"/>
      <w:divBdr>
        <w:top w:val="none" w:sz="0" w:space="0" w:color="auto"/>
        <w:left w:val="none" w:sz="0" w:space="0" w:color="auto"/>
        <w:bottom w:val="none" w:sz="0" w:space="0" w:color="auto"/>
        <w:right w:val="none" w:sz="0" w:space="0" w:color="auto"/>
      </w:divBdr>
      <w:divsChild>
        <w:div w:id="1181315831">
          <w:marLeft w:val="0"/>
          <w:marRight w:val="0"/>
          <w:marTop w:val="0"/>
          <w:marBottom w:val="0"/>
          <w:divBdr>
            <w:top w:val="none" w:sz="0" w:space="0" w:color="auto"/>
            <w:left w:val="none" w:sz="0" w:space="0" w:color="auto"/>
            <w:bottom w:val="none" w:sz="0" w:space="0" w:color="auto"/>
            <w:right w:val="none" w:sz="0" w:space="0" w:color="auto"/>
          </w:divBdr>
          <w:divsChild>
            <w:div w:id="9043413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8573333">
      <w:marLeft w:val="0"/>
      <w:marRight w:val="0"/>
      <w:marTop w:val="0"/>
      <w:marBottom w:val="0"/>
      <w:divBdr>
        <w:top w:val="none" w:sz="0" w:space="0" w:color="auto"/>
        <w:left w:val="none" w:sz="0" w:space="0" w:color="auto"/>
        <w:bottom w:val="none" w:sz="0" w:space="0" w:color="auto"/>
        <w:right w:val="none" w:sz="0" w:space="0" w:color="auto"/>
      </w:divBdr>
      <w:divsChild>
        <w:div w:id="62027721">
          <w:marLeft w:val="0"/>
          <w:marRight w:val="0"/>
          <w:marTop w:val="240"/>
          <w:marBottom w:val="0"/>
          <w:divBdr>
            <w:top w:val="none" w:sz="0" w:space="0" w:color="auto"/>
            <w:left w:val="none" w:sz="0" w:space="0" w:color="auto"/>
            <w:bottom w:val="none" w:sz="0" w:space="0" w:color="auto"/>
            <w:right w:val="none" w:sz="0" w:space="0" w:color="auto"/>
          </w:divBdr>
        </w:div>
      </w:divsChild>
    </w:div>
    <w:div w:id="188682353">
      <w:marLeft w:val="0"/>
      <w:marRight w:val="0"/>
      <w:marTop w:val="0"/>
      <w:marBottom w:val="120"/>
      <w:divBdr>
        <w:top w:val="none" w:sz="0" w:space="0" w:color="auto"/>
        <w:left w:val="none" w:sz="0" w:space="0" w:color="auto"/>
        <w:bottom w:val="none" w:sz="0" w:space="0" w:color="auto"/>
        <w:right w:val="none" w:sz="0" w:space="0" w:color="auto"/>
      </w:divBdr>
    </w:div>
    <w:div w:id="190921826">
      <w:marLeft w:val="0"/>
      <w:marRight w:val="0"/>
      <w:marTop w:val="240"/>
      <w:marBottom w:val="0"/>
      <w:divBdr>
        <w:top w:val="none" w:sz="0" w:space="0" w:color="auto"/>
        <w:left w:val="none" w:sz="0" w:space="0" w:color="auto"/>
        <w:bottom w:val="none" w:sz="0" w:space="0" w:color="auto"/>
        <w:right w:val="none" w:sz="0" w:space="0" w:color="auto"/>
      </w:divBdr>
    </w:div>
    <w:div w:id="192622015">
      <w:marLeft w:val="0"/>
      <w:marRight w:val="0"/>
      <w:marTop w:val="240"/>
      <w:marBottom w:val="0"/>
      <w:divBdr>
        <w:top w:val="none" w:sz="0" w:space="0" w:color="auto"/>
        <w:left w:val="none" w:sz="0" w:space="0" w:color="auto"/>
        <w:bottom w:val="none" w:sz="0" w:space="0" w:color="auto"/>
        <w:right w:val="none" w:sz="0" w:space="0" w:color="auto"/>
      </w:divBdr>
    </w:div>
    <w:div w:id="194123891">
      <w:marLeft w:val="0"/>
      <w:marRight w:val="0"/>
      <w:marTop w:val="240"/>
      <w:marBottom w:val="0"/>
      <w:divBdr>
        <w:top w:val="none" w:sz="0" w:space="0" w:color="auto"/>
        <w:left w:val="none" w:sz="0" w:space="0" w:color="auto"/>
        <w:bottom w:val="none" w:sz="0" w:space="0" w:color="auto"/>
        <w:right w:val="none" w:sz="0" w:space="0" w:color="auto"/>
      </w:divBdr>
    </w:div>
    <w:div w:id="194469729">
      <w:marLeft w:val="0"/>
      <w:marRight w:val="0"/>
      <w:marTop w:val="240"/>
      <w:marBottom w:val="0"/>
      <w:divBdr>
        <w:top w:val="none" w:sz="0" w:space="0" w:color="auto"/>
        <w:left w:val="none" w:sz="0" w:space="0" w:color="auto"/>
        <w:bottom w:val="none" w:sz="0" w:space="0" w:color="auto"/>
        <w:right w:val="none" w:sz="0" w:space="0" w:color="auto"/>
      </w:divBdr>
    </w:div>
    <w:div w:id="196090060">
      <w:marLeft w:val="0"/>
      <w:marRight w:val="0"/>
      <w:marTop w:val="240"/>
      <w:marBottom w:val="0"/>
      <w:divBdr>
        <w:top w:val="none" w:sz="0" w:space="0" w:color="auto"/>
        <w:left w:val="none" w:sz="0" w:space="0" w:color="auto"/>
        <w:bottom w:val="none" w:sz="0" w:space="0" w:color="auto"/>
        <w:right w:val="none" w:sz="0" w:space="0" w:color="auto"/>
      </w:divBdr>
    </w:div>
    <w:div w:id="196165154">
      <w:marLeft w:val="0"/>
      <w:marRight w:val="0"/>
      <w:marTop w:val="240"/>
      <w:marBottom w:val="0"/>
      <w:divBdr>
        <w:top w:val="none" w:sz="0" w:space="0" w:color="auto"/>
        <w:left w:val="none" w:sz="0" w:space="0" w:color="auto"/>
        <w:bottom w:val="none" w:sz="0" w:space="0" w:color="auto"/>
        <w:right w:val="none" w:sz="0" w:space="0" w:color="auto"/>
      </w:divBdr>
    </w:div>
    <w:div w:id="196890571">
      <w:marLeft w:val="0"/>
      <w:marRight w:val="0"/>
      <w:marTop w:val="240"/>
      <w:marBottom w:val="0"/>
      <w:divBdr>
        <w:top w:val="none" w:sz="0" w:space="0" w:color="auto"/>
        <w:left w:val="none" w:sz="0" w:space="0" w:color="auto"/>
        <w:bottom w:val="none" w:sz="0" w:space="0" w:color="auto"/>
        <w:right w:val="none" w:sz="0" w:space="0" w:color="auto"/>
      </w:divBdr>
    </w:div>
    <w:div w:id="200558324">
      <w:marLeft w:val="0"/>
      <w:marRight w:val="0"/>
      <w:marTop w:val="240"/>
      <w:marBottom w:val="0"/>
      <w:divBdr>
        <w:top w:val="none" w:sz="0" w:space="0" w:color="auto"/>
        <w:left w:val="none" w:sz="0" w:space="0" w:color="auto"/>
        <w:bottom w:val="none" w:sz="0" w:space="0" w:color="auto"/>
        <w:right w:val="none" w:sz="0" w:space="0" w:color="auto"/>
      </w:divBdr>
    </w:div>
    <w:div w:id="200628765">
      <w:marLeft w:val="0"/>
      <w:marRight w:val="0"/>
      <w:marTop w:val="240"/>
      <w:marBottom w:val="0"/>
      <w:divBdr>
        <w:top w:val="none" w:sz="0" w:space="0" w:color="auto"/>
        <w:left w:val="none" w:sz="0" w:space="0" w:color="auto"/>
        <w:bottom w:val="none" w:sz="0" w:space="0" w:color="auto"/>
        <w:right w:val="none" w:sz="0" w:space="0" w:color="auto"/>
      </w:divBdr>
    </w:div>
    <w:div w:id="201476563">
      <w:marLeft w:val="0"/>
      <w:marRight w:val="0"/>
      <w:marTop w:val="120"/>
      <w:marBottom w:val="0"/>
      <w:divBdr>
        <w:top w:val="none" w:sz="0" w:space="0" w:color="auto"/>
        <w:left w:val="none" w:sz="0" w:space="0" w:color="auto"/>
        <w:bottom w:val="none" w:sz="0" w:space="0" w:color="auto"/>
        <w:right w:val="none" w:sz="0" w:space="0" w:color="auto"/>
      </w:divBdr>
    </w:div>
    <w:div w:id="202518688">
      <w:marLeft w:val="0"/>
      <w:marRight w:val="0"/>
      <w:marTop w:val="240"/>
      <w:marBottom w:val="0"/>
      <w:divBdr>
        <w:top w:val="none" w:sz="0" w:space="0" w:color="auto"/>
        <w:left w:val="none" w:sz="0" w:space="0" w:color="auto"/>
        <w:bottom w:val="none" w:sz="0" w:space="0" w:color="auto"/>
        <w:right w:val="none" w:sz="0" w:space="0" w:color="auto"/>
      </w:divBdr>
    </w:div>
    <w:div w:id="202792443">
      <w:marLeft w:val="0"/>
      <w:marRight w:val="0"/>
      <w:marTop w:val="0"/>
      <w:marBottom w:val="0"/>
      <w:divBdr>
        <w:top w:val="none" w:sz="0" w:space="0" w:color="auto"/>
        <w:left w:val="none" w:sz="0" w:space="0" w:color="auto"/>
        <w:bottom w:val="none" w:sz="0" w:space="0" w:color="auto"/>
        <w:right w:val="none" w:sz="0" w:space="0" w:color="auto"/>
      </w:divBdr>
      <w:divsChild>
        <w:div w:id="2046825941">
          <w:marLeft w:val="0"/>
          <w:marRight w:val="0"/>
          <w:marTop w:val="0"/>
          <w:marBottom w:val="0"/>
          <w:divBdr>
            <w:top w:val="none" w:sz="0" w:space="0" w:color="auto"/>
            <w:left w:val="none" w:sz="0" w:space="0" w:color="auto"/>
            <w:bottom w:val="none" w:sz="0" w:space="0" w:color="auto"/>
            <w:right w:val="none" w:sz="0" w:space="0" w:color="auto"/>
          </w:divBdr>
          <w:divsChild>
            <w:div w:id="2439524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3638329">
      <w:marLeft w:val="0"/>
      <w:marRight w:val="0"/>
      <w:marTop w:val="0"/>
      <w:marBottom w:val="0"/>
      <w:divBdr>
        <w:top w:val="none" w:sz="0" w:space="0" w:color="auto"/>
        <w:left w:val="none" w:sz="0" w:space="0" w:color="auto"/>
        <w:bottom w:val="none" w:sz="0" w:space="0" w:color="auto"/>
        <w:right w:val="none" w:sz="0" w:space="0" w:color="auto"/>
      </w:divBdr>
      <w:divsChild>
        <w:div w:id="986276884">
          <w:marLeft w:val="0"/>
          <w:marRight w:val="0"/>
          <w:marTop w:val="0"/>
          <w:marBottom w:val="0"/>
          <w:divBdr>
            <w:top w:val="none" w:sz="0" w:space="0" w:color="auto"/>
            <w:left w:val="none" w:sz="0" w:space="0" w:color="auto"/>
            <w:bottom w:val="none" w:sz="0" w:space="0" w:color="auto"/>
            <w:right w:val="none" w:sz="0" w:space="0" w:color="auto"/>
          </w:divBdr>
          <w:divsChild>
            <w:div w:id="18413834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4800104">
      <w:marLeft w:val="0"/>
      <w:marRight w:val="0"/>
      <w:marTop w:val="240"/>
      <w:marBottom w:val="0"/>
      <w:divBdr>
        <w:top w:val="none" w:sz="0" w:space="0" w:color="auto"/>
        <w:left w:val="none" w:sz="0" w:space="0" w:color="auto"/>
        <w:bottom w:val="none" w:sz="0" w:space="0" w:color="auto"/>
        <w:right w:val="none" w:sz="0" w:space="0" w:color="auto"/>
      </w:divBdr>
    </w:div>
    <w:div w:id="205607956">
      <w:marLeft w:val="0"/>
      <w:marRight w:val="0"/>
      <w:marTop w:val="240"/>
      <w:marBottom w:val="0"/>
      <w:divBdr>
        <w:top w:val="none" w:sz="0" w:space="0" w:color="auto"/>
        <w:left w:val="none" w:sz="0" w:space="0" w:color="auto"/>
        <w:bottom w:val="none" w:sz="0" w:space="0" w:color="auto"/>
        <w:right w:val="none" w:sz="0" w:space="0" w:color="auto"/>
      </w:divBdr>
    </w:div>
    <w:div w:id="206453926">
      <w:marLeft w:val="0"/>
      <w:marRight w:val="0"/>
      <w:marTop w:val="240"/>
      <w:marBottom w:val="0"/>
      <w:divBdr>
        <w:top w:val="none" w:sz="0" w:space="0" w:color="auto"/>
        <w:left w:val="none" w:sz="0" w:space="0" w:color="auto"/>
        <w:bottom w:val="none" w:sz="0" w:space="0" w:color="auto"/>
        <w:right w:val="none" w:sz="0" w:space="0" w:color="auto"/>
      </w:divBdr>
    </w:div>
    <w:div w:id="207955580">
      <w:marLeft w:val="0"/>
      <w:marRight w:val="0"/>
      <w:marTop w:val="240"/>
      <w:marBottom w:val="0"/>
      <w:divBdr>
        <w:top w:val="none" w:sz="0" w:space="0" w:color="auto"/>
        <w:left w:val="none" w:sz="0" w:space="0" w:color="auto"/>
        <w:bottom w:val="none" w:sz="0" w:space="0" w:color="auto"/>
        <w:right w:val="none" w:sz="0" w:space="0" w:color="auto"/>
      </w:divBdr>
    </w:div>
    <w:div w:id="207956686">
      <w:marLeft w:val="0"/>
      <w:marRight w:val="0"/>
      <w:marTop w:val="0"/>
      <w:marBottom w:val="0"/>
      <w:divBdr>
        <w:top w:val="none" w:sz="0" w:space="0" w:color="auto"/>
        <w:left w:val="none" w:sz="0" w:space="0" w:color="auto"/>
        <w:bottom w:val="none" w:sz="0" w:space="0" w:color="auto"/>
        <w:right w:val="none" w:sz="0" w:space="0" w:color="auto"/>
      </w:divBdr>
      <w:divsChild>
        <w:div w:id="745953123">
          <w:marLeft w:val="0"/>
          <w:marRight w:val="0"/>
          <w:marTop w:val="240"/>
          <w:marBottom w:val="0"/>
          <w:divBdr>
            <w:top w:val="none" w:sz="0" w:space="0" w:color="auto"/>
            <w:left w:val="none" w:sz="0" w:space="0" w:color="auto"/>
            <w:bottom w:val="none" w:sz="0" w:space="0" w:color="auto"/>
            <w:right w:val="none" w:sz="0" w:space="0" w:color="auto"/>
          </w:divBdr>
        </w:div>
      </w:divsChild>
    </w:div>
    <w:div w:id="210072350">
      <w:marLeft w:val="0"/>
      <w:marRight w:val="0"/>
      <w:marTop w:val="240"/>
      <w:marBottom w:val="0"/>
      <w:divBdr>
        <w:top w:val="none" w:sz="0" w:space="0" w:color="auto"/>
        <w:left w:val="none" w:sz="0" w:space="0" w:color="auto"/>
        <w:bottom w:val="none" w:sz="0" w:space="0" w:color="auto"/>
        <w:right w:val="none" w:sz="0" w:space="0" w:color="auto"/>
      </w:divBdr>
    </w:div>
    <w:div w:id="210965824">
      <w:marLeft w:val="0"/>
      <w:marRight w:val="0"/>
      <w:marTop w:val="0"/>
      <w:marBottom w:val="0"/>
      <w:divBdr>
        <w:top w:val="none" w:sz="0" w:space="0" w:color="auto"/>
        <w:left w:val="none" w:sz="0" w:space="0" w:color="auto"/>
        <w:bottom w:val="none" w:sz="0" w:space="0" w:color="auto"/>
        <w:right w:val="none" w:sz="0" w:space="0" w:color="auto"/>
      </w:divBdr>
      <w:divsChild>
        <w:div w:id="554583342">
          <w:marLeft w:val="0"/>
          <w:marRight w:val="0"/>
          <w:marTop w:val="0"/>
          <w:marBottom w:val="0"/>
          <w:divBdr>
            <w:top w:val="none" w:sz="0" w:space="0" w:color="auto"/>
            <w:left w:val="none" w:sz="0" w:space="0" w:color="auto"/>
            <w:bottom w:val="none" w:sz="0" w:space="0" w:color="auto"/>
            <w:right w:val="none" w:sz="0" w:space="0" w:color="auto"/>
          </w:divBdr>
          <w:divsChild>
            <w:div w:id="424143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082895">
      <w:marLeft w:val="0"/>
      <w:marRight w:val="0"/>
      <w:marTop w:val="240"/>
      <w:marBottom w:val="0"/>
      <w:divBdr>
        <w:top w:val="none" w:sz="0" w:space="0" w:color="auto"/>
        <w:left w:val="none" w:sz="0" w:space="0" w:color="auto"/>
        <w:bottom w:val="none" w:sz="0" w:space="0" w:color="auto"/>
        <w:right w:val="none" w:sz="0" w:space="0" w:color="auto"/>
      </w:divBdr>
    </w:div>
    <w:div w:id="213584126">
      <w:marLeft w:val="0"/>
      <w:marRight w:val="0"/>
      <w:marTop w:val="240"/>
      <w:marBottom w:val="0"/>
      <w:divBdr>
        <w:top w:val="none" w:sz="0" w:space="0" w:color="auto"/>
        <w:left w:val="none" w:sz="0" w:space="0" w:color="auto"/>
        <w:bottom w:val="none" w:sz="0" w:space="0" w:color="auto"/>
        <w:right w:val="none" w:sz="0" w:space="0" w:color="auto"/>
      </w:divBdr>
    </w:div>
    <w:div w:id="215163736">
      <w:marLeft w:val="0"/>
      <w:marRight w:val="0"/>
      <w:marTop w:val="0"/>
      <w:marBottom w:val="0"/>
      <w:divBdr>
        <w:top w:val="none" w:sz="0" w:space="0" w:color="auto"/>
        <w:left w:val="none" w:sz="0" w:space="0" w:color="auto"/>
        <w:bottom w:val="none" w:sz="0" w:space="0" w:color="auto"/>
        <w:right w:val="none" w:sz="0" w:space="0" w:color="auto"/>
      </w:divBdr>
      <w:divsChild>
        <w:div w:id="864245249">
          <w:marLeft w:val="0"/>
          <w:marRight w:val="0"/>
          <w:marTop w:val="0"/>
          <w:marBottom w:val="0"/>
          <w:divBdr>
            <w:top w:val="none" w:sz="0" w:space="0" w:color="auto"/>
            <w:left w:val="none" w:sz="0" w:space="0" w:color="auto"/>
            <w:bottom w:val="none" w:sz="0" w:space="0" w:color="auto"/>
            <w:right w:val="none" w:sz="0" w:space="0" w:color="auto"/>
          </w:divBdr>
          <w:divsChild>
            <w:div w:id="10432906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2067447">
      <w:marLeft w:val="0"/>
      <w:marRight w:val="0"/>
      <w:marTop w:val="240"/>
      <w:marBottom w:val="0"/>
      <w:divBdr>
        <w:top w:val="none" w:sz="0" w:space="0" w:color="auto"/>
        <w:left w:val="none" w:sz="0" w:space="0" w:color="auto"/>
        <w:bottom w:val="none" w:sz="0" w:space="0" w:color="auto"/>
        <w:right w:val="none" w:sz="0" w:space="0" w:color="auto"/>
      </w:divBdr>
    </w:div>
    <w:div w:id="222179569">
      <w:marLeft w:val="0"/>
      <w:marRight w:val="0"/>
      <w:marTop w:val="240"/>
      <w:marBottom w:val="0"/>
      <w:divBdr>
        <w:top w:val="none" w:sz="0" w:space="0" w:color="auto"/>
        <w:left w:val="none" w:sz="0" w:space="0" w:color="auto"/>
        <w:bottom w:val="none" w:sz="0" w:space="0" w:color="auto"/>
        <w:right w:val="none" w:sz="0" w:space="0" w:color="auto"/>
      </w:divBdr>
    </w:div>
    <w:div w:id="226306095">
      <w:marLeft w:val="0"/>
      <w:marRight w:val="0"/>
      <w:marTop w:val="240"/>
      <w:marBottom w:val="0"/>
      <w:divBdr>
        <w:top w:val="none" w:sz="0" w:space="0" w:color="auto"/>
        <w:left w:val="none" w:sz="0" w:space="0" w:color="auto"/>
        <w:bottom w:val="none" w:sz="0" w:space="0" w:color="auto"/>
        <w:right w:val="none" w:sz="0" w:space="0" w:color="auto"/>
      </w:divBdr>
    </w:div>
    <w:div w:id="227496280">
      <w:marLeft w:val="0"/>
      <w:marRight w:val="0"/>
      <w:marTop w:val="240"/>
      <w:marBottom w:val="0"/>
      <w:divBdr>
        <w:top w:val="none" w:sz="0" w:space="0" w:color="auto"/>
        <w:left w:val="none" w:sz="0" w:space="0" w:color="auto"/>
        <w:bottom w:val="none" w:sz="0" w:space="0" w:color="auto"/>
        <w:right w:val="none" w:sz="0" w:space="0" w:color="auto"/>
      </w:divBdr>
    </w:div>
    <w:div w:id="231932496">
      <w:marLeft w:val="0"/>
      <w:marRight w:val="0"/>
      <w:marTop w:val="240"/>
      <w:marBottom w:val="0"/>
      <w:divBdr>
        <w:top w:val="none" w:sz="0" w:space="0" w:color="auto"/>
        <w:left w:val="none" w:sz="0" w:space="0" w:color="auto"/>
        <w:bottom w:val="none" w:sz="0" w:space="0" w:color="auto"/>
        <w:right w:val="none" w:sz="0" w:space="0" w:color="auto"/>
      </w:divBdr>
    </w:div>
    <w:div w:id="237254159">
      <w:marLeft w:val="0"/>
      <w:marRight w:val="0"/>
      <w:marTop w:val="0"/>
      <w:marBottom w:val="0"/>
      <w:divBdr>
        <w:top w:val="none" w:sz="0" w:space="0" w:color="auto"/>
        <w:left w:val="none" w:sz="0" w:space="0" w:color="auto"/>
        <w:bottom w:val="none" w:sz="0" w:space="0" w:color="auto"/>
        <w:right w:val="none" w:sz="0" w:space="0" w:color="auto"/>
      </w:divBdr>
      <w:divsChild>
        <w:div w:id="1934243507">
          <w:marLeft w:val="0"/>
          <w:marRight w:val="0"/>
          <w:marTop w:val="0"/>
          <w:marBottom w:val="0"/>
          <w:divBdr>
            <w:top w:val="none" w:sz="0" w:space="0" w:color="auto"/>
            <w:left w:val="none" w:sz="0" w:space="0" w:color="auto"/>
            <w:bottom w:val="none" w:sz="0" w:space="0" w:color="auto"/>
            <w:right w:val="none" w:sz="0" w:space="0" w:color="auto"/>
          </w:divBdr>
          <w:divsChild>
            <w:div w:id="432172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39603943">
      <w:marLeft w:val="0"/>
      <w:marRight w:val="0"/>
      <w:marTop w:val="240"/>
      <w:marBottom w:val="0"/>
      <w:divBdr>
        <w:top w:val="none" w:sz="0" w:space="0" w:color="auto"/>
        <w:left w:val="none" w:sz="0" w:space="0" w:color="auto"/>
        <w:bottom w:val="none" w:sz="0" w:space="0" w:color="auto"/>
        <w:right w:val="none" w:sz="0" w:space="0" w:color="auto"/>
      </w:divBdr>
    </w:div>
    <w:div w:id="240793535">
      <w:marLeft w:val="0"/>
      <w:marRight w:val="0"/>
      <w:marTop w:val="240"/>
      <w:marBottom w:val="0"/>
      <w:divBdr>
        <w:top w:val="none" w:sz="0" w:space="0" w:color="auto"/>
        <w:left w:val="none" w:sz="0" w:space="0" w:color="auto"/>
        <w:bottom w:val="none" w:sz="0" w:space="0" w:color="auto"/>
        <w:right w:val="none" w:sz="0" w:space="0" w:color="auto"/>
      </w:divBdr>
    </w:div>
    <w:div w:id="243421126">
      <w:marLeft w:val="0"/>
      <w:marRight w:val="0"/>
      <w:marTop w:val="240"/>
      <w:marBottom w:val="0"/>
      <w:divBdr>
        <w:top w:val="none" w:sz="0" w:space="0" w:color="auto"/>
        <w:left w:val="none" w:sz="0" w:space="0" w:color="auto"/>
        <w:bottom w:val="none" w:sz="0" w:space="0" w:color="auto"/>
        <w:right w:val="none" w:sz="0" w:space="0" w:color="auto"/>
      </w:divBdr>
    </w:div>
    <w:div w:id="246884213">
      <w:marLeft w:val="0"/>
      <w:marRight w:val="0"/>
      <w:marTop w:val="240"/>
      <w:marBottom w:val="0"/>
      <w:divBdr>
        <w:top w:val="none" w:sz="0" w:space="0" w:color="auto"/>
        <w:left w:val="none" w:sz="0" w:space="0" w:color="auto"/>
        <w:bottom w:val="none" w:sz="0" w:space="0" w:color="auto"/>
        <w:right w:val="none" w:sz="0" w:space="0" w:color="auto"/>
      </w:divBdr>
    </w:div>
    <w:div w:id="248391088">
      <w:marLeft w:val="0"/>
      <w:marRight w:val="0"/>
      <w:marTop w:val="240"/>
      <w:marBottom w:val="0"/>
      <w:divBdr>
        <w:top w:val="none" w:sz="0" w:space="0" w:color="auto"/>
        <w:left w:val="none" w:sz="0" w:space="0" w:color="auto"/>
        <w:bottom w:val="none" w:sz="0" w:space="0" w:color="auto"/>
        <w:right w:val="none" w:sz="0" w:space="0" w:color="auto"/>
      </w:divBdr>
    </w:div>
    <w:div w:id="248739512">
      <w:marLeft w:val="0"/>
      <w:marRight w:val="0"/>
      <w:marTop w:val="0"/>
      <w:marBottom w:val="0"/>
      <w:divBdr>
        <w:top w:val="none" w:sz="0" w:space="0" w:color="auto"/>
        <w:left w:val="none" w:sz="0" w:space="0" w:color="auto"/>
        <w:bottom w:val="none" w:sz="0" w:space="0" w:color="auto"/>
        <w:right w:val="none" w:sz="0" w:space="0" w:color="auto"/>
      </w:divBdr>
      <w:divsChild>
        <w:div w:id="177278137">
          <w:marLeft w:val="0"/>
          <w:marRight w:val="0"/>
          <w:marTop w:val="0"/>
          <w:marBottom w:val="0"/>
          <w:divBdr>
            <w:top w:val="none" w:sz="0" w:space="0" w:color="auto"/>
            <w:left w:val="none" w:sz="0" w:space="0" w:color="auto"/>
            <w:bottom w:val="none" w:sz="0" w:space="0" w:color="auto"/>
            <w:right w:val="none" w:sz="0" w:space="0" w:color="auto"/>
          </w:divBdr>
          <w:divsChild>
            <w:div w:id="15392010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2055598">
      <w:marLeft w:val="0"/>
      <w:marRight w:val="0"/>
      <w:marTop w:val="240"/>
      <w:marBottom w:val="0"/>
      <w:divBdr>
        <w:top w:val="none" w:sz="0" w:space="0" w:color="auto"/>
        <w:left w:val="none" w:sz="0" w:space="0" w:color="auto"/>
        <w:bottom w:val="none" w:sz="0" w:space="0" w:color="auto"/>
        <w:right w:val="none" w:sz="0" w:space="0" w:color="auto"/>
      </w:divBdr>
    </w:div>
    <w:div w:id="259222348">
      <w:marLeft w:val="0"/>
      <w:marRight w:val="0"/>
      <w:marTop w:val="240"/>
      <w:marBottom w:val="0"/>
      <w:divBdr>
        <w:top w:val="none" w:sz="0" w:space="0" w:color="auto"/>
        <w:left w:val="none" w:sz="0" w:space="0" w:color="auto"/>
        <w:bottom w:val="none" w:sz="0" w:space="0" w:color="auto"/>
        <w:right w:val="none" w:sz="0" w:space="0" w:color="auto"/>
      </w:divBdr>
    </w:div>
    <w:div w:id="259878985">
      <w:marLeft w:val="0"/>
      <w:marRight w:val="0"/>
      <w:marTop w:val="0"/>
      <w:marBottom w:val="0"/>
      <w:divBdr>
        <w:top w:val="none" w:sz="0" w:space="0" w:color="auto"/>
        <w:left w:val="none" w:sz="0" w:space="0" w:color="auto"/>
        <w:bottom w:val="none" w:sz="0" w:space="0" w:color="auto"/>
        <w:right w:val="none" w:sz="0" w:space="0" w:color="auto"/>
      </w:divBdr>
      <w:divsChild>
        <w:div w:id="359624122">
          <w:marLeft w:val="0"/>
          <w:marRight w:val="0"/>
          <w:marTop w:val="0"/>
          <w:marBottom w:val="0"/>
          <w:divBdr>
            <w:top w:val="none" w:sz="0" w:space="0" w:color="auto"/>
            <w:left w:val="none" w:sz="0" w:space="0" w:color="auto"/>
            <w:bottom w:val="none" w:sz="0" w:space="0" w:color="auto"/>
            <w:right w:val="none" w:sz="0" w:space="0" w:color="auto"/>
          </w:divBdr>
          <w:divsChild>
            <w:div w:id="21471586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2148475">
      <w:marLeft w:val="0"/>
      <w:marRight w:val="0"/>
      <w:marTop w:val="0"/>
      <w:marBottom w:val="0"/>
      <w:divBdr>
        <w:top w:val="none" w:sz="0" w:space="0" w:color="auto"/>
        <w:left w:val="none" w:sz="0" w:space="0" w:color="auto"/>
        <w:bottom w:val="none" w:sz="0" w:space="0" w:color="auto"/>
        <w:right w:val="none" w:sz="0" w:space="0" w:color="auto"/>
      </w:divBdr>
      <w:divsChild>
        <w:div w:id="739448547">
          <w:marLeft w:val="0"/>
          <w:marRight w:val="0"/>
          <w:marTop w:val="240"/>
          <w:marBottom w:val="0"/>
          <w:divBdr>
            <w:top w:val="none" w:sz="0" w:space="0" w:color="auto"/>
            <w:left w:val="none" w:sz="0" w:space="0" w:color="auto"/>
            <w:bottom w:val="none" w:sz="0" w:space="0" w:color="auto"/>
            <w:right w:val="none" w:sz="0" w:space="0" w:color="auto"/>
          </w:divBdr>
        </w:div>
      </w:divsChild>
    </w:div>
    <w:div w:id="262498182">
      <w:marLeft w:val="0"/>
      <w:marRight w:val="0"/>
      <w:marTop w:val="240"/>
      <w:marBottom w:val="0"/>
      <w:divBdr>
        <w:top w:val="none" w:sz="0" w:space="0" w:color="auto"/>
        <w:left w:val="none" w:sz="0" w:space="0" w:color="auto"/>
        <w:bottom w:val="none" w:sz="0" w:space="0" w:color="auto"/>
        <w:right w:val="none" w:sz="0" w:space="0" w:color="auto"/>
      </w:divBdr>
    </w:div>
    <w:div w:id="263608692">
      <w:marLeft w:val="0"/>
      <w:marRight w:val="0"/>
      <w:marTop w:val="240"/>
      <w:marBottom w:val="0"/>
      <w:divBdr>
        <w:top w:val="none" w:sz="0" w:space="0" w:color="auto"/>
        <w:left w:val="none" w:sz="0" w:space="0" w:color="auto"/>
        <w:bottom w:val="none" w:sz="0" w:space="0" w:color="auto"/>
        <w:right w:val="none" w:sz="0" w:space="0" w:color="auto"/>
      </w:divBdr>
    </w:div>
    <w:div w:id="270210213">
      <w:marLeft w:val="0"/>
      <w:marRight w:val="0"/>
      <w:marTop w:val="0"/>
      <w:marBottom w:val="0"/>
      <w:divBdr>
        <w:top w:val="none" w:sz="0" w:space="0" w:color="auto"/>
        <w:left w:val="none" w:sz="0" w:space="0" w:color="auto"/>
        <w:bottom w:val="none" w:sz="0" w:space="0" w:color="auto"/>
        <w:right w:val="none" w:sz="0" w:space="0" w:color="auto"/>
      </w:divBdr>
      <w:divsChild>
        <w:div w:id="1842695160">
          <w:marLeft w:val="0"/>
          <w:marRight w:val="0"/>
          <w:marTop w:val="0"/>
          <w:marBottom w:val="0"/>
          <w:divBdr>
            <w:top w:val="none" w:sz="0" w:space="0" w:color="auto"/>
            <w:left w:val="none" w:sz="0" w:space="0" w:color="auto"/>
            <w:bottom w:val="none" w:sz="0" w:space="0" w:color="auto"/>
            <w:right w:val="none" w:sz="0" w:space="0" w:color="auto"/>
          </w:divBdr>
          <w:divsChild>
            <w:div w:id="293367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71012449">
      <w:marLeft w:val="0"/>
      <w:marRight w:val="0"/>
      <w:marTop w:val="240"/>
      <w:marBottom w:val="0"/>
      <w:divBdr>
        <w:top w:val="none" w:sz="0" w:space="0" w:color="auto"/>
        <w:left w:val="none" w:sz="0" w:space="0" w:color="auto"/>
        <w:bottom w:val="none" w:sz="0" w:space="0" w:color="auto"/>
        <w:right w:val="none" w:sz="0" w:space="0" w:color="auto"/>
      </w:divBdr>
    </w:div>
    <w:div w:id="273488511">
      <w:marLeft w:val="0"/>
      <w:marRight w:val="0"/>
      <w:marTop w:val="0"/>
      <w:marBottom w:val="0"/>
      <w:divBdr>
        <w:top w:val="none" w:sz="0" w:space="0" w:color="auto"/>
        <w:left w:val="none" w:sz="0" w:space="0" w:color="auto"/>
        <w:bottom w:val="none" w:sz="0" w:space="0" w:color="auto"/>
        <w:right w:val="none" w:sz="0" w:space="0" w:color="auto"/>
      </w:divBdr>
    </w:div>
    <w:div w:id="286207249">
      <w:marLeft w:val="0"/>
      <w:marRight w:val="0"/>
      <w:marTop w:val="240"/>
      <w:marBottom w:val="0"/>
      <w:divBdr>
        <w:top w:val="none" w:sz="0" w:space="0" w:color="auto"/>
        <w:left w:val="none" w:sz="0" w:space="0" w:color="auto"/>
        <w:bottom w:val="none" w:sz="0" w:space="0" w:color="auto"/>
        <w:right w:val="none" w:sz="0" w:space="0" w:color="auto"/>
      </w:divBdr>
    </w:div>
    <w:div w:id="286281315">
      <w:marLeft w:val="0"/>
      <w:marRight w:val="0"/>
      <w:marTop w:val="240"/>
      <w:marBottom w:val="0"/>
      <w:divBdr>
        <w:top w:val="none" w:sz="0" w:space="0" w:color="auto"/>
        <w:left w:val="none" w:sz="0" w:space="0" w:color="auto"/>
        <w:bottom w:val="none" w:sz="0" w:space="0" w:color="auto"/>
        <w:right w:val="none" w:sz="0" w:space="0" w:color="auto"/>
      </w:divBdr>
    </w:div>
    <w:div w:id="290331929">
      <w:marLeft w:val="0"/>
      <w:marRight w:val="0"/>
      <w:marTop w:val="120"/>
      <w:marBottom w:val="0"/>
      <w:divBdr>
        <w:top w:val="none" w:sz="0" w:space="0" w:color="auto"/>
        <w:left w:val="none" w:sz="0" w:space="0" w:color="auto"/>
        <w:bottom w:val="none" w:sz="0" w:space="0" w:color="auto"/>
        <w:right w:val="none" w:sz="0" w:space="0" w:color="auto"/>
      </w:divBdr>
    </w:div>
    <w:div w:id="294722936">
      <w:marLeft w:val="0"/>
      <w:marRight w:val="0"/>
      <w:marTop w:val="0"/>
      <w:marBottom w:val="0"/>
      <w:divBdr>
        <w:top w:val="none" w:sz="0" w:space="0" w:color="auto"/>
        <w:left w:val="none" w:sz="0" w:space="0" w:color="auto"/>
        <w:bottom w:val="none" w:sz="0" w:space="0" w:color="auto"/>
        <w:right w:val="none" w:sz="0" w:space="0" w:color="auto"/>
      </w:divBdr>
      <w:divsChild>
        <w:div w:id="1157651683">
          <w:marLeft w:val="0"/>
          <w:marRight w:val="0"/>
          <w:marTop w:val="240"/>
          <w:marBottom w:val="0"/>
          <w:divBdr>
            <w:top w:val="none" w:sz="0" w:space="0" w:color="auto"/>
            <w:left w:val="none" w:sz="0" w:space="0" w:color="auto"/>
            <w:bottom w:val="none" w:sz="0" w:space="0" w:color="auto"/>
            <w:right w:val="none" w:sz="0" w:space="0" w:color="auto"/>
          </w:divBdr>
        </w:div>
      </w:divsChild>
    </w:div>
    <w:div w:id="296306441">
      <w:marLeft w:val="0"/>
      <w:marRight w:val="0"/>
      <w:marTop w:val="240"/>
      <w:marBottom w:val="0"/>
      <w:divBdr>
        <w:top w:val="none" w:sz="0" w:space="0" w:color="auto"/>
        <w:left w:val="none" w:sz="0" w:space="0" w:color="auto"/>
        <w:bottom w:val="none" w:sz="0" w:space="0" w:color="auto"/>
        <w:right w:val="none" w:sz="0" w:space="0" w:color="auto"/>
      </w:divBdr>
    </w:div>
    <w:div w:id="297035859">
      <w:marLeft w:val="0"/>
      <w:marRight w:val="0"/>
      <w:marTop w:val="240"/>
      <w:marBottom w:val="0"/>
      <w:divBdr>
        <w:top w:val="none" w:sz="0" w:space="0" w:color="auto"/>
        <w:left w:val="none" w:sz="0" w:space="0" w:color="auto"/>
        <w:bottom w:val="none" w:sz="0" w:space="0" w:color="auto"/>
        <w:right w:val="none" w:sz="0" w:space="0" w:color="auto"/>
      </w:divBdr>
    </w:div>
    <w:div w:id="302467428">
      <w:marLeft w:val="0"/>
      <w:marRight w:val="0"/>
      <w:marTop w:val="0"/>
      <w:marBottom w:val="0"/>
      <w:divBdr>
        <w:top w:val="none" w:sz="0" w:space="0" w:color="auto"/>
        <w:left w:val="none" w:sz="0" w:space="0" w:color="auto"/>
        <w:bottom w:val="none" w:sz="0" w:space="0" w:color="auto"/>
        <w:right w:val="none" w:sz="0" w:space="0" w:color="auto"/>
      </w:divBdr>
      <w:divsChild>
        <w:div w:id="180975468">
          <w:marLeft w:val="0"/>
          <w:marRight w:val="0"/>
          <w:marTop w:val="0"/>
          <w:marBottom w:val="0"/>
          <w:divBdr>
            <w:top w:val="none" w:sz="0" w:space="0" w:color="auto"/>
            <w:left w:val="none" w:sz="0" w:space="0" w:color="auto"/>
            <w:bottom w:val="none" w:sz="0" w:space="0" w:color="auto"/>
            <w:right w:val="none" w:sz="0" w:space="0" w:color="auto"/>
          </w:divBdr>
          <w:divsChild>
            <w:div w:id="12723232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03464105">
      <w:marLeft w:val="0"/>
      <w:marRight w:val="0"/>
      <w:marTop w:val="240"/>
      <w:marBottom w:val="0"/>
      <w:divBdr>
        <w:top w:val="none" w:sz="0" w:space="0" w:color="auto"/>
        <w:left w:val="none" w:sz="0" w:space="0" w:color="auto"/>
        <w:bottom w:val="none" w:sz="0" w:space="0" w:color="auto"/>
        <w:right w:val="none" w:sz="0" w:space="0" w:color="auto"/>
      </w:divBdr>
    </w:div>
    <w:div w:id="310326216">
      <w:marLeft w:val="0"/>
      <w:marRight w:val="0"/>
      <w:marTop w:val="240"/>
      <w:marBottom w:val="0"/>
      <w:divBdr>
        <w:top w:val="none" w:sz="0" w:space="0" w:color="auto"/>
        <w:left w:val="none" w:sz="0" w:space="0" w:color="auto"/>
        <w:bottom w:val="none" w:sz="0" w:space="0" w:color="auto"/>
        <w:right w:val="none" w:sz="0" w:space="0" w:color="auto"/>
      </w:divBdr>
    </w:div>
    <w:div w:id="310789974">
      <w:marLeft w:val="0"/>
      <w:marRight w:val="0"/>
      <w:marTop w:val="240"/>
      <w:marBottom w:val="0"/>
      <w:divBdr>
        <w:top w:val="none" w:sz="0" w:space="0" w:color="auto"/>
        <w:left w:val="none" w:sz="0" w:space="0" w:color="auto"/>
        <w:bottom w:val="none" w:sz="0" w:space="0" w:color="auto"/>
        <w:right w:val="none" w:sz="0" w:space="0" w:color="auto"/>
      </w:divBdr>
    </w:div>
    <w:div w:id="313802561">
      <w:marLeft w:val="0"/>
      <w:marRight w:val="0"/>
      <w:marTop w:val="120"/>
      <w:marBottom w:val="0"/>
      <w:divBdr>
        <w:top w:val="none" w:sz="0" w:space="0" w:color="auto"/>
        <w:left w:val="none" w:sz="0" w:space="0" w:color="auto"/>
        <w:bottom w:val="none" w:sz="0" w:space="0" w:color="auto"/>
        <w:right w:val="none" w:sz="0" w:space="0" w:color="auto"/>
      </w:divBdr>
    </w:div>
    <w:div w:id="315498208">
      <w:marLeft w:val="0"/>
      <w:marRight w:val="0"/>
      <w:marTop w:val="0"/>
      <w:marBottom w:val="0"/>
      <w:divBdr>
        <w:top w:val="none" w:sz="0" w:space="0" w:color="auto"/>
        <w:left w:val="none" w:sz="0" w:space="0" w:color="auto"/>
        <w:bottom w:val="none" w:sz="0" w:space="0" w:color="auto"/>
        <w:right w:val="none" w:sz="0" w:space="0" w:color="auto"/>
      </w:divBdr>
      <w:divsChild>
        <w:div w:id="1301497601">
          <w:marLeft w:val="0"/>
          <w:marRight w:val="0"/>
          <w:marTop w:val="240"/>
          <w:marBottom w:val="0"/>
          <w:divBdr>
            <w:top w:val="none" w:sz="0" w:space="0" w:color="auto"/>
            <w:left w:val="none" w:sz="0" w:space="0" w:color="auto"/>
            <w:bottom w:val="none" w:sz="0" w:space="0" w:color="auto"/>
            <w:right w:val="none" w:sz="0" w:space="0" w:color="auto"/>
          </w:divBdr>
        </w:div>
      </w:divsChild>
    </w:div>
    <w:div w:id="317463814">
      <w:marLeft w:val="0"/>
      <w:marRight w:val="0"/>
      <w:marTop w:val="240"/>
      <w:marBottom w:val="0"/>
      <w:divBdr>
        <w:top w:val="none" w:sz="0" w:space="0" w:color="auto"/>
        <w:left w:val="none" w:sz="0" w:space="0" w:color="auto"/>
        <w:bottom w:val="none" w:sz="0" w:space="0" w:color="auto"/>
        <w:right w:val="none" w:sz="0" w:space="0" w:color="auto"/>
      </w:divBdr>
    </w:div>
    <w:div w:id="321617703">
      <w:marLeft w:val="0"/>
      <w:marRight w:val="0"/>
      <w:marTop w:val="0"/>
      <w:marBottom w:val="0"/>
      <w:divBdr>
        <w:top w:val="none" w:sz="0" w:space="0" w:color="auto"/>
        <w:left w:val="none" w:sz="0" w:space="0" w:color="auto"/>
        <w:bottom w:val="none" w:sz="0" w:space="0" w:color="auto"/>
        <w:right w:val="none" w:sz="0" w:space="0" w:color="auto"/>
      </w:divBdr>
      <w:divsChild>
        <w:div w:id="250479924">
          <w:marLeft w:val="0"/>
          <w:marRight w:val="0"/>
          <w:marTop w:val="240"/>
          <w:marBottom w:val="0"/>
          <w:divBdr>
            <w:top w:val="none" w:sz="0" w:space="0" w:color="auto"/>
            <w:left w:val="none" w:sz="0" w:space="0" w:color="auto"/>
            <w:bottom w:val="none" w:sz="0" w:space="0" w:color="auto"/>
            <w:right w:val="none" w:sz="0" w:space="0" w:color="auto"/>
          </w:divBdr>
        </w:div>
      </w:divsChild>
    </w:div>
    <w:div w:id="324892790">
      <w:marLeft w:val="0"/>
      <w:marRight w:val="0"/>
      <w:marTop w:val="240"/>
      <w:marBottom w:val="0"/>
      <w:divBdr>
        <w:top w:val="none" w:sz="0" w:space="0" w:color="auto"/>
        <w:left w:val="none" w:sz="0" w:space="0" w:color="auto"/>
        <w:bottom w:val="none" w:sz="0" w:space="0" w:color="auto"/>
        <w:right w:val="none" w:sz="0" w:space="0" w:color="auto"/>
      </w:divBdr>
    </w:div>
    <w:div w:id="326060600">
      <w:marLeft w:val="0"/>
      <w:marRight w:val="0"/>
      <w:marTop w:val="80"/>
      <w:marBottom w:val="0"/>
      <w:divBdr>
        <w:top w:val="none" w:sz="0" w:space="0" w:color="auto"/>
        <w:left w:val="none" w:sz="0" w:space="0" w:color="auto"/>
        <w:bottom w:val="none" w:sz="0" w:space="0" w:color="auto"/>
        <w:right w:val="none" w:sz="0" w:space="0" w:color="auto"/>
      </w:divBdr>
    </w:div>
    <w:div w:id="333654206">
      <w:marLeft w:val="0"/>
      <w:marRight w:val="0"/>
      <w:marTop w:val="240"/>
      <w:marBottom w:val="0"/>
      <w:divBdr>
        <w:top w:val="none" w:sz="0" w:space="0" w:color="auto"/>
        <w:left w:val="none" w:sz="0" w:space="0" w:color="auto"/>
        <w:bottom w:val="none" w:sz="0" w:space="0" w:color="auto"/>
        <w:right w:val="none" w:sz="0" w:space="0" w:color="auto"/>
      </w:divBdr>
    </w:div>
    <w:div w:id="335425649">
      <w:marLeft w:val="0"/>
      <w:marRight w:val="0"/>
      <w:marTop w:val="240"/>
      <w:marBottom w:val="0"/>
      <w:divBdr>
        <w:top w:val="none" w:sz="0" w:space="0" w:color="auto"/>
        <w:left w:val="none" w:sz="0" w:space="0" w:color="auto"/>
        <w:bottom w:val="none" w:sz="0" w:space="0" w:color="auto"/>
        <w:right w:val="none" w:sz="0" w:space="0" w:color="auto"/>
      </w:divBdr>
    </w:div>
    <w:div w:id="335961712">
      <w:marLeft w:val="0"/>
      <w:marRight w:val="0"/>
      <w:marTop w:val="240"/>
      <w:marBottom w:val="0"/>
      <w:divBdr>
        <w:top w:val="none" w:sz="0" w:space="0" w:color="auto"/>
        <w:left w:val="none" w:sz="0" w:space="0" w:color="auto"/>
        <w:bottom w:val="none" w:sz="0" w:space="0" w:color="auto"/>
        <w:right w:val="none" w:sz="0" w:space="0" w:color="auto"/>
      </w:divBdr>
    </w:div>
    <w:div w:id="339628409">
      <w:marLeft w:val="0"/>
      <w:marRight w:val="0"/>
      <w:marTop w:val="0"/>
      <w:marBottom w:val="0"/>
      <w:divBdr>
        <w:top w:val="none" w:sz="0" w:space="0" w:color="auto"/>
        <w:left w:val="none" w:sz="0" w:space="0" w:color="auto"/>
        <w:bottom w:val="none" w:sz="0" w:space="0" w:color="auto"/>
        <w:right w:val="none" w:sz="0" w:space="0" w:color="auto"/>
      </w:divBdr>
    </w:div>
    <w:div w:id="344136434">
      <w:marLeft w:val="0"/>
      <w:marRight w:val="0"/>
      <w:marTop w:val="240"/>
      <w:marBottom w:val="0"/>
      <w:divBdr>
        <w:top w:val="none" w:sz="0" w:space="0" w:color="auto"/>
        <w:left w:val="none" w:sz="0" w:space="0" w:color="auto"/>
        <w:bottom w:val="none" w:sz="0" w:space="0" w:color="auto"/>
        <w:right w:val="none" w:sz="0" w:space="0" w:color="auto"/>
      </w:divBdr>
    </w:div>
    <w:div w:id="346951822">
      <w:marLeft w:val="0"/>
      <w:marRight w:val="0"/>
      <w:marTop w:val="240"/>
      <w:marBottom w:val="0"/>
      <w:divBdr>
        <w:top w:val="none" w:sz="0" w:space="0" w:color="auto"/>
        <w:left w:val="none" w:sz="0" w:space="0" w:color="auto"/>
        <w:bottom w:val="none" w:sz="0" w:space="0" w:color="auto"/>
        <w:right w:val="none" w:sz="0" w:space="0" w:color="auto"/>
      </w:divBdr>
    </w:div>
    <w:div w:id="349767134">
      <w:marLeft w:val="0"/>
      <w:marRight w:val="0"/>
      <w:marTop w:val="0"/>
      <w:marBottom w:val="0"/>
      <w:divBdr>
        <w:top w:val="none" w:sz="0" w:space="0" w:color="auto"/>
        <w:left w:val="none" w:sz="0" w:space="0" w:color="auto"/>
        <w:bottom w:val="none" w:sz="0" w:space="0" w:color="auto"/>
        <w:right w:val="none" w:sz="0" w:space="0" w:color="auto"/>
      </w:divBdr>
      <w:divsChild>
        <w:div w:id="769206852">
          <w:marLeft w:val="0"/>
          <w:marRight w:val="0"/>
          <w:marTop w:val="0"/>
          <w:marBottom w:val="0"/>
          <w:divBdr>
            <w:top w:val="none" w:sz="0" w:space="0" w:color="auto"/>
            <w:left w:val="none" w:sz="0" w:space="0" w:color="auto"/>
            <w:bottom w:val="none" w:sz="0" w:space="0" w:color="auto"/>
            <w:right w:val="none" w:sz="0" w:space="0" w:color="auto"/>
          </w:divBdr>
          <w:divsChild>
            <w:div w:id="18176456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50840973">
      <w:marLeft w:val="0"/>
      <w:marRight w:val="0"/>
      <w:marTop w:val="240"/>
      <w:marBottom w:val="0"/>
      <w:divBdr>
        <w:top w:val="none" w:sz="0" w:space="0" w:color="auto"/>
        <w:left w:val="none" w:sz="0" w:space="0" w:color="auto"/>
        <w:bottom w:val="none" w:sz="0" w:space="0" w:color="auto"/>
        <w:right w:val="none" w:sz="0" w:space="0" w:color="auto"/>
      </w:divBdr>
    </w:div>
    <w:div w:id="351491615">
      <w:marLeft w:val="0"/>
      <w:marRight w:val="0"/>
      <w:marTop w:val="240"/>
      <w:marBottom w:val="0"/>
      <w:divBdr>
        <w:top w:val="none" w:sz="0" w:space="0" w:color="auto"/>
        <w:left w:val="none" w:sz="0" w:space="0" w:color="auto"/>
        <w:bottom w:val="none" w:sz="0" w:space="0" w:color="auto"/>
        <w:right w:val="none" w:sz="0" w:space="0" w:color="auto"/>
      </w:divBdr>
    </w:div>
    <w:div w:id="352533698">
      <w:marLeft w:val="0"/>
      <w:marRight w:val="0"/>
      <w:marTop w:val="0"/>
      <w:marBottom w:val="120"/>
      <w:divBdr>
        <w:top w:val="none" w:sz="0" w:space="0" w:color="auto"/>
        <w:left w:val="none" w:sz="0" w:space="0" w:color="auto"/>
        <w:bottom w:val="none" w:sz="0" w:space="0" w:color="auto"/>
        <w:right w:val="none" w:sz="0" w:space="0" w:color="auto"/>
      </w:divBdr>
    </w:div>
    <w:div w:id="354574412">
      <w:marLeft w:val="0"/>
      <w:marRight w:val="0"/>
      <w:marTop w:val="240"/>
      <w:marBottom w:val="0"/>
      <w:divBdr>
        <w:top w:val="none" w:sz="0" w:space="0" w:color="auto"/>
        <w:left w:val="none" w:sz="0" w:space="0" w:color="auto"/>
        <w:bottom w:val="none" w:sz="0" w:space="0" w:color="auto"/>
        <w:right w:val="none" w:sz="0" w:space="0" w:color="auto"/>
      </w:divBdr>
    </w:div>
    <w:div w:id="355159655">
      <w:marLeft w:val="0"/>
      <w:marRight w:val="0"/>
      <w:marTop w:val="240"/>
      <w:marBottom w:val="0"/>
      <w:divBdr>
        <w:top w:val="none" w:sz="0" w:space="0" w:color="auto"/>
        <w:left w:val="none" w:sz="0" w:space="0" w:color="auto"/>
        <w:bottom w:val="none" w:sz="0" w:space="0" w:color="auto"/>
        <w:right w:val="none" w:sz="0" w:space="0" w:color="auto"/>
      </w:divBdr>
    </w:div>
    <w:div w:id="361054499">
      <w:marLeft w:val="0"/>
      <w:marRight w:val="0"/>
      <w:marTop w:val="240"/>
      <w:marBottom w:val="0"/>
      <w:divBdr>
        <w:top w:val="none" w:sz="0" w:space="0" w:color="auto"/>
        <w:left w:val="none" w:sz="0" w:space="0" w:color="auto"/>
        <w:bottom w:val="none" w:sz="0" w:space="0" w:color="auto"/>
        <w:right w:val="none" w:sz="0" w:space="0" w:color="auto"/>
      </w:divBdr>
    </w:div>
    <w:div w:id="362361689">
      <w:marLeft w:val="0"/>
      <w:marRight w:val="0"/>
      <w:marTop w:val="240"/>
      <w:marBottom w:val="0"/>
      <w:divBdr>
        <w:top w:val="none" w:sz="0" w:space="0" w:color="auto"/>
        <w:left w:val="none" w:sz="0" w:space="0" w:color="auto"/>
        <w:bottom w:val="none" w:sz="0" w:space="0" w:color="auto"/>
        <w:right w:val="none" w:sz="0" w:space="0" w:color="auto"/>
      </w:divBdr>
    </w:div>
    <w:div w:id="363485141">
      <w:marLeft w:val="0"/>
      <w:marRight w:val="0"/>
      <w:marTop w:val="240"/>
      <w:marBottom w:val="0"/>
      <w:divBdr>
        <w:top w:val="none" w:sz="0" w:space="0" w:color="auto"/>
        <w:left w:val="none" w:sz="0" w:space="0" w:color="auto"/>
        <w:bottom w:val="none" w:sz="0" w:space="0" w:color="auto"/>
        <w:right w:val="none" w:sz="0" w:space="0" w:color="auto"/>
      </w:divBdr>
    </w:div>
    <w:div w:id="365757021">
      <w:marLeft w:val="0"/>
      <w:marRight w:val="0"/>
      <w:marTop w:val="240"/>
      <w:marBottom w:val="0"/>
      <w:divBdr>
        <w:top w:val="none" w:sz="0" w:space="0" w:color="auto"/>
        <w:left w:val="none" w:sz="0" w:space="0" w:color="auto"/>
        <w:bottom w:val="none" w:sz="0" w:space="0" w:color="auto"/>
        <w:right w:val="none" w:sz="0" w:space="0" w:color="auto"/>
      </w:divBdr>
    </w:div>
    <w:div w:id="366805363">
      <w:marLeft w:val="0"/>
      <w:marRight w:val="0"/>
      <w:marTop w:val="240"/>
      <w:marBottom w:val="0"/>
      <w:divBdr>
        <w:top w:val="none" w:sz="0" w:space="0" w:color="auto"/>
        <w:left w:val="none" w:sz="0" w:space="0" w:color="auto"/>
        <w:bottom w:val="none" w:sz="0" w:space="0" w:color="auto"/>
        <w:right w:val="none" w:sz="0" w:space="0" w:color="auto"/>
      </w:divBdr>
    </w:div>
    <w:div w:id="372191140">
      <w:marLeft w:val="0"/>
      <w:marRight w:val="0"/>
      <w:marTop w:val="240"/>
      <w:marBottom w:val="0"/>
      <w:divBdr>
        <w:top w:val="none" w:sz="0" w:space="0" w:color="auto"/>
        <w:left w:val="none" w:sz="0" w:space="0" w:color="auto"/>
        <w:bottom w:val="none" w:sz="0" w:space="0" w:color="auto"/>
        <w:right w:val="none" w:sz="0" w:space="0" w:color="auto"/>
      </w:divBdr>
    </w:div>
    <w:div w:id="372458929">
      <w:marLeft w:val="0"/>
      <w:marRight w:val="0"/>
      <w:marTop w:val="240"/>
      <w:marBottom w:val="0"/>
      <w:divBdr>
        <w:top w:val="none" w:sz="0" w:space="0" w:color="auto"/>
        <w:left w:val="none" w:sz="0" w:space="0" w:color="auto"/>
        <w:bottom w:val="none" w:sz="0" w:space="0" w:color="auto"/>
        <w:right w:val="none" w:sz="0" w:space="0" w:color="auto"/>
      </w:divBdr>
    </w:div>
    <w:div w:id="373040676">
      <w:marLeft w:val="0"/>
      <w:marRight w:val="0"/>
      <w:marTop w:val="240"/>
      <w:marBottom w:val="0"/>
      <w:divBdr>
        <w:top w:val="none" w:sz="0" w:space="0" w:color="auto"/>
        <w:left w:val="none" w:sz="0" w:space="0" w:color="auto"/>
        <w:bottom w:val="none" w:sz="0" w:space="0" w:color="auto"/>
        <w:right w:val="none" w:sz="0" w:space="0" w:color="auto"/>
      </w:divBdr>
    </w:div>
    <w:div w:id="375591268">
      <w:marLeft w:val="0"/>
      <w:marRight w:val="0"/>
      <w:marTop w:val="240"/>
      <w:marBottom w:val="0"/>
      <w:divBdr>
        <w:top w:val="none" w:sz="0" w:space="0" w:color="auto"/>
        <w:left w:val="none" w:sz="0" w:space="0" w:color="auto"/>
        <w:bottom w:val="none" w:sz="0" w:space="0" w:color="auto"/>
        <w:right w:val="none" w:sz="0" w:space="0" w:color="auto"/>
      </w:divBdr>
    </w:div>
    <w:div w:id="375814749">
      <w:marLeft w:val="0"/>
      <w:marRight w:val="0"/>
      <w:marTop w:val="240"/>
      <w:marBottom w:val="0"/>
      <w:divBdr>
        <w:top w:val="none" w:sz="0" w:space="0" w:color="auto"/>
        <w:left w:val="none" w:sz="0" w:space="0" w:color="auto"/>
        <w:bottom w:val="none" w:sz="0" w:space="0" w:color="auto"/>
        <w:right w:val="none" w:sz="0" w:space="0" w:color="auto"/>
      </w:divBdr>
    </w:div>
    <w:div w:id="376702881">
      <w:marLeft w:val="0"/>
      <w:marRight w:val="0"/>
      <w:marTop w:val="240"/>
      <w:marBottom w:val="0"/>
      <w:divBdr>
        <w:top w:val="none" w:sz="0" w:space="0" w:color="auto"/>
        <w:left w:val="none" w:sz="0" w:space="0" w:color="auto"/>
        <w:bottom w:val="none" w:sz="0" w:space="0" w:color="auto"/>
        <w:right w:val="none" w:sz="0" w:space="0" w:color="auto"/>
      </w:divBdr>
    </w:div>
    <w:div w:id="381638983">
      <w:marLeft w:val="0"/>
      <w:marRight w:val="0"/>
      <w:marTop w:val="0"/>
      <w:marBottom w:val="0"/>
      <w:divBdr>
        <w:top w:val="none" w:sz="0" w:space="0" w:color="auto"/>
        <w:left w:val="none" w:sz="0" w:space="0" w:color="auto"/>
        <w:bottom w:val="none" w:sz="0" w:space="0" w:color="auto"/>
        <w:right w:val="none" w:sz="0" w:space="0" w:color="auto"/>
      </w:divBdr>
      <w:divsChild>
        <w:div w:id="751971902">
          <w:marLeft w:val="0"/>
          <w:marRight w:val="0"/>
          <w:marTop w:val="240"/>
          <w:marBottom w:val="0"/>
          <w:divBdr>
            <w:top w:val="none" w:sz="0" w:space="0" w:color="auto"/>
            <w:left w:val="none" w:sz="0" w:space="0" w:color="auto"/>
            <w:bottom w:val="none" w:sz="0" w:space="0" w:color="auto"/>
            <w:right w:val="none" w:sz="0" w:space="0" w:color="auto"/>
          </w:divBdr>
        </w:div>
      </w:divsChild>
    </w:div>
    <w:div w:id="385878646">
      <w:marLeft w:val="0"/>
      <w:marRight w:val="0"/>
      <w:marTop w:val="240"/>
      <w:marBottom w:val="0"/>
      <w:divBdr>
        <w:top w:val="none" w:sz="0" w:space="0" w:color="auto"/>
        <w:left w:val="none" w:sz="0" w:space="0" w:color="auto"/>
        <w:bottom w:val="none" w:sz="0" w:space="0" w:color="auto"/>
        <w:right w:val="none" w:sz="0" w:space="0" w:color="auto"/>
      </w:divBdr>
    </w:div>
    <w:div w:id="387193081">
      <w:marLeft w:val="0"/>
      <w:marRight w:val="0"/>
      <w:marTop w:val="240"/>
      <w:marBottom w:val="0"/>
      <w:divBdr>
        <w:top w:val="none" w:sz="0" w:space="0" w:color="auto"/>
        <w:left w:val="none" w:sz="0" w:space="0" w:color="auto"/>
        <w:bottom w:val="none" w:sz="0" w:space="0" w:color="auto"/>
        <w:right w:val="none" w:sz="0" w:space="0" w:color="auto"/>
      </w:divBdr>
    </w:div>
    <w:div w:id="387611608">
      <w:marLeft w:val="0"/>
      <w:marRight w:val="0"/>
      <w:marTop w:val="240"/>
      <w:marBottom w:val="0"/>
      <w:divBdr>
        <w:top w:val="none" w:sz="0" w:space="0" w:color="auto"/>
        <w:left w:val="none" w:sz="0" w:space="0" w:color="auto"/>
        <w:bottom w:val="none" w:sz="0" w:space="0" w:color="auto"/>
        <w:right w:val="none" w:sz="0" w:space="0" w:color="auto"/>
      </w:divBdr>
    </w:div>
    <w:div w:id="387730162">
      <w:marLeft w:val="0"/>
      <w:marRight w:val="0"/>
      <w:marTop w:val="240"/>
      <w:marBottom w:val="0"/>
      <w:divBdr>
        <w:top w:val="none" w:sz="0" w:space="0" w:color="auto"/>
        <w:left w:val="none" w:sz="0" w:space="0" w:color="auto"/>
        <w:bottom w:val="none" w:sz="0" w:space="0" w:color="auto"/>
        <w:right w:val="none" w:sz="0" w:space="0" w:color="auto"/>
      </w:divBdr>
    </w:div>
    <w:div w:id="388040936">
      <w:marLeft w:val="0"/>
      <w:marRight w:val="0"/>
      <w:marTop w:val="240"/>
      <w:marBottom w:val="0"/>
      <w:divBdr>
        <w:top w:val="none" w:sz="0" w:space="0" w:color="auto"/>
        <w:left w:val="none" w:sz="0" w:space="0" w:color="auto"/>
        <w:bottom w:val="none" w:sz="0" w:space="0" w:color="auto"/>
        <w:right w:val="none" w:sz="0" w:space="0" w:color="auto"/>
      </w:divBdr>
    </w:div>
    <w:div w:id="391540744">
      <w:marLeft w:val="0"/>
      <w:marRight w:val="0"/>
      <w:marTop w:val="240"/>
      <w:marBottom w:val="0"/>
      <w:divBdr>
        <w:top w:val="none" w:sz="0" w:space="0" w:color="auto"/>
        <w:left w:val="none" w:sz="0" w:space="0" w:color="auto"/>
        <w:bottom w:val="none" w:sz="0" w:space="0" w:color="auto"/>
        <w:right w:val="none" w:sz="0" w:space="0" w:color="auto"/>
      </w:divBdr>
    </w:div>
    <w:div w:id="393697795">
      <w:marLeft w:val="0"/>
      <w:marRight w:val="0"/>
      <w:marTop w:val="240"/>
      <w:marBottom w:val="0"/>
      <w:divBdr>
        <w:top w:val="none" w:sz="0" w:space="0" w:color="auto"/>
        <w:left w:val="none" w:sz="0" w:space="0" w:color="auto"/>
        <w:bottom w:val="none" w:sz="0" w:space="0" w:color="auto"/>
        <w:right w:val="none" w:sz="0" w:space="0" w:color="auto"/>
      </w:divBdr>
    </w:div>
    <w:div w:id="403065685">
      <w:marLeft w:val="0"/>
      <w:marRight w:val="0"/>
      <w:marTop w:val="0"/>
      <w:marBottom w:val="0"/>
      <w:divBdr>
        <w:top w:val="none" w:sz="0" w:space="0" w:color="auto"/>
        <w:left w:val="none" w:sz="0" w:space="0" w:color="auto"/>
        <w:bottom w:val="none" w:sz="0" w:space="0" w:color="auto"/>
        <w:right w:val="none" w:sz="0" w:space="0" w:color="auto"/>
      </w:divBdr>
      <w:divsChild>
        <w:div w:id="1372998728">
          <w:marLeft w:val="0"/>
          <w:marRight w:val="0"/>
          <w:marTop w:val="0"/>
          <w:marBottom w:val="0"/>
          <w:divBdr>
            <w:top w:val="none" w:sz="0" w:space="0" w:color="auto"/>
            <w:left w:val="none" w:sz="0" w:space="0" w:color="auto"/>
            <w:bottom w:val="none" w:sz="0" w:space="0" w:color="auto"/>
            <w:right w:val="none" w:sz="0" w:space="0" w:color="auto"/>
          </w:divBdr>
          <w:divsChild>
            <w:div w:id="11802443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3916601">
      <w:marLeft w:val="0"/>
      <w:marRight w:val="0"/>
      <w:marTop w:val="0"/>
      <w:marBottom w:val="0"/>
      <w:divBdr>
        <w:top w:val="none" w:sz="0" w:space="0" w:color="auto"/>
        <w:left w:val="none" w:sz="0" w:space="0" w:color="auto"/>
        <w:bottom w:val="none" w:sz="0" w:space="0" w:color="auto"/>
        <w:right w:val="none" w:sz="0" w:space="0" w:color="auto"/>
      </w:divBdr>
      <w:divsChild>
        <w:div w:id="2091385653">
          <w:marLeft w:val="0"/>
          <w:marRight w:val="0"/>
          <w:marTop w:val="0"/>
          <w:marBottom w:val="0"/>
          <w:divBdr>
            <w:top w:val="none" w:sz="0" w:space="0" w:color="auto"/>
            <w:left w:val="none" w:sz="0" w:space="0" w:color="auto"/>
            <w:bottom w:val="none" w:sz="0" w:space="0" w:color="auto"/>
            <w:right w:val="none" w:sz="0" w:space="0" w:color="auto"/>
          </w:divBdr>
          <w:divsChild>
            <w:div w:id="11100116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6154809">
      <w:marLeft w:val="0"/>
      <w:marRight w:val="0"/>
      <w:marTop w:val="240"/>
      <w:marBottom w:val="0"/>
      <w:divBdr>
        <w:top w:val="none" w:sz="0" w:space="0" w:color="auto"/>
        <w:left w:val="none" w:sz="0" w:space="0" w:color="auto"/>
        <w:bottom w:val="none" w:sz="0" w:space="0" w:color="auto"/>
        <w:right w:val="none" w:sz="0" w:space="0" w:color="auto"/>
      </w:divBdr>
    </w:div>
    <w:div w:id="410733088">
      <w:marLeft w:val="0"/>
      <w:marRight w:val="0"/>
      <w:marTop w:val="240"/>
      <w:marBottom w:val="0"/>
      <w:divBdr>
        <w:top w:val="none" w:sz="0" w:space="0" w:color="auto"/>
        <w:left w:val="none" w:sz="0" w:space="0" w:color="auto"/>
        <w:bottom w:val="none" w:sz="0" w:space="0" w:color="auto"/>
        <w:right w:val="none" w:sz="0" w:space="0" w:color="auto"/>
      </w:divBdr>
    </w:div>
    <w:div w:id="414523130">
      <w:marLeft w:val="0"/>
      <w:marRight w:val="0"/>
      <w:marTop w:val="240"/>
      <w:marBottom w:val="0"/>
      <w:divBdr>
        <w:top w:val="none" w:sz="0" w:space="0" w:color="auto"/>
        <w:left w:val="none" w:sz="0" w:space="0" w:color="auto"/>
        <w:bottom w:val="none" w:sz="0" w:space="0" w:color="auto"/>
        <w:right w:val="none" w:sz="0" w:space="0" w:color="auto"/>
      </w:divBdr>
    </w:div>
    <w:div w:id="415131905">
      <w:marLeft w:val="0"/>
      <w:marRight w:val="0"/>
      <w:marTop w:val="240"/>
      <w:marBottom w:val="0"/>
      <w:divBdr>
        <w:top w:val="none" w:sz="0" w:space="0" w:color="auto"/>
        <w:left w:val="none" w:sz="0" w:space="0" w:color="auto"/>
        <w:bottom w:val="none" w:sz="0" w:space="0" w:color="auto"/>
        <w:right w:val="none" w:sz="0" w:space="0" w:color="auto"/>
      </w:divBdr>
    </w:div>
    <w:div w:id="415639940">
      <w:marLeft w:val="0"/>
      <w:marRight w:val="0"/>
      <w:marTop w:val="240"/>
      <w:marBottom w:val="0"/>
      <w:divBdr>
        <w:top w:val="none" w:sz="0" w:space="0" w:color="auto"/>
        <w:left w:val="none" w:sz="0" w:space="0" w:color="auto"/>
        <w:bottom w:val="none" w:sz="0" w:space="0" w:color="auto"/>
        <w:right w:val="none" w:sz="0" w:space="0" w:color="auto"/>
      </w:divBdr>
    </w:div>
    <w:div w:id="418216699">
      <w:marLeft w:val="0"/>
      <w:marRight w:val="0"/>
      <w:marTop w:val="240"/>
      <w:marBottom w:val="0"/>
      <w:divBdr>
        <w:top w:val="none" w:sz="0" w:space="0" w:color="auto"/>
        <w:left w:val="none" w:sz="0" w:space="0" w:color="auto"/>
        <w:bottom w:val="none" w:sz="0" w:space="0" w:color="auto"/>
        <w:right w:val="none" w:sz="0" w:space="0" w:color="auto"/>
      </w:divBdr>
    </w:div>
    <w:div w:id="419061332">
      <w:marLeft w:val="0"/>
      <w:marRight w:val="0"/>
      <w:marTop w:val="240"/>
      <w:marBottom w:val="0"/>
      <w:divBdr>
        <w:top w:val="none" w:sz="0" w:space="0" w:color="auto"/>
        <w:left w:val="none" w:sz="0" w:space="0" w:color="auto"/>
        <w:bottom w:val="none" w:sz="0" w:space="0" w:color="auto"/>
        <w:right w:val="none" w:sz="0" w:space="0" w:color="auto"/>
      </w:divBdr>
    </w:div>
    <w:div w:id="425418099">
      <w:marLeft w:val="0"/>
      <w:marRight w:val="0"/>
      <w:marTop w:val="240"/>
      <w:marBottom w:val="0"/>
      <w:divBdr>
        <w:top w:val="none" w:sz="0" w:space="0" w:color="auto"/>
        <w:left w:val="none" w:sz="0" w:space="0" w:color="auto"/>
        <w:bottom w:val="none" w:sz="0" w:space="0" w:color="auto"/>
        <w:right w:val="none" w:sz="0" w:space="0" w:color="auto"/>
      </w:divBdr>
    </w:div>
    <w:div w:id="427317200">
      <w:marLeft w:val="0"/>
      <w:marRight w:val="0"/>
      <w:marTop w:val="240"/>
      <w:marBottom w:val="0"/>
      <w:divBdr>
        <w:top w:val="none" w:sz="0" w:space="0" w:color="auto"/>
        <w:left w:val="none" w:sz="0" w:space="0" w:color="auto"/>
        <w:bottom w:val="none" w:sz="0" w:space="0" w:color="auto"/>
        <w:right w:val="none" w:sz="0" w:space="0" w:color="auto"/>
      </w:divBdr>
    </w:div>
    <w:div w:id="429667670">
      <w:marLeft w:val="0"/>
      <w:marRight w:val="0"/>
      <w:marTop w:val="240"/>
      <w:marBottom w:val="0"/>
      <w:divBdr>
        <w:top w:val="none" w:sz="0" w:space="0" w:color="auto"/>
        <w:left w:val="none" w:sz="0" w:space="0" w:color="auto"/>
        <w:bottom w:val="none" w:sz="0" w:space="0" w:color="auto"/>
        <w:right w:val="none" w:sz="0" w:space="0" w:color="auto"/>
      </w:divBdr>
    </w:div>
    <w:div w:id="430128172">
      <w:marLeft w:val="0"/>
      <w:marRight w:val="0"/>
      <w:marTop w:val="0"/>
      <w:marBottom w:val="0"/>
      <w:divBdr>
        <w:top w:val="none" w:sz="0" w:space="0" w:color="auto"/>
        <w:left w:val="none" w:sz="0" w:space="0" w:color="auto"/>
        <w:bottom w:val="none" w:sz="0" w:space="0" w:color="auto"/>
        <w:right w:val="none" w:sz="0" w:space="0" w:color="auto"/>
      </w:divBdr>
      <w:divsChild>
        <w:div w:id="824711100">
          <w:marLeft w:val="0"/>
          <w:marRight w:val="0"/>
          <w:marTop w:val="240"/>
          <w:marBottom w:val="0"/>
          <w:divBdr>
            <w:top w:val="none" w:sz="0" w:space="0" w:color="auto"/>
            <w:left w:val="none" w:sz="0" w:space="0" w:color="auto"/>
            <w:bottom w:val="none" w:sz="0" w:space="0" w:color="auto"/>
            <w:right w:val="none" w:sz="0" w:space="0" w:color="auto"/>
          </w:divBdr>
        </w:div>
      </w:divsChild>
    </w:div>
    <w:div w:id="432091509">
      <w:marLeft w:val="0"/>
      <w:marRight w:val="0"/>
      <w:marTop w:val="240"/>
      <w:marBottom w:val="0"/>
      <w:divBdr>
        <w:top w:val="none" w:sz="0" w:space="0" w:color="auto"/>
        <w:left w:val="none" w:sz="0" w:space="0" w:color="auto"/>
        <w:bottom w:val="none" w:sz="0" w:space="0" w:color="auto"/>
        <w:right w:val="none" w:sz="0" w:space="0" w:color="auto"/>
      </w:divBdr>
    </w:div>
    <w:div w:id="449249443">
      <w:marLeft w:val="0"/>
      <w:marRight w:val="0"/>
      <w:marTop w:val="240"/>
      <w:marBottom w:val="0"/>
      <w:divBdr>
        <w:top w:val="none" w:sz="0" w:space="0" w:color="auto"/>
        <w:left w:val="none" w:sz="0" w:space="0" w:color="auto"/>
        <w:bottom w:val="none" w:sz="0" w:space="0" w:color="auto"/>
        <w:right w:val="none" w:sz="0" w:space="0" w:color="auto"/>
      </w:divBdr>
    </w:div>
    <w:div w:id="450364205">
      <w:marLeft w:val="0"/>
      <w:marRight w:val="0"/>
      <w:marTop w:val="240"/>
      <w:marBottom w:val="0"/>
      <w:divBdr>
        <w:top w:val="none" w:sz="0" w:space="0" w:color="auto"/>
        <w:left w:val="none" w:sz="0" w:space="0" w:color="auto"/>
        <w:bottom w:val="none" w:sz="0" w:space="0" w:color="auto"/>
        <w:right w:val="none" w:sz="0" w:space="0" w:color="auto"/>
      </w:divBdr>
    </w:div>
    <w:div w:id="451751722">
      <w:marLeft w:val="0"/>
      <w:marRight w:val="0"/>
      <w:marTop w:val="240"/>
      <w:marBottom w:val="0"/>
      <w:divBdr>
        <w:top w:val="none" w:sz="0" w:space="0" w:color="auto"/>
        <w:left w:val="none" w:sz="0" w:space="0" w:color="auto"/>
        <w:bottom w:val="none" w:sz="0" w:space="0" w:color="auto"/>
        <w:right w:val="none" w:sz="0" w:space="0" w:color="auto"/>
      </w:divBdr>
    </w:div>
    <w:div w:id="453914570">
      <w:marLeft w:val="0"/>
      <w:marRight w:val="0"/>
      <w:marTop w:val="240"/>
      <w:marBottom w:val="0"/>
      <w:divBdr>
        <w:top w:val="none" w:sz="0" w:space="0" w:color="auto"/>
        <w:left w:val="none" w:sz="0" w:space="0" w:color="auto"/>
        <w:bottom w:val="none" w:sz="0" w:space="0" w:color="auto"/>
        <w:right w:val="none" w:sz="0" w:space="0" w:color="auto"/>
      </w:divBdr>
    </w:div>
    <w:div w:id="455176023">
      <w:marLeft w:val="0"/>
      <w:marRight w:val="0"/>
      <w:marTop w:val="240"/>
      <w:marBottom w:val="0"/>
      <w:divBdr>
        <w:top w:val="none" w:sz="0" w:space="0" w:color="auto"/>
        <w:left w:val="none" w:sz="0" w:space="0" w:color="auto"/>
        <w:bottom w:val="none" w:sz="0" w:space="0" w:color="auto"/>
        <w:right w:val="none" w:sz="0" w:space="0" w:color="auto"/>
      </w:divBdr>
    </w:div>
    <w:div w:id="455872528">
      <w:marLeft w:val="0"/>
      <w:marRight w:val="0"/>
      <w:marTop w:val="240"/>
      <w:marBottom w:val="0"/>
      <w:divBdr>
        <w:top w:val="none" w:sz="0" w:space="0" w:color="auto"/>
        <w:left w:val="none" w:sz="0" w:space="0" w:color="auto"/>
        <w:bottom w:val="none" w:sz="0" w:space="0" w:color="auto"/>
        <w:right w:val="none" w:sz="0" w:space="0" w:color="auto"/>
      </w:divBdr>
    </w:div>
    <w:div w:id="456146965">
      <w:marLeft w:val="0"/>
      <w:marRight w:val="0"/>
      <w:marTop w:val="0"/>
      <w:marBottom w:val="0"/>
      <w:divBdr>
        <w:top w:val="none" w:sz="0" w:space="0" w:color="auto"/>
        <w:left w:val="none" w:sz="0" w:space="0" w:color="auto"/>
        <w:bottom w:val="none" w:sz="0" w:space="0" w:color="auto"/>
        <w:right w:val="none" w:sz="0" w:space="0" w:color="auto"/>
      </w:divBdr>
      <w:divsChild>
        <w:div w:id="208417386">
          <w:marLeft w:val="0"/>
          <w:marRight w:val="0"/>
          <w:marTop w:val="240"/>
          <w:marBottom w:val="0"/>
          <w:divBdr>
            <w:top w:val="none" w:sz="0" w:space="0" w:color="auto"/>
            <w:left w:val="none" w:sz="0" w:space="0" w:color="auto"/>
            <w:bottom w:val="none" w:sz="0" w:space="0" w:color="auto"/>
            <w:right w:val="none" w:sz="0" w:space="0" w:color="auto"/>
          </w:divBdr>
        </w:div>
      </w:divsChild>
    </w:div>
    <w:div w:id="456921447">
      <w:marLeft w:val="0"/>
      <w:marRight w:val="0"/>
      <w:marTop w:val="240"/>
      <w:marBottom w:val="0"/>
      <w:divBdr>
        <w:top w:val="none" w:sz="0" w:space="0" w:color="auto"/>
        <w:left w:val="none" w:sz="0" w:space="0" w:color="auto"/>
        <w:bottom w:val="none" w:sz="0" w:space="0" w:color="auto"/>
        <w:right w:val="none" w:sz="0" w:space="0" w:color="auto"/>
      </w:divBdr>
    </w:div>
    <w:div w:id="460340771">
      <w:marLeft w:val="0"/>
      <w:marRight w:val="0"/>
      <w:marTop w:val="240"/>
      <w:marBottom w:val="0"/>
      <w:divBdr>
        <w:top w:val="none" w:sz="0" w:space="0" w:color="auto"/>
        <w:left w:val="none" w:sz="0" w:space="0" w:color="auto"/>
        <w:bottom w:val="none" w:sz="0" w:space="0" w:color="auto"/>
        <w:right w:val="none" w:sz="0" w:space="0" w:color="auto"/>
      </w:divBdr>
    </w:div>
    <w:div w:id="461077265">
      <w:marLeft w:val="0"/>
      <w:marRight w:val="0"/>
      <w:marTop w:val="0"/>
      <w:marBottom w:val="0"/>
      <w:divBdr>
        <w:top w:val="none" w:sz="0" w:space="0" w:color="auto"/>
        <w:left w:val="none" w:sz="0" w:space="0" w:color="auto"/>
        <w:bottom w:val="none" w:sz="0" w:space="0" w:color="auto"/>
        <w:right w:val="none" w:sz="0" w:space="0" w:color="auto"/>
      </w:divBdr>
      <w:divsChild>
        <w:div w:id="1176729008">
          <w:marLeft w:val="0"/>
          <w:marRight w:val="0"/>
          <w:marTop w:val="0"/>
          <w:marBottom w:val="0"/>
          <w:divBdr>
            <w:top w:val="none" w:sz="0" w:space="0" w:color="auto"/>
            <w:left w:val="none" w:sz="0" w:space="0" w:color="auto"/>
            <w:bottom w:val="none" w:sz="0" w:space="0" w:color="auto"/>
            <w:right w:val="none" w:sz="0" w:space="0" w:color="auto"/>
          </w:divBdr>
          <w:divsChild>
            <w:div w:id="8913877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62499685">
      <w:marLeft w:val="0"/>
      <w:marRight w:val="0"/>
      <w:marTop w:val="240"/>
      <w:marBottom w:val="0"/>
      <w:divBdr>
        <w:top w:val="none" w:sz="0" w:space="0" w:color="auto"/>
        <w:left w:val="none" w:sz="0" w:space="0" w:color="auto"/>
        <w:bottom w:val="none" w:sz="0" w:space="0" w:color="auto"/>
        <w:right w:val="none" w:sz="0" w:space="0" w:color="auto"/>
      </w:divBdr>
    </w:div>
    <w:div w:id="463698699">
      <w:marLeft w:val="0"/>
      <w:marRight w:val="0"/>
      <w:marTop w:val="240"/>
      <w:marBottom w:val="0"/>
      <w:divBdr>
        <w:top w:val="none" w:sz="0" w:space="0" w:color="auto"/>
        <w:left w:val="none" w:sz="0" w:space="0" w:color="auto"/>
        <w:bottom w:val="none" w:sz="0" w:space="0" w:color="auto"/>
        <w:right w:val="none" w:sz="0" w:space="0" w:color="auto"/>
      </w:divBdr>
    </w:div>
    <w:div w:id="470293338">
      <w:marLeft w:val="0"/>
      <w:marRight w:val="0"/>
      <w:marTop w:val="0"/>
      <w:marBottom w:val="0"/>
      <w:divBdr>
        <w:top w:val="none" w:sz="0" w:space="0" w:color="auto"/>
        <w:left w:val="none" w:sz="0" w:space="0" w:color="auto"/>
        <w:bottom w:val="none" w:sz="0" w:space="0" w:color="auto"/>
        <w:right w:val="none" w:sz="0" w:space="0" w:color="auto"/>
      </w:divBdr>
      <w:divsChild>
        <w:div w:id="76288649">
          <w:marLeft w:val="0"/>
          <w:marRight w:val="0"/>
          <w:marTop w:val="240"/>
          <w:marBottom w:val="0"/>
          <w:divBdr>
            <w:top w:val="none" w:sz="0" w:space="0" w:color="auto"/>
            <w:left w:val="none" w:sz="0" w:space="0" w:color="auto"/>
            <w:bottom w:val="none" w:sz="0" w:space="0" w:color="auto"/>
            <w:right w:val="none" w:sz="0" w:space="0" w:color="auto"/>
          </w:divBdr>
        </w:div>
      </w:divsChild>
    </w:div>
    <w:div w:id="471409902">
      <w:marLeft w:val="0"/>
      <w:marRight w:val="0"/>
      <w:marTop w:val="240"/>
      <w:marBottom w:val="0"/>
      <w:divBdr>
        <w:top w:val="none" w:sz="0" w:space="0" w:color="auto"/>
        <w:left w:val="none" w:sz="0" w:space="0" w:color="auto"/>
        <w:bottom w:val="none" w:sz="0" w:space="0" w:color="auto"/>
        <w:right w:val="none" w:sz="0" w:space="0" w:color="auto"/>
      </w:divBdr>
    </w:div>
    <w:div w:id="474417533">
      <w:marLeft w:val="0"/>
      <w:marRight w:val="0"/>
      <w:marTop w:val="240"/>
      <w:marBottom w:val="0"/>
      <w:divBdr>
        <w:top w:val="none" w:sz="0" w:space="0" w:color="auto"/>
        <w:left w:val="none" w:sz="0" w:space="0" w:color="auto"/>
        <w:bottom w:val="none" w:sz="0" w:space="0" w:color="auto"/>
        <w:right w:val="none" w:sz="0" w:space="0" w:color="auto"/>
      </w:divBdr>
    </w:div>
    <w:div w:id="475074270">
      <w:marLeft w:val="0"/>
      <w:marRight w:val="0"/>
      <w:marTop w:val="240"/>
      <w:marBottom w:val="0"/>
      <w:divBdr>
        <w:top w:val="none" w:sz="0" w:space="0" w:color="auto"/>
        <w:left w:val="none" w:sz="0" w:space="0" w:color="auto"/>
        <w:bottom w:val="none" w:sz="0" w:space="0" w:color="auto"/>
        <w:right w:val="none" w:sz="0" w:space="0" w:color="auto"/>
      </w:divBdr>
    </w:div>
    <w:div w:id="479929722">
      <w:marLeft w:val="0"/>
      <w:marRight w:val="0"/>
      <w:marTop w:val="240"/>
      <w:marBottom w:val="0"/>
      <w:divBdr>
        <w:top w:val="none" w:sz="0" w:space="0" w:color="auto"/>
        <w:left w:val="none" w:sz="0" w:space="0" w:color="auto"/>
        <w:bottom w:val="none" w:sz="0" w:space="0" w:color="auto"/>
        <w:right w:val="none" w:sz="0" w:space="0" w:color="auto"/>
      </w:divBdr>
    </w:div>
    <w:div w:id="481433819">
      <w:marLeft w:val="0"/>
      <w:marRight w:val="0"/>
      <w:marTop w:val="240"/>
      <w:marBottom w:val="0"/>
      <w:divBdr>
        <w:top w:val="none" w:sz="0" w:space="0" w:color="auto"/>
        <w:left w:val="none" w:sz="0" w:space="0" w:color="auto"/>
        <w:bottom w:val="none" w:sz="0" w:space="0" w:color="auto"/>
        <w:right w:val="none" w:sz="0" w:space="0" w:color="auto"/>
      </w:divBdr>
    </w:div>
    <w:div w:id="483661481">
      <w:marLeft w:val="0"/>
      <w:marRight w:val="0"/>
      <w:marTop w:val="0"/>
      <w:marBottom w:val="0"/>
      <w:divBdr>
        <w:top w:val="none" w:sz="0" w:space="0" w:color="auto"/>
        <w:left w:val="none" w:sz="0" w:space="0" w:color="auto"/>
        <w:bottom w:val="none" w:sz="0" w:space="0" w:color="auto"/>
        <w:right w:val="none" w:sz="0" w:space="0" w:color="auto"/>
      </w:divBdr>
      <w:divsChild>
        <w:div w:id="1485853786">
          <w:marLeft w:val="0"/>
          <w:marRight w:val="0"/>
          <w:marTop w:val="240"/>
          <w:marBottom w:val="0"/>
          <w:divBdr>
            <w:top w:val="none" w:sz="0" w:space="0" w:color="auto"/>
            <w:left w:val="none" w:sz="0" w:space="0" w:color="auto"/>
            <w:bottom w:val="none" w:sz="0" w:space="0" w:color="auto"/>
            <w:right w:val="none" w:sz="0" w:space="0" w:color="auto"/>
          </w:divBdr>
        </w:div>
      </w:divsChild>
    </w:div>
    <w:div w:id="486753456">
      <w:marLeft w:val="0"/>
      <w:marRight w:val="0"/>
      <w:marTop w:val="0"/>
      <w:marBottom w:val="0"/>
      <w:divBdr>
        <w:top w:val="none" w:sz="0" w:space="0" w:color="auto"/>
        <w:left w:val="none" w:sz="0" w:space="0" w:color="auto"/>
        <w:bottom w:val="none" w:sz="0" w:space="0" w:color="auto"/>
        <w:right w:val="none" w:sz="0" w:space="0" w:color="auto"/>
      </w:divBdr>
      <w:divsChild>
        <w:div w:id="1315526853">
          <w:marLeft w:val="0"/>
          <w:marRight w:val="0"/>
          <w:marTop w:val="240"/>
          <w:marBottom w:val="0"/>
          <w:divBdr>
            <w:top w:val="none" w:sz="0" w:space="0" w:color="auto"/>
            <w:left w:val="none" w:sz="0" w:space="0" w:color="auto"/>
            <w:bottom w:val="none" w:sz="0" w:space="0" w:color="auto"/>
            <w:right w:val="none" w:sz="0" w:space="0" w:color="auto"/>
          </w:divBdr>
        </w:div>
      </w:divsChild>
    </w:div>
    <w:div w:id="486826066">
      <w:marLeft w:val="0"/>
      <w:marRight w:val="0"/>
      <w:marTop w:val="240"/>
      <w:marBottom w:val="0"/>
      <w:divBdr>
        <w:top w:val="none" w:sz="0" w:space="0" w:color="auto"/>
        <w:left w:val="none" w:sz="0" w:space="0" w:color="auto"/>
        <w:bottom w:val="none" w:sz="0" w:space="0" w:color="auto"/>
        <w:right w:val="none" w:sz="0" w:space="0" w:color="auto"/>
      </w:divBdr>
    </w:div>
    <w:div w:id="487867541">
      <w:marLeft w:val="0"/>
      <w:marRight w:val="0"/>
      <w:marTop w:val="240"/>
      <w:marBottom w:val="0"/>
      <w:divBdr>
        <w:top w:val="none" w:sz="0" w:space="0" w:color="auto"/>
        <w:left w:val="none" w:sz="0" w:space="0" w:color="auto"/>
        <w:bottom w:val="none" w:sz="0" w:space="0" w:color="auto"/>
        <w:right w:val="none" w:sz="0" w:space="0" w:color="auto"/>
      </w:divBdr>
    </w:div>
    <w:div w:id="489754805">
      <w:marLeft w:val="0"/>
      <w:marRight w:val="0"/>
      <w:marTop w:val="240"/>
      <w:marBottom w:val="0"/>
      <w:divBdr>
        <w:top w:val="none" w:sz="0" w:space="0" w:color="auto"/>
        <w:left w:val="none" w:sz="0" w:space="0" w:color="auto"/>
        <w:bottom w:val="none" w:sz="0" w:space="0" w:color="auto"/>
        <w:right w:val="none" w:sz="0" w:space="0" w:color="auto"/>
      </w:divBdr>
    </w:div>
    <w:div w:id="493766001">
      <w:marLeft w:val="0"/>
      <w:marRight w:val="0"/>
      <w:marTop w:val="240"/>
      <w:marBottom w:val="0"/>
      <w:divBdr>
        <w:top w:val="none" w:sz="0" w:space="0" w:color="auto"/>
        <w:left w:val="none" w:sz="0" w:space="0" w:color="auto"/>
        <w:bottom w:val="none" w:sz="0" w:space="0" w:color="auto"/>
        <w:right w:val="none" w:sz="0" w:space="0" w:color="auto"/>
      </w:divBdr>
    </w:div>
    <w:div w:id="500585987">
      <w:marLeft w:val="0"/>
      <w:marRight w:val="0"/>
      <w:marTop w:val="240"/>
      <w:marBottom w:val="0"/>
      <w:divBdr>
        <w:top w:val="none" w:sz="0" w:space="0" w:color="auto"/>
        <w:left w:val="none" w:sz="0" w:space="0" w:color="auto"/>
        <w:bottom w:val="none" w:sz="0" w:space="0" w:color="auto"/>
        <w:right w:val="none" w:sz="0" w:space="0" w:color="auto"/>
      </w:divBdr>
    </w:div>
    <w:div w:id="501164141">
      <w:marLeft w:val="0"/>
      <w:marRight w:val="0"/>
      <w:marTop w:val="240"/>
      <w:marBottom w:val="0"/>
      <w:divBdr>
        <w:top w:val="none" w:sz="0" w:space="0" w:color="auto"/>
        <w:left w:val="none" w:sz="0" w:space="0" w:color="auto"/>
        <w:bottom w:val="none" w:sz="0" w:space="0" w:color="auto"/>
        <w:right w:val="none" w:sz="0" w:space="0" w:color="auto"/>
      </w:divBdr>
    </w:div>
    <w:div w:id="501360006">
      <w:marLeft w:val="0"/>
      <w:marRight w:val="0"/>
      <w:marTop w:val="120"/>
      <w:marBottom w:val="0"/>
      <w:divBdr>
        <w:top w:val="none" w:sz="0" w:space="0" w:color="auto"/>
        <w:left w:val="none" w:sz="0" w:space="0" w:color="auto"/>
        <w:bottom w:val="none" w:sz="0" w:space="0" w:color="auto"/>
        <w:right w:val="none" w:sz="0" w:space="0" w:color="auto"/>
      </w:divBdr>
    </w:div>
    <w:div w:id="501550898">
      <w:marLeft w:val="0"/>
      <w:marRight w:val="0"/>
      <w:marTop w:val="240"/>
      <w:marBottom w:val="0"/>
      <w:divBdr>
        <w:top w:val="none" w:sz="0" w:space="0" w:color="auto"/>
        <w:left w:val="none" w:sz="0" w:space="0" w:color="auto"/>
        <w:bottom w:val="none" w:sz="0" w:space="0" w:color="auto"/>
        <w:right w:val="none" w:sz="0" w:space="0" w:color="auto"/>
      </w:divBdr>
    </w:div>
    <w:div w:id="503591913">
      <w:marLeft w:val="0"/>
      <w:marRight w:val="0"/>
      <w:marTop w:val="240"/>
      <w:marBottom w:val="0"/>
      <w:divBdr>
        <w:top w:val="none" w:sz="0" w:space="0" w:color="auto"/>
        <w:left w:val="none" w:sz="0" w:space="0" w:color="auto"/>
        <w:bottom w:val="none" w:sz="0" w:space="0" w:color="auto"/>
        <w:right w:val="none" w:sz="0" w:space="0" w:color="auto"/>
      </w:divBdr>
    </w:div>
    <w:div w:id="504519074">
      <w:marLeft w:val="0"/>
      <w:marRight w:val="0"/>
      <w:marTop w:val="0"/>
      <w:marBottom w:val="0"/>
      <w:divBdr>
        <w:top w:val="none" w:sz="0" w:space="0" w:color="auto"/>
        <w:left w:val="none" w:sz="0" w:space="0" w:color="auto"/>
        <w:bottom w:val="none" w:sz="0" w:space="0" w:color="auto"/>
        <w:right w:val="none" w:sz="0" w:space="0" w:color="auto"/>
      </w:divBdr>
      <w:divsChild>
        <w:div w:id="1307317881">
          <w:marLeft w:val="0"/>
          <w:marRight w:val="0"/>
          <w:marTop w:val="240"/>
          <w:marBottom w:val="0"/>
          <w:divBdr>
            <w:top w:val="none" w:sz="0" w:space="0" w:color="auto"/>
            <w:left w:val="none" w:sz="0" w:space="0" w:color="auto"/>
            <w:bottom w:val="none" w:sz="0" w:space="0" w:color="auto"/>
            <w:right w:val="none" w:sz="0" w:space="0" w:color="auto"/>
          </w:divBdr>
        </w:div>
      </w:divsChild>
    </w:div>
    <w:div w:id="511533399">
      <w:marLeft w:val="0"/>
      <w:marRight w:val="0"/>
      <w:marTop w:val="240"/>
      <w:marBottom w:val="0"/>
      <w:divBdr>
        <w:top w:val="none" w:sz="0" w:space="0" w:color="auto"/>
        <w:left w:val="none" w:sz="0" w:space="0" w:color="auto"/>
        <w:bottom w:val="none" w:sz="0" w:space="0" w:color="auto"/>
        <w:right w:val="none" w:sz="0" w:space="0" w:color="auto"/>
      </w:divBdr>
    </w:div>
    <w:div w:id="520970370">
      <w:marLeft w:val="0"/>
      <w:marRight w:val="0"/>
      <w:marTop w:val="240"/>
      <w:marBottom w:val="0"/>
      <w:divBdr>
        <w:top w:val="none" w:sz="0" w:space="0" w:color="auto"/>
        <w:left w:val="none" w:sz="0" w:space="0" w:color="auto"/>
        <w:bottom w:val="none" w:sz="0" w:space="0" w:color="auto"/>
        <w:right w:val="none" w:sz="0" w:space="0" w:color="auto"/>
      </w:divBdr>
    </w:div>
    <w:div w:id="523135299">
      <w:marLeft w:val="0"/>
      <w:marRight w:val="0"/>
      <w:marTop w:val="240"/>
      <w:marBottom w:val="0"/>
      <w:divBdr>
        <w:top w:val="none" w:sz="0" w:space="0" w:color="auto"/>
        <w:left w:val="none" w:sz="0" w:space="0" w:color="auto"/>
        <w:bottom w:val="none" w:sz="0" w:space="0" w:color="auto"/>
        <w:right w:val="none" w:sz="0" w:space="0" w:color="auto"/>
      </w:divBdr>
    </w:div>
    <w:div w:id="527329935">
      <w:marLeft w:val="0"/>
      <w:marRight w:val="0"/>
      <w:marTop w:val="240"/>
      <w:marBottom w:val="0"/>
      <w:divBdr>
        <w:top w:val="none" w:sz="0" w:space="0" w:color="auto"/>
        <w:left w:val="none" w:sz="0" w:space="0" w:color="auto"/>
        <w:bottom w:val="none" w:sz="0" w:space="0" w:color="auto"/>
        <w:right w:val="none" w:sz="0" w:space="0" w:color="auto"/>
      </w:divBdr>
    </w:div>
    <w:div w:id="527833886">
      <w:marLeft w:val="0"/>
      <w:marRight w:val="0"/>
      <w:marTop w:val="240"/>
      <w:marBottom w:val="0"/>
      <w:divBdr>
        <w:top w:val="none" w:sz="0" w:space="0" w:color="auto"/>
        <w:left w:val="none" w:sz="0" w:space="0" w:color="auto"/>
        <w:bottom w:val="none" w:sz="0" w:space="0" w:color="auto"/>
        <w:right w:val="none" w:sz="0" w:space="0" w:color="auto"/>
      </w:divBdr>
    </w:div>
    <w:div w:id="528446723">
      <w:marLeft w:val="0"/>
      <w:marRight w:val="0"/>
      <w:marTop w:val="240"/>
      <w:marBottom w:val="0"/>
      <w:divBdr>
        <w:top w:val="none" w:sz="0" w:space="0" w:color="auto"/>
        <w:left w:val="none" w:sz="0" w:space="0" w:color="auto"/>
        <w:bottom w:val="none" w:sz="0" w:space="0" w:color="auto"/>
        <w:right w:val="none" w:sz="0" w:space="0" w:color="auto"/>
      </w:divBdr>
    </w:div>
    <w:div w:id="530384306">
      <w:marLeft w:val="0"/>
      <w:marRight w:val="0"/>
      <w:marTop w:val="240"/>
      <w:marBottom w:val="0"/>
      <w:divBdr>
        <w:top w:val="none" w:sz="0" w:space="0" w:color="auto"/>
        <w:left w:val="none" w:sz="0" w:space="0" w:color="auto"/>
        <w:bottom w:val="none" w:sz="0" w:space="0" w:color="auto"/>
        <w:right w:val="none" w:sz="0" w:space="0" w:color="auto"/>
      </w:divBdr>
    </w:div>
    <w:div w:id="531766470">
      <w:marLeft w:val="0"/>
      <w:marRight w:val="0"/>
      <w:marTop w:val="0"/>
      <w:marBottom w:val="120"/>
      <w:divBdr>
        <w:top w:val="none" w:sz="0" w:space="0" w:color="auto"/>
        <w:left w:val="none" w:sz="0" w:space="0" w:color="auto"/>
        <w:bottom w:val="none" w:sz="0" w:space="0" w:color="auto"/>
        <w:right w:val="none" w:sz="0" w:space="0" w:color="auto"/>
      </w:divBdr>
      <w:divsChild>
        <w:div w:id="1251739601">
          <w:marLeft w:val="0"/>
          <w:marRight w:val="0"/>
          <w:marTop w:val="0"/>
          <w:marBottom w:val="0"/>
          <w:divBdr>
            <w:top w:val="none" w:sz="0" w:space="0" w:color="auto"/>
            <w:left w:val="none" w:sz="0" w:space="0" w:color="auto"/>
            <w:bottom w:val="none" w:sz="0" w:space="0" w:color="auto"/>
            <w:right w:val="none" w:sz="0" w:space="0" w:color="auto"/>
          </w:divBdr>
        </w:div>
      </w:divsChild>
    </w:div>
    <w:div w:id="532888581">
      <w:marLeft w:val="0"/>
      <w:marRight w:val="0"/>
      <w:marTop w:val="120"/>
      <w:marBottom w:val="0"/>
      <w:divBdr>
        <w:top w:val="none" w:sz="0" w:space="0" w:color="auto"/>
        <w:left w:val="none" w:sz="0" w:space="0" w:color="auto"/>
        <w:bottom w:val="none" w:sz="0" w:space="0" w:color="auto"/>
        <w:right w:val="none" w:sz="0" w:space="0" w:color="auto"/>
      </w:divBdr>
    </w:div>
    <w:div w:id="536312500">
      <w:marLeft w:val="0"/>
      <w:marRight w:val="0"/>
      <w:marTop w:val="0"/>
      <w:marBottom w:val="0"/>
      <w:divBdr>
        <w:top w:val="none" w:sz="0" w:space="0" w:color="auto"/>
        <w:left w:val="none" w:sz="0" w:space="0" w:color="auto"/>
        <w:bottom w:val="none" w:sz="0" w:space="0" w:color="auto"/>
        <w:right w:val="none" w:sz="0" w:space="0" w:color="auto"/>
      </w:divBdr>
      <w:divsChild>
        <w:div w:id="230122157">
          <w:marLeft w:val="0"/>
          <w:marRight w:val="0"/>
          <w:marTop w:val="240"/>
          <w:marBottom w:val="0"/>
          <w:divBdr>
            <w:top w:val="none" w:sz="0" w:space="0" w:color="auto"/>
            <w:left w:val="none" w:sz="0" w:space="0" w:color="auto"/>
            <w:bottom w:val="none" w:sz="0" w:space="0" w:color="auto"/>
            <w:right w:val="none" w:sz="0" w:space="0" w:color="auto"/>
          </w:divBdr>
        </w:div>
      </w:divsChild>
    </w:div>
    <w:div w:id="539710046">
      <w:marLeft w:val="0"/>
      <w:marRight w:val="0"/>
      <w:marTop w:val="0"/>
      <w:marBottom w:val="0"/>
      <w:divBdr>
        <w:top w:val="none" w:sz="0" w:space="0" w:color="auto"/>
        <w:left w:val="none" w:sz="0" w:space="0" w:color="auto"/>
        <w:bottom w:val="none" w:sz="0" w:space="0" w:color="auto"/>
        <w:right w:val="none" w:sz="0" w:space="0" w:color="auto"/>
      </w:divBdr>
      <w:divsChild>
        <w:div w:id="1914966525">
          <w:marLeft w:val="0"/>
          <w:marRight w:val="0"/>
          <w:marTop w:val="0"/>
          <w:marBottom w:val="0"/>
          <w:divBdr>
            <w:top w:val="none" w:sz="0" w:space="0" w:color="auto"/>
            <w:left w:val="none" w:sz="0" w:space="0" w:color="auto"/>
            <w:bottom w:val="none" w:sz="0" w:space="0" w:color="auto"/>
            <w:right w:val="none" w:sz="0" w:space="0" w:color="auto"/>
          </w:divBdr>
          <w:divsChild>
            <w:div w:id="2033710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41481005">
      <w:marLeft w:val="0"/>
      <w:marRight w:val="0"/>
      <w:marTop w:val="240"/>
      <w:marBottom w:val="0"/>
      <w:divBdr>
        <w:top w:val="none" w:sz="0" w:space="0" w:color="auto"/>
        <w:left w:val="none" w:sz="0" w:space="0" w:color="auto"/>
        <w:bottom w:val="none" w:sz="0" w:space="0" w:color="auto"/>
        <w:right w:val="none" w:sz="0" w:space="0" w:color="auto"/>
      </w:divBdr>
    </w:div>
    <w:div w:id="542524384">
      <w:marLeft w:val="0"/>
      <w:marRight w:val="0"/>
      <w:marTop w:val="240"/>
      <w:marBottom w:val="0"/>
      <w:divBdr>
        <w:top w:val="none" w:sz="0" w:space="0" w:color="auto"/>
        <w:left w:val="none" w:sz="0" w:space="0" w:color="auto"/>
        <w:bottom w:val="none" w:sz="0" w:space="0" w:color="auto"/>
        <w:right w:val="none" w:sz="0" w:space="0" w:color="auto"/>
      </w:divBdr>
    </w:div>
    <w:div w:id="543713253">
      <w:marLeft w:val="0"/>
      <w:marRight w:val="0"/>
      <w:marTop w:val="240"/>
      <w:marBottom w:val="0"/>
      <w:divBdr>
        <w:top w:val="none" w:sz="0" w:space="0" w:color="auto"/>
        <w:left w:val="none" w:sz="0" w:space="0" w:color="auto"/>
        <w:bottom w:val="none" w:sz="0" w:space="0" w:color="auto"/>
        <w:right w:val="none" w:sz="0" w:space="0" w:color="auto"/>
      </w:divBdr>
    </w:div>
    <w:div w:id="545410601">
      <w:marLeft w:val="0"/>
      <w:marRight w:val="0"/>
      <w:marTop w:val="0"/>
      <w:marBottom w:val="0"/>
      <w:divBdr>
        <w:top w:val="none" w:sz="0" w:space="0" w:color="auto"/>
        <w:left w:val="none" w:sz="0" w:space="0" w:color="auto"/>
        <w:bottom w:val="none" w:sz="0" w:space="0" w:color="auto"/>
        <w:right w:val="none" w:sz="0" w:space="0" w:color="auto"/>
      </w:divBdr>
      <w:divsChild>
        <w:div w:id="892620196">
          <w:marLeft w:val="0"/>
          <w:marRight w:val="0"/>
          <w:marTop w:val="240"/>
          <w:marBottom w:val="0"/>
          <w:divBdr>
            <w:top w:val="none" w:sz="0" w:space="0" w:color="auto"/>
            <w:left w:val="none" w:sz="0" w:space="0" w:color="auto"/>
            <w:bottom w:val="none" w:sz="0" w:space="0" w:color="auto"/>
            <w:right w:val="none" w:sz="0" w:space="0" w:color="auto"/>
          </w:divBdr>
        </w:div>
      </w:divsChild>
    </w:div>
    <w:div w:id="547568361">
      <w:marLeft w:val="0"/>
      <w:marRight w:val="0"/>
      <w:marTop w:val="240"/>
      <w:marBottom w:val="0"/>
      <w:divBdr>
        <w:top w:val="none" w:sz="0" w:space="0" w:color="auto"/>
        <w:left w:val="none" w:sz="0" w:space="0" w:color="auto"/>
        <w:bottom w:val="none" w:sz="0" w:space="0" w:color="auto"/>
        <w:right w:val="none" w:sz="0" w:space="0" w:color="auto"/>
      </w:divBdr>
    </w:div>
    <w:div w:id="547645337">
      <w:marLeft w:val="0"/>
      <w:marRight w:val="0"/>
      <w:marTop w:val="240"/>
      <w:marBottom w:val="0"/>
      <w:divBdr>
        <w:top w:val="none" w:sz="0" w:space="0" w:color="auto"/>
        <w:left w:val="none" w:sz="0" w:space="0" w:color="auto"/>
        <w:bottom w:val="none" w:sz="0" w:space="0" w:color="auto"/>
        <w:right w:val="none" w:sz="0" w:space="0" w:color="auto"/>
      </w:divBdr>
    </w:div>
    <w:div w:id="549197037">
      <w:marLeft w:val="0"/>
      <w:marRight w:val="0"/>
      <w:marTop w:val="240"/>
      <w:marBottom w:val="0"/>
      <w:divBdr>
        <w:top w:val="none" w:sz="0" w:space="0" w:color="auto"/>
        <w:left w:val="none" w:sz="0" w:space="0" w:color="auto"/>
        <w:bottom w:val="none" w:sz="0" w:space="0" w:color="auto"/>
        <w:right w:val="none" w:sz="0" w:space="0" w:color="auto"/>
      </w:divBdr>
    </w:div>
    <w:div w:id="550921880">
      <w:marLeft w:val="0"/>
      <w:marRight w:val="0"/>
      <w:marTop w:val="240"/>
      <w:marBottom w:val="0"/>
      <w:divBdr>
        <w:top w:val="none" w:sz="0" w:space="0" w:color="auto"/>
        <w:left w:val="none" w:sz="0" w:space="0" w:color="auto"/>
        <w:bottom w:val="none" w:sz="0" w:space="0" w:color="auto"/>
        <w:right w:val="none" w:sz="0" w:space="0" w:color="auto"/>
      </w:divBdr>
    </w:div>
    <w:div w:id="564528115">
      <w:marLeft w:val="0"/>
      <w:marRight w:val="0"/>
      <w:marTop w:val="240"/>
      <w:marBottom w:val="0"/>
      <w:divBdr>
        <w:top w:val="none" w:sz="0" w:space="0" w:color="auto"/>
        <w:left w:val="none" w:sz="0" w:space="0" w:color="auto"/>
        <w:bottom w:val="none" w:sz="0" w:space="0" w:color="auto"/>
        <w:right w:val="none" w:sz="0" w:space="0" w:color="auto"/>
      </w:divBdr>
    </w:div>
    <w:div w:id="569852220">
      <w:marLeft w:val="0"/>
      <w:marRight w:val="0"/>
      <w:marTop w:val="240"/>
      <w:marBottom w:val="0"/>
      <w:divBdr>
        <w:top w:val="none" w:sz="0" w:space="0" w:color="auto"/>
        <w:left w:val="none" w:sz="0" w:space="0" w:color="auto"/>
        <w:bottom w:val="none" w:sz="0" w:space="0" w:color="auto"/>
        <w:right w:val="none" w:sz="0" w:space="0" w:color="auto"/>
      </w:divBdr>
    </w:div>
    <w:div w:id="572398885">
      <w:marLeft w:val="0"/>
      <w:marRight w:val="0"/>
      <w:marTop w:val="240"/>
      <w:marBottom w:val="0"/>
      <w:divBdr>
        <w:top w:val="none" w:sz="0" w:space="0" w:color="auto"/>
        <w:left w:val="none" w:sz="0" w:space="0" w:color="auto"/>
        <w:bottom w:val="none" w:sz="0" w:space="0" w:color="auto"/>
        <w:right w:val="none" w:sz="0" w:space="0" w:color="auto"/>
      </w:divBdr>
    </w:div>
    <w:div w:id="575625602">
      <w:marLeft w:val="0"/>
      <w:marRight w:val="0"/>
      <w:marTop w:val="240"/>
      <w:marBottom w:val="0"/>
      <w:divBdr>
        <w:top w:val="none" w:sz="0" w:space="0" w:color="auto"/>
        <w:left w:val="none" w:sz="0" w:space="0" w:color="auto"/>
        <w:bottom w:val="none" w:sz="0" w:space="0" w:color="auto"/>
        <w:right w:val="none" w:sz="0" w:space="0" w:color="auto"/>
      </w:divBdr>
    </w:div>
    <w:div w:id="582956857">
      <w:marLeft w:val="0"/>
      <w:marRight w:val="0"/>
      <w:marTop w:val="240"/>
      <w:marBottom w:val="0"/>
      <w:divBdr>
        <w:top w:val="none" w:sz="0" w:space="0" w:color="auto"/>
        <w:left w:val="none" w:sz="0" w:space="0" w:color="auto"/>
        <w:bottom w:val="none" w:sz="0" w:space="0" w:color="auto"/>
        <w:right w:val="none" w:sz="0" w:space="0" w:color="auto"/>
      </w:divBdr>
    </w:div>
    <w:div w:id="583222091">
      <w:marLeft w:val="0"/>
      <w:marRight w:val="0"/>
      <w:marTop w:val="240"/>
      <w:marBottom w:val="0"/>
      <w:divBdr>
        <w:top w:val="none" w:sz="0" w:space="0" w:color="auto"/>
        <w:left w:val="none" w:sz="0" w:space="0" w:color="auto"/>
        <w:bottom w:val="none" w:sz="0" w:space="0" w:color="auto"/>
        <w:right w:val="none" w:sz="0" w:space="0" w:color="auto"/>
      </w:divBdr>
    </w:div>
    <w:div w:id="585456394">
      <w:marLeft w:val="0"/>
      <w:marRight w:val="0"/>
      <w:marTop w:val="240"/>
      <w:marBottom w:val="0"/>
      <w:divBdr>
        <w:top w:val="none" w:sz="0" w:space="0" w:color="auto"/>
        <w:left w:val="none" w:sz="0" w:space="0" w:color="auto"/>
        <w:bottom w:val="none" w:sz="0" w:space="0" w:color="auto"/>
        <w:right w:val="none" w:sz="0" w:space="0" w:color="auto"/>
      </w:divBdr>
    </w:div>
    <w:div w:id="585655653">
      <w:marLeft w:val="0"/>
      <w:marRight w:val="0"/>
      <w:marTop w:val="240"/>
      <w:marBottom w:val="0"/>
      <w:divBdr>
        <w:top w:val="none" w:sz="0" w:space="0" w:color="auto"/>
        <w:left w:val="none" w:sz="0" w:space="0" w:color="auto"/>
        <w:bottom w:val="none" w:sz="0" w:space="0" w:color="auto"/>
        <w:right w:val="none" w:sz="0" w:space="0" w:color="auto"/>
      </w:divBdr>
    </w:div>
    <w:div w:id="591358634">
      <w:marLeft w:val="0"/>
      <w:marRight w:val="0"/>
      <w:marTop w:val="240"/>
      <w:marBottom w:val="0"/>
      <w:divBdr>
        <w:top w:val="none" w:sz="0" w:space="0" w:color="auto"/>
        <w:left w:val="none" w:sz="0" w:space="0" w:color="auto"/>
        <w:bottom w:val="none" w:sz="0" w:space="0" w:color="auto"/>
        <w:right w:val="none" w:sz="0" w:space="0" w:color="auto"/>
      </w:divBdr>
    </w:div>
    <w:div w:id="592974087">
      <w:marLeft w:val="0"/>
      <w:marRight w:val="0"/>
      <w:marTop w:val="0"/>
      <w:marBottom w:val="0"/>
      <w:divBdr>
        <w:top w:val="none" w:sz="0" w:space="0" w:color="auto"/>
        <w:left w:val="none" w:sz="0" w:space="0" w:color="auto"/>
        <w:bottom w:val="none" w:sz="0" w:space="0" w:color="auto"/>
        <w:right w:val="none" w:sz="0" w:space="0" w:color="auto"/>
      </w:divBdr>
      <w:divsChild>
        <w:div w:id="583683235">
          <w:marLeft w:val="0"/>
          <w:marRight w:val="0"/>
          <w:marTop w:val="240"/>
          <w:marBottom w:val="0"/>
          <w:divBdr>
            <w:top w:val="none" w:sz="0" w:space="0" w:color="auto"/>
            <w:left w:val="none" w:sz="0" w:space="0" w:color="auto"/>
            <w:bottom w:val="none" w:sz="0" w:space="0" w:color="auto"/>
            <w:right w:val="none" w:sz="0" w:space="0" w:color="auto"/>
          </w:divBdr>
        </w:div>
      </w:divsChild>
    </w:div>
    <w:div w:id="599220538">
      <w:marLeft w:val="0"/>
      <w:marRight w:val="0"/>
      <w:marTop w:val="240"/>
      <w:marBottom w:val="0"/>
      <w:divBdr>
        <w:top w:val="none" w:sz="0" w:space="0" w:color="auto"/>
        <w:left w:val="none" w:sz="0" w:space="0" w:color="auto"/>
        <w:bottom w:val="none" w:sz="0" w:space="0" w:color="auto"/>
        <w:right w:val="none" w:sz="0" w:space="0" w:color="auto"/>
      </w:divBdr>
    </w:div>
    <w:div w:id="599486684">
      <w:marLeft w:val="0"/>
      <w:marRight w:val="0"/>
      <w:marTop w:val="240"/>
      <w:marBottom w:val="0"/>
      <w:divBdr>
        <w:top w:val="none" w:sz="0" w:space="0" w:color="auto"/>
        <w:left w:val="none" w:sz="0" w:space="0" w:color="auto"/>
        <w:bottom w:val="none" w:sz="0" w:space="0" w:color="auto"/>
        <w:right w:val="none" w:sz="0" w:space="0" w:color="auto"/>
      </w:divBdr>
    </w:div>
    <w:div w:id="603462153">
      <w:marLeft w:val="0"/>
      <w:marRight w:val="0"/>
      <w:marTop w:val="240"/>
      <w:marBottom w:val="0"/>
      <w:divBdr>
        <w:top w:val="none" w:sz="0" w:space="0" w:color="auto"/>
        <w:left w:val="none" w:sz="0" w:space="0" w:color="auto"/>
        <w:bottom w:val="none" w:sz="0" w:space="0" w:color="auto"/>
        <w:right w:val="none" w:sz="0" w:space="0" w:color="auto"/>
      </w:divBdr>
    </w:div>
    <w:div w:id="603805185">
      <w:marLeft w:val="0"/>
      <w:marRight w:val="0"/>
      <w:marTop w:val="240"/>
      <w:marBottom w:val="0"/>
      <w:divBdr>
        <w:top w:val="none" w:sz="0" w:space="0" w:color="auto"/>
        <w:left w:val="none" w:sz="0" w:space="0" w:color="auto"/>
        <w:bottom w:val="none" w:sz="0" w:space="0" w:color="auto"/>
        <w:right w:val="none" w:sz="0" w:space="0" w:color="auto"/>
      </w:divBdr>
    </w:div>
    <w:div w:id="604073522">
      <w:marLeft w:val="0"/>
      <w:marRight w:val="0"/>
      <w:marTop w:val="240"/>
      <w:marBottom w:val="0"/>
      <w:divBdr>
        <w:top w:val="none" w:sz="0" w:space="0" w:color="auto"/>
        <w:left w:val="none" w:sz="0" w:space="0" w:color="auto"/>
        <w:bottom w:val="none" w:sz="0" w:space="0" w:color="auto"/>
        <w:right w:val="none" w:sz="0" w:space="0" w:color="auto"/>
      </w:divBdr>
    </w:div>
    <w:div w:id="607204418">
      <w:marLeft w:val="0"/>
      <w:marRight w:val="0"/>
      <w:marTop w:val="240"/>
      <w:marBottom w:val="0"/>
      <w:divBdr>
        <w:top w:val="none" w:sz="0" w:space="0" w:color="auto"/>
        <w:left w:val="none" w:sz="0" w:space="0" w:color="auto"/>
        <w:bottom w:val="none" w:sz="0" w:space="0" w:color="auto"/>
        <w:right w:val="none" w:sz="0" w:space="0" w:color="auto"/>
      </w:divBdr>
    </w:div>
    <w:div w:id="613290438">
      <w:marLeft w:val="0"/>
      <w:marRight w:val="0"/>
      <w:marTop w:val="240"/>
      <w:marBottom w:val="0"/>
      <w:divBdr>
        <w:top w:val="none" w:sz="0" w:space="0" w:color="auto"/>
        <w:left w:val="none" w:sz="0" w:space="0" w:color="auto"/>
        <w:bottom w:val="none" w:sz="0" w:space="0" w:color="auto"/>
        <w:right w:val="none" w:sz="0" w:space="0" w:color="auto"/>
      </w:divBdr>
    </w:div>
    <w:div w:id="616177010">
      <w:marLeft w:val="0"/>
      <w:marRight w:val="0"/>
      <w:marTop w:val="240"/>
      <w:marBottom w:val="0"/>
      <w:divBdr>
        <w:top w:val="none" w:sz="0" w:space="0" w:color="auto"/>
        <w:left w:val="none" w:sz="0" w:space="0" w:color="auto"/>
        <w:bottom w:val="none" w:sz="0" w:space="0" w:color="auto"/>
        <w:right w:val="none" w:sz="0" w:space="0" w:color="auto"/>
      </w:divBdr>
    </w:div>
    <w:div w:id="617764023">
      <w:marLeft w:val="0"/>
      <w:marRight w:val="0"/>
      <w:marTop w:val="240"/>
      <w:marBottom w:val="0"/>
      <w:divBdr>
        <w:top w:val="none" w:sz="0" w:space="0" w:color="auto"/>
        <w:left w:val="none" w:sz="0" w:space="0" w:color="auto"/>
        <w:bottom w:val="none" w:sz="0" w:space="0" w:color="auto"/>
        <w:right w:val="none" w:sz="0" w:space="0" w:color="auto"/>
      </w:divBdr>
    </w:div>
    <w:div w:id="621689717">
      <w:marLeft w:val="0"/>
      <w:marRight w:val="0"/>
      <w:marTop w:val="240"/>
      <w:marBottom w:val="0"/>
      <w:divBdr>
        <w:top w:val="none" w:sz="0" w:space="0" w:color="auto"/>
        <w:left w:val="none" w:sz="0" w:space="0" w:color="auto"/>
        <w:bottom w:val="none" w:sz="0" w:space="0" w:color="auto"/>
        <w:right w:val="none" w:sz="0" w:space="0" w:color="auto"/>
      </w:divBdr>
    </w:div>
    <w:div w:id="622813780">
      <w:marLeft w:val="0"/>
      <w:marRight w:val="0"/>
      <w:marTop w:val="240"/>
      <w:marBottom w:val="0"/>
      <w:divBdr>
        <w:top w:val="none" w:sz="0" w:space="0" w:color="auto"/>
        <w:left w:val="none" w:sz="0" w:space="0" w:color="auto"/>
        <w:bottom w:val="none" w:sz="0" w:space="0" w:color="auto"/>
        <w:right w:val="none" w:sz="0" w:space="0" w:color="auto"/>
      </w:divBdr>
    </w:div>
    <w:div w:id="624502500">
      <w:marLeft w:val="0"/>
      <w:marRight w:val="0"/>
      <w:marTop w:val="240"/>
      <w:marBottom w:val="0"/>
      <w:divBdr>
        <w:top w:val="none" w:sz="0" w:space="0" w:color="auto"/>
        <w:left w:val="none" w:sz="0" w:space="0" w:color="auto"/>
        <w:bottom w:val="none" w:sz="0" w:space="0" w:color="auto"/>
        <w:right w:val="none" w:sz="0" w:space="0" w:color="auto"/>
      </w:divBdr>
    </w:div>
    <w:div w:id="624888615">
      <w:marLeft w:val="0"/>
      <w:marRight w:val="0"/>
      <w:marTop w:val="240"/>
      <w:marBottom w:val="0"/>
      <w:divBdr>
        <w:top w:val="none" w:sz="0" w:space="0" w:color="auto"/>
        <w:left w:val="none" w:sz="0" w:space="0" w:color="auto"/>
        <w:bottom w:val="none" w:sz="0" w:space="0" w:color="auto"/>
        <w:right w:val="none" w:sz="0" w:space="0" w:color="auto"/>
      </w:divBdr>
    </w:div>
    <w:div w:id="625283735">
      <w:marLeft w:val="0"/>
      <w:marRight w:val="0"/>
      <w:marTop w:val="240"/>
      <w:marBottom w:val="0"/>
      <w:divBdr>
        <w:top w:val="none" w:sz="0" w:space="0" w:color="auto"/>
        <w:left w:val="none" w:sz="0" w:space="0" w:color="auto"/>
        <w:bottom w:val="none" w:sz="0" w:space="0" w:color="auto"/>
        <w:right w:val="none" w:sz="0" w:space="0" w:color="auto"/>
      </w:divBdr>
    </w:div>
    <w:div w:id="625307879">
      <w:marLeft w:val="0"/>
      <w:marRight w:val="0"/>
      <w:marTop w:val="240"/>
      <w:marBottom w:val="0"/>
      <w:divBdr>
        <w:top w:val="none" w:sz="0" w:space="0" w:color="auto"/>
        <w:left w:val="none" w:sz="0" w:space="0" w:color="auto"/>
        <w:bottom w:val="none" w:sz="0" w:space="0" w:color="auto"/>
        <w:right w:val="none" w:sz="0" w:space="0" w:color="auto"/>
      </w:divBdr>
    </w:div>
    <w:div w:id="631714198">
      <w:marLeft w:val="0"/>
      <w:marRight w:val="0"/>
      <w:marTop w:val="240"/>
      <w:marBottom w:val="0"/>
      <w:divBdr>
        <w:top w:val="none" w:sz="0" w:space="0" w:color="auto"/>
        <w:left w:val="none" w:sz="0" w:space="0" w:color="auto"/>
        <w:bottom w:val="none" w:sz="0" w:space="0" w:color="auto"/>
        <w:right w:val="none" w:sz="0" w:space="0" w:color="auto"/>
      </w:divBdr>
    </w:div>
    <w:div w:id="632563010">
      <w:marLeft w:val="0"/>
      <w:marRight w:val="0"/>
      <w:marTop w:val="240"/>
      <w:marBottom w:val="0"/>
      <w:divBdr>
        <w:top w:val="none" w:sz="0" w:space="0" w:color="auto"/>
        <w:left w:val="none" w:sz="0" w:space="0" w:color="auto"/>
        <w:bottom w:val="none" w:sz="0" w:space="0" w:color="auto"/>
        <w:right w:val="none" w:sz="0" w:space="0" w:color="auto"/>
      </w:divBdr>
    </w:div>
    <w:div w:id="641539967">
      <w:marLeft w:val="0"/>
      <w:marRight w:val="0"/>
      <w:marTop w:val="240"/>
      <w:marBottom w:val="0"/>
      <w:divBdr>
        <w:top w:val="none" w:sz="0" w:space="0" w:color="auto"/>
        <w:left w:val="none" w:sz="0" w:space="0" w:color="auto"/>
        <w:bottom w:val="none" w:sz="0" w:space="0" w:color="auto"/>
        <w:right w:val="none" w:sz="0" w:space="0" w:color="auto"/>
      </w:divBdr>
    </w:div>
    <w:div w:id="643241589">
      <w:marLeft w:val="0"/>
      <w:marRight w:val="0"/>
      <w:marTop w:val="0"/>
      <w:marBottom w:val="0"/>
      <w:divBdr>
        <w:top w:val="none" w:sz="0" w:space="0" w:color="auto"/>
        <w:left w:val="none" w:sz="0" w:space="0" w:color="auto"/>
        <w:bottom w:val="none" w:sz="0" w:space="0" w:color="auto"/>
        <w:right w:val="none" w:sz="0" w:space="0" w:color="auto"/>
      </w:divBdr>
      <w:divsChild>
        <w:div w:id="1450396661">
          <w:marLeft w:val="0"/>
          <w:marRight w:val="0"/>
          <w:marTop w:val="0"/>
          <w:marBottom w:val="0"/>
          <w:divBdr>
            <w:top w:val="none" w:sz="0" w:space="0" w:color="auto"/>
            <w:left w:val="none" w:sz="0" w:space="0" w:color="auto"/>
            <w:bottom w:val="none" w:sz="0" w:space="0" w:color="auto"/>
            <w:right w:val="none" w:sz="0" w:space="0" w:color="auto"/>
          </w:divBdr>
          <w:divsChild>
            <w:div w:id="1239093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7320559">
      <w:marLeft w:val="0"/>
      <w:marRight w:val="0"/>
      <w:marTop w:val="240"/>
      <w:marBottom w:val="0"/>
      <w:divBdr>
        <w:top w:val="none" w:sz="0" w:space="0" w:color="auto"/>
        <w:left w:val="none" w:sz="0" w:space="0" w:color="auto"/>
        <w:bottom w:val="none" w:sz="0" w:space="0" w:color="auto"/>
        <w:right w:val="none" w:sz="0" w:space="0" w:color="auto"/>
      </w:divBdr>
    </w:div>
    <w:div w:id="650255891">
      <w:marLeft w:val="0"/>
      <w:marRight w:val="0"/>
      <w:marTop w:val="120"/>
      <w:marBottom w:val="0"/>
      <w:divBdr>
        <w:top w:val="none" w:sz="0" w:space="0" w:color="auto"/>
        <w:left w:val="none" w:sz="0" w:space="0" w:color="auto"/>
        <w:bottom w:val="none" w:sz="0" w:space="0" w:color="auto"/>
        <w:right w:val="none" w:sz="0" w:space="0" w:color="auto"/>
      </w:divBdr>
    </w:div>
    <w:div w:id="655063168">
      <w:marLeft w:val="0"/>
      <w:marRight w:val="0"/>
      <w:marTop w:val="240"/>
      <w:marBottom w:val="0"/>
      <w:divBdr>
        <w:top w:val="none" w:sz="0" w:space="0" w:color="auto"/>
        <w:left w:val="none" w:sz="0" w:space="0" w:color="auto"/>
        <w:bottom w:val="none" w:sz="0" w:space="0" w:color="auto"/>
        <w:right w:val="none" w:sz="0" w:space="0" w:color="auto"/>
      </w:divBdr>
    </w:div>
    <w:div w:id="655425677">
      <w:marLeft w:val="0"/>
      <w:marRight w:val="0"/>
      <w:marTop w:val="240"/>
      <w:marBottom w:val="0"/>
      <w:divBdr>
        <w:top w:val="none" w:sz="0" w:space="0" w:color="auto"/>
        <w:left w:val="none" w:sz="0" w:space="0" w:color="auto"/>
        <w:bottom w:val="none" w:sz="0" w:space="0" w:color="auto"/>
        <w:right w:val="none" w:sz="0" w:space="0" w:color="auto"/>
      </w:divBdr>
    </w:div>
    <w:div w:id="655644215">
      <w:marLeft w:val="0"/>
      <w:marRight w:val="0"/>
      <w:marTop w:val="240"/>
      <w:marBottom w:val="0"/>
      <w:divBdr>
        <w:top w:val="none" w:sz="0" w:space="0" w:color="auto"/>
        <w:left w:val="none" w:sz="0" w:space="0" w:color="auto"/>
        <w:bottom w:val="none" w:sz="0" w:space="0" w:color="auto"/>
        <w:right w:val="none" w:sz="0" w:space="0" w:color="auto"/>
      </w:divBdr>
    </w:div>
    <w:div w:id="655838219">
      <w:marLeft w:val="0"/>
      <w:marRight w:val="0"/>
      <w:marTop w:val="0"/>
      <w:marBottom w:val="0"/>
      <w:divBdr>
        <w:top w:val="none" w:sz="0" w:space="0" w:color="auto"/>
        <w:left w:val="none" w:sz="0" w:space="0" w:color="auto"/>
        <w:bottom w:val="none" w:sz="0" w:space="0" w:color="auto"/>
        <w:right w:val="none" w:sz="0" w:space="0" w:color="auto"/>
      </w:divBdr>
      <w:divsChild>
        <w:div w:id="172233547">
          <w:marLeft w:val="0"/>
          <w:marRight w:val="0"/>
          <w:marTop w:val="0"/>
          <w:marBottom w:val="0"/>
          <w:divBdr>
            <w:top w:val="none" w:sz="0" w:space="0" w:color="auto"/>
            <w:left w:val="none" w:sz="0" w:space="0" w:color="auto"/>
            <w:bottom w:val="none" w:sz="0" w:space="0" w:color="auto"/>
            <w:right w:val="none" w:sz="0" w:space="0" w:color="auto"/>
          </w:divBdr>
          <w:divsChild>
            <w:div w:id="193909951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56343446">
      <w:marLeft w:val="0"/>
      <w:marRight w:val="0"/>
      <w:marTop w:val="0"/>
      <w:marBottom w:val="0"/>
      <w:divBdr>
        <w:top w:val="none" w:sz="0" w:space="0" w:color="auto"/>
        <w:left w:val="none" w:sz="0" w:space="0" w:color="auto"/>
        <w:bottom w:val="none" w:sz="0" w:space="0" w:color="auto"/>
        <w:right w:val="none" w:sz="0" w:space="0" w:color="auto"/>
      </w:divBdr>
      <w:divsChild>
        <w:div w:id="785925189">
          <w:marLeft w:val="0"/>
          <w:marRight w:val="0"/>
          <w:marTop w:val="240"/>
          <w:marBottom w:val="0"/>
          <w:divBdr>
            <w:top w:val="none" w:sz="0" w:space="0" w:color="auto"/>
            <w:left w:val="none" w:sz="0" w:space="0" w:color="auto"/>
            <w:bottom w:val="none" w:sz="0" w:space="0" w:color="auto"/>
            <w:right w:val="none" w:sz="0" w:space="0" w:color="auto"/>
          </w:divBdr>
        </w:div>
      </w:divsChild>
    </w:div>
    <w:div w:id="657030502">
      <w:marLeft w:val="0"/>
      <w:marRight w:val="0"/>
      <w:marTop w:val="240"/>
      <w:marBottom w:val="0"/>
      <w:divBdr>
        <w:top w:val="none" w:sz="0" w:space="0" w:color="auto"/>
        <w:left w:val="none" w:sz="0" w:space="0" w:color="auto"/>
        <w:bottom w:val="none" w:sz="0" w:space="0" w:color="auto"/>
        <w:right w:val="none" w:sz="0" w:space="0" w:color="auto"/>
      </w:divBdr>
    </w:div>
    <w:div w:id="657422713">
      <w:marLeft w:val="0"/>
      <w:marRight w:val="0"/>
      <w:marTop w:val="240"/>
      <w:marBottom w:val="0"/>
      <w:divBdr>
        <w:top w:val="none" w:sz="0" w:space="0" w:color="auto"/>
        <w:left w:val="none" w:sz="0" w:space="0" w:color="auto"/>
        <w:bottom w:val="none" w:sz="0" w:space="0" w:color="auto"/>
        <w:right w:val="none" w:sz="0" w:space="0" w:color="auto"/>
      </w:divBdr>
    </w:div>
    <w:div w:id="658534181">
      <w:marLeft w:val="0"/>
      <w:marRight w:val="0"/>
      <w:marTop w:val="240"/>
      <w:marBottom w:val="0"/>
      <w:divBdr>
        <w:top w:val="none" w:sz="0" w:space="0" w:color="auto"/>
        <w:left w:val="none" w:sz="0" w:space="0" w:color="auto"/>
        <w:bottom w:val="none" w:sz="0" w:space="0" w:color="auto"/>
        <w:right w:val="none" w:sz="0" w:space="0" w:color="auto"/>
      </w:divBdr>
    </w:div>
    <w:div w:id="658920655">
      <w:marLeft w:val="0"/>
      <w:marRight w:val="0"/>
      <w:marTop w:val="240"/>
      <w:marBottom w:val="0"/>
      <w:divBdr>
        <w:top w:val="none" w:sz="0" w:space="0" w:color="auto"/>
        <w:left w:val="none" w:sz="0" w:space="0" w:color="auto"/>
        <w:bottom w:val="none" w:sz="0" w:space="0" w:color="auto"/>
        <w:right w:val="none" w:sz="0" w:space="0" w:color="auto"/>
      </w:divBdr>
    </w:div>
    <w:div w:id="660230935">
      <w:marLeft w:val="0"/>
      <w:marRight w:val="0"/>
      <w:marTop w:val="0"/>
      <w:marBottom w:val="0"/>
      <w:divBdr>
        <w:top w:val="none" w:sz="0" w:space="0" w:color="auto"/>
        <w:left w:val="none" w:sz="0" w:space="0" w:color="auto"/>
        <w:bottom w:val="none" w:sz="0" w:space="0" w:color="auto"/>
        <w:right w:val="none" w:sz="0" w:space="0" w:color="auto"/>
      </w:divBdr>
      <w:divsChild>
        <w:div w:id="308248312">
          <w:marLeft w:val="0"/>
          <w:marRight w:val="0"/>
          <w:marTop w:val="240"/>
          <w:marBottom w:val="0"/>
          <w:divBdr>
            <w:top w:val="none" w:sz="0" w:space="0" w:color="auto"/>
            <w:left w:val="none" w:sz="0" w:space="0" w:color="auto"/>
            <w:bottom w:val="none" w:sz="0" w:space="0" w:color="auto"/>
            <w:right w:val="none" w:sz="0" w:space="0" w:color="auto"/>
          </w:divBdr>
        </w:div>
      </w:divsChild>
    </w:div>
    <w:div w:id="661158589">
      <w:marLeft w:val="0"/>
      <w:marRight w:val="0"/>
      <w:marTop w:val="0"/>
      <w:marBottom w:val="120"/>
      <w:divBdr>
        <w:top w:val="none" w:sz="0" w:space="0" w:color="auto"/>
        <w:left w:val="none" w:sz="0" w:space="0" w:color="auto"/>
        <w:bottom w:val="none" w:sz="0" w:space="0" w:color="auto"/>
        <w:right w:val="none" w:sz="0" w:space="0" w:color="auto"/>
      </w:divBdr>
      <w:divsChild>
        <w:div w:id="2005474155">
          <w:marLeft w:val="0"/>
          <w:marRight w:val="0"/>
          <w:marTop w:val="0"/>
          <w:marBottom w:val="0"/>
          <w:divBdr>
            <w:top w:val="none" w:sz="0" w:space="0" w:color="auto"/>
            <w:left w:val="none" w:sz="0" w:space="0" w:color="auto"/>
            <w:bottom w:val="none" w:sz="0" w:space="0" w:color="auto"/>
            <w:right w:val="none" w:sz="0" w:space="0" w:color="auto"/>
          </w:divBdr>
        </w:div>
        <w:div w:id="1794977105">
          <w:marLeft w:val="0"/>
          <w:marRight w:val="0"/>
          <w:marTop w:val="0"/>
          <w:marBottom w:val="0"/>
          <w:divBdr>
            <w:top w:val="none" w:sz="0" w:space="0" w:color="auto"/>
            <w:left w:val="none" w:sz="0" w:space="0" w:color="auto"/>
            <w:bottom w:val="none" w:sz="0" w:space="0" w:color="auto"/>
            <w:right w:val="none" w:sz="0" w:space="0" w:color="auto"/>
          </w:divBdr>
        </w:div>
        <w:div w:id="479856994">
          <w:marLeft w:val="0"/>
          <w:marRight w:val="0"/>
          <w:marTop w:val="0"/>
          <w:marBottom w:val="0"/>
          <w:divBdr>
            <w:top w:val="none" w:sz="0" w:space="0" w:color="auto"/>
            <w:left w:val="none" w:sz="0" w:space="0" w:color="auto"/>
            <w:bottom w:val="none" w:sz="0" w:space="0" w:color="auto"/>
            <w:right w:val="none" w:sz="0" w:space="0" w:color="auto"/>
          </w:divBdr>
        </w:div>
      </w:divsChild>
    </w:div>
    <w:div w:id="661735798">
      <w:marLeft w:val="0"/>
      <w:marRight w:val="0"/>
      <w:marTop w:val="240"/>
      <w:marBottom w:val="0"/>
      <w:divBdr>
        <w:top w:val="none" w:sz="0" w:space="0" w:color="auto"/>
        <w:left w:val="none" w:sz="0" w:space="0" w:color="auto"/>
        <w:bottom w:val="none" w:sz="0" w:space="0" w:color="auto"/>
        <w:right w:val="none" w:sz="0" w:space="0" w:color="auto"/>
      </w:divBdr>
    </w:div>
    <w:div w:id="664820580">
      <w:marLeft w:val="0"/>
      <w:marRight w:val="0"/>
      <w:marTop w:val="240"/>
      <w:marBottom w:val="0"/>
      <w:divBdr>
        <w:top w:val="none" w:sz="0" w:space="0" w:color="auto"/>
        <w:left w:val="none" w:sz="0" w:space="0" w:color="auto"/>
        <w:bottom w:val="none" w:sz="0" w:space="0" w:color="auto"/>
        <w:right w:val="none" w:sz="0" w:space="0" w:color="auto"/>
      </w:divBdr>
    </w:div>
    <w:div w:id="665010735">
      <w:marLeft w:val="0"/>
      <w:marRight w:val="0"/>
      <w:marTop w:val="0"/>
      <w:marBottom w:val="120"/>
      <w:divBdr>
        <w:top w:val="none" w:sz="0" w:space="0" w:color="auto"/>
        <w:left w:val="none" w:sz="0" w:space="0" w:color="auto"/>
        <w:bottom w:val="none" w:sz="0" w:space="0" w:color="auto"/>
        <w:right w:val="none" w:sz="0" w:space="0" w:color="auto"/>
      </w:divBdr>
    </w:div>
    <w:div w:id="665086069">
      <w:marLeft w:val="0"/>
      <w:marRight w:val="0"/>
      <w:marTop w:val="240"/>
      <w:marBottom w:val="0"/>
      <w:divBdr>
        <w:top w:val="none" w:sz="0" w:space="0" w:color="auto"/>
        <w:left w:val="none" w:sz="0" w:space="0" w:color="auto"/>
        <w:bottom w:val="none" w:sz="0" w:space="0" w:color="auto"/>
        <w:right w:val="none" w:sz="0" w:space="0" w:color="auto"/>
      </w:divBdr>
    </w:div>
    <w:div w:id="668017810">
      <w:marLeft w:val="0"/>
      <w:marRight w:val="0"/>
      <w:marTop w:val="240"/>
      <w:marBottom w:val="0"/>
      <w:divBdr>
        <w:top w:val="none" w:sz="0" w:space="0" w:color="auto"/>
        <w:left w:val="none" w:sz="0" w:space="0" w:color="auto"/>
        <w:bottom w:val="none" w:sz="0" w:space="0" w:color="auto"/>
        <w:right w:val="none" w:sz="0" w:space="0" w:color="auto"/>
      </w:divBdr>
    </w:div>
    <w:div w:id="668824634">
      <w:marLeft w:val="0"/>
      <w:marRight w:val="0"/>
      <w:marTop w:val="0"/>
      <w:marBottom w:val="0"/>
      <w:divBdr>
        <w:top w:val="none" w:sz="0" w:space="0" w:color="auto"/>
        <w:left w:val="none" w:sz="0" w:space="0" w:color="auto"/>
        <w:bottom w:val="none" w:sz="0" w:space="0" w:color="auto"/>
        <w:right w:val="none" w:sz="0" w:space="0" w:color="auto"/>
      </w:divBdr>
      <w:divsChild>
        <w:div w:id="94912240">
          <w:marLeft w:val="0"/>
          <w:marRight w:val="0"/>
          <w:marTop w:val="0"/>
          <w:marBottom w:val="0"/>
          <w:divBdr>
            <w:top w:val="none" w:sz="0" w:space="0" w:color="auto"/>
            <w:left w:val="none" w:sz="0" w:space="0" w:color="auto"/>
            <w:bottom w:val="none" w:sz="0" w:space="0" w:color="auto"/>
            <w:right w:val="none" w:sz="0" w:space="0" w:color="auto"/>
          </w:divBdr>
          <w:divsChild>
            <w:div w:id="16671229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71178595">
      <w:marLeft w:val="0"/>
      <w:marRight w:val="0"/>
      <w:marTop w:val="240"/>
      <w:marBottom w:val="0"/>
      <w:divBdr>
        <w:top w:val="none" w:sz="0" w:space="0" w:color="auto"/>
        <w:left w:val="none" w:sz="0" w:space="0" w:color="auto"/>
        <w:bottom w:val="none" w:sz="0" w:space="0" w:color="auto"/>
        <w:right w:val="none" w:sz="0" w:space="0" w:color="auto"/>
      </w:divBdr>
    </w:div>
    <w:div w:id="671644942">
      <w:marLeft w:val="0"/>
      <w:marRight w:val="0"/>
      <w:marTop w:val="240"/>
      <w:marBottom w:val="0"/>
      <w:divBdr>
        <w:top w:val="none" w:sz="0" w:space="0" w:color="auto"/>
        <w:left w:val="none" w:sz="0" w:space="0" w:color="auto"/>
        <w:bottom w:val="none" w:sz="0" w:space="0" w:color="auto"/>
        <w:right w:val="none" w:sz="0" w:space="0" w:color="auto"/>
      </w:divBdr>
    </w:div>
    <w:div w:id="672954833">
      <w:marLeft w:val="0"/>
      <w:marRight w:val="0"/>
      <w:marTop w:val="240"/>
      <w:marBottom w:val="0"/>
      <w:divBdr>
        <w:top w:val="none" w:sz="0" w:space="0" w:color="auto"/>
        <w:left w:val="none" w:sz="0" w:space="0" w:color="auto"/>
        <w:bottom w:val="none" w:sz="0" w:space="0" w:color="auto"/>
        <w:right w:val="none" w:sz="0" w:space="0" w:color="auto"/>
      </w:divBdr>
    </w:div>
    <w:div w:id="673187838">
      <w:marLeft w:val="0"/>
      <w:marRight w:val="0"/>
      <w:marTop w:val="240"/>
      <w:marBottom w:val="0"/>
      <w:divBdr>
        <w:top w:val="none" w:sz="0" w:space="0" w:color="auto"/>
        <w:left w:val="none" w:sz="0" w:space="0" w:color="auto"/>
        <w:bottom w:val="none" w:sz="0" w:space="0" w:color="auto"/>
        <w:right w:val="none" w:sz="0" w:space="0" w:color="auto"/>
      </w:divBdr>
    </w:div>
    <w:div w:id="676032291">
      <w:marLeft w:val="0"/>
      <w:marRight w:val="0"/>
      <w:marTop w:val="240"/>
      <w:marBottom w:val="0"/>
      <w:divBdr>
        <w:top w:val="none" w:sz="0" w:space="0" w:color="auto"/>
        <w:left w:val="none" w:sz="0" w:space="0" w:color="auto"/>
        <w:bottom w:val="none" w:sz="0" w:space="0" w:color="auto"/>
        <w:right w:val="none" w:sz="0" w:space="0" w:color="auto"/>
      </w:divBdr>
    </w:div>
    <w:div w:id="676151934">
      <w:marLeft w:val="0"/>
      <w:marRight w:val="0"/>
      <w:marTop w:val="240"/>
      <w:marBottom w:val="0"/>
      <w:divBdr>
        <w:top w:val="none" w:sz="0" w:space="0" w:color="auto"/>
        <w:left w:val="none" w:sz="0" w:space="0" w:color="auto"/>
        <w:bottom w:val="none" w:sz="0" w:space="0" w:color="auto"/>
        <w:right w:val="none" w:sz="0" w:space="0" w:color="auto"/>
      </w:divBdr>
    </w:div>
    <w:div w:id="676344206">
      <w:marLeft w:val="0"/>
      <w:marRight w:val="0"/>
      <w:marTop w:val="240"/>
      <w:marBottom w:val="0"/>
      <w:divBdr>
        <w:top w:val="none" w:sz="0" w:space="0" w:color="auto"/>
        <w:left w:val="none" w:sz="0" w:space="0" w:color="auto"/>
        <w:bottom w:val="none" w:sz="0" w:space="0" w:color="auto"/>
        <w:right w:val="none" w:sz="0" w:space="0" w:color="auto"/>
      </w:divBdr>
    </w:div>
    <w:div w:id="679624220">
      <w:marLeft w:val="0"/>
      <w:marRight w:val="0"/>
      <w:marTop w:val="240"/>
      <w:marBottom w:val="0"/>
      <w:divBdr>
        <w:top w:val="none" w:sz="0" w:space="0" w:color="auto"/>
        <w:left w:val="none" w:sz="0" w:space="0" w:color="auto"/>
        <w:bottom w:val="none" w:sz="0" w:space="0" w:color="auto"/>
        <w:right w:val="none" w:sz="0" w:space="0" w:color="auto"/>
      </w:divBdr>
    </w:div>
    <w:div w:id="680620485">
      <w:marLeft w:val="0"/>
      <w:marRight w:val="0"/>
      <w:marTop w:val="240"/>
      <w:marBottom w:val="0"/>
      <w:divBdr>
        <w:top w:val="none" w:sz="0" w:space="0" w:color="auto"/>
        <w:left w:val="none" w:sz="0" w:space="0" w:color="auto"/>
        <w:bottom w:val="none" w:sz="0" w:space="0" w:color="auto"/>
        <w:right w:val="none" w:sz="0" w:space="0" w:color="auto"/>
      </w:divBdr>
    </w:div>
    <w:div w:id="683047937">
      <w:marLeft w:val="0"/>
      <w:marRight w:val="0"/>
      <w:marTop w:val="240"/>
      <w:marBottom w:val="0"/>
      <w:divBdr>
        <w:top w:val="none" w:sz="0" w:space="0" w:color="auto"/>
        <w:left w:val="none" w:sz="0" w:space="0" w:color="auto"/>
        <w:bottom w:val="none" w:sz="0" w:space="0" w:color="auto"/>
        <w:right w:val="none" w:sz="0" w:space="0" w:color="auto"/>
      </w:divBdr>
    </w:div>
    <w:div w:id="683437428">
      <w:marLeft w:val="0"/>
      <w:marRight w:val="0"/>
      <w:marTop w:val="240"/>
      <w:marBottom w:val="0"/>
      <w:divBdr>
        <w:top w:val="none" w:sz="0" w:space="0" w:color="auto"/>
        <w:left w:val="none" w:sz="0" w:space="0" w:color="auto"/>
        <w:bottom w:val="none" w:sz="0" w:space="0" w:color="auto"/>
        <w:right w:val="none" w:sz="0" w:space="0" w:color="auto"/>
      </w:divBdr>
    </w:div>
    <w:div w:id="684399548">
      <w:marLeft w:val="0"/>
      <w:marRight w:val="0"/>
      <w:marTop w:val="240"/>
      <w:marBottom w:val="0"/>
      <w:divBdr>
        <w:top w:val="none" w:sz="0" w:space="0" w:color="auto"/>
        <w:left w:val="none" w:sz="0" w:space="0" w:color="auto"/>
        <w:bottom w:val="none" w:sz="0" w:space="0" w:color="auto"/>
        <w:right w:val="none" w:sz="0" w:space="0" w:color="auto"/>
      </w:divBdr>
    </w:div>
    <w:div w:id="685055205">
      <w:marLeft w:val="0"/>
      <w:marRight w:val="0"/>
      <w:marTop w:val="240"/>
      <w:marBottom w:val="0"/>
      <w:divBdr>
        <w:top w:val="none" w:sz="0" w:space="0" w:color="auto"/>
        <w:left w:val="none" w:sz="0" w:space="0" w:color="auto"/>
        <w:bottom w:val="none" w:sz="0" w:space="0" w:color="auto"/>
        <w:right w:val="none" w:sz="0" w:space="0" w:color="auto"/>
      </w:divBdr>
    </w:div>
    <w:div w:id="691345937">
      <w:marLeft w:val="0"/>
      <w:marRight w:val="0"/>
      <w:marTop w:val="240"/>
      <w:marBottom w:val="0"/>
      <w:divBdr>
        <w:top w:val="none" w:sz="0" w:space="0" w:color="auto"/>
        <w:left w:val="none" w:sz="0" w:space="0" w:color="auto"/>
        <w:bottom w:val="none" w:sz="0" w:space="0" w:color="auto"/>
        <w:right w:val="none" w:sz="0" w:space="0" w:color="auto"/>
      </w:divBdr>
    </w:div>
    <w:div w:id="692655440">
      <w:marLeft w:val="0"/>
      <w:marRight w:val="0"/>
      <w:marTop w:val="240"/>
      <w:marBottom w:val="0"/>
      <w:divBdr>
        <w:top w:val="none" w:sz="0" w:space="0" w:color="auto"/>
        <w:left w:val="none" w:sz="0" w:space="0" w:color="auto"/>
        <w:bottom w:val="none" w:sz="0" w:space="0" w:color="auto"/>
        <w:right w:val="none" w:sz="0" w:space="0" w:color="auto"/>
      </w:divBdr>
    </w:div>
    <w:div w:id="699863634">
      <w:marLeft w:val="0"/>
      <w:marRight w:val="0"/>
      <w:marTop w:val="240"/>
      <w:marBottom w:val="0"/>
      <w:divBdr>
        <w:top w:val="none" w:sz="0" w:space="0" w:color="auto"/>
        <w:left w:val="none" w:sz="0" w:space="0" w:color="auto"/>
        <w:bottom w:val="none" w:sz="0" w:space="0" w:color="auto"/>
        <w:right w:val="none" w:sz="0" w:space="0" w:color="auto"/>
      </w:divBdr>
    </w:div>
    <w:div w:id="701443899">
      <w:marLeft w:val="0"/>
      <w:marRight w:val="0"/>
      <w:marTop w:val="240"/>
      <w:marBottom w:val="0"/>
      <w:divBdr>
        <w:top w:val="none" w:sz="0" w:space="0" w:color="auto"/>
        <w:left w:val="none" w:sz="0" w:space="0" w:color="auto"/>
        <w:bottom w:val="none" w:sz="0" w:space="0" w:color="auto"/>
        <w:right w:val="none" w:sz="0" w:space="0" w:color="auto"/>
      </w:divBdr>
    </w:div>
    <w:div w:id="701899093">
      <w:marLeft w:val="0"/>
      <w:marRight w:val="0"/>
      <w:marTop w:val="240"/>
      <w:marBottom w:val="0"/>
      <w:divBdr>
        <w:top w:val="none" w:sz="0" w:space="0" w:color="auto"/>
        <w:left w:val="none" w:sz="0" w:space="0" w:color="auto"/>
        <w:bottom w:val="none" w:sz="0" w:space="0" w:color="auto"/>
        <w:right w:val="none" w:sz="0" w:space="0" w:color="auto"/>
      </w:divBdr>
    </w:div>
    <w:div w:id="704330893">
      <w:marLeft w:val="0"/>
      <w:marRight w:val="0"/>
      <w:marTop w:val="240"/>
      <w:marBottom w:val="0"/>
      <w:divBdr>
        <w:top w:val="none" w:sz="0" w:space="0" w:color="auto"/>
        <w:left w:val="none" w:sz="0" w:space="0" w:color="auto"/>
        <w:bottom w:val="none" w:sz="0" w:space="0" w:color="auto"/>
        <w:right w:val="none" w:sz="0" w:space="0" w:color="auto"/>
      </w:divBdr>
    </w:div>
    <w:div w:id="704985195">
      <w:marLeft w:val="0"/>
      <w:marRight w:val="0"/>
      <w:marTop w:val="240"/>
      <w:marBottom w:val="0"/>
      <w:divBdr>
        <w:top w:val="none" w:sz="0" w:space="0" w:color="auto"/>
        <w:left w:val="none" w:sz="0" w:space="0" w:color="auto"/>
        <w:bottom w:val="none" w:sz="0" w:space="0" w:color="auto"/>
        <w:right w:val="none" w:sz="0" w:space="0" w:color="auto"/>
      </w:divBdr>
    </w:div>
    <w:div w:id="707680279">
      <w:marLeft w:val="0"/>
      <w:marRight w:val="0"/>
      <w:marTop w:val="240"/>
      <w:marBottom w:val="0"/>
      <w:divBdr>
        <w:top w:val="none" w:sz="0" w:space="0" w:color="auto"/>
        <w:left w:val="none" w:sz="0" w:space="0" w:color="auto"/>
        <w:bottom w:val="none" w:sz="0" w:space="0" w:color="auto"/>
        <w:right w:val="none" w:sz="0" w:space="0" w:color="auto"/>
      </w:divBdr>
    </w:div>
    <w:div w:id="711999756">
      <w:marLeft w:val="0"/>
      <w:marRight w:val="0"/>
      <w:marTop w:val="0"/>
      <w:marBottom w:val="0"/>
      <w:divBdr>
        <w:top w:val="none" w:sz="0" w:space="0" w:color="auto"/>
        <w:left w:val="none" w:sz="0" w:space="0" w:color="auto"/>
        <w:bottom w:val="none" w:sz="0" w:space="0" w:color="auto"/>
        <w:right w:val="none" w:sz="0" w:space="0" w:color="auto"/>
      </w:divBdr>
      <w:divsChild>
        <w:div w:id="2036732667">
          <w:marLeft w:val="0"/>
          <w:marRight w:val="0"/>
          <w:marTop w:val="0"/>
          <w:marBottom w:val="0"/>
          <w:divBdr>
            <w:top w:val="none" w:sz="0" w:space="0" w:color="auto"/>
            <w:left w:val="none" w:sz="0" w:space="0" w:color="auto"/>
            <w:bottom w:val="none" w:sz="0" w:space="0" w:color="auto"/>
            <w:right w:val="none" w:sz="0" w:space="0" w:color="auto"/>
          </w:divBdr>
          <w:divsChild>
            <w:div w:id="8398495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2509846">
      <w:marLeft w:val="0"/>
      <w:marRight w:val="0"/>
      <w:marTop w:val="240"/>
      <w:marBottom w:val="0"/>
      <w:divBdr>
        <w:top w:val="none" w:sz="0" w:space="0" w:color="auto"/>
        <w:left w:val="none" w:sz="0" w:space="0" w:color="auto"/>
        <w:bottom w:val="none" w:sz="0" w:space="0" w:color="auto"/>
        <w:right w:val="none" w:sz="0" w:space="0" w:color="auto"/>
      </w:divBdr>
    </w:div>
    <w:div w:id="713844779">
      <w:marLeft w:val="0"/>
      <w:marRight w:val="0"/>
      <w:marTop w:val="240"/>
      <w:marBottom w:val="0"/>
      <w:divBdr>
        <w:top w:val="none" w:sz="0" w:space="0" w:color="auto"/>
        <w:left w:val="none" w:sz="0" w:space="0" w:color="auto"/>
        <w:bottom w:val="none" w:sz="0" w:space="0" w:color="auto"/>
        <w:right w:val="none" w:sz="0" w:space="0" w:color="auto"/>
      </w:divBdr>
    </w:div>
    <w:div w:id="714307433">
      <w:marLeft w:val="0"/>
      <w:marRight w:val="0"/>
      <w:marTop w:val="240"/>
      <w:marBottom w:val="0"/>
      <w:divBdr>
        <w:top w:val="none" w:sz="0" w:space="0" w:color="auto"/>
        <w:left w:val="none" w:sz="0" w:space="0" w:color="auto"/>
        <w:bottom w:val="none" w:sz="0" w:space="0" w:color="auto"/>
        <w:right w:val="none" w:sz="0" w:space="0" w:color="auto"/>
      </w:divBdr>
    </w:div>
    <w:div w:id="716319493">
      <w:marLeft w:val="0"/>
      <w:marRight w:val="0"/>
      <w:marTop w:val="240"/>
      <w:marBottom w:val="0"/>
      <w:divBdr>
        <w:top w:val="none" w:sz="0" w:space="0" w:color="auto"/>
        <w:left w:val="none" w:sz="0" w:space="0" w:color="auto"/>
        <w:bottom w:val="none" w:sz="0" w:space="0" w:color="auto"/>
        <w:right w:val="none" w:sz="0" w:space="0" w:color="auto"/>
      </w:divBdr>
    </w:div>
    <w:div w:id="717895572">
      <w:marLeft w:val="0"/>
      <w:marRight w:val="0"/>
      <w:marTop w:val="240"/>
      <w:marBottom w:val="0"/>
      <w:divBdr>
        <w:top w:val="none" w:sz="0" w:space="0" w:color="auto"/>
        <w:left w:val="none" w:sz="0" w:space="0" w:color="auto"/>
        <w:bottom w:val="none" w:sz="0" w:space="0" w:color="auto"/>
        <w:right w:val="none" w:sz="0" w:space="0" w:color="auto"/>
      </w:divBdr>
    </w:div>
    <w:div w:id="722407156">
      <w:marLeft w:val="0"/>
      <w:marRight w:val="0"/>
      <w:marTop w:val="240"/>
      <w:marBottom w:val="0"/>
      <w:divBdr>
        <w:top w:val="none" w:sz="0" w:space="0" w:color="auto"/>
        <w:left w:val="none" w:sz="0" w:space="0" w:color="auto"/>
        <w:bottom w:val="none" w:sz="0" w:space="0" w:color="auto"/>
        <w:right w:val="none" w:sz="0" w:space="0" w:color="auto"/>
      </w:divBdr>
    </w:div>
    <w:div w:id="723023641">
      <w:marLeft w:val="0"/>
      <w:marRight w:val="0"/>
      <w:marTop w:val="240"/>
      <w:marBottom w:val="0"/>
      <w:divBdr>
        <w:top w:val="none" w:sz="0" w:space="0" w:color="auto"/>
        <w:left w:val="none" w:sz="0" w:space="0" w:color="auto"/>
        <w:bottom w:val="none" w:sz="0" w:space="0" w:color="auto"/>
        <w:right w:val="none" w:sz="0" w:space="0" w:color="auto"/>
      </w:divBdr>
    </w:div>
    <w:div w:id="724721534">
      <w:marLeft w:val="0"/>
      <w:marRight w:val="0"/>
      <w:marTop w:val="240"/>
      <w:marBottom w:val="0"/>
      <w:divBdr>
        <w:top w:val="none" w:sz="0" w:space="0" w:color="auto"/>
        <w:left w:val="none" w:sz="0" w:space="0" w:color="auto"/>
        <w:bottom w:val="none" w:sz="0" w:space="0" w:color="auto"/>
        <w:right w:val="none" w:sz="0" w:space="0" w:color="auto"/>
      </w:divBdr>
    </w:div>
    <w:div w:id="728769641">
      <w:marLeft w:val="0"/>
      <w:marRight w:val="0"/>
      <w:marTop w:val="240"/>
      <w:marBottom w:val="0"/>
      <w:divBdr>
        <w:top w:val="none" w:sz="0" w:space="0" w:color="auto"/>
        <w:left w:val="none" w:sz="0" w:space="0" w:color="auto"/>
        <w:bottom w:val="none" w:sz="0" w:space="0" w:color="auto"/>
        <w:right w:val="none" w:sz="0" w:space="0" w:color="auto"/>
      </w:divBdr>
    </w:div>
    <w:div w:id="728844748">
      <w:marLeft w:val="0"/>
      <w:marRight w:val="0"/>
      <w:marTop w:val="240"/>
      <w:marBottom w:val="0"/>
      <w:divBdr>
        <w:top w:val="none" w:sz="0" w:space="0" w:color="auto"/>
        <w:left w:val="none" w:sz="0" w:space="0" w:color="auto"/>
        <w:bottom w:val="none" w:sz="0" w:space="0" w:color="auto"/>
        <w:right w:val="none" w:sz="0" w:space="0" w:color="auto"/>
      </w:divBdr>
    </w:div>
    <w:div w:id="732967615">
      <w:marLeft w:val="0"/>
      <w:marRight w:val="0"/>
      <w:marTop w:val="240"/>
      <w:marBottom w:val="0"/>
      <w:divBdr>
        <w:top w:val="none" w:sz="0" w:space="0" w:color="auto"/>
        <w:left w:val="none" w:sz="0" w:space="0" w:color="auto"/>
        <w:bottom w:val="none" w:sz="0" w:space="0" w:color="auto"/>
        <w:right w:val="none" w:sz="0" w:space="0" w:color="auto"/>
      </w:divBdr>
    </w:div>
    <w:div w:id="743335645">
      <w:marLeft w:val="0"/>
      <w:marRight w:val="0"/>
      <w:marTop w:val="240"/>
      <w:marBottom w:val="0"/>
      <w:divBdr>
        <w:top w:val="none" w:sz="0" w:space="0" w:color="auto"/>
        <w:left w:val="none" w:sz="0" w:space="0" w:color="auto"/>
        <w:bottom w:val="none" w:sz="0" w:space="0" w:color="auto"/>
        <w:right w:val="none" w:sz="0" w:space="0" w:color="auto"/>
      </w:divBdr>
    </w:div>
    <w:div w:id="743836480">
      <w:marLeft w:val="0"/>
      <w:marRight w:val="0"/>
      <w:marTop w:val="0"/>
      <w:marBottom w:val="0"/>
      <w:divBdr>
        <w:top w:val="none" w:sz="0" w:space="0" w:color="auto"/>
        <w:left w:val="none" w:sz="0" w:space="0" w:color="auto"/>
        <w:bottom w:val="none" w:sz="0" w:space="0" w:color="auto"/>
        <w:right w:val="none" w:sz="0" w:space="0" w:color="auto"/>
      </w:divBdr>
      <w:divsChild>
        <w:div w:id="2081437434">
          <w:marLeft w:val="0"/>
          <w:marRight w:val="0"/>
          <w:marTop w:val="240"/>
          <w:marBottom w:val="0"/>
          <w:divBdr>
            <w:top w:val="none" w:sz="0" w:space="0" w:color="auto"/>
            <w:left w:val="none" w:sz="0" w:space="0" w:color="auto"/>
            <w:bottom w:val="none" w:sz="0" w:space="0" w:color="auto"/>
            <w:right w:val="none" w:sz="0" w:space="0" w:color="auto"/>
          </w:divBdr>
        </w:div>
      </w:divsChild>
    </w:div>
    <w:div w:id="750394644">
      <w:marLeft w:val="0"/>
      <w:marRight w:val="0"/>
      <w:marTop w:val="0"/>
      <w:marBottom w:val="0"/>
      <w:divBdr>
        <w:top w:val="none" w:sz="0" w:space="0" w:color="auto"/>
        <w:left w:val="none" w:sz="0" w:space="0" w:color="auto"/>
        <w:bottom w:val="none" w:sz="0" w:space="0" w:color="auto"/>
        <w:right w:val="none" w:sz="0" w:space="0" w:color="auto"/>
      </w:divBdr>
      <w:divsChild>
        <w:div w:id="186022925">
          <w:marLeft w:val="0"/>
          <w:marRight w:val="0"/>
          <w:marTop w:val="0"/>
          <w:marBottom w:val="0"/>
          <w:divBdr>
            <w:top w:val="none" w:sz="0" w:space="0" w:color="auto"/>
            <w:left w:val="none" w:sz="0" w:space="0" w:color="auto"/>
            <w:bottom w:val="none" w:sz="0" w:space="0" w:color="auto"/>
            <w:right w:val="none" w:sz="0" w:space="0" w:color="auto"/>
          </w:divBdr>
          <w:divsChild>
            <w:div w:id="9769561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53824223">
      <w:marLeft w:val="0"/>
      <w:marRight w:val="0"/>
      <w:marTop w:val="0"/>
      <w:marBottom w:val="0"/>
      <w:divBdr>
        <w:top w:val="none" w:sz="0" w:space="0" w:color="auto"/>
        <w:left w:val="none" w:sz="0" w:space="0" w:color="auto"/>
        <w:bottom w:val="none" w:sz="0" w:space="0" w:color="auto"/>
        <w:right w:val="none" w:sz="0" w:space="0" w:color="auto"/>
      </w:divBdr>
      <w:divsChild>
        <w:div w:id="483086516">
          <w:marLeft w:val="0"/>
          <w:marRight w:val="0"/>
          <w:marTop w:val="0"/>
          <w:marBottom w:val="0"/>
          <w:divBdr>
            <w:top w:val="none" w:sz="0" w:space="0" w:color="auto"/>
            <w:left w:val="none" w:sz="0" w:space="0" w:color="auto"/>
            <w:bottom w:val="none" w:sz="0" w:space="0" w:color="auto"/>
            <w:right w:val="none" w:sz="0" w:space="0" w:color="auto"/>
          </w:divBdr>
          <w:divsChild>
            <w:div w:id="6203093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55710265">
      <w:marLeft w:val="0"/>
      <w:marRight w:val="0"/>
      <w:marTop w:val="0"/>
      <w:marBottom w:val="120"/>
      <w:divBdr>
        <w:top w:val="none" w:sz="0" w:space="0" w:color="auto"/>
        <w:left w:val="none" w:sz="0" w:space="0" w:color="auto"/>
        <w:bottom w:val="none" w:sz="0" w:space="0" w:color="auto"/>
        <w:right w:val="none" w:sz="0" w:space="0" w:color="auto"/>
      </w:divBdr>
      <w:divsChild>
        <w:div w:id="546986360">
          <w:marLeft w:val="0"/>
          <w:marRight w:val="0"/>
          <w:marTop w:val="0"/>
          <w:marBottom w:val="0"/>
          <w:divBdr>
            <w:top w:val="none" w:sz="0" w:space="0" w:color="auto"/>
            <w:left w:val="none" w:sz="0" w:space="0" w:color="auto"/>
            <w:bottom w:val="none" w:sz="0" w:space="0" w:color="auto"/>
            <w:right w:val="none" w:sz="0" w:space="0" w:color="auto"/>
          </w:divBdr>
        </w:div>
        <w:div w:id="61609426">
          <w:marLeft w:val="0"/>
          <w:marRight w:val="0"/>
          <w:marTop w:val="0"/>
          <w:marBottom w:val="0"/>
          <w:divBdr>
            <w:top w:val="none" w:sz="0" w:space="0" w:color="auto"/>
            <w:left w:val="none" w:sz="0" w:space="0" w:color="auto"/>
            <w:bottom w:val="none" w:sz="0" w:space="0" w:color="auto"/>
            <w:right w:val="none" w:sz="0" w:space="0" w:color="auto"/>
          </w:divBdr>
        </w:div>
        <w:div w:id="522943467">
          <w:marLeft w:val="0"/>
          <w:marRight w:val="0"/>
          <w:marTop w:val="0"/>
          <w:marBottom w:val="0"/>
          <w:divBdr>
            <w:top w:val="none" w:sz="0" w:space="0" w:color="auto"/>
            <w:left w:val="none" w:sz="0" w:space="0" w:color="auto"/>
            <w:bottom w:val="none" w:sz="0" w:space="0" w:color="auto"/>
            <w:right w:val="none" w:sz="0" w:space="0" w:color="auto"/>
          </w:divBdr>
        </w:div>
      </w:divsChild>
    </w:div>
    <w:div w:id="755903402">
      <w:marLeft w:val="0"/>
      <w:marRight w:val="0"/>
      <w:marTop w:val="240"/>
      <w:marBottom w:val="0"/>
      <w:divBdr>
        <w:top w:val="none" w:sz="0" w:space="0" w:color="auto"/>
        <w:left w:val="none" w:sz="0" w:space="0" w:color="auto"/>
        <w:bottom w:val="none" w:sz="0" w:space="0" w:color="auto"/>
        <w:right w:val="none" w:sz="0" w:space="0" w:color="auto"/>
      </w:divBdr>
    </w:div>
    <w:div w:id="759566787">
      <w:marLeft w:val="0"/>
      <w:marRight w:val="0"/>
      <w:marTop w:val="240"/>
      <w:marBottom w:val="0"/>
      <w:divBdr>
        <w:top w:val="none" w:sz="0" w:space="0" w:color="auto"/>
        <w:left w:val="none" w:sz="0" w:space="0" w:color="auto"/>
        <w:bottom w:val="none" w:sz="0" w:space="0" w:color="auto"/>
        <w:right w:val="none" w:sz="0" w:space="0" w:color="auto"/>
      </w:divBdr>
    </w:div>
    <w:div w:id="760182346">
      <w:marLeft w:val="0"/>
      <w:marRight w:val="0"/>
      <w:marTop w:val="240"/>
      <w:marBottom w:val="0"/>
      <w:divBdr>
        <w:top w:val="none" w:sz="0" w:space="0" w:color="auto"/>
        <w:left w:val="none" w:sz="0" w:space="0" w:color="auto"/>
        <w:bottom w:val="none" w:sz="0" w:space="0" w:color="auto"/>
        <w:right w:val="none" w:sz="0" w:space="0" w:color="auto"/>
      </w:divBdr>
    </w:div>
    <w:div w:id="762453208">
      <w:marLeft w:val="0"/>
      <w:marRight w:val="0"/>
      <w:marTop w:val="240"/>
      <w:marBottom w:val="0"/>
      <w:divBdr>
        <w:top w:val="none" w:sz="0" w:space="0" w:color="auto"/>
        <w:left w:val="none" w:sz="0" w:space="0" w:color="auto"/>
        <w:bottom w:val="none" w:sz="0" w:space="0" w:color="auto"/>
        <w:right w:val="none" w:sz="0" w:space="0" w:color="auto"/>
      </w:divBdr>
    </w:div>
    <w:div w:id="762531580">
      <w:marLeft w:val="0"/>
      <w:marRight w:val="0"/>
      <w:marTop w:val="0"/>
      <w:marBottom w:val="0"/>
      <w:divBdr>
        <w:top w:val="none" w:sz="0" w:space="0" w:color="auto"/>
        <w:left w:val="none" w:sz="0" w:space="0" w:color="auto"/>
        <w:bottom w:val="none" w:sz="0" w:space="0" w:color="auto"/>
        <w:right w:val="none" w:sz="0" w:space="0" w:color="auto"/>
      </w:divBdr>
    </w:div>
    <w:div w:id="764033855">
      <w:marLeft w:val="0"/>
      <w:marRight w:val="0"/>
      <w:marTop w:val="240"/>
      <w:marBottom w:val="0"/>
      <w:divBdr>
        <w:top w:val="none" w:sz="0" w:space="0" w:color="auto"/>
        <w:left w:val="none" w:sz="0" w:space="0" w:color="auto"/>
        <w:bottom w:val="none" w:sz="0" w:space="0" w:color="auto"/>
        <w:right w:val="none" w:sz="0" w:space="0" w:color="auto"/>
      </w:divBdr>
    </w:div>
    <w:div w:id="764493936">
      <w:marLeft w:val="0"/>
      <w:marRight w:val="0"/>
      <w:marTop w:val="240"/>
      <w:marBottom w:val="0"/>
      <w:divBdr>
        <w:top w:val="none" w:sz="0" w:space="0" w:color="auto"/>
        <w:left w:val="none" w:sz="0" w:space="0" w:color="auto"/>
        <w:bottom w:val="none" w:sz="0" w:space="0" w:color="auto"/>
        <w:right w:val="none" w:sz="0" w:space="0" w:color="auto"/>
      </w:divBdr>
    </w:div>
    <w:div w:id="764618674">
      <w:marLeft w:val="0"/>
      <w:marRight w:val="0"/>
      <w:marTop w:val="240"/>
      <w:marBottom w:val="0"/>
      <w:divBdr>
        <w:top w:val="none" w:sz="0" w:space="0" w:color="auto"/>
        <w:left w:val="none" w:sz="0" w:space="0" w:color="auto"/>
        <w:bottom w:val="none" w:sz="0" w:space="0" w:color="auto"/>
        <w:right w:val="none" w:sz="0" w:space="0" w:color="auto"/>
      </w:divBdr>
    </w:div>
    <w:div w:id="765152867">
      <w:marLeft w:val="0"/>
      <w:marRight w:val="0"/>
      <w:marTop w:val="240"/>
      <w:marBottom w:val="0"/>
      <w:divBdr>
        <w:top w:val="none" w:sz="0" w:space="0" w:color="auto"/>
        <w:left w:val="none" w:sz="0" w:space="0" w:color="auto"/>
        <w:bottom w:val="none" w:sz="0" w:space="0" w:color="auto"/>
        <w:right w:val="none" w:sz="0" w:space="0" w:color="auto"/>
      </w:divBdr>
    </w:div>
    <w:div w:id="768500319">
      <w:marLeft w:val="0"/>
      <w:marRight w:val="0"/>
      <w:marTop w:val="240"/>
      <w:marBottom w:val="0"/>
      <w:divBdr>
        <w:top w:val="none" w:sz="0" w:space="0" w:color="auto"/>
        <w:left w:val="none" w:sz="0" w:space="0" w:color="auto"/>
        <w:bottom w:val="none" w:sz="0" w:space="0" w:color="auto"/>
        <w:right w:val="none" w:sz="0" w:space="0" w:color="auto"/>
      </w:divBdr>
    </w:div>
    <w:div w:id="768817983">
      <w:marLeft w:val="0"/>
      <w:marRight w:val="0"/>
      <w:marTop w:val="240"/>
      <w:marBottom w:val="0"/>
      <w:divBdr>
        <w:top w:val="none" w:sz="0" w:space="0" w:color="auto"/>
        <w:left w:val="none" w:sz="0" w:space="0" w:color="auto"/>
        <w:bottom w:val="none" w:sz="0" w:space="0" w:color="auto"/>
        <w:right w:val="none" w:sz="0" w:space="0" w:color="auto"/>
      </w:divBdr>
    </w:div>
    <w:div w:id="772163707">
      <w:marLeft w:val="0"/>
      <w:marRight w:val="0"/>
      <w:marTop w:val="240"/>
      <w:marBottom w:val="0"/>
      <w:divBdr>
        <w:top w:val="none" w:sz="0" w:space="0" w:color="auto"/>
        <w:left w:val="none" w:sz="0" w:space="0" w:color="auto"/>
        <w:bottom w:val="none" w:sz="0" w:space="0" w:color="auto"/>
        <w:right w:val="none" w:sz="0" w:space="0" w:color="auto"/>
      </w:divBdr>
    </w:div>
    <w:div w:id="775709070">
      <w:marLeft w:val="0"/>
      <w:marRight w:val="0"/>
      <w:marTop w:val="240"/>
      <w:marBottom w:val="0"/>
      <w:divBdr>
        <w:top w:val="none" w:sz="0" w:space="0" w:color="auto"/>
        <w:left w:val="none" w:sz="0" w:space="0" w:color="auto"/>
        <w:bottom w:val="none" w:sz="0" w:space="0" w:color="auto"/>
        <w:right w:val="none" w:sz="0" w:space="0" w:color="auto"/>
      </w:divBdr>
    </w:div>
    <w:div w:id="776144524">
      <w:marLeft w:val="0"/>
      <w:marRight w:val="0"/>
      <w:marTop w:val="240"/>
      <w:marBottom w:val="0"/>
      <w:divBdr>
        <w:top w:val="none" w:sz="0" w:space="0" w:color="auto"/>
        <w:left w:val="none" w:sz="0" w:space="0" w:color="auto"/>
        <w:bottom w:val="none" w:sz="0" w:space="0" w:color="auto"/>
        <w:right w:val="none" w:sz="0" w:space="0" w:color="auto"/>
      </w:divBdr>
    </w:div>
    <w:div w:id="776564642">
      <w:marLeft w:val="0"/>
      <w:marRight w:val="0"/>
      <w:marTop w:val="240"/>
      <w:marBottom w:val="0"/>
      <w:divBdr>
        <w:top w:val="none" w:sz="0" w:space="0" w:color="auto"/>
        <w:left w:val="none" w:sz="0" w:space="0" w:color="auto"/>
        <w:bottom w:val="none" w:sz="0" w:space="0" w:color="auto"/>
        <w:right w:val="none" w:sz="0" w:space="0" w:color="auto"/>
      </w:divBdr>
    </w:div>
    <w:div w:id="777532632">
      <w:marLeft w:val="0"/>
      <w:marRight w:val="0"/>
      <w:marTop w:val="0"/>
      <w:marBottom w:val="0"/>
      <w:divBdr>
        <w:top w:val="none" w:sz="0" w:space="0" w:color="auto"/>
        <w:left w:val="none" w:sz="0" w:space="0" w:color="auto"/>
        <w:bottom w:val="none" w:sz="0" w:space="0" w:color="auto"/>
        <w:right w:val="none" w:sz="0" w:space="0" w:color="auto"/>
      </w:divBdr>
      <w:divsChild>
        <w:div w:id="1675837516">
          <w:marLeft w:val="0"/>
          <w:marRight w:val="0"/>
          <w:marTop w:val="0"/>
          <w:marBottom w:val="0"/>
          <w:divBdr>
            <w:top w:val="none" w:sz="0" w:space="0" w:color="auto"/>
            <w:left w:val="none" w:sz="0" w:space="0" w:color="auto"/>
            <w:bottom w:val="none" w:sz="0" w:space="0" w:color="auto"/>
            <w:right w:val="none" w:sz="0" w:space="0" w:color="auto"/>
          </w:divBdr>
          <w:divsChild>
            <w:div w:id="4130111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81920946">
      <w:marLeft w:val="0"/>
      <w:marRight w:val="0"/>
      <w:marTop w:val="240"/>
      <w:marBottom w:val="0"/>
      <w:divBdr>
        <w:top w:val="none" w:sz="0" w:space="0" w:color="auto"/>
        <w:left w:val="none" w:sz="0" w:space="0" w:color="auto"/>
        <w:bottom w:val="none" w:sz="0" w:space="0" w:color="auto"/>
        <w:right w:val="none" w:sz="0" w:space="0" w:color="auto"/>
      </w:divBdr>
    </w:div>
    <w:div w:id="786848206">
      <w:marLeft w:val="0"/>
      <w:marRight w:val="0"/>
      <w:marTop w:val="0"/>
      <w:marBottom w:val="0"/>
      <w:divBdr>
        <w:top w:val="none" w:sz="0" w:space="0" w:color="auto"/>
        <w:left w:val="none" w:sz="0" w:space="0" w:color="auto"/>
        <w:bottom w:val="none" w:sz="0" w:space="0" w:color="auto"/>
        <w:right w:val="none" w:sz="0" w:space="0" w:color="auto"/>
      </w:divBdr>
      <w:divsChild>
        <w:div w:id="1257641359">
          <w:marLeft w:val="0"/>
          <w:marRight w:val="0"/>
          <w:marTop w:val="240"/>
          <w:marBottom w:val="0"/>
          <w:divBdr>
            <w:top w:val="none" w:sz="0" w:space="0" w:color="auto"/>
            <w:left w:val="none" w:sz="0" w:space="0" w:color="auto"/>
            <w:bottom w:val="none" w:sz="0" w:space="0" w:color="auto"/>
            <w:right w:val="none" w:sz="0" w:space="0" w:color="auto"/>
          </w:divBdr>
        </w:div>
      </w:divsChild>
    </w:div>
    <w:div w:id="787971244">
      <w:marLeft w:val="0"/>
      <w:marRight w:val="0"/>
      <w:marTop w:val="240"/>
      <w:marBottom w:val="0"/>
      <w:divBdr>
        <w:top w:val="none" w:sz="0" w:space="0" w:color="auto"/>
        <w:left w:val="none" w:sz="0" w:space="0" w:color="auto"/>
        <w:bottom w:val="none" w:sz="0" w:space="0" w:color="auto"/>
        <w:right w:val="none" w:sz="0" w:space="0" w:color="auto"/>
      </w:divBdr>
    </w:div>
    <w:div w:id="790317747">
      <w:marLeft w:val="0"/>
      <w:marRight w:val="0"/>
      <w:marTop w:val="0"/>
      <w:marBottom w:val="0"/>
      <w:divBdr>
        <w:top w:val="none" w:sz="0" w:space="0" w:color="auto"/>
        <w:left w:val="none" w:sz="0" w:space="0" w:color="auto"/>
        <w:bottom w:val="none" w:sz="0" w:space="0" w:color="auto"/>
        <w:right w:val="none" w:sz="0" w:space="0" w:color="auto"/>
      </w:divBdr>
      <w:divsChild>
        <w:div w:id="517044457">
          <w:marLeft w:val="0"/>
          <w:marRight w:val="0"/>
          <w:marTop w:val="240"/>
          <w:marBottom w:val="0"/>
          <w:divBdr>
            <w:top w:val="none" w:sz="0" w:space="0" w:color="auto"/>
            <w:left w:val="none" w:sz="0" w:space="0" w:color="auto"/>
            <w:bottom w:val="none" w:sz="0" w:space="0" w:color="auto"/>
            <w:right w:val="none" w:sz="0" w:space="0" w:color="auto"/>
          </w:divBdr>
        </w:div>
      </w:divsChild>
    </w:div>
    <w:div w:id="790561014">
      <w:marLeft w:val="0"/>
      <w:marRight w:val="0"/>
      <w:marTop w:val="240"/>
      <w:marBottom w:val="0"/>
      <w:divBdr>
        <w:top w:val="none" w:sz="0" w:space="0" w:color="auto"/>
        <w:left w:val="none" w:sz="0" w:space="0" w:color="auto"/>
        <w:bottom w:val="none" w:sz="0" w:space="0" w:color="auto"/>
        <w:right w:val="none" w:sz="0" w:space="0" w:color="auto"/>
      </w:divBdr>
    </w:div>
    <w:div w:id="803275067">
      <w:marLeft w:val="0"/>
      <w:marRight w:val="0"/>
      <w:marTop w:val="240"/>
      <w:marBottom w:val="0"/>
      <w:divBdr>
        <w:top w:val="none" w:sz="0" w:space="0" w:color="auto"/>
        <w:left w:val="none" w:sz="0" w:space="0" w:color="auto"/>
        <w:bottom w:val="none" w:sz="0" w:space="0" w:color="auto"/>
        <w:right w:val="none" w:sz="0" w:space="0" w:color="auto"/>
      </w:divBdr>
    </w:div>
    <w:div w:id="808206996">
      <w:marLeft w:val="0"/>
      <w:marRight w:val="0"/>
      <w:marTop w:val="240"/>
      <w:marBottom w:val="0"/>
      <w:divBdr>
        <w:top w:val="none" w:sz="0" w:space="0" w:color="auto"/>
        <w:left w:val="none" w:sz="0" w:space="0" w:color="auto"/>
        <w:bottom w:val="none" w:sz="0" w:space="0" w:color="auto"/>
        <w:right w:val="none" w:sz="0" w:space="0" w:color="auto"/>
      </w:divBdr>
    </w:div>
    <w:div w:id="808398797">
      <w:marLeft w:val="0"/>
      <w:marRight w:val="0"/>
      <w:marTop w:val="240"/>
      <w:marBottom w:val="0"/>
      <w:divBdr>
        <w:top w:val="none" w:sz="0" w:space="0" w:color="auto"/>
        <w:left w:val="none" w:sz="0" w:space="0" w:color="auto"/>
        <w:bottom w:val="none" w:sz="0" w:space="0" w:color="auto"/>
        <w:right w:val="none" w:sz="0" w:space="0" w:color="auto"/>
      </w:divBdr>
    </w:div>
    <w:div w:id="810176991">
      <w:marLeft w:val="0"/>
      <w:marRight w:val="0"/>
      <w:marTop w:val="0"/>
      <w:marBottom w:val="120"/>
      <w:divBdr>
        <w:top w:val="none" w:sz="0" w:space="0" w:color="auto"/>
        <w:left w:val="none" w:sz="0" w:space="0" w:color="auto"/>
        <w:bottom w:val="none" w:sz="0" w:space="0" w:color="auto"/>
        <w:right w:val="none" w:sz="0" w:space="0" w:color="auto"/>
      </w:divBdr>
      <w:divsChild>
        <w:div w:id="234821870">
          <w:marLeft w:val="0"/>
          <w:marRight w:val="0"/>
          <w:marTop w:val="0"/>
          <w:marBottom w:val="0"/>
          <w:divBdr>
            <w:top w:val="none" w:sz="0" w:space="0" w:color="auto"/>
            <w:left w:val="none" w:sz="0" w:space="0" w:color="auto"/>
            <w:bottom w:val="none" w:sz="0" w:space="0" w:color="auto"/>
            <w:right w:val="none" w:sz="0" w:space="0" w:color="auto"/>
          </w:divBdr>
        </w:div>
        <w:div w:id="46343869">
          <w:marLeft w:val="0"/>
          <w:marRight w:val="0"/>
          <w:marTop w:val="0"/>
          <w:marBottom w:val="0"/>
          <w:divBdr>
            <w:top w:val="none" w:sz="0" w:space="0" w:color="auto"/>
            <w:left w:val="none" w:sz="0" w:space="0" w:color="auto"/>
            <w:bottom w:val="none" w:sz="0" w:space="0" w:color="auto"/>
            <w:right w:val="none" w:sz="0" w:space="0" w:color="auto"/>
          </w:divBdr>
        </w:div>
        <w:div w:id="765081011">
          <w:marLeft w:val="0"/>
          <w:marRight w:val="0"/>
          <w:marTop w:val="0"/>
          <w:marBottom w:val="0"/>
          <w:divBdr>
            <w:top w:val="none" w:sz="0" w:space="0" w:color="auto"/>
            <w:left w:val="none" w:sz="0" w:space="0" w:color="auto"/>
            <w:bottom w:val="none" w:sz="0" w:space="0" w:color="auto"/>
            <w:right w:val="none" w:sz="0" w:space="0" w:color="auto"/>
          </w:divBdr>
        </w:div>
        <w:div w:id="510949848">
          <w:marLeft w:val="0"/>
          <w:marRight w:val="0"/>
          <w:marTop w:val="0"/>
          <w:marBottom w:val="0"/>
          <w:divBdr>
            <w:top w:val="none" w:sz="0" w:space="0" w:color="auto"/>
            <w:left w:val="none" w:sz="0" w:space="0" w:color="auto"/>
            <w:bottom w:val="none" w:sz="0" w:space="0" w:color="auto"/>
            <w:right w:val="none" w:sz="0" w:space="0" w:color="auto"/>
          </w:divBdr>
        </w:div>
        <w:div w:id="305017713">
          <w:marLeft w:val="0"/>
          <w:marRight w:val="0"/>
          <w:marTop w:val="0"/>
          <w:marBottom w:val="0"/>
          <w:divBdr>
            <w:top w:val="none" w:sz="0" w:space="0" w:color="auto"/>
            <w:left w:val="none" w:sz="0" w:space="0" w:color="auto"/>
            <w:bottom w:val="none" w:sz="0" w:space="0" w:color="auto"/>
            <w:right w:val="none" w:sz="0" w:space="0" w:color="auto"/>
          </w:divBdr>
        </w:div>
        <w:div w:id="529337452">
          <w:marLeft w:val="0"/>
          <w:marRight w:val="0"/>
          <w:marTop w:val="0"/>
          <w:marBottom w:val="0"/>
          <w:divBdr>
            <w:top w:val="none" w:sz="0" w:space="0" w:color="auto"/>
            <w:left w:val="none" w:sz="0" w:space="0" w:color="auto"/>
            <w:bottom w:val="none" w:sz="0" w:space="0" w:color="auto"/>
            <w:right w:val="none" w:sz="0" w:space="0" w:color="auto"/>
          </w:divBdr>
        </w:div>
        <w:div w:id="603459577">
          <w:marLeft w:val="0"/>
          <w:marRight w:val="0"/>
          <w:marTop w:val="0"/>
          <w:marBottom w:val="0"/>
          <w:divBdr>
            <w:top w:val="none" w:sz="0" w:space="0" w:color="auto"/>
            <w:left w:val="none" w:sz="0" w:space="0" w:color="auto"/>
            <w:bottom w:val="none" w:sz="0" w:space="0" w:color="auto"/>
            <w:right w:val="none" w:sz="0" w:space="0" w:color="auto"/>
          </w:divBdr>
        </w:div>
        <w:div w:id="1174340068">
          <w:marLeft w:val="0"/>
          <w:marRight w:val="0"/>
          <w:marTop w:val="0"/>
          <w:marBottom w:val="0"/>
          <w:divBdr>
            <w:top w:val="none" w:sz="0" w:space="0" w:color="auto"/>
            <w:left w:val="none" w:sz="0" w:space="0" w:color="auto"/>
            <w:bottom w:val="none" w:sz="0" w:space="0" w:color="auto"/>
            <w:right w:val="none" w:sz="0" w:space="0" w:color="auto"/>
          </w:divBdr>
        </w:div>
        <w:div w:id="395055709">
          <w:marLeft w:val="0"/>
          <w:marRight w:val="0"/>
          <w:marTop w:val="0"/>
          <w:marBottom w:val="0"/>
          <w:divBdr>
            <w:top w:val="none" w:sz="0" w:space="0" w:color="auto"/>
            <w:left w:val="none" w:sz="0" w:space="0" w:color="auto"/>
            <w:bottom w:val="none" w:sz="0" w:space="0" w:color="auto"/>
            <w:right w:val="none" w:sz="0" w:space="0" w:color="auto"/>
          </w:divBdr>
        </w:div>
        <w:div w:id="249967606">
          <w:marLeft w:val="0"/>
          <w:marRight w:val="0"/>
          <w:marTop w:val="0"/>
          <w:marBottom w:val="0"/>
          <w:divBdr>
            <w:top w:val="none" w:sz="0" w:space="0" w:color="auto"/>
            <w:left w:val="none" w:sz="0" w:space="0" w:color="auto"/>
            <w:bottom w:val="none" w:sz="0" w:space="0" w:color="auto"/>
            <w:right w:val="none" w:sz="0" w:space="0" w:color="auto"/>
          </w:divBdr>
        </w:div>
        <w:div w:id="1889801638">
          <w:marLeft w:val="0"/>
          <w:marRight w:val="0"/>
          <w:marTop w:val="0"/>
          <w:marBottom w:val="0"/>
          <w:divBdr>
            <w:top w:val="none" w:sz="0" w:space="0" w:color="auto"/>
            <w:left w:val="none" w:sz="0" w:space="0" w:color="auto"/>
            <w:bottom w:val="none" w:sz="0" w:space="0" w:color="auto"/>
            <w:right w:val="none" w:sz="0" w:space="0" w:color="auto"/>
          </w:divBdr>
        </w:div>
        <w:div w:id="43141483">
          <w:marLeft w:val="0"/>
          <w:marRight w:val="0"/>
          <w:marTop w:val="0"/>
          <w:marBottom w:val="0"/>
          <w:divBdr>
            <w:top w:val="none" w:sz="0" w:space="0" w:color="auto"/>
            <w:left w:val="none" w:sz="0" w:space="0" w:color="auto"/>
            <w:bottom w:val="none" w:sz="0" w:space="0" w:color="auto"/>
            <w:right w:val="none" w:sz="0" w:space="0" w:color="auto"/>
          </w:divBdr>
        </w:div>
        <w:div w:id="1032993662">
          <w:marLeft w:val="0"/>
          <w:marRight w:val="0"/>
          <w:marTop w:val="0"/>
          <w:marBottom w:val="0"/>
          <w:divBdr>
            <w:top w:val="none" w:sz="0" w:space="0" w:color="auto"/>
            <w:left w:val="none" w:sz="0" w:space="0" w:color="auto"/>
            <w:bottom w:val="none" w:sz="0" w:space="0" w:color="auto"/>
            <w:right w:val="none" w:sz="0" w:space="0" w:color="auto"/>
          </w:divBdr>
        </w:div>
        <w:div w:id="2023621901">
          <w:marLeft w:val="0"/>
          <w:marRight w:val="0"/>
          <w:marTop w:val="0"/>
          <w:marBottom w:val="0"/>
          <w:divBdr>
            <w:top w:val="none" w:sz="0" w:space="0" w:color="auto"/>
            <w:left w:val="none" w:sz="0" w:space="0" w:color="auto"/>
            <w:bottom w:val="none" w:sz="0" w:space="0" w:color="auto"/>
            <w:right w:val="none" w:sz="0" w:space="0" w:color="auto"/>
          </w:divBdr>
        </w:div>
        <w:div w:id="1240214728">
          <w:marLeft w:val="0"/>
          <w:marRight w:val="0"/>
          <w:marTop w:val="0"/>
          <w:marBottom w:val="0"/>
          <w:divBdr>
            <w:top w:val="none" w:sz="0" w:space="0" w:color="auto"/>
            <w:left w:val="none" w:sz="0" w:space="0" w:color="auto"/>
            <w:bottom w:val="none" w:sz="0" w:space="0" w:color="auto"/>
            <w:right w:val="none" w:sz="0" w:space="0" w:color="auto"/>
          </w:divBdr>
        </w:div>
        <w:div w:id="13500901">
          <w:marLeft w:val="0"/>
          <w:marRight w:val="0"/>
          <w:marTop w:val="0"/>
          <w:marBottom w:val="0"/>
          <w:divBdr>
            <w:top w:val="none" w:sz="0" w:space="0" w:color="auto"/>
            <w:left w:val="none" w:sz="0" w:space="0" w:color="auto"/>
            <w:bottom w:val="none" w:sz="0" w:space="0" w:color="auto"/>
            <w:right w:val="none" w:sz="0" w:space="0" w:color="auto"/>
          </w:divBdr>
        </w:div>
        <w:div w:id="858616137">
          <w:marLeft w:val="0"/>
          <w:marRight w:val="0"/>
          <w:marTop w:val="0"/>
          <w:marBottom w:val="0"/>
          <w:divBdr>
            <w:top w:val="none" w:sz="0" w:space="0" w:color="auto"/>
            <w:left w:val="none" w:sz="0" w:space="0" w:color="auto"/>
            <w:bottom w:val="none" w:sz="0" w:space="0" w:color="auto"/>
            <w:right w:val="none" w:sz="0" w:space="0" w:color="auto"/>
          </w:divBdr>
        </w:div>
        <w:div w:id="602419726">
          <w:marLeft w:val="0"/>
          <w:marRight w:val="0"/>
          <w:marTop w:val="0"/>
          <w:marBottom w:val="0"/>
          <w:divBdr>
            <w:top w:val="none" w:sz="0" w:space="0" w:color="auto"/>
            <w:left w:val="none" w:sz="0" w:space="0" w:color="auto"/>
            <w:bottom w:val="none" w:sz="0" w:space="0" w:color="auto"/>
            <w:right w:val="none" w:sz="0" w:space="0" w:color="auto"/>
          </w:divBdr>
        </w:div>
        <w:div w:id="1556696516">
          <w:marLeft w:val="0"/>
          <w:marRight w:val="0"/>
          <w:marTop w:val="0"/>
          <w:marBottom w:val="0"/>
          <w:divBdr>
            <w:top w:val="none" w:sz="0" w:space="0" w:color="auto"/>
            <w:left w:val="none" w:sz="0" w:space="0" w:color="auto"/>
            <w:bottom w:val="none" w:sz="0" w:space="0" w:color="auto"/>
            <w:right w:val="none" w:sz="0" w:space="0" w:color="auto"/>
          </w:divBdr>
        </w:div>
        <w:div w:id="41179227">
          <w:marLeft w:val="0"/>
          <w:marRight w:val="0"/>
          <w:marTop w:val="0"/>
          <w:marBottom w:val="0"/>
          <w:divBdr>
            <w:top w:val="none" w:sz="0" w:space="0" w:color="auto"/>
            <w:left w:val="none" w:sz="0" w:space="0" w:color="auto"/>
            <w:bottom w:val="none" w:sz="0" w:space="0" w:color="auto"/>
            <w:right w:val="none" w:sz="0" w:space="0" w:color="auto"/>
          </w:divBdr>
        </w:div>
        <w:div w:id="1163862318">
          <w:marLeft w:val="0"/>
          <w:marRight w:val="0"/>
          <w:marTop w:val="0"/>
          <w:marBottom w:val="0"/>
          <w:divBdr>
            <w:top w:val="none" w:sz="0" w:space="0" w:color="auto"/>
            <w:left w:val="none" w:sz="0" w:space="0" w:color="auto"/>
            <w:bottom w:val="none" w:sz="0" w:space="0" w:color="auto"/>
            <w:right w:val="none" w:sz="0" w:space="0" w:color="auto"/>
          </w:divBdr>
        </w:div>
        <w:div w:id="1814327858">
          <w:marLeft w:val="0"/>
          <w:marRight w:val="0"/>
          <w:marTop w:val="0"/>
          <w:marBottom w:val="0"/>
          <w:divBdr>
            <w:top w:val="none" w:sz="0" w:space="0" w:color="auto"/>
            <w:left w:val="none" w:sz="0" w:space="0" w:color="auto"/>
            <w:bottom w:val="none" w:sz="0" w:space="0" w:color="auto"/>
            <w:right w:val="none" w:sz="0" w:space="0" w:color="auto"/>
          </w:divBdr>
        </w:div>
        <w:div w:id="79986239">
          <w:marLeft w:val="0"/>
          <w:marRight w:val="0"/>
          <w:marTop w:val="0"/>
          <w:marBottom w:val="0"/>
          <w:divBdr>
            <w:top w:val="none" w:sz="0" w:space="0" w:color="auto"/>
            <w:left w:val="none" w:sz="0" w:space="0" w:color="auto"/>
            <w:bottom w:val="none" w:sz="0" w:space="0" w:color="auto"/>
            <w:right w:val="none" w:sz="0" w:space="0" w:color="auto"/>
          </w:divBdr>
        </w:div>
        <w:div w:id="1486314923">
          <w:marLeft w:val="0"/>
          <w:marRight w:val="0"/>
          <w:marTop w:val="0"/>
          <w:marBottom w:val="0"/>
          <w:divBdr>
            <w:top w:val="none" w:sz="0" w:space="0" w:color="auto"/>
            <w:left w:val="none" w:sz="0" w:space="0" w:color="auto"/>
            <w:bottom w:val="none" w:sz="0" w:space="0" w:color="auto"/>
            <w:right w:val="none" w:sz="0" w:space="0" w:color="auto"/>
          </w:divBdr>
        </w:div>
        <w:div w:id="63261536">
          <w:marLeft w:val="0"/>
          <w:marRight w:val="0"/>
          <w:marTop w:val="0"/>
          <w:marBottom w:val="0"/>
          <w:divBdr>
            <w:top w:val="none" w:sz="0" w:space="0" w:color="auto"/>
            <w:left w:val="none" w:sz="0" w:space="0" w:color="auto"/>
            <w:bottom w:val="none" w:sz="0" w:space="0" w:color="auto"/>
            <w:right w:val="none" w:sz="0" w:space="0" w:color="auto"/>
          </w:divBdr>
        </w:div>
        <w:div w:id="781799134">
          <w:marLeft w:val="0"/>
          <w:marRight w:val="0"/>
          <w:marTop w:val="0"/>
          <w:marBottom w:val="0"/>
          <w:divBdr>
            <w:top w:val="none" w:sz="0" w:space="0" w:color="auto"/>
            <w:left w:val="none" w:sz="0" w:space="0" w:color="auto"/>
            <w:bottom w:val="none" w:sz="0" w:space="0" w:color="auto"/>
            <w:right w:val="none" w:sz="0" w:space="0" w:color="auto"/>
          </w:divBdr>
        </w:div>
        <w:div w:id="713193990">
          <w:marLeft w:val="0"/>
          <w:marRight w:val="0"/>
          <w:marTop w:val="0"/>
          <w:marBottom w:val="0"/>
          <w:divBdr>
            <w:top w:val="none" w:sz="0" w:space="0" w:color="auto"/>
            <w:left w:val="none" w:sz="0" w:space="0" w:color="auto"/>
            <w:bottom w:val="none" w:sz="0" w:space="0" w:color="auto"/>
            <w:right w:val="none" w:sz="0" w:space="0" w:color="auto"/>
          </w:divBdr>
        </w:div>
        <w:div w:id="1844318188">
          <w:marLeft w:val="0"/>
          <w:marRight w:val="0"/>
          <w:marTop w:val="0"/>
          <w:marBottom w:val="0"/>
          <w:divBdr>
            <w:top w:val="none" w:sz="0" w:space="0" w:color="auto"/>
            <w:left w:val="none" w:sz="0" w:space="0" w:color="auto"/>
            <w:bottom w:val="none" w:sz="0" w:space="0" w:color="auto"/>
            <w:right w:val="none" w:sz="0" w:space="0" w:color="auto"/>
          </w:divBdr>
        </w:div>
        <w:div w:id="1542405255">
          <w:marLeft w:val="0"/>
          <w:marRight w:val="0"/>
          <w:marTop w:val="0"/>
          <w:marBottom w:val="0"/>
          <w:divBdr>
            <w:top w:val="none" w:sz="0" w:space="0" w:color="auto"/>
            <w:left w:val="none" w:sz="0" w:space="0" w:color="auto"/>
            <w:bottom w:val="none" w:sz="0" w:space="0" w:color="auto"/>
            <w:right w:val="none" w:sz="0" w:space="0" w:color="auto"/>
          </w:divBdr>
        </w:div>
        <w:div w:id="409890908">
          <w:marLeft w:val="0"/>
          <w:marRight w:val="0"/>
          <w:marTop w:val="0"/>
          <w:marBottom w:val="0"/>
          <w:divBdr>
            <w:top w:val="none" w:sz="0" w:space="0" w:color="auto"/>
            <w:left w:val="none" w:sz="0" w:space="0" w:color="auto"/>
            <w:bottom w:val="none" w:sz="0" w:space="0" w:color="auto"/>
            <w:right w:val="none" w:sz="0" w:space="0" w:color="auto"/>
          </w:divBdr>
        </w:div>
      </w:divsChild>
    </w:div>
    <w:div w:id="812526803">
      <w:marLeft w:val="0"/>
      <w:marRight w:val="0"/>
      <w:marTop w:val="120"/>
      <w:marBottom w:val="0"/>
      <w:divBdr>
        <w:top w:val="none" w:sz="0" w:space="0" w:color="auto"/>
        <w:left w:val="none" w:sz="0" w:space="0" w:color="auto"/>
        <w:bottom w:val="none" w:sz="0" w:space="0" w:color="auto"/>
        <w:right w:val="none" w:sz="0" w:space="0" w:color="auto"/>
      </w:divBdr>
    </w:div>
    <w:div w:id="814109641">
      <w:marLeft w:val="0"/>
      <w:marRight w:val="0"/>
      <w:marTop w:val="240"/>
      <w:marBottom w:val="0"/>
      <w:divBdr>
        <w:top w:val="none" w:sz="0" w:space="0" w:color="auto"/>
        <w:left w:val="none" w:sz="0" w:space="0" w:color="auto"/>
        <w:bottom w:val="none" w:sz="0" w:space="0" w:color="auto"/>
        <w:right w:val="none" w:sz="0" w:space="0" w:color="auto"/>
      </w:divBdr>
    </w:div>
    <w:div w:id="819885655">
      <w:marLeft w:val="0"/>
      <w:marRight w:val="0"/>
      <w:marTop w:val="240"/>
      <w:marBottom w:val="0"/>
      <w:divBdr>
        <w:top w:val="none" w:sz="0" w:space="0" w:color="auto"/>
        <w:left w:val="none" w:sz="0" w:space="0" w:color="auto"/>
        <w:bottom w:val="none" w:sz="0" w:space="0" w:color="auto"/>
        <w:right w:val="none" w:sz="0" w:space="0" w:color="auto"/>
      </w:divBdr>
    </w:div>
    <w:div w:id="827597685">
      <w:marLeft w:val="0"/>
      <w:marRight w:val="0"/>
      <w:marTop w:val="240"/>
      <w:marBottom w:val="0"/>
      <w:divBdr>
        <w:top w:val="none" w:sz="0" w:space="0" w:color="auto"/>
        <w:left w:val="none" w:sz="0" w:space="0" w:color="auto"/>
        <w:bottom w:val="none" w:sz="0" w:space="0" w:color="auto"/>
        <w:right w:val="none" w:sz="0" w:space="0" w:color="auto"/>
      </w:divBdr>
    </w:div>
    <w:div w:id="830490131">
      <w:marLeft w:val="0"/>
      <w:marRight w:val="0"/>
      <w:marTop w:val="0"/>
      <w:marBottom w:val="120"/>
      <w:divBdr>
        <w:top w:val="none" w:sz="0" w:space="0" w:color="auto"/>
        <w:left w:val="none" w:sz="0" w:space="0" w:color="auto"/>
        <w:bottom w:val="none" w:sz="0" w:space="0" w:color="auto"/>
        <w:right w:val="none" w:sz="0" w:space="0" w:color="auto"/>
      </w:divBdr>
      <w:divsChild>
        <w:div w:id="1101947567">
          <w:marLeft w:val="0"/>
          <w:marRight w:val="0"/>
          <w:marTop w:val="0"/>
          <w:marBottom w:val="0"/>
          <w:divBdr>
            <w:top w:val="none" w:sz="0" w:space="0" w:color="auto"/>
            <w:left w:val="none" w:sz="0" w:space="0" w:color="auto"/>
            <w:bottom w:val="none" w:sz="0" w:space="0" w:color="auto"/>
            <w:right w:val="none" w:sz="0" w:space="0" w:color="auto"/>
          </w:divBdr>
        </w:div>
      </w:divsChild>
    </w:div>
    <w:div w:id="831918775">
      <w:marLeft w:val="0"/>
      <w:marRight w:val="0"/>
      <w:marTop w:val="0"/>
      <w:marBottom w:val="120"/>
      <w:divBdr>
        <w:top w:val="none" w:sz="0" w:space="0" w:color="auto"/>
        <w:left w:val="none" w:sz="0" w:space="0" w:color="auto"/>
        <w:bottom w:val="none" w:sz="0" w:space="0" w:color="auto"/>
        <w:right w:val="none" w:sz="0" w:space="0" w:color="auto"/>
      </w:divBdr>
      <w:divsChild>
        <w:div w:id="809323008">
          <w:marLeft w:val="0"/>
          <w:marRight w:val="0"/>
          <w:marTop w:val="0"/>
          <w:marBottom w:val="0"/>
          <w:divBdr>
            <w:top w:val="none" w:sz="0" w:space="0" w:color="auto"/>
            <w:left w:val="none" w:sz="0" w:space="0" w:color="auto"/>
            <w:bottom w:val="none" w:sz="0" w:space="0" w:color="auto"/>
            <w:right w:val="none" w:sz="0" w:space="0" w:color="auto"/>
          </w:divBdr>
        </w:div>
        <w:div w:id="222764664">
          <w:marLeft w:val="0"/>
          <w:marRight w:val="0"/>
          <w:marTop w:val="0"/>
          <w:marBottom w:val="0"/>
          <w:divBdr>
            <w:top w:val="none" w:sz="0" w:space="0" w:color="auto"/>
            <w:left w:val="none" w:sz="0" w:space="0" w:color="auto"/>
            <w:bottom w:val="none" w:sz="0" w:space="0" w:color="auto"/>
            <w:right w:val="none" w:sz="0" w:space="0" w:color="auto"/>
          </w:divBdr>
        </w:div>
      </w:divsChild>
    </w:div>
    <w:div w:id="834999495">
      <w:marLeft w:val="0"/>
      <w:marRight w:val="0"/>
      <w:marTop w:val="240"/>
      <w:marBottom w:val="0"/>
      <w:divBdr>
        <w:top w:val="none" w:sz="0" w:space="0" w:color="auto"/>
        <w:left w:val="none" w:sz="0" w:space="0" w:color="auto"/>
        <w:bottom w:val="none" w:sz="0" w:space="0" w:color="auto"/>
        <w:right w:val="none" w:sz="0" w:space="0" w:color="auto"/>
      </w:divBdr>
    </w:div>
    <w:div w:id="837379637">
      <w:marLeft w:val="0"/>
      <w:marRight w:val="0"/>
      <w:marTop w:val="240"/>
      <w:marBottom w:val="0"/>
      <w:divBdr>
        <w:top w:val="none" w:sz="0" w:space="0" w:color="auto"/>
        <w:left w:val="none" w:sz="0" w:space="0" w:color="auto"/>
        <w:bottom w:val="none" w:sz="0" w:space="0" w:color="auto"/>
        <w:right w:val="none" w:sz="0" w:space="0" w:color="auto"/>
      </w:divBdr>
    </w:div>
    <w:div w:id="838733018">
      <w:marLeft w:val="0"/>
      <w:marRight w:val="0"/>
      <w:marTop w:val="240"/>
      <w:marBottom w:val="0"/>
      <w:divBdr>
        <w:top w:val="none" w:sz="0" w:space="0" w:color="auto"/>
        <w:left w:val="none" w:sz="0" w:space="0" w:color="auto"/>
        <w:bottom w:val="none" w:sz="0" w:space="0" w:color="auto"/>
        <w:right w:val="none" w:sz="0" w:space="0" w:color="auto"/>
      </w:divBdr>
    </w:div>
    <w:div w:id="844435736">
      <w:marLeft w:val="0"/>
      <w:marRight w:val="0"/>
      <w:marTop w:val="240"/>
      <w:marBottom w:val="0"/>
      <w:divBdr>
        <w:top w:val="none" w:sz="0" w:space="0" w:color="auto"/>
        <w:left w:val="none" w:sz="0" w:space="0" w:color="auto"/>
        <w:bottom w:val="none" w:sz="0" w:space="0" w:color="auto"/>
        <w:right w:val="none" w:sz="0" w:space="0" w:color="auto"/>
      </w:divBdr>
    </w:div>
    <w:div w:id="847256057">
      <w:marLeft w:val="0"/>
      <w:marRight w:val="0"/>
      <w:marTop w:val="240"/>
      <w:marBottom w:val="0"/>
      <w:divBdr>
        <w:top w:val="none" w:sz="0" w:space="0" w:color="auto"/>
        <w:left w:val="none" w:sz="0" w:space="0" w:color="auto"/>
        <w:bottom w:val="none" w:sz="0" w:space="0" w:color="auto"/>
        <w:right w:val="none" w:sz="0" w:space="0" w:color="auto"/>
      </w:divBdr>
    </w:div>
    <w:div w:id="849756597">
      <w:marLeft w:val="0"/>
      <w:marRight w:val="0"/>
      <w:marTop w:val="240"/>
      <w:marBottom w:val="0"/>
      <w:divBdr>
        <w:top w:val="none" w:sz="0" w:space="0" w:color="auto"/>
        <w:left w:val="none" w:sz="0" w:space="0" w:color="auto"/>
        <w:bottom w:val="none" w:sz="0" w:space="0" w:color="auto"/>
        <w:right w:val="none" w:sz="0" w:space="0" w:color="auto"/>
      </w:divBdr>
    </w:div>
    <w:div w:id="853035924">
      <w:marLeft w:val="0"/>
      <w:marRight w:val="0"/>
      <w:marTop w:val="240"/>
      <w:marBottom w:val="0"/>
      <w:divBdr>
        <w:top w:val="none" w:sz="0" w:space="0" w:color="auto"/>
        <w:left w:val="none" w:sz="0" w:space="0" w:color="auto"/>
        <w:bottom w:val="none" w:sz="0" w:space="0" w:color="auto"/>
        <w:right w:val="none" w:sz="0" w:space="0" w:color="auto"/>
      </w:divBdr>
    </w:div>
    <w:div w:id="856388506">
      <w:marLeft w:val="0"/>
      <w:marRight w:val="0"/>
      <w:marTop w:val="0"/>
      <w:marBottom w:val="0"/>
      <w:divBdr>
        <w:top w:val="none" w:sz="0" w:space="0" w:color="auto"/>
        <w:left w:val="none" w:sz="0" w:space="0" w:color="auto"/>
        <w:bottom w:val="none" w:sz="0" w:space="0" w:color="auto"/>
        <w:right w:val="none" w:sz="0" w:space="0" w:color="auto"/>
      </w:divBdr>
      <w:divsChild>
        <w:div w:id="962079598">
          <w:marLeft w:val="0"/>
          <w:marRight w:val="0"/>
          <w:marTop w:val="0"/>
          <w:marBottom w:val="0"/>
          <w:divBdr>
            <w:top w:val="none" w:sz="0" w:space="0" w:color="auto"/>
            <w:left w:val="none" w:sz="0" w:space="0" w:color="auto"/>
            <w:bottom w:val="none" w:sz="0" w:space="0" w:color="auto"/>
            <w:right w:val="none" w:sz="0" w:space="0" w:color="auto"/>
          </w:divBdr>
          <w:divsChild>
            <w:div w:id="1563132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56583997">
      <w:marLeft w:val="0"/>
      <w:marRight w:val="0"/>
      <w:marTop w:val="240"/>
      <w:marBottom w:val="0"/>
      <w:divBdr>
        <w:top w:val="none" w:sz="0" w:space="0" w:color="auto"/>
        <w:left w:val="none" w:sz="0" w:space="0" w:color="auto"/>
        <w:bottom w:val="none" w:sz="0" w:space="0" w:color="auto"/>
        <w:right w:val="none" w:sz="0" w:space="0" w:color="auto"/>
      </w:divBdr>
    </w:div>
    <w:div w:id="857086090">
      <w:marLeft w:val="0"/>
      <w:marRight w:val="0"/>
      <w:marTop w:val="240"/>
      <w:marBottom w:val="0"/>
      <w:divBdr>
        <w:top w:val="none" w:sz="0" w:space="0" w:color="auto"/>
        <w:left w:val="none" w:sz="0" w:space="0" w:color="auto"/>
        <w:bottom w:val="none" w:sz="0" w:space="0" w:color="auto"/>
        <w:right w:val="none" w:sz="0" w:space="0" w:color="auto"/>
      </w:divBdr>
    </w:div>
    <w:div w:id="857233806">
      <w:marLeft w:val="0"/>
      <w:marRight w:val="0"/>
      <w:marTop w:val="240"/>
      <w:marBottom w:val="0"/>
      <w:divBdr>
        <w:top w:val="none" w:sz="0" w:space="0" w:color="auto"/>
        <w:left w:val="none" w:sz="0" w:space="0" w:color="auto"/>
        <w:bottom w:val="none" w:sz="0" w:space="0" w:color="auto"/>
        <w:right w:val="none" w:sz="0" w:space="0" w:color="auto"/>
      </w:divBdr>
    </w:div>
    <w:div w:id="857887102">
      <w:marLeft w:val="0"/>
      <w:marRight w:val="0"/>
      <w:marTop w:val="240"/>
      <w:marBottom w:val="0"/>
      <w:divBdr>
        <w:top w:val="none" w:sz="0" w:space="0" w:color="auto"/>
        <w:left w:val="none" w:sz="0" w:space="0" w:color="auto"/>
        <w:bottom w:val="none" w:sz="0" w:space="0" w:color="auto"/>
        <w:right w:val="none" w:sz="0" w:space="0" w:color="auto"/>
      </w:divBdr>
    </w:div>
    <w:div w:id="857894887">
      <w:marLeft w:val="0"/>
      <w:marRight w:val="0"/>
      <w:marTop w:val="240"/>
      <w:marBottom w:val="0"/>
      <w:divBdr>
        <w:top w:val="none" w:sz="0" w:space="0" w:color="auto"/>
        <w:left w:val="none" w:sz="0" w:space="0" w:color="auto"/>
        <w:bottom w:val="none" w:sz="0" w:space="0" w:color="auto"/>
        <w:right w:val="none" w:sz="0" w:space="0" w:color="auto"/>
      </w:divBdr>
    </w:div>
    <w:div w:id="860508224">
      <w:marLeft w:val="0"/>
      <w:marRight w:val="0"/>
      <w:marTop w:val="240"/>
      <w:marBottom w:val="0"/>
      <w:divBdr>
        <w:top w:val="none" w:sz="0" w:space="0" w:color="auto"/>
        <w:left w:val="none" w:sz="0" w:space="0" w:color="auto"/>
        <w:bottom w:val="none" w:sz="0" w:space="0" w:color="auto"/>
        <w:right w:val="none" w:sz="0" w:space="0" w:color="auto"/>
      </w:divBdr>
    </w:div>
    <w:div w:id="860825110">
      <w:marLeft w:val="0"/>
      <w:marRight w:val="0"/>
      <w:marTop w:val="240"/>
      <w:marBottom w:val="0"/>
      <w:divBdr>
        <w:top w:val="none" w:sz="0" w:space="0" w:color="auto"/>
        <w:left w:val="none" w:sz="0" w:space="0" w:color="auto"/>
        <w:bottom w:val="none" w:sz="0" w:space="0" w:color="auto"/>
        <w:right w:val="none" w:sz="0" w:space="0" w:color="auto"/>
      </w:divBdr>
    </w:div>
    <w:div w:id="868183469">
      <w:marLeft w:val="0"/>
      <w:marRight w:val="0"/>
      <w:marTop w:val="240"/>
      <w:marBottom w:val="0"/>
      <w:divBdr>
        <w:top w:val="none" w:sz="0" w:space="0" w:color="auto"/>
        <w:left w:val="none" w:sz="0" w:space="0" w:color="auto"/>
        <w:bottom w:val="none" w:sz="0" w:space="0" w:color="auto"/>
        <w:right w:val="none" w:sz="0" w:space="0" w:color="auto"/>
      </w:divBdr>
    </w:div>
    <w:div w:id="869492165">
      <w:marLeft w:val="0"/>
      <w:marRight w:val="0"/>
      <w:marTop w:val="0"/>
      <w:marBottom w:val="0"/>
      <w:divBdr>
        <w:top w:val="none" w:sz="0" w:space="0" w:color="auto"/>
        <w:left w:val="none" w:sz="0" w:space="0" w:color="auto"/>
        <w:bottom w:val="none" w:sz="0" w:space="0" w:color="auto"/>
        <w:right w:val="none" w:sz="0" w:space="0" w:color="auto"/>
      </w:divBdr>
      <w:divsChild>
        <w:div w:id="1864978459">
          <w:marLeft w:val="0"/>
          <w:marRight w:val="0"/>
          <w:marTop w:val="240"/>
          <w:marBottom w:val="0"/>
          <w:divBdr>
            <w:top w:val="none" w:sz="0" w:space="0" w:color="auto"/>
            <w:left w:val="none" w:sz="0" w:space="0" w:color="auto"/>
            <w:bottom w:val="none" w:sz="0" w:space="0" w:color="auto"/>
            <w:right w:val="none" w:sz="0" w:space="0" w:color="auto"/>
          </w:divBdr>
        </w:div>
      </w:divsChild>
    </w:div>
    <w:div w:id="870652671">
      <w:marLeft w:val="0"/>
      <w:marRight w:val="0"/>
      <w:marTop w:val="240"/>
      <w:marBottom w:val="0"/>
      <w:divBdr>
        <w:top w:val="none" w:sz="0" w:space="0" w:color="auto"/>
        <w:left w:val="none" w:sz="0" w:space="0" w:color="auto"/>
        <w:bottom w:val="none" w:sz="0" w:space="0" w:color="auto"/>
        <w:right w:val="none" w:sz="0" w:space="0" w:color="auto"/>
      </w:divBdr>
    </w:div>
    <w:div w:id="876046235">
      <w:marLeft w:val="0"/>
      <w:marRight w:val="0"/>
      <w:marTop w:val="240"/>
      <w:marBottom w:val="0"/>
      <w:divBdr>
        <w:top w:val="none" w:sz="0" w:space="0" w:color="auto"/>
        <w:left w:val="none" w:sz="0" w:space="0" w:color="auto"/>
        <w:bottom w:val="none" w:sz="0" w:space="0" w:color="auto"/>
        <w:right w:val="none" w:sz="0" w:space="0" w:color="auto"/>
      </w:divBdr>
    </w:div>
    <w:div w:id="881475319">
      <w:marLeft w:val="0"/>
      <w:marRight w:val="0"/>
      <w:marTop w:val="0"/>
      <w:marBottom w:val="0"/>
      <w:divBdr>
        <w:top w:val="none" w:sz="0" w:space="0" w:color="auto"/>
        <w:left w:val="none" w:sz="0" w:space="0" w:color="auto"/>
        <w:bottom w:val="none" w:sz="0" w:space="0" w:color="auto"/>
        <w:right w:val="none" w:sz="0" w:space="0" w:color="auto"/>
      </w:divBdr>
      <w:divsChild>
        <w:div w:id="232205033">
          <w:marLeft w:val="0"/>
          <w:marRight w:val="0"/>
          <w:marTop w:val="240"/>
          <w:marBottom w:val="0"/>
          <w:divBdr>
            <w:top w:val="none" w:sz="0" w:space="0" w:color="auto"/>
            <w:left w:val="none" w:sz="0" w:space="0" w:color="auto"/>
            <w:bottom w:val="none" w:sz="0" w:space="0" w:color="auto"/>
            <w:right w:val="none" w:sz="0" w:space="0" w:color="auto"/>
          </w:divBdr>
        </w:div>
      </w:divsChild>
    </w:div>
    <w:div w:id="883566827">
      <w:marLeft w:val="0"/>
      <w:marRight w:val="0"/>
      <w:marTop w:val="240"/>
      <w:marBottom w:val="0"/>
      <w:divBdr>
        <w:top w:val="none" w:sz="0" w:space="0" w:color="auto"/>
        <w:left w:val="none" w:sz="0" w:space="0" w:color="auto"/>
        <w:bottom w:val="none" w:sz="0" w:space="0" w:color="auto"/>
        <w:right w:val="none" w:sz="0" w:space="0" w:color="auto"/>
      </w:divBdr>
    </w:div>
    <w:div w:id="888342624">
      <w:marLeft w:val="0"/>
      <w:marRight w:val="0"/>
      <w:marTop w:val="0"/>
      <w:marBottom w:val="0"/>
      <w:divBdr>
        <w:top w:val="none" w:sz="0" w:space="0" w:color="auto"/>
        <w:left w:val="none" w:sz="0" w:space="0" w:color="auto"/>
        <w:bottom w:val="none" w:sz="0" w:space="0" w:color="auto"/>
        <w:right w:val="none" w:sz="0" w:space="0" w:color="auto"/>
      </w:divBdr>
      <w:divsChild>
        <w:div w:id="732658521">
          <w:marLeft w:val="0"/>
          <w:marRight w:val="0"/>
          <w:marTop w:val="240"/>
          <w:marBottom w:val="0"/>
          <w:divBdr>
            <w:top w:val="none" w:sz="0" w:space="0" w:color="auto"/>
            <w:left w:val="none" w:sz="0" w:space="0" w:color="auto"/>
            <w:bottom w:val="none" w:sz="0" w:space="0" w:color="auto"/>
            <w:right w:val="none" w:sz="0" w:space="0" w:color="auto"/>
          </w:divBdr>
        </w:div>
      </w:divsChild>
    </w:div>
    <w:div w:id="890312708">
      <w:marLeft w:val="0"/>
      <w:marRight w:val="0"/>
      <w:marTop w:val="0"/>
      <w:marBottom w:val="0"/>
      <w:divBdr>
        <w:top w:val="none" w:sz="0" w:space="0" w:color="auto"/>
        <w:left w:val="none" w:sz="0" w:space="0" w:color="auto"/>
        <w:bottom w:val="none" w:sz="0" w:space="0" w:color="auto"/>
        <w:right w:val="none" w:sz="0" w:space="0" w:color="auto"/>
      </w:divBdr>
      <w:divsChild>
        <w:div w:id="1623532131">
          <w:marLeft w:val="0"/>
          <w:marRight w:val="0"/>
          <w:marTop w:val="240"/>
          <w:marBottom w:val="0"/>
          <w:divBdr>
            <w:top w:val="none" w:sz="0" w:space="0" w:color="auto"/>
            <w:left w:val="none" w:sz="0" w:space="0" w:color="auto"/>
            <w:bottom w:val="none" w:sz="0" w:space="0" w:color="auto"/>
            <w:right w:val="none" w:sz="0" w:space="0" w:color="auto"/>
          </w:divBdr>
        </w:div>
      </w:divsChild>
    </w:div>
    <w:div w:id="892616407">
      <w:marLeft w:val="0"/>
      <w:marRight w:val="0"/>
      <w:marTop w:val="240"/>
      <w:marBottom w:val="0"/>
      <w:divBdr>
        <w:top w:val="none" w:sz="0" w:space="0" w:color="auto"/>
        <w:left w:val="none" w:sz="0" w:space="0" w:color="auto"/>
        <w:bottom w:val="none" w:sz="0" w:space="0" w:color="auto"/>
        <w:right w:val="none" w:sz="0" w:space="0" w:color="auto"/>
      </w:divBdr>
    </w:div>
    <w:div w:id="896016417">
      <w:marLeft w:val="0"/>
      <w:marRight w:val="0"/>
      <w:marTop w:val="240"/>
      <w:marBottom w:val="0"/>
      <w:divBdr>
        <w:top w:val="none" w:sz="0" w:space="0" w:color="auto"/>
        <w:left w:val="none" w:sz="0" w:space="0" w:color="auto"/>
        <w:bottom w:val="none" w:sz="0" w:space="0" w:color="auto"/>
        <w:right w:val="none" w:sz="0" w:space="0" w:color="auto"/>
      </w:divBdr>
    </w:div>
    <w:div w:id="905602850">
      <w:marLeft w:val="0"/>
      <w:marRight w:val="0"/>
      <w:marTop w:val="0"/>
      <w:marBottom w:val="0"/>
      <w:divBdr>
        <w:top w:val="none" w:sz="0" w:space="0" w:color="auto"/>
        <w:left w:val="none" w:sz="0" w:space="0" w:color="auto"/>
        <w:bottom w:val="none" w:sz="0" w:space="0" w:color="auto"/>
        <w:right w:val="none" w:sz="0" w:space="0" w:color="auto"/>
      </w:divBdr>
      <w:divsChild>
        <w:div w:id="1883665097">
          <w:marLeft w:val="0"/>
          <w:marRight w:val="0"/>
          <w:marTop w:val="0"/>
          <w:marBottom w:val="0"/>
          <w:divBdr>
            <w:top w:val="none" w:sz="0" w:space="0" w:color="auto"/>
            <w:left w:val="none" w:sz="0" w:space="0" w:color="auto"/>
            <w:bottom w:val="none" w:sz="0" w:space="0" w:color="auto"/>
            <w:right w:val="none" w:sz="0" w:space="0" w:color="auto"/>
          </w:divBdr>
          <w:divsChild>
            <w:div w:id="2359399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7303617">
      <w:marLeft w:val="0"/>
      <w:marRight w:val="0"/>
      <w:marTop w:val="240"/>
      <w:marBottom w:val="0"/>
      <w:divBdr>
        <w:top w:val="none" w:sz="0" w:space="0" w:color="auto"/>
        <w:left w:val="none" w:sz="0" w:space="0" w:color="auto"/>
        <w:bottom w:val="none" w:sz="0" w:space="0" w:color="auto"/>
        <w:right w:val="none" w:sz="0" w:space="0" w:color="auto"/>
      </w:divBdr>
    </w:div>
    <w:div w:id="911964825">
      <w:marLeft w:val="0"/>
      <w:marRight w:val="0"/>
      <w:marTop w:val="240"/>
      <w:marBottom w:val="0"/>
      <w:divBdr>
        <w:top w:val="none" w:sz="0" w:space="0" w:color="auto"/>
        <w:left w:val="none" w:sz="0" w:space="0" w:color="auto"/>
        <w:bottom w:val="none" w:sz="0" w:space="0" w:color="auto"/>
        <w:right w:val="none" w:sz="0" w:space="0" w:color="auto"/>
      </w:divBdr>
    </w:div>
    <w:div w:id="913902114">
      <w:marLeft w:val="0"/>
      <w:marRight w:val="0"/>
      <w:marTop w:val="240"/>
      <w:marBottom w:val="0"/>
      <w:divBdr>
        <w:top w:val="none" w:sz="0" w:space="0" w:color="auto"/>
        <w:left w:val="none" w:sz="0" w:space="0" w:color="auto"/>
        <w:bottom w:val="none" w:sz="0" w:space="0" w:color="auto"/>
        <w:right w:val="none" w:sz="0" w:space="0" w:color="auto"/>
      </w:divBdr>
    </w:div>
    <w:div w:id="913976152">
      <w:marLeft w:val="0"/>
      <w:marRight w:val="0"/>
      <w:marTop w:val="240"/>
      <w:marBottom w:val="0"/>
      <w:divBdr>
        <w:top w:val="none" w:sz="0" w:space="0" w:color="auto"/>
        <w:left w:val="none" w:sz="0" w:space="0" w:color="auto"/>
        <w:bottom w:val="none" w:sz="0" w:space="0" w:color="auto"/>
        <w:right w:val="none" w:sz="0" w:space="0" w:color="auto"/>
      </w:divBdr>
    </w:div>
    <w:div w:id="915669927">
      <w:marLeft w:val="0"/>
      <w:marRight w:val="0"/>
      <w:marTop w:val="0"/>
      <w:marBottom w:val="0"/>
      <w:divBdr>
        <w:top w:val="none" w:sz="0" w:space="0" w:color="auto"/>
        <w:left w:val="none" w:sz="0" w:space="0" w:color="auto"/>
        <w:bottom w:val="none" w:sz="0" w:space="0" w:color="auto"/>
        <w:right w:val="none" w:sz="0" w:space="0" w:color="auto"/>
      </w:divBdr>
    </w:div>
    <w:div w:id="918826556">
      <w:marLeft w:val="0"/>
      <w:marRight w:val="0"/>
      <w:marTop w:val="240"/>
      <w:marBottom w:val="0"/>
      <w:divBdr>
        <w:top w:val="none" w:sz="0" w:space="0" w:color="auto"/>
        <w:left w:val="none" w:sz="0" w:space="0" w:color="auto"/>
        <w:bottom w:val="none" w:sz="0" w:space="0" w:color="auto"/>
        <w:right w:val="none" w:sz="0" w:space="0" w:color="auto"/>
      </w:divBdr>
    </w:div>
    <w:div w:id="920679953">
      <w:marLeft w:val="0"/>
      <w:marRight w:val="0"/>
      <w:marTop w:val="0"/>
      <w:marBottom w:val="0"/>
      <w:divBdr>
        <w:top w:val="none" w:sz="0" w:space="0" w:color="auto"/>
        <w:left w:val="none" w:sz="0" w:space="0" w:color="auto"/>
        <w:bottom w:val="none" w:sz="0" w:space="0" w:color="auto"/>
        <w:right w:val="none" w:sz="0" w:space="0" w:color="auto"/>
      </w:divBdr>
      <w:divsChild>
        <w:div w:id="1297685687">
          <w:marLeft w:val="0"/>
          <w:marRight w:val="0"/>
          <w:marTop w:val="240"/>
          <w:marBottom w:val="0"/>
          <w:divBdr>
            <w:top w:val="none" w:sz="0" w:space="0" w:color="auto"/>
            <w:left w:val="none" w:sz="0" w:space="0" w:color="auto"/>
            <w:bottom w:val="none" w:sz="0" w:space="0" w:color="auto"/>
            <w:right w:val="none" w:sz="0" w:space="0" w:color="auto"/>
          </w:divBdr>
        </w:div>
      </w:divsChild>
    </w:div>
    <w:div w:id="926497748">
      <w:marLeft w:val="0"/>
      <w:marRight w:val="0"/>
      <w:marTop w:val="240"/>
      <w:marBottom w:val="0"/>
      <w:divBdr>
        <w:top w:val="none" w:sz="0" w:space="0" w:color="auto"/>
        <w:left w:val="none" w:sz="0" w:space="0" w:color="auto"/>
        <w:bottom w:val="none" w:sz="0" w:space="0" w:color="auto"/>
        <w:right w:val="none" w:sz="0" w:space="0" w:color="auto"/>
      </w:divBdr>
    </w:div>
    <w:div w:id="928737657">
      <w:marLeft w:val="0"/>
      <w:marRight w:val="0"/>
      <w:marTop w:val="0"/>
      <w:marBottom w:val="0"/>
      <w:divBdr>
        <w:top w:val="none" w:sz="0" w:space="0" w:color="auto"/>
        <w:left w:val="none" w:sz="0" w:space="0" w:color="auto"/>
        <w:bottom w:val="none" w:sz="0" w:space="0" w:color="auto"/>
        <w:right w:val="none" w:sz="0" w:space="0" w:color="auto"/>
      </w:divBdr>
      <w:divsChild>
        <w:div w:id="1736582468">
          <w:marLeft w:val="0"/>
          <w:marRight w:val="0"/>
          <w:marTop w:val="240"/>
          <w:marBottom w:val="0"/>
          <w:divBdr>
            <w:top w:val="none" w:sz="0" w:space="0" w:color="auto"/>
            <w:left w:val="none" w:sz="0" w:space="0" w:color="auto"/>
            <w:bottom w:val="none" w:sz="0" w:space="0" w:color="auto"/>
            <w:right w:val="none" w:sz="0" w:space="0" w:color="auto"/>
          </w:divBdr>
        </w:div>
      </w:divsChild>
    </w:div>
    <w:div w:id="932400855">
      <w:marLeft w:val="0"/>
      <w:marRight w:val="0"/>
      <w:marTop w:val="0"/>
      <w:marBottom w:val="0"/>
      <w:divBdr>
        <w:top w:val="none" w:sz="0" w:space="0" w:color="auto"/>
        <w:left w:val="none" w:sz="0" w:space="0" w:color="auto"/>
        <w:bottom w:val="none" w:sz="0" w:space="0" w:color="auto"/>
        <w:right w:val="none" w:sz="0" w:space="0" w:color="auto"/>
      </w:divBdr>
      <w:divsChild>
        <w:div w:id="418406622">
          <w:marLeft w:val="0"/>
          <w:marRight w:val="0"/>
          <w:marTop w:val="0"/>
          <w:marBottom w:val="0"/>
          <w:divBdr>
            <w:top w:val="none" w:sz="0" w:space="0" w:color="auto"/>
            <w:left w:val="none" w:sz="0" w:space="0" w:color="auto"/>
            <w:bottom w:val="none" w:sz="0" w:space="0" w:color="auto"/>
            <w:right w:val="none" w:sz="0" w:space="0" w:color="auto"/>
          </w:divBdr>
          <w:divsChild>
            <w:div w:id="17782579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32402087">
      <w:marLeft w:val="0"/>
      <w:marRight w:val="0"/>
      <w:marTop w:val="240"/>
      <w:marBottom w:val="0"/>
      <w:divBdr>
        <w:top w:val="none" w:sz="0" w:space="0" w:color="auto"/>
        <w:left w:val="none" w:sz="0" w:space="0" w:color="auto"/>
        <w:bottom w:val="none" w:sz="0" w:space="0" w:color="auto"/>
        <w:right w:val="none" w:sz="0" w:space="0" w:color="auto"/>
      </w:divBdr>
    </w:div>
    <w:div w:id="933976150">
      <w:marLeft w:val="0"/>
      <w:marRight w:val="0"/>
      <w:marTop w:val="240"/>
      <w:marBottom w:val="0"/>
      <w:divBdr>
        <w:top w:val="none" w:sz="0" w:space="0" w:color="auto"/>
        <w:left w:val="none" w:sz="0" w:space="0" w:color="auto"/>
        <w:bottom w:val="none" w:sz="0" w:space="0" w:color="auto"/>
        <w:right w:val="none" w:sz="0" w:space="0" w:color="auto"/>
      </w:divBdr>
    </w:div>
    <w:div w:id="936330306">
      <w:marLeft w:val="0"/>
      <w:marRight w:val="0"/>
      <w:marTop w:val="240"/>
      <w:marBottom w:val="0"/>
      <w:divBdr>
        <w:top w:val="none" w:sz="0" w:space="0" w:color="auto"/>
        <w:left w:val="none" w:sz="0" w:space="0" w:color="auto"/>
        <w:bottom w:val="none" w:sz="0" w:space="0" w:color="auto"/>
        <w:right w:val="none" w:sz="0" w:space="0" w:color="auto"/>
      </w:divBdr>
    </w:div>
    <w:div w:id="936600711">
      <w:marLeft w:val="0"/>
      <w:marRight w:val="0"/>
      <w:marTop w:val="240"/>
      <w:marBottom w:val="0"/>
      <w:divBdr>
        <w:top w:val="none" w:sz="0" w:space="0" w:color="auto"/>
        <w:left w:val="none" w:sz="0" w:space="0" w:color="auto"/>
        <w:bottom w:val="none" w:sz="0" w:space="0" w:color="auto"/>
        <w:right w:val="none" w:sz="0" w:space="0" w:color="auto"/>
      </w:divBdr>
    </w:div>
    <w:div w:id="945575831">
      <w:marLeft w:val="0"/>
      <w:marRight w:val="0"/>
      <w:marTop w:val="240"/>
      <w:marBottom w:val="0"/>
      <w:divBdr>
        <w:top w:val="none" w:sz="0" w:space="0" w:color="auto"/>
        <w:left w:val="none" w:sz="0" w:space="0" w:color="auto"/>
        <w:bottom w:val="none" w:sz="0" w:space="0" w:color="auto"/>
        <w:right w:val="none" w:sz="0" w:space="0" w:color="auto"/>
      </w:divBdr>
    </w:div>
    <w:div w:id="950668001">
      <w:marLeft w:val="0"/>
      <w:marRight w:val="0"/>
      <w:marTop w:val="240"/>
      <w:marBottom w:val="0"/>
      <w:divBdr>
        <w:top w:val="none" w:sz="0" w:space="0" w:color="auto"/>
        <w:left w:val="none" w:sz="0" w:space="0" w:color="auto"/>
        <w:bottom w:val="none" w:sz="0" w:space="0" w:color="auto"/>
        <w:right w:val="none" w:sz="0" w:space="0" w:color="auto"/>
      </w:divBdr>
    </w:div>
    <w:div w:id="951058883">
      <w:marLeft w:val="0"/>
      <w:marRight w:val="0"/>
      <w:marTop w:val="240"/>
      <w:marBottom w:val="0"/>
      <w:divBdr>
        <w:top w:val="none" w:sz="0" w:space="0" w:color="auto"/>
        <w:left w:val="none" w:sz="0" w:space="0" w:color="auto"/>
        <w:bottom w:val="none" w:sz="0" w:space="0" w:color="auto"/>
        <w:right w:val="none" w:sz="0" w:space="0" w:color="auto"/>
      </w:divBdr>
    </w:div>
    <w:div w:id="957294836">
      <w:marLeft w:val="0"/>
      <w:marRight w:val="0"/>
      <w:marTop w:val="240"/>
      <w:marBottom w:val="0"/>
      <w:divBdr>
        <w:top w:val="none" w:sz="0" w:space="0" w:color="auto"/>
        <w:left w:val="none" w:sz="0" w:space="0" w:color="auto"/>
        <w:bottom w:val="none" w:sz="0" w:space="0" w:color="auto"/>
        <w:right w:val="none" w:sz="0" w:space="0" w:color="auto"/>
      </w:divBdr>
    </w:div>
    <w:div w:id="958608457">
      <w:marLeft w:val="0"/>
      <w:marRight w:val="0"/>
      <w:marTop w:val="240"/>
      <w:marBottom w:val="0"/>
      <w:divBdr>
        <w:top w:val="none" w:sz="0" w:space="0" w:color="auto"/>
        <w:left w:val="none" w:sz="0" w:space="0" w:color="auto"/>
        <w:bottom w:val="none" w:sz="0" w:space="0" w:color="auto"/>
        <w:right w:val="none" w:sz="0" w:space="0" w:color="auto"/>
      </w:divBdr>
    </w:div>
    <w:div w:id="960696097">
      <w:marLeft w:val="0"/>
      <w:marRight w:val="0"/>
      <w:marTop w:val="240"/>
      <w:marBottom w:val="0"/>
      <w:divBdr>
        <w:top w:val="none" w:sz="0" w:space="0" w:color="auto"/>
        <w:left w:val="none" w:sz="0" w:space="0" w:color="auto"/>
        <w:bottom w:val="none" w:sz="0" w:space="0" w:color="auto"/>
        <w:right w:val="none" w:sz="0" w:space="0" w:color="auto"/>
      </w:divBdr>
    </w:div>
    <w:div w:id="961224343">
      <w:marLeft w:val="0"/>
      <w:marRight w:val="0"/>
      <w:marTop w:val="240"/>
      <w:marBottom w:val="0"/>
      <w:divBdr>
        <w:top w:val="none" w:sz="0" w:space="0" w:color="auto"/>
        <w:left w:val="none" w:sz="0" w:space="0" w:color="auto"/>
        <w:bottom w:val="none" w:sz="0" w:space="0" w:color="auto"/>
        <w:right w:val="none" w:sz="0" w:space="0" w:color="auto"/>
      </w:divBdr>
    </w:div>
    <w:div w:id="968365856">
      <w:marLeft w:val="0"/>
      <w:marRight w:val="0"/>
      <w:marTop w:val="240"/>
      <w:marBottom w:val="0"/>
      <w:divBdr>
        <w:top w:val="none" w:sz="0" w:space="0" w:color="auto"/>
        <w:left w:val="none" w:sz="0" w:space="0" w:color="auto"/>
        <w:bottom w:val="none" w:sz="0" w:space="0" w:color="auto"/>
        <w:right w:val="none" w:sz="0" w:space="0" w:color="auto"/>
      </w:divBdr>
    </w:div>
    <w:div w:id="968974859">
      <w:marLeft w:val="0"/>
      <w:marRight w:val="0"/>
      <w:marTop w:val="0"/>
      <w:marBottom w:val="0"/>
      <w:divBdr>
        <w:top w:val="none" w:sz="0" w:space="0" w:color="auto"/>
        <w:left w:val="none" w:sz="0" w:space="0" w:color="auto"/>
        <w:bottom w:val="none" w:sz="0" w:space="0" w:color="auto"/>
        <w:right w:val="none" w:sz="0" w:space="0" w:color="auto"/>
      </w:divBdr>
    </w:div>
    <w:div w:id="969676803">
      <w:marLeft w:val="0"/>
      <w:marRight w:val="0"/>
      <w:marTop w:val="0"/>
      <w:marBottom w:val="0"/>
      <w:divBdr>
        <w:top w:val="none" w:sz="0" w:space="0" w:color="auto"/>
        <w:left w:val="none" w:sz="0" w:space="0" w:color="auto"/>
        <w:bottom w:val="none" w:sz="0" w:space="0" w:color="auto"/>
        <w:right w:val="none" w:sz="0" w:space="0" w:color="auto"/>
      </w:divBdr>
      <w:divsChild>
        <w:div w:id="10110609">
          <w:marLeft w:val="0"/>
          <w:marRight w:val="0"/>
          <w:marTop w:val="0"/>
          <w:marBottom w:val="0"/>
          <w:divBdr>
            <w:top w:val="none" w:sz="0" w:space="0" w:color="auto"/>
            <w:left w:val="none" w:sz="0" w:space="0" w:color="auto"/>
            <w:bottom w:val="none" w:sz="0" w:space="0" w:color="auto"/>
            <w:right w:val="none" w:sz="0" w:space="0" w:color="auto"/>
          </w:divBdr>
          <w:divsChild>
            <w:div w:id="1807089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71398306">
      <w:marLeft w:val="0"/>
      <w:marRight w:val="0"/>
      <w:marTop w:val="240"/>
      <w:marBottom w:val="0"/>
      <w:divBdr>
        <w:top w:val="none" w:sz="0" w:space="0" w:color="auto"/>
        <w:left w:val="none" w:sz="0" w:space="0" w:color="auto"/>
        <w:bottom w:val="none" w:sz="0" w:space="0" w:color="auto"/>
        <w:right w:val="none" w:sz="0" w:space="0" w:color="auto"/>
      </w:divBdr>
    </w:div>
    <w:div w:id="971641758">
      <w:marLeft w:val="0"/>
      <w:marRight w:val="0"/>
      <w:marTop w:val="240"/>
      <w:marBottom w:val="0"/>
      <w:divBdr>
        <w:top w:val="none" w:sz="0" w:space="0" w:color="auto"/>
        <w:left w:val="none" w:sz="0" w:space="0" w:color="auto"/>
        <w:bottom w:val="none" w:sz="0" w:space="0" w:color="auto"/>
        <w:right w:val="none" w:sz="0" w:space="0" w:color="auto"/>
      </w:divBdr>
    </w:div>
    <w:div w:id="972100158">
      <w:marLeft w:val="0"/>
      <w:marRight w:val="0"/>
      <w:marTop w:val="240"/>
      <w:marBottom w:val="0"/>
      <w:divBdr>
        <w:top w:val="none" w:sz="0" w:space="0" w:color="auto"/>
        <w:left w:val="none" w:sz="0" w:space="0" w:color="auto"/>
        <w:bottom w:val="none" w:sz="0" w:space="0" w:color="auto"/>
        <w:right w:val="none" w:sz="0" w:space="0" w:color="auto"/>
      </w:divBdr>
    </w:div>
    <w:div w:id="974018528">
      <w:marLeft w:val="0"/>
      <w:marRight w:val="0"/>
      <w:marTop w:val="0"/>
      <w:marBottom w:val="0"/>
      <w:divBdr>
        <w:top w:val="none" w:sz="0" w:space="0" w:color="auto"/>
        <w:left w:val="none" w:sz="0" w:space="0" w:color="auto"/>
        <w:bottom w:val="none" w:sz="0" w:space="0" w:color="auto"/>
        <w:right w:val="none" w:sz="0" w:space="0" w:color="auto"/>
      </w:divBdr>
    </w:div>
    <w:div w:id="976182203">
      <w:marLeft w:val="0"/>
      <w:marRight w:val="0"/>
      <w:marTop w:val="240"/>
      <w:marBottom w:val="0"/>
      <w:divBdr>
        <w:top w:val="none" w:sz="0" w:space="0" w:color="auto"/>
        <w:left w:val="none" w:sz="0" w:space="0" w:color="auto"/>
        <w:bottom w:val="none" w:sz="0" w:space="0" w:color="auto"/>
        <w:right w:val="none" w:sz="0" w:space="0" w:color="auto"/>
      </w:divBdr>
    </w:div>
    <w:div w:id="978653296">
      <w:marLeft w:val="0"/>
      <w:marRight w:val="0"/>
      <w:marTop w:val="240"/>
      <w:marBottom w:val="0"/>
      <w:divBdr>
        <w:top w:val="none" w:sz="0" w:space="0" w:color="auto"/>
        <w:left w:val="none" w:sz="0" w:space="0" w:color="auto"/>
        <w:bottom w:val="none" w:sz="0" w:space="0" w:color="auto"/>
        <w:right w:val="none" w:sz="0" w:space="0" w:color="auto"/>
      </w:divBdr>
    </w:div>
    <w:div w:id="979850100">
      <w:marLeft w:val="0"/>
      <w:marRight w:val="0"/>
      <w:marTop w:val="240"/>
      <w:marBottom w:val="0"/>
      <w:divBdr>
        <w:top w:val="none" w:sz="0" w:space="0" w:color="auto"/>
        <w:left w:val="none" w:sz="0" w:space="0" w:color="auto"/>
        <w:bottom w:val="none" w:sz="0" w:space="0" w:color="auto"/>
        <w:right w:val="none" w:sz="0" w:space="0" w:color="auto"/>
      </w:divBdr>
    </w:div>
    <w:div w:id="980427880">
      <w:marLeft w:val="0"/>
      <w:marRight w:val="0"/>
      <w:marTop w:val="240"/>
      <w:marBottom w:val="0"/>
      <w:divBdr>
        <w:top w:val="none" w:sz="0" w:space="0" w:color="auto"/>
        <w:left w:val="none" w:sz="0" w:space="0" w:color="auto"/>
        <w:bottom w:val="none" w:sz="0" w:space="0" w:color="auto"/>
        <w:right w:val="none" w:sz="0" w:space="0" w:color="auto"/>
      </w:divBdr>
    </w:div>
    <w:div w:id="980961028">
      <w:marLeft w:val="0"/>
      <w:marRight w:val="0"/>
      <w:marTop w:val="0"/>
      <w:marBottom w:val="0"/>
      <w:divBdr>
        <w:top w:val="none" w:sz="0" w:space="0" w:color="auto"/>
        <w:left w:val="none" w:sz="0" w:space="0" w:color="auto"/>
        <w:bottom w:val="none" w:sz="0" w:space="0" w:color="auto"/>
        <w:right w:val="none" w:sz="0" w:space="0" w:color="auto"/>
      </w:divBdr>
      <w:divsChild>
        <w:div w:id="135076787">
          <w:marLeft w:val="0"/>
          <w:marRight w:val="0"/>
          <w:marTop w:val="240"/>
          <w:marBottom w:val="0"/>
          <w:divBdr>
            <w:top w:val="none" w:sz="0" w:space="0" w:color="auto"/>
            <w:left w:val="none" w:sz="0" w:space="0" w:color="auto"/>
            <w:bottom w:val="none" w:sz="0" w:space="0" w:color="auto"/>
            <w:right w:val="none" w:sz="0" w:space="0" w:color="auto"/>
          </w:divBdr>
        </w:div>
      </w:divsChild>
    </w:div>
    <w:div w:id="983850662">
      <w:marLeft w:val="0"/>
      <w:marRight w:val="0"/>
      <w:marTop w:val="240"/>
      <w:marBottom w:val="0"/>
      <w:divBdr>
        <w:top w:val="none" w:sz="0" w:space="0" w:color="auto"/>
        <w:left w:val="none" w:sz="0" w:space="0" w:color="auto"/>
        <w:bottom w:val="none" w:sz="0" w:space="0" w:color="auto"/>
        <w:right w:val="none" w:sz="0" w:space="0" w:color="auto"/>
      </w:divBdr>
    </w:div>
    <w:div w:id="986939167">
      <w:marLeft w:val="0"/>
      <w:marRight w:val="0"/>
      <w:marTop w:val="0"/>
      <w:marBottom w:val="120"/>
      <w:divBdr>
        <w:top w:val="none" w:sz="0" w:space="0" w:color="auto"/>
        <w:left w:val="none" w:sz="0" w:space="0" w:color="auto"/>
        <w:bottom w:val="none" w:sz="0" w:space="0" w:color="auto"/>
        <w:right w:val="none" w:sz="0" w:space="0" w:color="auto"/>
      </w:divBdr>
    </w:div>
    <w:div w:id="995039265">
      <w:marLeft w:val="0"/>
      <w:marRight w:val="0"/>
      <w:marTop w:val="240"/>
      <w:marBottom w:val="0"/>
      <w:divBdr>
        <w:top w:val="none" w:sz="0" w:space="0" w:color="auto"/>
        <w:left w:val="none" w:sz="0" w:space="0" w:color="auto"/>
        <w:bottom w:val="none" w:sz="0" w:space="0" w:color="auto"/>
        <w:right w:val="none" w:sz="0" w:space="0" w:color="auto"/>
      </w:divBdr>
    </w:div>
    <w:div w:id="996179723">
      <w:marLeft w:val="0"/>
      <w:marRight w:val="0"/>
      <w:marTop w:val="240"/>
      <w:marBottom w:val="0"/>
      <w:divBdr>
        <w:top w:val="none" w:sz="0" w:space="0" w:color="auto"/>
        <w:left w:val="none" w:sz="0" w:space="0" w:color="auto"/>
        <w:bottom w:val="none" w:sz="0" w:space="0" w:color="auto"/>
        <w:right w:val="none" w:sz="0" w:space="0" w:color="auto"/>
      </w:divBdr>
    </w:div>
    <w:div w:id="997078570">
      <w:marLeft w:val="0"/>
      <w:marRight w:val="0"/>
      <w:marTop w:val="0"/>
      <w:marBottom w:val="0"/>
      <w:divBdr>
        <w:top w:val="none" w:sz="0" w:space="0" w:color="auto"/>
        <w:left w:val="none" w:sz="0" w:space="0" w:color="auto"/>
        <w:bottom w:val="none" w:sz="0" w:space="0" w:color="auto"/>
        <w:right w:val="none" w:sz="0" w:space="0" w:color="auto"/>
      </w:divBdr>
      <w:divsChild>
        <w:div w:id="157187966">
          <w:marLeft w:val="0"/>
          <w:marRight w:val="0"/>
          <w:marTop w:val="0"/>
          <w:marBottom w:val="0"/>
          <w:divBdr>
            <w:top w:val="none" w:sz="0" w:space="0" w:color="auto"/>
            <w:left w:val="none" w:sz="0" w:space="0" w:color="auto"/>
            <w:bottom w:val="none" w:sz="0" w:space="0" w:color="auto"/>
            <w:right w:val="none" w:sz="0" w:space="0" w:color="auto"/>
          </w:divBdr>
          <w:divsChild>
            <w:div w:id="3417051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98652824">
      <w:marLeft w:val="0"/>
      <w:marRight w:val="0"/>
      <w:marTop w:val="240"/>
      <w:marBottom w:val="0"/>
      <w:divBdr>
        <w:top w:val="none" w:sz="0" w:space="0" w:color="auto"/>
        <w:left w:val="none" w:sz="0" w:space="0" w:color="auto"/>
        <w:bottom w:val="none" w:sz="0" w:space="0" w:color="auto"/>
        <w:right w:val="none" w:sz="0" w:space="0" w:color="auto"/>
      </w:divBdr>
    </w:div>
    <w:div w:id="999045103">
      <w:marLeft w:val="0"/>
      <w:marRight w:val="0"/>
      <w:marTop w:val="240"/>
      <w:marBottom w:val="0"/>
      <w:divBdr>
        <w:top w:val="none" w:sz="0" w:space="0" w:color="auto"/>
        <w:left w:val="none" w:sz="0" w:space="0" w:color="auto"/>
        <w:bottom w:val="none" w:sz="0" w:space="0" w:color="auto"/>
        <w:right w:val="none" w:sz="0" w:space="0" w:color="auto"/>
      </w:divBdr>
    </w:div>
    <w:div w:id="1000162334">
      <w:marLeft w:val="0"/>
      <w:marRight w:val="0"/>
      <w:marTop w:val="240"/>
      <w:marBottom w:val="0"/>
      <w:divBdr>
        <w:top w:val="none" w:sz="0" w:space="0" w:color="auto"/>
        <w:left w:val="none" w:sz="0" w:space="0" w:color="auto"/>
        <w:bottom w:val="none" w:sz="0" w:space="0" w:color="auto"/>
        <w:right w:val="none" w:sz="0" w:space="0" w:color="auto"/>
      </w:divBdr>
    </w:div>
    <w:div w:id="1000231001">
      <w:marLeft w:val="0"/>
      <w:marRight w:val="0"/>
      <w:marTop w:val="240"/>
      <w:marBottom w:val="0"/>
      <w:divBdr>
        <w:top w:val="none" w:sz="0" w:space="0" w:color="auto"/>
        <w:left w:val="none" w:sz="0" w:space="0" w:color="auto"/>
        <w:bottom w:val="none" w:sz="0" w:space="0" w:color="auto"/>
        <w:right w:val="none" w:sz="0" w:space="0" w:color="auto"/>
      </w:divBdr>
    </w:div>
    <w:div w:id="1001355220">
      <w:marLeft w:val="0"/>
      <w:marRight w:val="0"/>
      <w:marTop w:val="240"/>
      <w:marBottom w:val="0"/>
      <w:divBdr>
        <w:top w:val="none" w:sz="0" w:space="0" w:color="auto"/>
        <w:left w:val="none" w:sz="0" w:space="0" w:color="auto"/>
        <w:bottom w:val="none" w:sz="0" w:space="0" w:color="auto"/>
        <w:right w:val="none" w:sz="0" w:space="0" w:color="auto"/>
      </w:divBdr>
    </w:div>
    <w:div w:id="1009452450">
      <w:marLeft w:val="0"/>
      <w:marRight w:val="0"/>
      <w:marTop w:val="0"/>
      <w:marBottom w:val="120"/>
      <w:divBdr>
        <w:top w:val="none" w:sz="0" w:space="0" w:color="auto"/>
        <w:left w:val="none" w:sz="0" w:space="0" w:color="auto"/>
        <w:bottom w:val="none" w:sz="0" w:space="0" w:color="auto"/>
        <w:right w:val="none" w:sz="0" w:space="0" w:color="auto"/>
      </w:divBdr>
    </w:div>
    <w:div w:id="1013842499">
      <w:marLeft w:val="0"/>
      <w:marRight w:val="0"/>
      <w:marTop w:val="240"/>
      <w:marBottom w:val="0"/>
      <w:divBdr>
        <w:top w:val="none" w:sz="0" w:space="0" w:color="auto"/>
        <w:left w:val="none" w:sz="0" w:space="0" w:color="auto"/>
        <w:bottom w:val="none" w:sz="0" w:space="0" w:color="auto"/>
        <w:right w:val="none" w:sz="0" w:space="0" w:color="auto"/>
      </w:divBdr>
    </w:div>
    <w:div w:id="1014189461">
      <w:marLeft w:val="0"/>
      <w:marRight w:val="0"/>
      <w:marTop w:val="240"/>
      <w:marBottom w:val="0"/>
      <w:divBdr>
        <w:top w:val="none" w:sz="0" w:space="0" w:color="auto"/>
        <w:left w:val="none" w:sz="0" w:space="0" w:color="auto"/>
        <w:bottom w:val="none" w:sz="0" w:space="0" w:color="auto"/>
        <w:right w:val="none" w:sz="0" w:space="0" w:color="auto"/>
      </w:divBdr>
    </w:div>
    <w:div w:id="1015420848">
      <w:marLeft w:val="0"/>
      <w:marRight w:val="0"/>
      <w:marTop w:val="240"/>
      <w:marBottom w:val="0"/>
      <w:divBdr>
        <w:top w:val="none" w:sz="0" w:space="0" w:color="auto"/>
        <w:left w:val="none" w:sz="0" w:space="0" w:color="auto"/>
        <w:bottom w:val="none" w:sz="0" w:space="0" w:color="auto"/>
        <w:right w:val="none" w:sz="0" w:space="0" w:color="auto"/>
      </w:divBdr>
    </w:div>
    <w:div w:id="1018778841">
      <w:marLeft w:val="0"/>
      <w:marRight w:val="0"/>
      <w:marTop w:val="240"/>
      <w:marBottom w:val="0"/>
      <w:divBdr>
        <w:top w:val="none" w:sz="0" w:space="0" w:color="auto"/>
        <w:left w:val="none" w:sz="0" w:space="0" w:color="auto"/>
        <w:bottom w:val="none" w:sz="0" w:space="0" w:color="auto"/>
        <w:right w:val="none" w:sz="0" w:space="0" w:color="auto"/>
      </w:divBdr>
    </w:div>
    <w:div w:id="1023751268">
      <w:marLeft w:val="0"/>
      <w:marRight w:val="0"/>
      <w:marTop w:val="240"/>
      <w:marBottom w:val="0"/>
      <w:divBdr>
        <w:top w:val="none" w:sz="0" w:space="0" w:color="auto"/>
        <w:left w:val="none" w:sz="0" w:space="0" w:color="auto"/>
        <w:bottom w:val="none" w:sz="0" w:space="0" w:color="auto"/>
        <w:right w:val="none" w:sz="0" w:space="0" w:color="auto"/>
      </w:divBdr>
    </w:div>
    <w:div w:id="1025449613">
      <w:marLeft w:val="0"/>
      <w:marRight w:val="0"/>
      <w:marTop w:val="240"/>
      <w:marBottom w:val="0"/>
      <w:divBdr>
        <w:top w:val="none" w:sz="0" w:space="0" w:color="auto"/>
        <w:left w:val="none" w:sz="0" w:space="0" w:color="auto"/>
        <w:bottom w:val="none" w:sz="0" w:space="0" w:color="auto"/>
        <w:right w:val="none" w:sz="0" w:space="0" w:color="auto"/>
      </w:divBdr>
    </w:div>
    <w:div w:id="1027751375">
      <w:marLeft w:val="0"/>
      <w:marRight w:val="0"/>
      <w:marTop w:val="120"/>
      <w:marBottom w:val="120"/>
      <w:divBdr>
        <w:top w:val="none" w:sz="0" w:space="0" w:color="auto"/>
        <w:left w:val="none" w:sz="0" w:space="0" w:color="auto"/>
        <w:bottom w:val="none" w:sz="0" w:space="0" w:color="auto"/>
        <w:right w:val="none" w:sz="0" w:space="0" w:color="auto"/>
      </w:divBdr>
      <w:divsChild>
        <w:div w:id="1970015736">
          <w:marLeft w:val="0"/>
          <w:marRight w:val="0"/>
          <w:marTop w:val="0"/>
          <w:marBottom w:val="0"/>
          <w:divBdr>
            <w:top w:val="none" w:sz="0" w:space="0" w:color="auto"/>
            <w:left w:val="none" w:sz="0" w:space="0" w:color="auto"/>
            <w:bottom w:val="none" w:sz="0" w:space="0" w:color="auto"/>
            <w:right w:val="none" w:sz="0" w:space="0" w:color="auto"/>
          </w:divBdr>
        </w:div>
      </w:divsChild>
    </w:div>
    <w:div w:id="1028946874">
      <w:marLeft w:val="0"/>
      <w:marRight w:val="0"/>
      <w:marTop w:val="240"/>
      <w:marBottom w:val="0"/>
      <w:divBdr>
        <w:top w:val="none" w:sz="0" w:space="0" w:color="auto"/>
        <w:left w:val="none" w:sz="0" w:space="0" w:color="auto"/>
        <w:bottom w:val="none" w:sz="0" w:space="0" w:color="auto"/>
        <w:right w:val="none" w:sz="0" w:space="0" w:color="auto"/>
      </w:divBdr>
    </w:div>
    <w:div w:id="1029450244">
      <w:marLeft w:val="0"/>
      <w:marRight w:val="0"/>
      <w:marTop w:val="240"/>
      <w:marBottom w:val="0"/>
      <w:divBdr>
        <w:top w:val="none" w:sz="0" w:space="0" w:color="auto"/>
        <w:left w:val="none" w:sz="0" w:space="0" w:color="auto"/>
        <w:bottom w:val="none" w:sz="0" w:space="0" w:color="auto"/>
        <w:right w:val="none" w:sz="0" w:space="0" w:color="auto"/>
      </w:divBdr>
    </w:div>
    <w:div w:id="1032922187">
      <w:marLeft w:val="0"/>
      <w:marRight w:val="0"/>
      <w:marTop w:val="240"/>
      <w:marBottom w:val="0"/>
      <w:divBdr>
        <w:top w:val="none" w:sz="0" w:space="0" w:color="auto"/>
        <w:left w:val="none" w:sz="0" w:space="0" w:color="auto"/>
        <w:bottom w:val="none" w:sz="0" w:space="0" w:color="auto"/>
        <w:right w:val="none" w:sz="0" w:space="0" w:color="auto"/>
      </w:divBdr>
    </w:div>
    <w:div w:id="1036151061">
      <w:marLeft w:val="0"/>
      <w:marRight w:val="0"/>
      <w:marTop w:val="240"/>
      <w:marBottom w:val="0"/>
      <w:divBdr>
        <w:top w:val="none" w:sz="0" w:space="0" w:color="auto"/>
        <w:left w:val="none" w:sz="0" w:space="0" w:color="auto"/>
        <w:bottom w:val="none" w:sz="0" w:space="0" w:color="auto"/>
        <w:right w:val="none" w:sz="0" w:space="0" w:color="auto"/>
      </w:divBdr>
    </w:div>
    <w:div w:id="1038159903">
      <w:marLeft w:val="0"/>
      <w:marRight w:val="0"/>
      <w:marTop w:val="240"/>
      <w:marBottom w:val="0"/>
      <w:divBdr>
        <w:top w:val="none" w:sz="0" w:space="0" w:color="auto"/>
        <w:left w:val="none" w:sz="0" w:space="0" w:color="auto"/>
        <w:bottom w:val="none" w:sz="0" w:space="0" w:color="auto"/>
        <w:right w:val="none" w:sz="0" w:space="0" w:color="auto"/>
      </w:divBdr>
    </w:div>
    <w:div w:id="1043946448">
      <w:marLeft w:val="0"/>
      <w:marRight w:val="0"/>
      <w:marTop w:val="240"/>
      <w:marBottom w:val="0"/>
      <w:divBdr>
        <w:top w:val="none" w:sz="0" w:space="0" w:color="auto"/>
        <w:left w:val="none" w:sz="0" w:space="0" w:color="auto"/>
        <w:bottom w:val="none" w:sz="0" w:space="0" w:color="auto"/>
        <w:right w:val="none" w:sz="0" w:space="0" w:color="auto"/>
      </w:divBdr>
    </w:div>
    <w:div w:id="1049231634">
      <w:marLeft w:val="0"/>
      <w:marRight w:val="0"/>
      <w:marTop w:val="240"/>
      <w:marBottom w:val="0"/>
      <w:divBdr>
        <w:top w:val="none" w:sz="0" w:space="0" w:color="auto"/>
        <w:left w:val="none" w:sz="0" w:space="0" w:color="auto"/>
        <w:bottom w:val="none" w:sz="0" w:space="0" w:color="auto"/>
        <w:right w:val="none" w:sz="0" w:space="0" w:color="auto"/>
      </w:divBdr>
    </w:div>
    <w:div w:id="1050227980">
      <w:marLeft w:val="0"/>
      <w:marRight w:val="0"/>
      <w:marTop w:val="240"/>
      <w:marBottom w:val="0"/>
      <w:divBdr>
        <w:top w:val="none" w:sz="0" w:space="0" w:color="auto"/>
        <w:left w:val="none" w:sz="0" w:space="0" w:color="auto"/>
        <w:bottom w:val="none" w:sz="0" w:space="0" w:color="auto"/>
        <w:right w:val="none" w:sz="0" w:space="0" w:color="auto"/>
      </w:divBdr>
    </w:div>
    <w:div w:id="1051273935">
      <w:marLeft w:val="0"/>
      <w:marRight w:val="0"/>
      <w:marTop w:val="240"/>
      <w:marBottom w:val="0"/>
      <w:divBdr>
        <w:top w:val="none" w:sz="0" w:space="0" w:color="auto"/>
        <w:left w:val="none" w:sz="0" w:space="0" w:color="auto"/>
        <w:bottom w:val="none" w:sz="0" w:space="0" w:color="auto"/>
        <w:right w:val="none" w:sz="0" w:space="0" w:color="auto"/>
      </w:divBdr>
    </w:div>
    <w:div w:id="1052774404">
      <w:marLeft w:val="0"/>
      <w:marRight w:val="0"/>
      <w:marTop w:val="240"/>
      <w:marBottom w:val="0"/>
      <w:divBdr>
        <w:top w:val="none" w:sz="0" w:space="0" w:color="auto"/>
        <w:left w:val="none" w:sz="0" w:space="0" w:color="auto"/>
        <w:bottom w:val="none" w:sz="0" w:space="0" w:color="auto"/>
        <w:right w:val="none" w:sz="0" w:space="0" w:color="auto"/>
      </w:divBdr>
    </w:div>
    <w:div w:id="1052922742">
      <w:marLeft w:val="0"/>
      <w:marRight w:val="0"/>
      <w:marTop w:val="240"/>
      <w:marBottom w:val="0"/>
      <w:divBdr>
        <w:top w:val="none" w:sz="0" w:space="0" w:color="auto"/>
        <w:left w:val="none" w:sz="0" w:space="0" w:color="auto"/>
        <w:bottom w:val="none" w:sz="0" w:space="0" w:color="auto"/>
        <w:right w:val="none" w:sz="0" w:space="0" w:color="auto"/>
      </w:divBdr>
    </w:div>
    <w:div w:id="1054307158">
      <w:marLeft w:val="0"/>
      <w:marRight w:val="0"/>
      <w:marTop w:val="240"/>
      <w:marBottom w:val="0"/>
      <w:divBdr>
        <w:top w:val="none" w:sz="0" w:space="0" w:color="auto"/>
        <w:left w:val="none" w:sz="0" w:space="0" w:color="auto"/>
        <w:bottom w:val="none" w:sz="0" w:space="0" w:color="auto"/>
        <w:right w:val="none" w:sz="0" w:space="0" w:color="auto"/>
      </w:divBdr>
    </w:div>
    <w:div w:id="1060863720">
      <w:marLeft w:val="0"/>
      <w:marRight w:val="0"/>
      <w:marTop w:val="240"/>
      <w:marBottom w:val="0"/>
      <w:divBdr>
        <w:top w:val="none" w:sz="0" w:space="0" w:color="auto"/>
        <w:left w:val="none" w:sz="0" w:space="0" w:color="auto"/>
        <w:bottom w:val="none" w:sz="0" w:space="0" w:color="auto"/>
        <w:right w:val="none" w:sz="0" w:space="0" w:color="auto"/>
      </w:divBdr>
    </w:div>
    <w:div w:id="1061056093">
      <w:marLeft w:val="0"/>
      <w:marRight w:val="0"/>
      <w:marTop w:val="0"/>
      <w:marBottom w:val="0"/>
      <w:divBdr>
        <w:top w:val="none" w:sz="0" w:space="0" w:color="auto"/>
        <w:left w:val="none" w:sz="0" w:space="0" w:color="auto"/>
        <w:bottom w:val="none" w:sz="0" w:space="0" w:color="auto"/>
        <w:right w:val="none" w:sz="0" w:space="0" w:color="auto"/>
      </w:divBdr>
      <w:divsChild>
        <w:div w:id="1112166771">
          <w:marLeft w:val="0"/>
          <w:marRight w:val="0"/>
          <w:marTop w:val="0"/>
          <w:marBottom w:val="0"/>
          <w:divBdr>
            <w:top w:val="none" w:sz="0" w:space="0" w:color="auto"/>
            <w:left w:val="none" w:sz="0" w:space="0" w:color="auto"/>
            <w:bottom w:val="none" w:sz="0" w:space="0" w:color="auto"/>
            <w:right w:val="none" w:sz="0" w:space="0" w:color="auto"/>
          </w:divBdr>
          <w:divsChild>
            <w:div w:id="20499893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61708649">
      <w:marLeft w:val="0"/>
      <w:marRight w:val="0"/>
      <w:marTop w:val="0"/>
      <w:marBottom w:val="0"/>
      <w:divBdr>
        <w:top w:val="none" w:sz="0" w:space="0" w:color="auto"/>
        <w:left w:val="none" w:sz="0" w:space="0" w:color="auto"/>
        <w:bottom w:val="none" w:sz="0" w:space="0" w:color="auto"/>
        <w:right w:val="none" w:sz="0" w:space="0" w:color="auto"/>
      </w:divBdr>
      <w:divsChild>
        <w:div w:id="1906604682">
          <w:marLeft w:val="0"/>
          <w:marRight w:val="0"/>
          <w:marTop w:val="0"/>
          <w:marBottom w:val="0"/>
          <w:divBdr>
            <w:top w:val="none" w:sz="0" w:space="0" w:color="auto"/>
            <w:left w:val="none" w:sz="0" w:space="0" w:color="auto"/>
            <w:bottom w:val="none" w:sz="0" w:space="0" w:color="auto"/>
            <w:right w:val="none" w:sz="0" w:space="0" w:color="auto"/>
          </w:divBdr>
          <w:divsChild>
            <w:div w:id="2756044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63142224">
      <w:marLeft w:val="0"/>
      <w:marRight w:val="0"/>
      <w:marTop w:val="0"/>
      <w:marBottom w:val="120"/>
      <w:divBdr>
        <w:top w:val="none" w:sz="0" w:space="0" w:color="auto"/>
        <w:left w:val="none" w:sz="0" w:space="0" w:color="auto"/>
        <w:bottom w:val="none" w:sz="0" w:space="0" w:color="auto"/>
        <w:right w:val="none" w:sz="0" w:space="0" w:color="auto"/>
      </w:divBdr>
    </w:div>
    <w:div w:id="1066033705">
      <w:marLeft w:val="0"/>
      <w:marRight w:val="0"/>
      <w:marTop w:val="0"/>
      <w:marBottom w:val="120"/>
      <w:divBdr>
        <w:top w:val="none" w:sz="0" w:space="0" w:color="auto"/>
        <w:left w:val="none" w:sz="0" w:space="0" w:color="auto"/>
        <w:bottom w:val="none" w:sz="0" w:space="0" w:color="auto"/>
        <w:right w:val="none" w:sz="0" w:space="0" w:color="auto"/>
      </w:divBdr>
      <w:divsChild>
        <w:div w:id="646860641">
          <w:marLeft w:val="0"/>
          <w:marRight w:val="0"/>
          <w:marTop w:val="0"/>
          <w:marBottom w:val="0"/>
          <w:divBdr>
            <w:top w:val="none" w:sz="0" w:space="0" w:color="auto"/>
            <w:left w:val="none" w:sz="0" w:space="0" w:color="auto"/>
            <w:bottom w:val="none" w:sz="0" w:space="0" w:color="auto"/>
            <w:right w:val="none" w:sz="0" w:space="0" w:color="auto"/>
          </w:divBdr>
        </w:div>
        <w:div w:id="1654675018">
          <w:marLeft w:val="0"/>
          <w:marRight w:val="0"/>
          <w:marTop w:val="0"/>
          <w:marBottom w:val="0"/>
          <w:divBdr>
            <w:top w:val="none" w:sz="0" w:space="0" w:color="auto"/>
            <w:left w:val="none" w:sz="0" w:space="0" w:color="auto"/>
            <w:bottom w:val="none" w:sz="0" w:space="0" w:color="auto"/>
            <w:right w:val="none" w:sz="0" w:space="0" w:color="auto"/>
          </w:divBdr>
        </w:div>
      </w:divsChild>
    </w:div>
    <w:div w:id="1069811307">
      <w:marLeft w:val="0"/>
      <w:marRight w:val="0"/>
      <w:marTop w:val="240"/>
      <w:marBottom w:val="0"/>
      <w:divBdr>
        <w:top w:val="none" w:sz="0" w:space="0" w:color="auto"/>
        <w:left w:val="none" w:sz="0" w:space="0" w:color="auto"/>
        <w:bottom w:val="none" w:sz="0" w:space="0" w:color="auto"/>
        <w:right w:val="none" w:sz="0" w:space="0" w:color="auto"/>
      </w:divBdr>
    </w:div>
    <w:div w:id="1073117247">
      <w:marLeft w:val="0"/>
      <w:marRight w:val="0"/>
      <w:marTop w:val="240"/>
      <w:marBottom w:val="0"/>
      <w:divBdr>
        <w:top w:val="none" w:sz="0" w:space="0" w:color="auto"/>
        <w:left w:val="none" w:sz="0" w:space="0" w:color="auto"/>
        <w:bottom w:val="none" w:sz="0" w:space="0" w:color="auto"/>
        <w:right w:val="none" w:sz="0" w:space="0" w:color="auto"/>
      </w:divBdr>
    </w:div>
    <w:div w:id="1074888399">
      <w:marLeft w:val="0"/>
      <w:marRight w:val="0"/>
      <w:marTop w:val="240"/>
      <w:marBottom w:val="0"/>
      <w:divBdr>
        <w:top w:val="none" w:sz="0" w:space="0" w:color="auto"/>
        <w:left w:val="none" w:sz="0" w:space="0" w:color="auto"/>
        <w:bottom w:val="none" w:sz="0" w:space="0" w:color="auto"/>
        <w:right w:val="none" w:sz="0" w:space="0" w:color="auto"/>
      </w:divBdr>
    </w:div>
    <w:div w:id="1080442156">
      <w:marLeft w:val="0"/>
      <w:marRight w:val="0"/>
      <w:marTop w:val="240"/>
      <w:marBottom w:val="0"/>
      <w:divBdr>
        <w:top w:val="none" w:sz="0" w:space="0" w:color="auto"/>
        <w:left w:val="none" w:sz="0" w:space="0" w:color="auto"/>
        <w:bottom w:val="none" w:sz="0" w:space="0" w:color="auto"/>
        <w:right w:val="none" w:sz="0" w:space="0" w:color="auto"/>
      </w:divBdr>
    </w:div>
    <w:div w:id="1080978222">
      <w:marLeft w:val="0"/>
      <w:marRight w:val="0"/>
      <w:marTop w:val="240"/>
      <w:marBottom w:val="0"/>
      <w:divBdr>
        <w:top w:val="none" w:sz="0" w:space="0" w:color="auto"/>
        <w:left w:val="none" w:sz="0" w:space="0" w:color="auto"/>
        <w:bottom w:val="none" w:sz="0" w:space="0" w:color="auto"/>
        <w:right w:val="none" w:sz="0" w:space="0" w:color="auto"/>
      </w:divBdr>
    </w:div>
    <w:div w:id="1081676695">
      <w:marLeft w:val="0"/>
      <w:marRight w:val="0"/>
      <w:marTop w:val="240"/>
      <w:marBottom w:val="0"/>
      <w:divBdr>
        <w:top w:val="none" w:sz="0" w:space="0" w:color="auto"/>
        <w:left w:val="none" w:sz="0" w:space="0" w:color="auto"/>
        <w:bottom w:val="none" w:sz="0" w:space="0" w:color="auto"/>
        <w:right w:val="none" w:sz="0" w:space="0" w:color="auto"/>
      </w:divBdr>
    </w:div>
    <w:div w:id="1083063022">
      <w:marLeft w:val="0"/>
      <w:marRight w:val="0"/>
      <w:marTop w:val="240"/>
      <w:marBottom w:val="0"/>
      <w:divBdr>
        <w:top w:val="none" w:sz="0" w:space="0" w:color="auto"/>
        <w:left w:val="none" w:sz="0" w:space="0" w:color="auto"/>
        <w:bottom w:val="none" w:sz="0" w:space="0" w:color="auto"/>
        <w:right w:val="none" w:sz="0" w:space="0" w:color="auto"/>
      </w:divBdr>
    </w:div>
    <w:div w:id="1087506038">
      <w:marLeft w:val="0"/>
      <w:marRight w:val="0"/>
      <w:marTop w:val="0"/>
      <w:marBottom w:val="0"/>
      <w:divBdr>
        <w:top w:val="none" w:sz="0" w:space="0" w:color="auto"/>
        <w:left w:val="none" w:sz="0" w:space="0" w:color="auto"/>
        <w:bottom w:val="none" w:sz="0" w:space="0" w:color="auto"/>
        <w:right w:val="none" w:sz="0" w:space="0" w:color="auto"/>
      </w:divBdr>
      <w:divsChild>
        <w:div w:id="739558">
          <w:marLeft w:val="0"/>
          <w:marRight w:val="0"/>
          <w:marTop w:val="0"/>
          <w:marBottom w:val="0"/>
          <w:divBdr>
            <w:top w:val="none" w:sz="0" w:space="0" w:color="auto"/>
            <w:left w:val="none" w:sz="0" w:space="0" w:color="auto"/>
            <w:bottom w:val="none" w:sz="0" w:space="0" w:color="auto"/>
            <w:right w:val="none" w:sz="0" w:space="0" w:color="auto"/>
          </w:divBdr>
          <w:divsChild>
            <w:div w:id="12719305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89737429">
      <w:marLeft w:val="0"/>
      <w:marRight w:val="0"/>
      <w:marTop w:val="240"/>
      <w:marBottom w:val="0"/>
      <w:divBdr>
        <w:top w:val="none" w:sz="0" w:space="0" w:color="auto"/>
        <w:left w:val="none" w:sz="0" w:space="0" w:color="auto"/>
        <w:bottom w:val="none" w:sz="0" w:space="0" w:color="auto"/>
        <w:right w:val="none" w:sz="0" w:space="0" w:color="auto"/>
      </w:divBdr>
    </w:div>
    <w:div w:id="1090349343">
      <w:marLeft w:val="0"/>
      <w:marRight w:val="0"/>
      <w:marTop w:val="0"/>
      <w:marBottom w:val="120"/>
      <w:divBdr>
        <w:top w:val="none" w:sz="0" w:space="0" w:color="auto"/>
        <w:left w:val="none" w:sz="0" w:space="0" w:color="auto"/>
        <w:bottom w:val="none" w:sz="0" w:space="0" w:color="auto"/>
        <w:right w:val="none" w:sz="0" w:space="0" w:color="auto"/>
      </w:divBdr>
    </w:div>
    <w:div w:id="1090586919">
      <w:marLeft w:val="0"/>
      <w:marRight w:val="0"/>
      <w:marTop w:val="240"/>
      <w:marBottom w:val="0"/>
      <w:divBdr>
        <w:top w:val="none" w:sz="0" w:space="0" w:color="auto"/>
        <w:left w:val="none" w:sz="0" w:space="0" w:color="auto"/>
        <w:bottom w:val="none" w:sz="0" w:space="0" w:color="auto"/>
        <w:right w:val="none" w:sz="0" w:space="0" w:color="auto"/>
      </w:divBdr>
    </w:div>
    <w:div w:id="1092703689">
      <w:marLeft w:val="0"/>
      <w:marRight w:val="0"/>
      <w:marTop w:val="240"/>
      <w:marBottom w:val="0"/>
      <w:divBdr>
        <w:top w:val="none" w:sz="0" w:space="0" w:color="auto"/>
        <w:left w:val="none" w:sz="0" w:space="0" w:color="auto"/>
        <w:bottom w:val="none" w:sz="0" w:space="0" w:color="auto"/>
        <w:right w:val="none" w:sz="0" w:space="0" w:color="auto"/>
      </w:divBdr>
    </w:div>
    <w:div w:id="1094015403">
      <w:marLeft w:val="0"/>
      <w:marRight w:val="0"/>
      <w:marTop w:val="240"/>
      <w:marBottom w:val="0"/>
      <w:divBdr>
        <w:top w:val="none" w:sz="0" w:space="0" w:color="auto"/>
        <w:left w:val="none" w:sz="0" w:space="0" w:color="auto"/>
        <w:bottom w:val="none" w:sz="0" w:space="0" w:color="auto"/>
        <w:right w:val="none" w:sz="0" w:space="0" w:color="auto"/>
      </w:divBdr>
    </w:div>
    <w:div w:id="1094664597">
      <w:marLeft w:val="0"/>
      <w:marRight w:val="0"/>
      <w:marTop w:val="240"/>
      <w:marBottom w:val="0"/>
      <w:divBdr>
        <w:top w:val="none" w:sz="0" w:space="0" w:color="auto"/>
        <w:left w:val="none" w:sz="0" w:space="0" w:color="auto"/>
        <w:bottom w:val="none" w:sz="0" w:space="0" w:color="auto"/>
        <w:right w:val="none" w:sz="0" w:space="0" w:color="auto"/>
      </w:divBdr>
    </w:div>
    <w:div w:id="1094863489">
      <w:marLeft w:val="0"/>
      <w:marRight w:val="0"/>
      <w:marTop w:val="240"/>
      <w:marBottom w:val="0"/>
      <w:divBdr>
        <w:top w:val="none" w:sz="0" w:space="0" w:color="auto"/>
        <w:left w:val="none" w:sz="0" w:space="0" w:color="auto"/>
        <w:bottom w:val="none" w:sz="0" w:space="0" w:color="auto"/>
        <w:right w:val="none" w:sz="0" w:space="0" w:color="auto"/>
      </w:divBdr>
    </w:div>
    <w:div w:id="1101490625">
      <w:marLeft w:val="0"/>
      <w:marRight w:val="0"/>
      <w:marTop w:val="240"/>
      <w:marBottom w:val="0"/>
      <w:divBdr>
        <w:top w:val="none" w:sz="0" w:space="0" w:color="auto"/>
        <w:left w:val="none" w:sz="0" w:space="0" w:color="auto"/>
        <w:bottom w:val="none" w:sz="0" w:space="0" w:color="auto"/>
        <w:right w:val="none" w:sz="0" w:space="0" w:color="auto"/>
      </w:divBdr>
    </w:div>
    <w:div w:id="1101492352">
      <w:marLeft w:val="0"/>
      <w:marRight w:val="0"/>
      <w:marTop w:val="240"/>
      <w:marBottom w:val="0"/>
      <w:divBdr>
        <w:top w:val="none" w:sz="0" w:space="0" w:color="auto"/>
        <w:left w:val="none" w:sz="0" w:space="0" w:color="auto"/>
        <w:bottom w:val="none" w:sz="0" w:space="0" w:color="auto"/>
        <w:right w:val="none" w:sz="0" w:space="0" w:color="auto"/>
      </w:divBdr>
    </w:div>
    <w:div w:id="1108476007">
      <w:marLeft w:val="0"/>
      <w:marRight w:val="0"/>
      <w:marTop w:val="240"/>
      <w:marBottom w:val="0"/>
      <w:divBdr>
        <w:top w:val="none" w:sz="0" w:space="0" w:color="auto"/>
        <w:left w:val="none" w:sz="0" w:space="0" w:color="auto"/>
        <w:bottom w:val="none" w:sz="0" w:space="0" w:color="auto"/>
        <w:right w:val="none" w:sz="0" w:space="0" w:color="auto"/>
      </w:divBdr>
    </w:div>
    <w:div w:id="1109397771">
      <w:marLeft w:val="0"/>
      <w:marRight w:val="0"/>
      <w:marTop w:val="240"/>
      <w:marBottom w:val="0"/>
      <w:divBdr>
        <w:top w:val="none" w:sz="0" w:space="0" w:color="auto"/>
        <w:left w:val="none" w:sz="0" w:space="0" w:color="auto"/>
        <w:bottom w:val="none" w:sz="0" w:space="0" w:color="auto"/>
        <w:right w:val="none" w:sz="0" w:space="0" w:color="auto"/>
      </w:divBdr>
    </w:div>
    <w:div w:id="1112090960">
      <w:marLeft w:val="0"/>
      <w:marRight w:val="0"/>
      <w:marTop w:val="240"/>
      <w:marBottom w:val="0"/>
      <w:divBdr>
        <w:top w:val="none" w:sz="0" w:space="0" w:color="auto"/>
        <w:left w:val="none" w:sz="0" w:space="0" w:color="auto"/>
        <w:bottom w:val="none" w:sz="0" w:space="0" w:color="auto"/>
        <w:right w:val="none" w:sz="0" w:space="0" w:color="auto"/>
      </w:divBdr>
    </w:div>
    <w:div w:id="1112935766">
      <w:marLeft w:val="0"/>
      <w:marRight w:val="0"/>
      <w:marTop w:val="240"/>
      <w:marBottom w:val="0"/>
      <w:divBdr>
        <w:top w:val="none" w:sz="0" w:space="0" w:color="auto"/>
        <w:left w:val="none" w:sz="0" w:space="0" w:color="auto"/>
        <w:bottom w:val="none" w:sz="0" w:space="0" w:color="auto"/>
        <w:right w:val="none" w:sz="0" w:space="0" w:color="auto"/>
      </w:divBdr>
    </w:div>
    <w:div w:id="1118140538">
      <w:marLeft w:val="0"/>
      <w:marRight w:val="0"/>
      <w:marTop w:val="240"/>
      <w:marBottom w:val="0"/>
      <w:divBdr>
        <w:top w:val="none" w:sz="0" w:space="0" w:color="auto"/>
        <w:left w:val="none" w:sz="0" w:space="0" w:color="auto"/>
        <w:bottom w:val="none" w:sz="0" w:space="0" w:color="auto"/>
        <w:right w:val="none" w:sz="0" w:space="0" w:color="auto"/>
      </w:divBdr>
    </w:div>
    <w:div w:id="1118377598">
      <w:marLeft w:val="0"/>
      <w:marRight w:val="0"/>
      <w:marTop w:val="240"/>
      <w:marBottom w:val="0"/>
      <w:divBdr>
        <w:top w:val="none" w:sz="0" w:space="0" w:color="auto"/>
        <w:left w:val="none" w:sz="0" w:space="0" w:color="auto"/>
        <w:bottom w:val="none" w:sz="0" w:space="0" w:color="auto"/>
        <w:right w:val="none" w:sz="0" w:space="0" w:color="auto"/>
      </w:divBdr>
    </w:div>
    <w:div w:id="1125318795">
      <w:marLeft w:val="0"/>
      <w:marRight w:val="0"/>
      <w:marTop w:val="240"/>
      <w:marBottom w:val="0"/>
      <w:divBdr>
        <w:top w:val="none" w:sz="0" w:space="0" w:color="auto"/>
        <w:left w:val="none" w:sz="0" w:space="0" w:color="auto"/>
        <w:bottom w:val="none" w:sz="0" w:space="0" w:color="auto"/>
        <w:right w:val="none" w:sz="0" w:space="0" w:color="auto"/>
      </w:divBdr>
    </w:div>
    <w:div w:id="1129321916">
      <w:marLeft w:val="0"/>
      <w:marRight w:val="0"/>
      <w:marTop w:val="240"/>
      <w:marBottom w:val="0"/>
      <w:divBdr>
        <w:top w:val="none" w:sz="0" w:space="0" w:color="auto"/>
        <w:left w:val="none" w:sz="0" w:space="0" w:color="auto"/>
        <w:bottom w:val="none" w:sz="0" w:space="0" w:color="auto"/>
        <w:right w:val="none" w:sz="0" w:space="0" w:color="auto"/>
      </w:divBdr>
    </w:div>
    <w:div w:id="1129856226">
      <w:marLeft w:val="0"/>
      <w:marRight w:val="0"/>
      <w:marTop w:val="240"/>
      <w:marBottom w:val="0"/>
      <w:divBdr>
        <w:top w:val="none" w:sz="0" w:space="0" w:color="auto"/>
        <w:left w:val="none" w:sz="0" w:space="0" w:color="auto"/>
        <w:bottom w:val="none" w:sz="0" w:space="0" w:color="auto"/>
        <w:right w:val="none" w:sz="0" w:space="0" w:color="auto"/>
      </w:divBdr>
    </w:div>
    <w:div w:id="1132290723">
      <w:marLeft w:val="0"/>
      <w:marRight w:val="0"/>
      <w:marTop w:val="240"/>
      <w:marBottom w:val="0"/>
      <w:divBdr>
        <w:top w:val="none" w:sz="0" w:space="0" w:color="auto"/>
        <w:left w:val="none" w:sz="0" w:space="0" w:color="auto"/>
        <w:bottom w:val="none" w:sz="0" w:space="0" w:color="auto"/>
        <w:right w:val="none" w:sz="0" w:space="0" w:color="auto"/>
      </w:divBdr>
    </w:div>
    <w:div w:id="1133868385">
      <w:marLeft w:val="0"/>
      <w:marRight w:val="0"/>
      <w:marTop w:val="240"/>
      <w:marBottom w:val="0"/>
      <w:divBdr>
        <w:top w:val="none" w:sz="0" w:space="0" w:color="auto"/>
        <w:left w:val="none" w:sz="0" w:space="0" w:color="auto"/>
        <w:bottom w:val="none" w:sz="0" w:space="0" w:color="auto"/>
        <w:right w:val="none" w:sz="0" w:space="0" w:color="auto"/>
      </w:divBdr>
    </w:div>
    <w:div w:id="1135366133">
      <w:marLeft w:val="0"/>
      <w:marRight w:val="0"/>
      <w:marTop w:val="240"/>
      <w:marBottom w:val="0"/>
      <w:divBdr>
        <w:top w:val="none" w:sz="0" w:space="0" w:color="auto"/>
        <w:left w:val="none" w:sz="0" w:space="0" w:color="auto"/>
        <w:bottom w:val="none" w:sz="0" w:space="0" w:color="auto"/>
        <w:right w:val="none" w:sz="0" w:space="0" w:color="auto"/>
      </w:divBdr>
    </w:div>
    <w:div w:id="1138377176">
      <w:marLeft w:val="0"/>
      <w:marRight w:val="0"/>
      <w:marTop w:val="0"/>
      <w:marBottom w:val="0"/>
      <w:divBdr>
        <w:top w:val="none" w:sz="0" w:space="0" w:color="auto"/>
        <w:left w:val="none" w:sz="0" w:space="0" w:color="auto"/>
        <w:bottom w:val="none" w:sz="0" w:space="0" w:color="auto"/>
        <w:right w:val="none" w:sz="0" w:space="0" w:color="auto"/>
      </w:divBdr>
      <w:divsChild>
        <w:div w:id="810102802">
          <w:marLeft w:val="0"/>
          <w:marRight w:val="0"/>
          <w:marTop w:val="240"/>
          <w:marBottom w:val="0"/>
          <w:divBdr>
            <w:top w:val="none" w:sz="0" w:space="0" w:color="auto"/>
            <w:left w:val="none" w:sz="0" w:space="0" w:color="auto"/>
            <w:bottom w:val="none" w:sz="0" w:space="0" w:color="auto"/>
            <w:right w:val="none" w:sz="0" w:space="0" w:color="auto"/>
          </w:divBdr>
        </w:div>
      </w:divsChild>
    </w:div>
    <w:div w:id="1142692326">
      <w:marLeft w:val="0"/>
      <w:marRight w:val="0"/>
      <w:marTop w:val="240"/>
      <w:marBottom w:val="0"/>
      <w:divBdr>
        <w:top w:val="none" w:sz="0" w:space="0" w:color="auto"/>
        <w:left w:val="none" w:sz="0" w:space="0" w:color="auto"/>
        <w:bottom w:val="none" w:sz="0" w:space="0" w:color="auto"/>
        <w:right w:val="none" w:sz="0" w:space="0" w:color="auto"/>
      </w:divBdr>
    </w:div>
    <w:div w:id="1142693029">
      <w:marLeft w:val="0"/>
      <w:marRight w:val="0"/>
      <w:marTop w:val="240"/>
      <w:marBottom w:val="0"/>
      <w:divBdr>
        <w:top w:val="none" w:sz="0" w:space="0" w:color="auto"/>
        <w:left w:val="none" w:sz="0" w:space="0" w:color="auto"/>
        <w:bottom w:val="none" w:sz="0" w:space="0" w:color="auto"/>
        <w:right w:val="none" w:sz="0" w:space="0" w:color="auto"/>
      </w:divBdr>
    </w:div>
    <w:div w:id="1142965738">
      <w:marLeft w:val="0"/>
      <w:marRight w:val="0"/>
      <w:marTop w:val="240"/>
      <w:marBottom w:val="0"/>
      <w:divBdr>
        <w:top w:val="none" w:sz="0" w:space="0" w:color="auto"/>
        <w:left w:val="none" w:sz="0" w:space="0" w:color="auto"/>
        <w:bottom w:val="none" w:sz="0" w:space="0" w:color="auto"/>
        <w:right w:val="none" w:sz="0" w:space="0" w:color="auto"/>
      </w:divBdr>
    </w:div>
    <w:div w:id="1153333794">
      <w:marLeft w:val="0"/>
      <w:marRight w:val="0"/>
      <w:marTop w:val="0"/>
      <w:marBottom w:val="0"/>
      <w:divBdr>
        <w:top w:val="none" w:sz="0" w:space="0" w:color="auto"/>
        <w:left w:val="none" w:sz="0" w:space="0" w:color="auto"/>
        <w:bottom w:val="none" w:sz="0" w:space="0" w:color="auto"/>
        <w:right w:val="none" w:sz="0" w:space="0" w:color="auto"/>
      </w:divBdr>
      <w:divsChild>
        <w:div w:id="1164127377">
          <w:marLeft w:val="0"/>
          <w:marRight w:val="0"/>
          <w:marTop w:val="0"/>
          <w:marBottom w:val="0"/>
          <w:divBdr>
            <w:top w:val="none" w:sz="0" w:space="0" w:color="auto"/>
            <w:left w:val="none" w:sz="0" w:space="0" w:color="auto"/>
            <w:bottom w:val="none" w:sz="0" w:space="0" w:color="auto"/>
            <w:right w:val="none" w:sz="0" w:space="0" w:color="auto"/>
          </w:divBdr>
          <w:divsChild>
            <w:div w:id="9268881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55102341">
      <w:marLeft w:val="0"/>
      <w:marRight w:val="0"/>
      <w:marTop w:val="240"/>
      <w:marBottom w:val="0"/>
      <w:divBdr>
        <w:top w:val="none" w:sz="0" w:space="0" w:color="auto"/>
        <w:left w:val="none" w:sz="0" w:space="0" w:color="auto"/>
        <w:bottom w:val="none" w:sz="0" w:space="0" w:color="auto"/>
        <w:right w:val="none" w:sz="0" w:space="0" w:color="auto"/>
      </w:divBdr>
    </w:div>
    <w:div w:id="1157112445">
      <w:marLeft w:val="0"/>
      <w:marRight w:val="0"/>
      <w:marTop w:val="240"/>
      <w:marBottom w:val="0"/>
      <w:divBdr>
        <w:top w:val="none" w:sz="0" w:space="0" w:color="auto"/>
        <w:left w:val="none" w:sz="0" w:space="0" w:color="auto"/>
        <w:bottom w:val="none" w:sz="0" w:space="0" w:color="auto"/>
        <w:right w:val="none" w:sz="0" w:space="0" w:color="auto"/>
      </w:divBdr>
    </w:div>
    <w:div w:id="1160736562">
      <w:marLeft w:val="0"/>
      <w:marRight w:val="0"/>
      <w:marTop w:val="240"/>
      <w:marBottom w:val="0"/>
      <w:divBdr>
        <w:top w:val="none" w:sz="0" w:space="0" w:color="auto"/>
        <w:left w:val="none" w:sz="0" w:space="0" w:color="auto"/>
        <w:bottom w:val="none" w:sz="0" w:space="0" w:color="auto"/>
        <w:right w:val="none" w:sz="0" w:space="0" w:color="auto"/>
      </w:divBdr>
    </w:div>
    <w:div w:id="1164852714">
      <w:marLeft w:val="0"/>
      <w:marRight w:val="0"/>
      <w:marTop w:val="240"/>
      <w:marBottom w:val="0"/>
      <w:divBdr>
        <w:top w:val="none" w:sz="0" w:space="0" w:color="auto"/>
        <w:left w:val="none" w:sz="0" w:space="0" w:color="auto"/>
        <w:bottom w:val="none" w:sz="0" w:space="0" w:color="auto"/>
        <w:right w:val="none" w:sz="0" w:space="0" w:color="auto"/>
      </w:divBdr>
    </w:div>
    <w:div w:id="1168716538">
      <w:marLeft w:val="0"/>
      <w:marRight w:val="0"/>
      <w:marTop w:val="240"/>
      <w:marBottom w:val="0"/>
      <w:divBdr>
        <w:top w:val="none" w:sz="0" w:space="0" w:color="auto"/>
        <w:left w:val="none" w:sz="0" w:space="0" w:color="auto"/>
        <w:bottom w:val="none" w:sz="0" w:space="0" w:color="auto"/>
        <w:right w:val="none" w:sz="0" w:space="0" w:color="auto"/>
      </w:divBdr>
    </w:div>
    <w:div w:id="1171800360">
      <w:marLeft w:val="0"/>
      <w:marRight w:val="0"/>
      <w:marTop w:val="240"/>
      <w:marBottom w:val="0"/>
      <w:divBdr>
        <w:top w:val="none" w:sz="0" w:space="0" w:color="auto"/>
        <w:left w:val="none" w:sz="0" w:space="0" w:color="auto"/>
        <w:bottom w:val="none" w:sz="0" w:space="0" w:color="auto"/>
        <w:right w:val="none" w:sz="0" w:space="0" w:color="auto"/>
      </w:divBdr>
    </w:div>
    <w:div w:id="1173574042">
      <w:marLeft w:val="0"/>
      <w:marRight w:val="0"/>
      <w:marTop w:val="240"/>
      <w:marBottom w:val="0"/>
      <w:divBdr>
        <w:top w:val="none" w:sz="0" w:space="0" w:color="auto"/>
        <w:left w:val="none" w:sz="0" w:space="0" w:color="auto"/>
        <w:bottom w:val="none" w:sz="0" w:space="0" w:color="auto"/>
        <w:right w:val="none" w:sz="0" w:space="0" w:color="auto"/>
      </w:divBdr>
    </w:div>
    <w:div w:id="1173957626">
      <w:marLeft w:val="0"/>
      <w:marRight w:val="0"/>
      <w:marTop w:val="0"/>
      <w:marBottom w:val="120"/>
      <w:divBdr>
        <w:top w:val="none" w:sz="0" w:space="0" w:color="auto"/>
        <w:left w:val="none" w:sz="0" w:space="0" w:color="auto"/>
        <w:bottom w:val="none" w:sz="0" w:space="0" w:color="auto"/>
        <w:right w:val="none" w:sz="0" w:space="0" w:color="auto"/>
      </w:divBdr>
    </w:div>
    <w:div w:id="1176307333">
      <w:marLeft w:val="0"/>
      <w:marRight w:val="0"/>
      <w:marTop w:val="0"/>
      <w:marBottom w:val="0"/>
      <w:divBdr>
        <w:top w:val="none" w:sz="0" w:space="0" w:color="auto"/>
        <w:left w:val="none" w:sz="0" w:space="0" w:color="auto"/>
        <w:bottom w:val="none" w:sz="0" w:space="0" w:color="auto"/>
        <w:right w:val="none" w:sz="0" w:space="0" w:color="auto"/>
      </w:divBdr>
      <w:divsChild>
        <w:div w:id="541484334">
          <w:marLeft w:val="0"/>
          <w:marRight w:val="0"/>
          <w:marTop w:val="0"/>
          <w:marBottom w:val="0"/>
          <w:divBdr>
            <w:top w:val="none" w:sz="0" w:space="0" w:color="auto"/>
            <w:left w:val="none" w:sz="0" w:space="0" w:color="auto"/>
            <w:bottom w:val="none" w:sz="0" w:space="0" w:color="auto"/>
            <w:right w:val="none" w:sz="0" w:space="0" w:color="auto"/>
          </w:divBdr>
          <w:divsChild>
            <w:div w:id="8842165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0853036">
      <w:marLeft w:val="0"/>
      <w:marRight w:val="0"/>
      <w:marTop w:val="240"/>
      <w:marBottom w:val="0"/>
      <w:divBdr>
        <w:top w:val="none" w:sz="0" w:space="0" w:color="auto"/>
        <w:left w:val="none" w:sz="0" w:space="0" w:color="auto"/>
        <w:bottom w:val="none" w:sz="0" w:space="0" w:color="auto"/>
        <w:right w:val="none" w:sz="0" w:space="0" w:color="auto"/>
      </w:divBdr>
    </w:div>
    <w:div w:id="1181620875">
      <w:marLeft w:val="0"/>
      <w:marRight w:val="0"/>
      <w:marTop w:val="240"/>
      <w:marBottom w:val="0"/>
      <w:divBdr>
        <w:top w:val="none" w:sz="0" w:space="0" w:color="auto"/>
        <w:left w:val="none" w:sz="0" w:space="0" w:color="auto"/>
        <w:bottom w:val="none" w:sz="0" w:space="0" w:color="auto"/>
        <w:right w:val="none" w:sz="0" w:space="0" w:color="auto"/>
      </w:divBdr>
    </w:div>
    <w:div w:id="1181896528">
      <w:marLeft w:val="0"/>
      <w:marRight w:val="0"/>
      <w:marTop w:val="0"/>
      <w:marBottom w:val="0"/>
      <w:divBdr>
        <w:top w:val="none" w:sz="0" w:space="0" w:color="auto"/>
        <w:left w:val="none" w:sz="0" w:space="0" w:color="auto"/>
        <w:bottom w:val="none" w:sz="0" w:space="0" w:color="auto"/>
        <w:right w:val="none" w:sz="0" w:space="0" w:color="auto"/>
      </w:divBdr>
      <w:divsChild>
        <w:div w:id="82536530">
          <w:marLeft w:val="0"/>
          <w:marRight w:val="0"/>
          <w:marTop w:val="0"/>
          <w:marBottom w:val="0"/>
          <w:divBdr>
            <w:top w:val="none" w:sz="0" w:space="0" w:color="auto"/>
            <w:left w:val="none" w:sz="0" w:space="0" w:color="auto"/>
            <w:bottom w:val="none" w:sz="0" w:space="0" w:color="auto"/>
            <w:right w:val="none" w:sz="0" w:space="0" w:color="auto"/>
          </w:divBdr>
          <w:divsChild>
            <w:div w:id="12286880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1897112">
      <w:marLeft w:val="0"/>
      <w:marRight w:val="0"/>
      <w:marTop w:val="240"/>
      <w:marBottom w:val="0"/>
      <w:divBdr>
        <w:top w:val="none" w:sz="0" w:space="0" w:color="auto"/>
        <w:left w:val="none" w:sz="0" w:space="0" w:color="auto"/>
        <w:bottom w:val="none" w:sz="0" w:space="0" w:color="auto"/>
        <w:right w:val="none" w:sz="0" w:space="0" w:color="auto"/>
      </w:divBdr>
    </w:div>
    <w:div w:id="1183326302">
      <w:marLeft w:val="0"/>
      <w:marRight w:val="0"/>
      <w:marTop w:val="0"/>
      <w:marBottom w:val="120"/>
      <w:divBdr>
        <w:top w:val="none" w:sz="0" w:space="0" w:color="auto"/>
        <w:left w:val="none" w:sz="0" w:space="0" w:color="auto"/>
        <w:bottom w:val="none" w:sz="0" w:space="0" w:color="auto"/>
        <w:right w:val="none" w:sz="0" w:space="0" w:color="auto"/>
      </w:divBdr>
      <w:divsChild>
        <w:div w:id="671638061">
          <w:marLeft w:val="0"/>
          <w:marRight w:val="0"/>
          <w:marTop w:val="0"/>
          <w:marBottom w:val="0"/>
          <w:divBdr>
            <w:top w:val="none" w:sz="0" w:space="0" w:color="auto"/>
            <w:left w:val="none" w:sz="0" w:space="0" w:color="auto"/>
            <w:bottom w:val="none" w:sz="0" w:space="0" w:color="auto"/>
            <w:right w:val="none" w:sz="0" w:space="0" w:color="auto"/>
          </w:divBdr>
        </w:div>
        <w:div w:id="2013531640">
          <w:marLeft w:val="0"/>
          <w:marRight w:val="0"/>
          <w:marTop w:val="0"/>
          <w:marBottom w:val="0"/>
          <w:divBdr>
            <w:top w:val="none" w:sz="0" w:space="0" w:color="auto"/>
            <w:left w:val="none" w:sz="0" w:space="0" w:color="auto"/>
            <w:bottom w:val="none" w:sz="0" w:space="0" w:color="auto"/>
            <w:right w:val="none" w:sz="0" w:space="0" w:color="auto"/>
          </w:divBdr>
        </w:div>
        <w:div w:id="1740521206">
          <w:marLeft w:val="0"/>
          <w:marRight w:val="0"/>
          <w:marTop w:val="0"/>
          <w:marBottom w:val="0"/>
          <w:divBdr>
            <w:top w:val="none" w:sz="0" w:space="0" w:color="auto"/>
            <w:left w:val="none" w:sz="0" w:space="0" w:color="auto"/>
            <w:bottom w:val="none" w:sz="0" w:space="0" w:color="auto"/>
            <w:right w:val="none" w:sz="0" w:space="0" w:color="auto"/>
          </w:divBdr>
        </w:div>
        <w:div w:id="2006127325">
          <w:marLeft w:val="0"/>
          <w:marRight w:val="0"/>
          <w:marTop w:val="0"/>
          <w:marBottom w:val="0"/>
          <w:divBdr>
            <w:top w:val="none" w:sz="0" w:space="0" w:color="auto"/>
            <w:left w:val="none" w:sz="0" w:space="0" w:color="auto"/>
            <w:bottom w:val="none" w:sz="0" w:space="0" w:color="auto"/>
            <w:right w:val="none" w:sz="0" w:space="0" w:color="auto"/>
          </w:divBdr>
        </w:div>
        <w:div w:id="745958304">
          <w:marLeft w:val="0"/>
          <w:marRight w:val="0"/>
          <w:marTop w:val="0"/>
          <w:marBottom w:val="0"/>
          <w:divBdr>
            <w:top w:val="none" w:sz="0" w:space="0" w:color="auto"/>
            <w:left w:val="none" w:sz="0" w:space="0" w:color="auto"/>
            <w:bottom w:val="none" w:sz="0" w:space="0" w:color="auto"/>
            <w:right w:val="none" w:sz="0" w:space="0" w:color="auto"/>
          </w:divBdr>
        </w:div>
      </w:divsChild>
    </w:div>
    <w:div w:id="1183784313">
      <w:marLeft w:val="0"/>
      <w:marRight w:val="0"/>
      <w:marTop w:val="240"/>
      <w:marBottom w:val="0"/>
      <w:divBdr>
        <w:top w:val="none" w:sz="0" w:space="0" w:color="auto"/>
        <w:left w:val="none" w:sz="0" w:space="0" w:color="auto"/>
        <w:bottom w:val="none" w:sz="0" w:space="0" w:color="auto"/>
        <w:right w:val="none" w:sz="0" w:space="0" w:color="auto"/>
      </w:divBdr>
    </w:div>
    <w:div w:id="1188174613">
      <w:marLeft w:val="0"/>
      <w:marRight w:val="0"/>
      <w:marTop w:val="240"/>
      <w:marBottom w:val="0"/>
      <w:divBdr>
        <w:top w:val="none" w:sz="0" w:space="0" w:color="auto"/>
        <w:left w:val="none" w:sz="0" w:space="0" w:color="auto"/>
        <w:bottom w:val="none" w:sz="0" w:space="0" w:color="auto"/>
        <w:right w:val="none" w:sz="0" w:space="0" w:color="auto"/>
      </w:divBdr>
    </w:div>
    <w:div w:id="1196187838">
      <w:marLeft w:val="0"/>
      <w:marRight w:val="0"/>
      <w:marTop w:val="240"/>
      <w:marBottom w:val="0"/>
      <w:divBdr>
        <w:top w:val="none" w:sz="0" w:space="0" w:color="auto"/>
        <w:left w:val="none" w:sz="0" w:space="0" w:color="auto"/>
        <w:bottom w:val="none" w:sz="0" w:space="0" w:color="auto"/>
        <w:right w:val="none" w:sz="0" w:space="0" w:color="auto"/>
      </w:divBdr>
    </w:div>
    <w:div w:id="1201673785">
      <w:marLeft w:val="0"/>
      <w:marRight w:val="0"/>
      <w:marTop w:val="240"/>
      <w:marBottom w:val="0"/>
      <w:divBdr>
        <w:top w:val="none" w:sz="0" w:space="0" w:color="auto"/>
        <w:left w:val="none" w:sz="0" w:space="0" w:color="auto"/>
        <w:bottom w:val="none" w:sz="0" w:space="0" w:color="auto"/>
        <w:right w:val="none" w:sz="0" w:space="0" w:color="auto"/>
      </w:divBdr>
    </w:div>
    <w:div w:id="1202478722">
      <w:marLeft w:val="0"/>
      <w:marRight w:val="0"/>
      <w:marTop w:val="0"/>
      <w:marBottom w:val="0"/>
      <w:divBdr>
        <w:top w:val="none" w:sz="0" w:space="0" w:color="auto"/>
        <w:left w:val="none" w:sz="0" w:space="0" w:color="auto"/>
        <w:bottom w:val="none" w:sz="0" w:space="0" w:color="auto"/>
        <w:right w:val="none" w:sz="0" w:space="0" w:color="auto"/>
      </w:divBdr>
    </w:div>
    <w:div w:id="1216235700">
      <w:marLeft w:val="0"/>
      <w:marRight w:val="0"/>
      <w:marTop w:val="0"/>
      <w:marBottom w:val="0"/>
      <w:divBdr>
        <w:top w:val="none" w:sz="0" w:space="0" w:color="auto"/>
        <w:left w:val="none" w:sz="0" w:space="0" w:color="auto"/>
        <w:bottom w:val="none" w:sz="0" w:space="0" w:color="auto"/>
        <w:right w:val="none" w:sz="0" w:space="0" w:color="auto"/>
      </w:divBdr>
      <w:divsChild>
        <w:div w:id="1303661078">
          <w:marLeft w:val="0"/>
          <w:marRight w:val="0"/>
          <w:marTop w:val="240"/>
          <w:marBottom w:val="0"/>
          <w:divBdr>
            <w:top w:val="none" w:sz="0" w:space="0" w:color="auto"/>
            <w:left w:val="none" w:sz="0" w:space="0" w:color="auto"/>
            <w:bottom w:val="none" w:sz="0" w:space="0" w:color="auto"/>
            <w:right w:val="none" w:sz="0" w:space="0" w:color="auto"/>
          </w:divBdr>
        </w:div>
      </w:divsChild>
    </w:div>
    <w:div w:id="1217200532">
      <w:marLeft w:val="0"/>
      <w:marRight w:val="0"/>
      <w:marTop w:val="240"/>
      <w:marBottom w:val="0"/>
      <w:divBdr>
        <w:top w:val="none" w:sz="0" w:space="0" w:color="auto"/>
        <w:left w:val="none" w:sz="0" w:space="0" w:color="auto"/>
        <w:bottom w:val="none" w:sz="0" w:space="0" w:color="auto"/>
        <w:right w:val="none" w:sz="0" w:space="0" w:color="auto"/>
      </w:divBdr>
    </w:div>
    <w:div w:id="1219895917">
      <w:marLeft w:val="0"/>
      <w:marRight w:val="0"/>
      <w:marTop w:val="240"/>
      <w:marBottom w:val="0"/>
      <w:divBdr>
        <w:top w:val="none" w:sz="0" w:space="0" w:color="auto"/>
        <w:left w:val="none" w:sz="0" w:space="0" w:color="auto"/>
        <w:bottom w:val="none" w:sz="0" w:space="0" w:color="auto"/>
        <w:right w:val="none" w:sz="0" w:space="0" w:color="auto"/>
      </w:divBdr>
    </w:div>
    <w:div w:id="1220361854">
      <w:marLeft w:val="0"/>
      <w:marRight w:val="0"/>
      <w:marTop w:val="0"/>
      <w:marBottom w:val="120"/>
      <w:divBdr>
        <w:top w:val="none" w:sz="0" w:space="0" w:color="auto"/>
        <w:left w:val="none" w:sz="0" w:space="0" w:color="auto"/>
        <w:bottom w:val="none" w:sz="0" w:space="0" w:color="auto"/>
        <w:right w:val="none" w:sz="0" w:space="0" w:color="auto"/>
      </w:divBdr>
    </w:div>
    <w:div w:id="1220674426">
      <w:marLeft w:val="0"/>
      <w:marRight w:val="0"/>
      <w:marTop w:val="240"/>
      <w:marBottom w:val="0"/>
      <w:divBdr>
        <w:top w:val="none" w:sz="0" w:space="0" w:color="auto"/>
        <w:left w:val="none" w:sz="0" w:space="0" w:color="auto"/>
        <w:bottom w:val="none" w:sz="0" w:space="0" w:color="auto"/>
        <w:right w:val="none" w:sz="0" w:space="0" w:color="auto"/>
      </w:divBdr>
    </w:div>
    <w:div w:id="1221097179">
      <w:marLeft w:val="0"/>
      <w:marRight w:val="0"/>
      <w:marTop w:val="240"/>
      <w:marBottom w:val="0"/>
      <w:divBdr>
        <w:top w:val="none" w:sz="0" w:space="0" w:color="auto"/>
        <w:left w:val="none" w:sz="0" w:space="0" w:color="auto"/>
        <w:bottom w:val="none" w:sz="0" w:space="0" w:color="auto"/>
        <w:right w:val="none" w:sz="0" w:space="0" w:color="auto"/>
      </w:divBdr>
    </w:div>
    <w:div w:id="1221864011">
      <w:marLeft w:val="0"/>
      <w:marRight w:val="0"/>
      <w:marTop w:val="0"/>
      <w:marBottom w:val="0"/>
      <w:divBdr>
        <w:top w:val="none" w:sz="0" w:space="0" w:color="auto"/>
        <w:left w:val="none" w:sz="0" w:space="0" w:color="auto"/>
        <w:bottom w:val="none" w:sz="0" w:space="0" w:color="auto"/>
        <w:right w:val="none" w:sz="0" w:space="0" w:color="auto"/>
      </w:divBdr>
      <w:divsChild>
        <w:div w:id="1552226968">
          <w:marLeft w:val="0"/>
          <w:marRight w:val="0"/>
          <w:marTop w:val="0"/>
          <w:marBottom w:val="0"/>
          <w:divBdr>
            <w:top w:val="none" w:sz="0" w:space="0" w:color="auto"/>
            <w:left w:val="none" w:sz="0" w:space="0" w:color="auto"/>
            <w:bottom w:val="none" w:sz="0" w:space="0" w:color="auto"/>
            <w:right w:val="none" w:sz="0" w:space="0" w:color="auto"/>
          </w:divBdr>
          <w:divsChild>
            <w:div w:id="6330997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5870722">
      <w:marLeft w:val="0"/>
      <w:marRight w:val="0"/>
      <w:marTop w:val="0"/>
      <w:marBottom w:val="120"/>
      <w:divBdr>
        <w:top w:val="none" w:sz="0" w:space="0" w:color="auto"/>
        <w:left w:val="none" w:sz="0" w:space="0" w:color="auto"/>
        <w:bottom w:val="none" w:sz="0" w:space="0" w:color="auto"/>
        <w:right w:val="none" w:sz="0" w:space="0" w:color="auto"/>
      </w:divBdr>
    </w:div>
    <w:div w:id="1228305002">
      <w:marLeft w:val="0"/>
      <w:marRight w:val="0"/>
      <w:marTop w:val="240"/>
      <w:marBottom w:val="0"/>
      <w:divBdr>
        <w:top w:val="none" w:sz="0" w:space="0" w:color="auto"/>
        <w:left w:val="none" w:sz="0" w:space="0" w:color="auto"/>
        <w:bottom w:val="none" w:sz="0" w:space="0" w:color="auto"/>
        <w:right w:val="none" w:sz="0" w:space="0" w:color="auto"/>
      </w:divBdr>
    </w:div>
    <w:div w:id="1229654569">
      <w:marLeft w:val="0"/>
      <w:marRight w:val="0"/>
      <w:marTop w:val="240"/>
      <w:marBottom w:val="0"/>
      <w:divBdr>
        <w:top w:val="none" w:sz="0" w:space="0" w:color="auto"/>
        <w:left w:val="none" w:sz="0" w:space="0" w:color="auto"/>
        <w:bottom w:val="none" w:sz="0" w:space="0" w:color="auto"/>
        <w:right w:val="none" w:sz="0" w:space="0" w:color="auto"/>
      </w:divBdr>
    </w:div>
    <w:div w:id="1230729517">
      <w:marLeft w:val="0"/>
      <w:marRight w:val="0"/>
      <w:marTop w:val="240"/>
      <w:marBottom w:val="0"/>
      <w:divBdr>
        <w:top w:val="none" w:sz="0" w:space="0" w:color="auto"/>
        <w:left w:val="none" w:sz="0" w:space="0" w:color="auto"/>
        <w:bottom w:val="none" w:sz="0" w:space="0" w:color="auto"/>
        <w:right w:val="none" w:sz="0" w:space="0" w:color="auto"/>
      </w:divBdr>
    </w:div>
    <w:div w:id="1236014572">
      <w:marLeft w:val="0"/>
      <w:marRight w:val="0"/>
      <w:marTop w:val="0"/>
      <w:marBottom w:val="120"/>
      <w:divBdr>
        <w:top w:val="none" w:sz="0" w:space="0" w:color="auto"/>
        <w:left w:val="none" w:sz="0" w:space="0" w:color="auto"/>
        <w:bottom w:val="none" w:sz="0" w:space="0" w:color="auto"/>
        <w:right w:val="none" w:sz="0" w:space="0" w:color="auto"/>
      </w:divBdr>
    </w:div>
    <w:div w:id="1237784201">
      <w:marLeft w:val="0"/>
      <w:marRight w:val="0"/>
      <w:marTop w:val="0"/>
      <w:marBottom w:val="0"/>
      <w:divBdr>
        <w:top w:val="none" w:sz="0" w:space="0" w:color="auto"/>
        <w:left w:val="none" w:sz="0" w:space="0" w:color="auto"/>
        <w:bottom w:val="none" w:sz="0" w:space="0" w:color="auto"/>
        <w:right w:val="none" w:sz="0" w:space="0" w:color="auto"/>
      </w:divBdr>
      <w:divsChild>
        <w:div w:id="1904650">
          <w:marLeft w:val="0"/>
          <w:marRight w:val="0"/>
          <w:marTop w:val="240"/>
          <w:marBottom w:val="0"/>
          <w:divBdr>
            <w:top w:val="none" w:sz="0" w:space="0" w:color="auto"/>
            <w:left w:val="none" w:sz="0" w:space="0" w:color="auto"/>
            <w:bottom w:val="none" w:sz="0" w:space="0" w:color="auto"/>
            <w:right w:val="none" w:sz="0" w:space="0" w:color="auto"/>
          </w:divBdr>
        </w:div>
      </w:divsChild>
    </w:div>
    <w:div w:id="1244491897">
      <w:marLeft w:val="0"/>
      <w:marRight w:val="0"/>
      <w:marTop w:val="0"/>
      <w:marBottom w:val="0"/>
      <w:divBdr>
        <w:top w:val="none" w:sz="0" w:space="0" w:color="auto"/>
        <w:left w:val="none" w:sz="0" w:space="0" w:color="auto"/>
        <w:bottom w:val="none" w:sz="0" w:space="0" w:color="auto"/>
        <w:right w:val="none" w:sz="0" w:space="0" w:color="auto"/>
      </w:divBdr>
      <w:divsChild>
        <w:div w:id="983656998">
          <w:marLeft w:val="0"/>
          <w:marRight w:val="0"/>
          <w:marTop w:val="240"/>
          <w:marBottom w:val="0"/>
          <w:divBdr>
            <w:top w:val="none" w:sz="0" w:space="0" w:color="auto"/>
            <w:left w:val="none" w:sz="0" w:space="0" w:color="auto"/>
            <w:bottom w:val="none" w:sz="0" w:space="0" w:color="auto"/>
            <w:right w:val="none" w:sz="0" w:space="0" w:color="auto"/>
          </w:divBdr>
        </w:div>
      </w:divsChild>
    </w:div>
    <w:div w:id="1247692566">
      <w:marLeft w:val="0"/>
      <w:marRight w:val="0"/>
      <w:marTop w:val="240"/>
      <w:marBottom w:val="0"/>
      <w:divBdr>
        <w:top w:val="none" w:sz="0" w:space="0" w:color="auto"/>
        <w:left w:val="none" w:sz="0" w:space="0" w:color="auto"/>
        <w:bottom w:val="none" w:sz="0" w:space="0" w:color="auto"/>
        <w:right w:val="none" w:sz="0" w:space="0" w:color="auto"/>
      </w:divBdr>
    </w:div>
    <w:div w:id="1248225441">
      <w:marLeft w:val="0"/>
      <w:marRight w:val="0"/>
      <w:marTop w:val="240"/>
      <w:marBottom w:val="0"/>
      <w:divBdr>
        <w:top w:val="none" w:sz="0" w:space="0" w:color="auto"/>
        <w:left w:val="none" w:sz="0" w:space="0" w:color="auto"/>
        <w:bottom w:val="none" w:sz="0" w:space="0" w:color="auto"/>
        <w:right w:val="none" w:sz="0" w:space="0" w:color="auto"/>
      </w:divBdr>
    </w:div>
    <w:div w:id="1250193758">
      <w:marLeft w:val="0"/>
      <w:marRight w:val="0"/>
      <w:marTop w:val="240"/>
      <w:marBottom w:val="0"/>
      <w:divBdr>
        <w:top w:val="none" w:sz="0" w:space="0" w:color="auto"/>
        <w:left w:val="none" w:sz="0" w:space="0" w:color="auto"/>
        <w:bottom w:val="none" w:sz="0" w:space="0" w:color="auto"/>
        <w:right w:val="none" w:sz="0" w:space="0" w:color="auto"/>
      </w:divBdr>
    </w:div>
    <w:div w:id="1252590564">
      <w:marLeft w:val="0"/>
      <w:marRight w:val="0"/>
      <w:marTop w:val="240"/>
      <w:marBottom w:val="0"/>
      <w:divBdr>
        <w:top w:val="none" w:sz="0" w:space="0" w:color="auto"/>
        <w:left w:val="none" w:sz="0" w:space="0" w:color="auto"/>
        <w:bottom w:val="none" w:sz="0" w:space="0" w:color="auto"/>
        <w:right w:val="none" w:sz="0" w:space="0" w:color="auto"/>
      </w:divBdr>
    </w:div>
    <w:div w:id="1261717560">
      <w:marLeft w:val="0"/>
      <w:marRight w:val="0"/>
      <w:marTop w:val="240"/>
      <w:marBottom w:val="0"/>
      <w:divBdr>
        <w:top w:val="none" w:sz="0" w:space="0" w:color="auto"/>
        <w:left w:val="none" w:sz="0" w:space="0" w:color="auto"/>
        <w:bottom w:val="none" w:sz="0" w:space="0" w:color="auto"/>
        <w:right w:val="none" w:sz="0" w:space="0" w:color="auto"/>
      </w:divBdr>
    </w:div>
    <w:div w:id="1262296934">
      <w:marLeft w:val="0"/>
      <w:marRight w:val="0"/>
      <w:marTop w:val="240"/>
      <w:marBottom w:val="0"/>
      <w:divBdr>
        <w:top w:val="none" w:sz="0" w:space="0" w:color="auto"/>
        <w:left w:val="none" w:sz="0" w:space="0" w:color="auto"/>
        <w:bottom w:val="none" w:sz="0" w:space="0" w:color="auto"/>
        <w:right w:val="none" w:sz="0" w:space="0" w:color="auto"/>
      </w:divBdr>
    </w:div>
    <w:div w:id="1262647266">
      <w:marLeft w:val="0"/>
      <w:marRight w:val="0"/>
      <w:marTop w:val="240"/>
      <w:marBottom w:val="0"/>
      <w:divBdr>
        <w:top w:val="none" w:sz="0" w:space="0" w:color="auto"/>
        <w:left w:val="none" w:sz="0" w:space="0" w:color="auto"/>
        <w:bottom w:val="none" w:sz="0" w:space="0" w:color="auto"/>
        <w:right w:val="none" w:sz="0" w:space="0" w:color="auto"/>
      </w:divBdr>
    </w:div>
    <w:div w:id="1264920747">
      <w:marLeft w:val="0"/>
      <w:marRight w:val="0"/>
      <w:marTop w:val="240"/>
      <w:marBottom w:val="0"/>
      <w:divBdr>
        <w:top w:val="none" w:sz="0" w:space="0" w:color="auto"/>
        <w:left w:val="none" w:sz="0" w:space="0" w:color="auto"/>
        <w:bottom w:val="none" w:sz="0" w:space="0" w:color="auto"/>
        <w:right w:val="none" w:sz="0" w:space="0" w:color="auto"/>
      </w:divBdr>
    </w:div>
    <w:div w:id="1267884222">
      <w:marLeft w:val="0"/>
      <w:marRight w:val="0"/>
      <w:marTop w:val="240"/>
      <w:marBottom w:val="0"/>
      <w:divBdr>
        <w:top w:val="none" w:sz="0" w:space="0" w:color="auto"/>
        <w:left w:val="none" w:sz="0" w:space="0" w:color="auto"/>
        <w:bottom w:val="none" w:sz="0" w:space="0" w:color="auto"/>
        <w:right w:val="none" w:sz="0" w:space="0" w:color="auto"/>
      </w:divBdr>
    </w:div>
    <w:div w:id="1271470307">
      <w:marLeft w:val="0"/>
      <w:marRight w:val="0"/>
      <w:marTop w:val="240"/>
      <w:marBottom w:val="0"/>
      <w:divBdr>
        <w:top w:val="none" w:sz="0" w:space="0" w:color="auto"/>
        <w:left w:val="none" w:sz="0" w:space="0" w:color="auto"/>
        <w:bottom w:val="none" w:sz="0" w:space="0" w:color="auto"/>
        <w:right w:val="none" w:sz="0" w:space="0" w:color="auto"/>
      </w:divBdr>
    </w:div>
    <w:div w:id="1275405797">
      <w:marLeft w:val="0"/>
      <w:marRight w:val="0"/>
      <w:marTop w:val="240"/>
      <w:marBottom w:val="0"/>
      <w:divBdr>
        <w:top w:val="none" w:sz="0" w:space="0" w:color="auto"/>
        <w:left w:val="none" w:sz="0" w:space="0" w:color="auto"/>
        <w:bottom w:val="none" w:sz="0" w:space="0" w:color="auto"/>
        <w:right w:val="none" w:sz="0" w:space="0" w:color="auto"/>
      </w:divBdr>
    </w:div>
    <w:div w:id="1275794249">
      <w:marLeft w:val="0"/>
      <w:marRight w:val="0"/>
      <w:marTop w:val="240"/>
      <w:marBottom w:val="0"/>
      <w:divBdr>
        <w:top w:val="none" w:sz="0" w:space="0" w:color="auto"/>
        <w:left w:val="none" w:sz="0" w:space="0" w:color="auto"/>
        <w:bottom w:val="none" w:sz="0" w:space="0" w:color="auto"/>
        <w:right w:val="none" w:sz="0" w:space="0" w:color="auto"/>
      </w:divBdr>
    </w:div>
    <w:div w:id="1277903880">
      <w:marLeft w:val="0"/>
      <w:marRight w:val="0"/>
      <w:marTop w:val="240"/>
      <w:marBottom w:val="0"/>
      <w:divBdr>
        <w:top w:val="none" w:sz="0" w:space="0" w:color="auto"/>
        <w:left w:val="none" w:sz="0" w:space="0" w:color="auto"/>
        <w:bottom w:val="none" w:sz="0" w:space="0" w:color="auto"/>
        <w:right w:val="none" w:sz="0" w:space="0" w:color="auto"/>
      </w:divBdr>
    </w:div>
    <w:div w:id="1282422731">
      <w:marLeft w:val="0"/>
      <w:marRight w:val="0"/>
      <w:marTop w:val="240"/>
      <w:marBottom w:val="0"/>
      <w:divBdr>
        <w:top w:val="none" w:sz="0" w:space="0" w:color="auto"/>
        <w:left w:val="none" w:sz="0" w:space="0" w:color="auto"/>
        <w:bottom w:val="none" w:sz="0" w:space="0" w:color="auto"/>
        <w:right w:val="none" w:sz="0" w:space="0" w:color="auto"/>
      </w:divBdr>
    </w:div>
    <w:div w:id="1283418035">
      <w:marLeft w:val="0"/>
      <w:marRight w:val="0"/>
      <w:marTop w:val="240"/>
      <w:marBottom w:val="0"/>
      <w:divBdr>
        <w:top w:val="none" w:sz="0" w:space="0" w:color="auto"/>
        <w:left w:val="none" w:sz="0" w:space="0" w:color="auto"/>
        <w:bottom w:val="none" w:sz="0" w:space="0" w:color="auto"/>
        <w:right w:val="none" w:sz="0" w:space="0" w:color="auto"/>
      </w:divBdr>
    </w:div>
    <w:div w:id="1285695226">
      <w:marLeft w:val="0"/>
      <w:marRight w:val="0"/>
      <w:marTop w:val="0"/>
      <w:marBottom w:val="0"/>
      <w:divBdr>
        <w:top w:val="none" w:sz="0" w:space="0" w:color="auto"/>
        <w:left w:val="none" w:sz="0" w:space="0" w:color="auto"/>
        <w:bottom w:val="none" w:sz="0" w:space="0" w:color="auto"/>
        <w:right w:val="none" w:sz="0" w:space="0" w:color="auto"/>
      </w:divBdr>
      <w:divsChild>
        <w:div w:id="1950887648">
          <w:marLeft w:val="0"/>
          <w:marRight w:val="0"/>
          <w:marTop w:val="240"/>
          <w:marBottom w:val="0"/>
          <w:divBdr>
            <w:top w:val="none" w:sz="0" w:space="0" w:color="auto"/>
            <w:left w:val="none" w:sz="0" w:space="0" w:color="auto"/>
            <w:bottom w:val="none" w:sz="0" w:space="0" w:color="auto"/>
            <w:right w:val="none" w:sz="0" w:space="0" w:color="auto"/>
          </w:divBdr>
        </w:div>
      </w:divsChild>
    </w:div>
    <w:div w:id="1286808824">
      <w:marLeft w:val="0"/>
      <w:marRight w:val="0"/>
      <w:marTop w:val="240"/>
      <w:marBottom w:val="0"/>
      <w:divBdr>
        <w:top w:val="none" w:sz="0" w:space="0" w:color="auto"/>
        <w:left w:val="none" w:sz="0" w:space="0" w:color="auto"/>
        <w:bottom w:val="none" w:sz="0" w:space="0" w:color="auto"/>
        <w:right w:val="none" w:sz="0" w:space="0" w:color="auto"/>
      </w:divBdr>
    </w:div>
    <w:div w:id="1288588943">
      <w:marLeft w:val="0"/>
      <w:marRight w:val="0"/>
      <w:marTop w:val="240"/>
      <w:marBottom w:val="0"/>
      <w:divBdr>
        <w:top w:val="none" w:sz="0" w:space="0" w:color="auto"/>
        <w:left w:val="none" w:sz="0" w:space="0" w:color="auto"/>
        <w:bottom w:val="none" w:sz="0" w:space="0" w:color="auto"/>
        <w:right w:val="none" w:sz="0" w:space="0" w:color="auto"/>
      </w:divBdr>
    </w:div>
    <w:div w:id="1293049286">
      <w:marLeft w:val="0"/>
      <w:marRight w:val="0"/>
      <w:marTop w:val="240"/>
      <w:marBottom w:val="0"/>
      <w:divBdr>
        <w:top w:val="none" w:sz="0" w:space="0" w:color="auto"/>
        <w:left w:val="none" w:sz="0" w:space="0" w:color="auto"/>
        <w:bottom w:val="none" w:sz="0" w:space="0" w:color="auto"/>
        <w:right w:val="none" w:sz="0" w:space="0" w:color="auto"/>
      </w:divBdr>
    </w:div>
    <w:div w:id="1293712973">
      <w:marLeft w:val="0"/>
      <w:marRight w:val="0"/>
      <w:marTop w:val="240"/>
      <w:marBottom w:val="0"/>
      <w:divBdr>
        <w:top w:val="none" w:sz="0" w:space="0" w:color="auto"/>
        <w:left w:val="none" w:sz="0" w:space="0" w:color="auto"/>
        <w:bottom w:val="none" w:sz="0" w:space="0" w:color="auto"/>
        <w:right w:val="none" w:sz="0" w:space="0" w:color="auto"/>
      </w:divBdr>
    </w:div>
    <w:div w:id="1295260208">
      <w:marLeft w:val="0"/>
      <w:marRight w:val="0"/>
      <w:marTop w:val="240"/>
      <w:marBottom w:val="0"/>
      <w:divBdr>
        <w:top w:val="none" w:sz="0" w:space="0" w:color="auto"/>
        <w:left w:val="none" w:sz="0" w:space="0" w:color="auto"/>
        <w:bottom w:val="none" w:sz="0" w:space="0" w:color="auto"/>
        <w:right w:val="none" w:sz="0" w:space="0" w:color="auto"/>
      </w:divBdr>
    </w:div>
    <w:div w:id="1295477112">
      <w:marLeft w:val="0"/>
      <w:marRight w:val="0"/>
      <w:marTop w:val="240"/>
      <w:marBottom w:val="0"/>
      <w:divBdr>
        <w:top w:val="none" w:sz="0" w:space="0" w:color="auto"/>
        <w:left w:val="none" w:sz="0" w:space="0" w:color="auto"/>
        <w:bottom w:val="none" w:sz="0" w:space="0" w:color="auto"/>
        <w:right w:val="none" w:sz="0" w:space="0" w:color="auto"/>
      </w:divBdr>
    </w:div>
    <w:div w:id="1295674054">
      <w:marLeft w:val="0"/>
      <w:marRight w:val="0"/>
      <w:marTop w:val="0"/>
      <w:marBottom w:val="0"/>
      <w:divBdr>
        <w:top w:val="none" w:sz="0" w:space="0" w:color="auto"/>
        <w:left w:val="none" w:sz="0" w:space="0" w:color="auto"/>
        <w:bottom w:val="none" w:sz="0" w:space="0" w:color="auto"/>
        <w:right w:val="none" w:sz="0" w:space="0" w:color="auto"/>
      </w:divBdr>
    </w:div>
    <w:div w:id="1296567565">
      <w:marLeft w:val="0"/>
      <w:marRight w:val="0"/>
      <w:marTop w:val="0"/>
      <w:marBottom w:val="0"/>
      <w:divBdr>
        <w:top w:val="none" w:sz="0" w:space="0" w:color="auto"/>
        <w:left w:val="none" w:sz="0" w:space="0" w:color="auto"/>
        <w:bottom w:val="none" w:sz="0" w:space="0" w:color="auto"/>
        <w:right w:val="none" w:sz="0" w:space="0" w:color="auto"/>
      </w:divBdr>
      <w:divsChild>
        <w:div w:id="1428843116">
          <w:marLeft w:val="0"/>
          <w:marRight w:val="0"/>
          <w:marTop w:val="240"/>
          <w:marBottom w:val="0"/>
          <w:divBdr>
            <w:top w:val="none" w:sz="0" w:space="0" w:color="auto"/>
            <w:left w:val="none" w:sz="0" w:space="0" w:color="auto"/>
            <w:bottom w:val="none" w:sz="0" w:space="0" w:color="auto"/>
            <w:right w:val="none" w:sz="0" w:space="0" w:color="auto"/>
          </w:divBdr>
        </w:div>
      </w:divsChild>
    </w:div>
    <w:div w:id="1300379564">
      <w:marLeft w:val="0"/>
      <w:marRight w:val="0"/>
      <w:marTop w:val="240"/>
      <w:marBottom w:val="0"/>
      <w:divBdr>
        <w:top w:val="none" w:sz="0" w:space="0" w:color="auto"/>
        <w:left w:val="none" w:sz="0" w:space="0" w:color="auto"/>
        <w:bottom w:val="none" w:sz="0" w:space="0" w:color="auto"/>
        <w:right w:val="none" w:sz="0" w:space="0" w:color="auto"/>
      </w:divBdr>
    </w:div>
    <w:div w:id="1301230504">
      <w:marLeft w:val="0"/>
      <w:marRight w:val="0"/>
      <w:marTop w:val="240"/>
      <w:marBottom w:val="0"/>
      <w:divBdr>
        <w:top w:val="none" w:sz="0" w:space="0" w:color="auto"/>
        <w:left w:val="none" w:sz="0" w:space="0" w:color="auto"/>
        <w:bottom w:val="none" w:sz="0" w:space="0" w:color="auto"/>
        <w:right w:val="none" w:sz="0" w:space="0" w:color="auto"/>
      </w:divBdr>
    </w:div>
    <w:div w:id="1308898214">
      <w:marLeft w:val="0"/>
      <w:marRight w:val="0"/>
      <w:marTop w:val="240"/>
      <w:marBottom w:val="0"/>
      <w:divBdr>
        <w:top w:val="none" w:sz="0" w:space="0" w:color="auto"/>
        <w:left w:val="none" w:sz="0" w:space="0" w:color="auto"/>
        <w:bottom w:val="none" w:sz="0" w:space="0" w:color="auto"/>
        <w:right w:val="none" w:sz="0" w:space="0" w:color="auto"/>
      </w:divBdr>
    </w:div>
    <w:div w:id="1310088071">
      <w:marLeft w:val="0"/>
      <w:marRight w:val="0"/>
      <w:marTop w:val="240"/>
      <w:marBottom w:val="0"/>
      <w:divBdr>
        <w:top w:val="none" w:sz="0" w:space="0" w:color="auto"/>
        <w:left w:val="none" w:sz="0" w:space="0" w:color="auto"/>
        <w:bottom w:val="none" w:sz="0" w:space="0" w:color="auto"/>
        <w:right w:val="none" w:sz="0" w:space="0" w:color="auto"/>
      </w:divBdr>
    </w:div>
    <w:div w:id="1310477083">
      <w:marLeft w:val="0"/>
      <w:marRight w:val="0"/>
      <w:marTop w:val="0"/>
      <w:marBottom w:val="120"/>
      <w:divBdr>
        <w:top w:val="none" w:sz="0" w:space="0" w:color="auto"/>
        <w:left w:val="none" w:sz="0" w:space="0" w:color="auto"/>
        <w:bottom w:val="none" w:sz="0" w:space="0" w:color="auto"/>
        <w:right w:val="none" w:sz="0" w:space="0" w:color="auto"/>
      </w:divBdr>
      <w:divsChild>
        <w:div w:id="771121283">
          <w:marLeft w:val="0"/>
          <w:marRight w:val="0"/>
          <w:marTop w:val="0"/>
          <w:marBottom w:val="0"/>
          <w:divBdr>
            <w:top w:val="none" w:sz="0" w:space="0" w:color="auto"/>
            <w:left w:val="none" w:sz="0" w:space="0" w:color="auto"/>
            <w:bottom w:val="none" w:sz="0" w:space="0" w:color="auto"/>
            <w:right w:val="none" w:sz="0" w:space="0" w:color="auto"/>
          </w:divBdr>
        </w:div>
      </w:divsChild>
    </w:div>
    <w:div w:id="1312322945">
      <w:marLeft w:val="0"/>
      <w:marRight w:val="0"/>
      <w:marTop w:val="240"/>
      <w:marBottom w:val="0"/>
      <w:divBdr>
        <w:top w:val="none" w:sz="0" w:space="0" w:color="auto"/>
        <w:left w:val="none" w:sz="0" w:space="0" w:color="auto"/>
        <w:bottom w:val="none" w:sz="0" w:space="0" w:color="auto"/>
        <w:right w:val="none" w:sz="0" w:space="0" w:color="auto"/>
      </w:divBdr>
    </w:div>
    <w:div w:id="1313868405">
      <w:marLeft w:val="0"/>
      <w:marRight w:val="0"/>
      <w:marTop w:val="240"/>
      <w:marBottom w:val="0"/>
      <w:divBdr>
        <w:top w:val="none" w:sz="0" w:space="0" w:color="auto"/>
        <w:left w:val="none" w:sz="0" w:space="0" w:color="auto"/>
        <w:bottom w:val="none" w:sz="0" w:space="0" w:color="auto"/>
        <w:right w:val="none" w:sz="0" w:space="0" w:color="auto"/>
      </w:divBdr>
    </w:div>
    <w:div w:id="1315570532">
      <w:marLeft w:val="0"/>
      <w:marRight w:val="0"/>
      <w:marTop w:val="0"/>
      <w:marBottom w:val="0"/>
      <w:divBdr>
        <w:top w:val="none" w:sz="0" w:space="0" w:color="auto"/>
        <w:left w:val="none" w:sz="0" w:space="0" w:color="auto"/>
        <w:bottom w:val="none" w:sz="0" w:space="0" w:color="auto"/>
        <w:right w:val="none" w:sz="0" w:space="0" w:color="auto"/>
      </w:divBdr>
      <w:divsChild>
        <w:div w:id="1693679173">
          <w:marLeft w:val="0"/>
          <w:marRight w:val="0"/>
          <w:marTop w:val="240"/>
          <w:marBottom w:val="0"/>
          <w:divBdr>
            <w:top w:val="none" w:sz="0" w:space="0" w:color="auto"/>
            <w:left w:val="none" w:sz="0" w:space="0" w:color="auto"/>
            <w:bottom w:val="none" w:sz="0" w:space="0" w:color="auto"/>
            <w:right w:val="none" w:sz="0" w:space="0" w:color="auto"/>
          </w:divBdr>
        </w:div>
      </w:divsChild>
    </w:div>
    <w:div w:id="1318415383">
      <w:marLeft w:val="0"/>
      <w:marRight w:val="0"/>
      <w:marTop w:val="240"/>
      <w:marBottom w:val="0"/>
      <w:divBdr>
        <w:top w:val="none" w:sz="0" w:space="0" w:color="auto"/>
        <w:left w:val="none" w:sz="0" w:space="0" w:color="auto"/>
        <w:bottom w:val="none" w:sz="0" w:space="0" w:color="auto"/>
        <w:right w:val="none" w:sz="0" w:space="0" w:color="auto"/>
      </w:divBdr>
    </w:div>
    <w:div w:id="1325940261">
      <w:marLeft w:val="0"/>
      <w:marRight w:val="0"/>
      <w:marTop w:val="240"/>
      <w:marBottom w:val="0"/>
      <w:divBdr>
        <w:top w:val="none" w:sz="0" w:space="0" w:color="auto"/>
        <w:left w:val="none" w:sz="0" w:space="0" w:color="auto"/>
        <w:bottom w:val="none" w:sz="0" w:space="0" w:color="auto"/>
        <w:right w:val="none" w:sz="0" w:space="0" w:color="auto"/>
      </w:divBdr>
    </w:div>
    <w:div w:id="1329480107">
      <w:marLeft w:val="0"/>
      <w:marRight w:val="0"/>
      <w:marTop w:val="0"/>
      <w:marBottom w:val="0"/>
      <w:divBdr>
        <w:top w:val="none" w:sz="0" w:space="0" w:color="auto"/>
        <w:left w:val="none" w:sz="0" w:space="0" w:color="auto"/>
        <w:bottom w:val="none" w:sz="0" w:space="0" w:color="auto"/>
        <w:right w:val="none" w:sz="0" w:space="0" w:color="auto"/>
      </w:divBdr>
      <w:divsChild>
        <w:div w:id="28453146">
          <w:marLeft w:val="0"/>
          <w:marRight w:val="0"/>
          <w:marTop w:val="0"/>
          <w:marBottom w:val="0"/>
          <w:divBdr>
            <w:top w:val="none" w:sz="0" w:space="0" w:color="auto"/>
            <w:left w:val="none" w:sz="0" w:space="0" w:color="auto"/>
            <w:bottom w:val="none" w:sz="0" w:space="0" w:color="auto"/>
            <w:right w:val="none" w:sz="0" w:space="0" w:color="auto"/>
          </w:divBdr>
          <w:divsChild>
            <w:div w:id="12012832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30789005">
      <w:marLeft w:val="0"/>
      <w:marRight w:val="0"/>
      <w:marTop w:val="240"/>
      <w:marBottom w:val="0"/>
      <w:divBdr>
        <w:top w:val="none" w:sz="0" w:space="0" w:color="auto"/>
        <w:left w:val="none" w:sz="0" w:space="0" w:color="auto"/>
        <w:bottom w:val="none" w:sz="0" w:space="0" w:color="auto"/>
        <w:right w:val="none" w:sz="0" w:space="0" w:color="auto"/>
      </w:divBdr>
    </w:div>
    <w:div w:id="1331057390">
      <w:marLeft w:val="0"/>
      <w:marRight w:val="0"/>
      <w:marTop w:val="240"/>
      <w:marBottom w:val="0"/>
      <w:divBdr>
        <w:top w:val="none" w:sz="0" w:space="0" w:color="auto"/>
        <w:left w:val="none" w:sz="0" w:space="0" w:color="auto"/>
        <w:bottom w:val="none" w:sz="0" w:space="0" w:color="auto"/>
        <w:right w:val="none" w:sz="0" w:space="0" w:color="auto"/>
      </w:divBdr>
    </w:div>
    <w:div w:id="1335306027">
      <w:marLeft w:val="0"/>
      <w:marRight w:val="0"/>
      <w:marTop w:val="0"/>
      <w:marBottom w:val="0"/>
      <w:divBdr>
        <w:top w:val="none" w:sz="0" w:space="0" w:color="auto"/>
        <w:left w:val="none" w:sz="0" w:space="0" w:color="auto"/>
        <w:bottom w:val="none" w:sz="0" w:space="0" w:color="auto"/>
        <w:right w:val="none" w:sz="0" w:space="0" w:color="auto"/>
      </w:divBdr>
      <w:divsChild>
        <w:div w:id="1587884811">
          <w:marLeft w:val="0"/>
          <w:marRight w:val="0"/>
          <w:marTop w:val="240"/>
          <w:marBottom w:val="0"/>
          <w:divBdr>
            <w:top w:val="none" w:sz="0" w:space="0" w:color="auto"/>
            <w:left w:val="none" w:sz="0" w:space="0" w:color="auto"/>
            <w:bottom w:val="none" w:sz="0" w:space="0" w:color="auto"/>
            <w:right w:val="none" w:sz="0" w:space="0" w:color="auto"/>
          </w:divBdr>
        </w:div>
      </w:divsChild>
    </w:div>
    <w:div w:id="1341934444">
      <w:marLeft w:val="0"/>
      <w:marRight w:val="0"/>
      <w:marTop w:val="240"/>
      <w:marBottom w:val="0"/>
      <w:divBdr>
        <w:top w:val="none" w:sz="0" w:space="0" w:color="auto"/>
        <w:left w:val="none" w:sz="0" w:space="0" w:color="auto"/>
        <w:bottom w:val="none" w:sz="0" w:space="0" w:color="auto"/>
        <w:right w:val="none" w:sz="0" w:space="0" w:color="auto"/>
      </w:divBdr>
    </w:div>
    <w:div w:id="1344160812">
      <w:marLeft w:val="0"/>
      <w:marRight w:val="0"/>
      <w:marTop w:val="240"/>
      <w:marBottom w:val="0"/>
      <w:divBdr>
        <w:top w:val="none" w:sz="0" w:space="0" w:color="auto"/>
        <w:left w:val="none" w:sz="0" w:space="0" w:color="auto"/>
        <w:bottom w:val="none" w:sz="0" w:space="0" w:color="auto"/>
        <w:right w:val="none" w:sz="0" w:space="0" w:color="auto"/>
      </w:divBdr>
    </w:div>
    <w:div w:id="1346978472">
      <w:marLeft w:val="0"/>
      <w:marRight w:val="0"/>
      <w:marTop w:val="0"/>
      <w:marBottom w:val="0"/>
      <w:divBdr>
        <w:top w:val="none" w:sz="0" w:space="0" w:color="auto"/>
        <w:left w:val="none" w:sz="0" w:space="0" w:color="auto"/>
        <w:bottom w:val="none" w:sz="0" w:space="0" w:color="auto"/>
        <w:right w:val="none" w:sz="0" w:space="0" w:color="auto"/>
      </w:divBdr>
      <w:divsChild>
        <w:div w:id="212615962">
          <w:marLeft w:val="0"/>
          <w:marRight w:val="0"/>
          <w:marTop w:val="0"/>
          <w:marBottom w:val="0"/>
          <w:divBdr>
            <w:top w:val="none" w:sz="0" w:space="0" w:color="auto"/>
            <w:left w:val="none" w:sz="0" w:space="0" w:color="auto"/>
            <w:bottom w:val="none" w:sz="0" w:space="0" w:color="auto"/>
            <w:right w:val="none" w:sz="0" w:space="0" w:color="auto"/>
          </w:divBdr>
          <w:divsChild>
            <w:div w:id="19042157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47709021">
      <w:marLeft w:val="0"/>
      <w:marRight w:val="0"/>
      <w:marTop w:val="240"/>
      <w:marBottom w:val="0"/>
      <w:divBdr>
        <w:top w:val="none" w:sz="0" w:space="0" w:color="auto"/>
        <w:left w:val="none" w:sz="0" w:space="0" w:color="auto"/>
        <w:bottom w:val="none" w:sz="0" w:space="0" w:color="auto"/>
        <w:right w:val="none" w:sz="0" w:space="0" w:color="auto"/>
      </w:divBdr>
    </w:div>
    <w:div w:id="1349988542">
      <w:marLeft w:val="0"/>
      <w:marRight w:val="0"/>
      <w:marTop w:val="240"/>
      <w:marBottom w:val="0"/>
      <w:divBdr>
        <w:top w:val="none" w:sz="0" w:space="0" w:color="auto"/>
        <w:left w:val="none" w:sz="0" w:space="0" w:color="auto"/>
        <w:bottom w:val="none" w:sz="0" w:space="0" w:color="auto"/>
        <w:right w:val="none" w:sz="0" w:space="0" w:color="auto"/>
      </w:divBdr>
    </w:div>
    <w:div w:id="1351447704">
      <w:marLeft w:val="0"/>
      <w:marRight w:val="0"/>
      <w:marTop w:val="240"/>
      <w:marBottom w:val="0"/>
      <w:divBdr>
        <w:top w:val="none" w:sz="0" w:space="0" w:color="auto"/>
        <w:left w:val="none" w:sz="0" w:space="0" w:color="auto"/>
        <w:bottom w:val="none" w:sz="0" w:space="0" w:color="auto"/>
        <w:right w:val="none" w:sz="0" w:space="0" w:color="auto"/>
      </w:divBdr>
    </w:div>
    <w:div w:id="1355688203">
      <w:marLeft w:val="0"/>
      <w:marRight w:val="0"/>
      <w:marTop w:val="240"/>
      <w:marBottom w:val="0"/>
      <w:divBdr>
        <w:top w:val="none" w:sz="0" w:space="0" w:color="auto"/>
        <w:left w:val="none" w:sz="0" w:space="0" w:color="auto"/>
        <w:bottom w:val="none" w:sz="0" w:space="0" w:color="auto"/>
        <w:right w:val="none" w:sz="0" w:space="0" w:color="auto"/>
      </w:divBdr>
    </w:div>
    <w:div w:id="1356997559">
      <w:marLeft w:val="0"/>
      <w:marRight w:val="0"/>
      <w:marTop w:val="0"/>
      <w:marBottom w:val="0"/>
      <w:divBdr>
        <w:top w:val="none" w:sz="0" w:space="0" w:color="auto"/>
        <w:left w:val="none" w:sz="0" w:space="0" w:color="auto"/>
        <w:bottom w:val="none" w:sz="0" w:space="0" w:color="auto"/>
        <w:right w:val="none" w:sz="0" w:space="0" w:color="auto"/>
      </w:divBdr>
    </w:div>
    <w:div w:id="1356998868">
      <w:marLeft w:val="0"/>
      <w:marRight w:val="0"/>
      <w:marTop w:val="0"/>
      <w:marBottom w:val="0"/>
      <w:divBdr>
        <w:top w:val="none" w:sz="0" w:space="0" w:color="auto"/>
        <w:left w:val="none" w:sz="0" w:space="0" w:color="auto"/>
        <w:bottom w:val="none" w:sz="0" w:space="0" w:color="auto"/>
        <w:right w:val="none" w:sz="0" w:space="0" w:color="auto"/>
      </w:divBdr>
      <w:divsChild>
        <w:div w:id="309133834">
          <w:marLeft w:val="0"/>
          <w:marRight w:val="0"/>
          <w:marTop w:val="0"/>
          <w:marBottom w:val="0"/>
          <w:divBdr>
            <w:top w:val="none" w:sz="0" w:space="0" w:color="auto"/>
            <w:left w:val="none" w:sz="0" w:space="0" w:color="auto"/>
            <w:bottom w:val="none" w:sz="0" w:space="0" w:color="auto"/>
            <w:right w:val="none" w:sz="0" w:space="0" w:color="auto"/>
          </w:divBdr>
          <w:divsChild>
            <w:div w:id="21399067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1322784">
      <w:marLeft w:val="0"/>
      <w:marRight w:val="0"/>
      <w:marTop w:val="240"/>
      <w:marBottom w:val="0"/>
      <w:divBdr>
        <w:top w:val="none" w:sz="0" w:space="0" w:color="auto"/>
        <w:left w:val="none" w:sz="0" w:space="0" w:color="auto"/>
        <w:bottom w:val="none" w:sz="0" w:space="0" w:color="auto"/>
        <w:right w:val="none" w:sz="0" w:space="0" w:color="auto"/>
      </w:divBdr>
    </w:div>
    <w:div w:id="1362785690">
      <w:marLeft w:val="0"/>
      <w:marRight w:val="0"/>
      <w:marTop w:val="240"/>
      <w:marBottom w:val="0"/>
      <w:divBdr>
        <w:top w:val="none" w:sz="0" w:space="0" w:color="auto"/>
        <w:left w:val="none" w:sz="0" w:space="0" w:color="auto"/>
        <w:bottom w:val="none" w:sz="0" w:space="0" w:color="auto"/>
        <w:right w:val="none" w:sz="0" w:space="0" w:color="auto"/>
      </w:divBdr>
    </w:div>
    <w:div w:id="1363240545">
      <w:marLeft w:val="0"/>
      <w:marRight w:val="0"/>
      <w:marTop w:val="120"/>
      <w:marBottom w:val="0"/>
      <w:divBdr>
        <w:top w:val="none" w:sz="0" w:space="0" w:color="auto"/>
        <w:left w:val="none" w:sz="0" w:space="0" w:color="auto"/>
        <w:bottom w:val="none" w:sz="0" w:space="0" w:color="auto"/>
        <w:right w:val="none" w:sz="0" w:space="0" w:color="auto"/>
      </w:divBdr>
    </w:div>
    <w:div w:id="1365323331">
      <w:marLeft w:val="0"/>
      <w:marRight w:val="0"/>
      <w:marTop w:val="240"/>
      <w:marBottom w:val="0"/>
      <w:divBdr>
        <w:top w:val="none" w:sz="0" w:space="0" w:color="auto"/>
        <w:left w:val="none" w:sz="0" w:space="0" w:color="auto"/>
        <w:bottom w:val="none" w:sz="0" w:space="0" w:color="auto"/>
        <w:right w:val="none" w:sz="0" w:space="0" w:color="auto"/>
      </w:divBdr>
    </w:div>
    <w:div w:id="1365331225">
      <w:marLeft w:val="0"/>
      <w:marRight w:val="0"/>
      <w:marTop w:val="0"/>
      <w:marBottom w:val="0"/>
      <w:divBdr>
        <w:top w:val="none" w:sz="0" w:space="0" w:color="auto"/>
        <w:left w:val="none" w:sz="0" w:space="0" w:color="auto"/>
        <w:bottom w:val="none" w:sz="0" w:space="0" w:color="auto"/>
        <w:right w:val="none" w:sz="0" w:space="0" w:color="auto"/>
      </w:divBdr>
      <w:divsChild>
        <w:div w:id="555316554">
          <w:marLeft w:val="0"/>
          <w:marRight w:val="0"/>
          <w:marTop w:val="0"/>
          <w:marBottom w:val="0"/>
          <w:divBdr>
            <w:top w:val="none" w:sz="0" w:space="0" w:color="auto"/>
            <w:left w:val="none" w:sz="0" w:space="0" w:color="auto"/>
            <w:bottom w:val="none" w:sz="0" w:space="0" w:color="auto"/>
            <w:right w:val="none" w:sz="0" w:space="0" w:color="auto"/>
          </w:divBdr>
          <w:divsChild>
            <w:div w:id="6572232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6978196">
      <w:marLeft w:val="0"/>
      <w:marRight w:val="0"/>
      <w:marTop w:val="0"/>
      <w:marBottom w:val="0"/>
      <w:divBdr>
        <w:top w:val="none" w:sz="0" w:space="0" w:color="auto"/>
        <w:left w:val="none" w:sz="0" w:space="0" w:color="auto"/>
        <w:bottom w:val="none" w:sz="0" w:space="0" w:color="auto"/>
        <w:right w:val="none" w:sz="0" w:space="0" w:color="auto"/>
      </w:divBdr>
      <w:divsChild>
        <w:div w:id="447895837">
          <w:marLeft w:val="0"/>
          <w:marRight w:val="0"/>
          <w:marTop w:val="240"/>
          <w:marBottom w:val="0"/>
          <w:divBdr>
            <w:top w:val="none" w:sz="0" w:space="0" w:color="auto"/>
            <w:left w:val="none" w:sz="0" w:space="0" w:color="auto"/>
            <w:bottom w:val="none" w:sz="0" w:space="0" w:color="auto"/>
            <w:right w:val="none" w:sz="0" w:space="0" w:color="auto"/>
          </w:divBdr>
        </w:div>
      </w:divsChild>
    </w:div>
    <w:div w:id="1367753633">
      <w:marLeft w:val="0"/>
      <w:marRight w:val="0"/>
      <w:marTop w:val="120"/>
      <w:marBottom w:val="0"/>
      <w:divBdr>
        <w:top w:val="none" w:sz="0" w:space="0" w:color="auto"/>
        <w:left w:val="none" w:sz="0" w:space="0" w:color="auto"/>
        <w:bottom w:val="none" w:sz="0" w:space="0" w:color="auto"/>
        <w:right w:val="none" w:sz="0" w:space="0" w:color="auto"/>
      </w:divBdr>
    </w:div>
    <w:div w:id="1370565817">
      <w:marLeft w:val="0"/>
      <w:marRight w:val="0"/>
      <w:marTop w:val="240"/>
      <w:marBottom w:val="0"/>
      <w:divBdr>
        <w:top w:val="none" w:sz="0" w:space="0" w:color="auto"/>
        <w:left w:val="none" w:sz="0" w:space="0" w:color="auto"/>
        <w:bottom w:val="none" w:sz="0" w:space="0" w:color="auto"/>
        <w:right w:val="none" w:sz="0" w:space="0" w:color="auto"/>
      </w:divBdr>
    </w:div>
    <w:div w:id="1370909869">
      <w:marLeft w:val="0"/>
      <w:marRight w:val="0"/>
      <w:marTop w:val="240"/>
      <w:marBottom w:val="0"/>
      <w:divBdr>
        <w:top w:val="none" w:sz="0" w:space="0" w:color="auto"/>
        <w:left w:val="none" w:sz="0" w:space="0" w:color="auto"/>
        <w:bottom w:val="none" w:sz="0" w:space="0" w:color="auto"/>
        <w:right w:val="none" w:sz="0" w:space="0" w:color="auto"/>
      </w:divBdr>
    </w:div>
    <w:div w:id="1371224565">
      <w:marLeft w:val="0"/>
      <w:marRight w:val="0"/>
      <w:marTop w:val="240"/>
      <w:marBottom w:val="0"/>
      <w:divBdr>
        <w:top w:val="none" w:sz="0" w:space="0" w:color="auto"/>
        <w:left w:val="none" w:sz="0" w:space="0" w:color="auto"/>
        <w:bottom w:val="none" w:sz="0" w:space="0" w:color="auto"/>
        <w:right w:val="none" w:sz="0" w:space="0" w:color="auto"/>
      </w:divBdr>
    </w:div>
    <w:div w:id="1371801906">
      <w:marLeft w:val="0"/>
      <w:marRight w:val="0"/>
      <w:marTop w:val="240"/>
      <w:marBottom w:val="0"/>
      <w:divBdr>
        <w:top w:val="none" w:sz="0" w:space="0" w:color="auto"/>
        <w:left w:val="none" w:sz="0" w:space="0" w:color="auto"/>
        <w:bottom w:val="none" w:sz="0" w:space="0" w:color="auto"/>
        <w:right w:val="none" w:sz="0" w:space="0" w:color="auto"/>
      </w:divBdr>
    </w:div>
    <w:div w:id="1372993717">
      <w:marLeft w:val="0"/>
      <w:marRight w:val="0"/>
      <w:marTop w:val="240"/>
      <w:marBottom w:val="0"/>
      <w:divBdr>
        <w:top w:val="none" w:sz="0" w:space="0" w:color="auto"/>
        <w:left w:val="none" w:sz="0" w:space="0" w:color="auto"/>
        <w:bottom w:val="none" w:sz="0" w:space="0" w:color="auto"/>
        <w:right w:val="none" w:sz="0" w:space="0" w:color="auto"/>
      </w:divBdr>
    </w:div>
    <w:div w:id="1377923515">
      <w:marLeft w:val="0"/>
      <w:marRight w:val="0"/>
      <w:marTop w:val="240"/>
      <w:marBottom w:val="0"/>
      <w:divBdr>
        <w:top w:val="none" w:sz="0" w:space="0" w:color="auto"/>
        <w:left w:val="none" w:sz="0" w:space="0" w:color="auto"/>
        <w:bottom w:val="none" w:sz="0" w:space="0" w:color="auto"/>
        <w:right w:val="none" w:sz="0" w:space="0" w:color="auto"/>
      </w:divBdr>
    </w:div>
    <w:div w:id="1379209778">
      <w:marLeft w:val="0"/>
      <w:marRight w:val="0"/>
      <w:marTop w:val="0"/>
      <w:marBottom w:val="0"/>
      <w:divBdr>
        <w:top w:val="none" w:sz="0" w:space="0" w:color="auto"/>
        <w:left w:val="none" w:sz="0" w:space="0" w:color="auto"/>
        <w:bottom w:val="none" w:sz="0" w:space="0" w:color="auto"/>
        <w:right w:val="none" w:sz="0" w:space="0" w:color="auto"/>
      </w:divBdr>
      <w:divsChild>
        <w:div w:id="24186076">
          <w:marLeft w:val="0"/>
          <w:marRight w:val="0"/>
          <w:marTop w:val="0"/>
          <w:marBottom w:val="0"/>
          <w:divBdr>
            <w:top w:val="none" w:sz="0" w:space="0" w:color="auto"/>
            <w:left w:val="none" w:sz="0" w:space="0" w:color="auto"/>
            <w:bottom w:val="none" w:sz="0" w:space="0" w:color="auto"/>
            <w:right w:val="none" w:sz="0" w:space="0" w:color="auto"/>
          </w:divBdr>
          <w:divsChild>
            <w:div w:id="8084055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82554946">
      <w:marLeft w:val="0"/>
      <w:marRight w:val="0"/>
      <w:marTop w:val="0"/>
      <w:marBottom w:val="0"/>
      <w:divBdr>
        <w:top w:val="none" w:sz="0" w:space="0" w:color="auto"/>
        <w:left w:val="none" w:sz="0" w:space="0" w:color="auto"/>
        <w:bottom w:val="none" w:sz="0" w:space="0" w:color="auto"/>
        <w:right w:val="none" w:sz="0" w:space="0" w:color="auto"/>
      </w:divBdr>
      <w:divsChild>
        <w:div w:id="257183311">
          <w:marLeft w:val="0"/>
          <w:marRight w:val="0"/>
          <w:marTop w:val="240"/>
          <w:marBottom w:val="0"/>
          <w:divBdr>
            <w:top w:val="none" w:sz="0" w:space="0" w:color="auto"/>
            <w:left w:val="none" w:sz="0" w:space="0" w:color="auto"/>
            <w:bottom w:val="none" w:sz="0" w:space="0" w:color="auto"/>
            <w:right w:val="none" w:sz="0" w:space="0" w:color="auto"/>
          </w:divBdr>
        </w:div>
      </w:divsChild>
    </w:div>
    <w:div w:id="1388148385">
      <w:marLeft w:val="0"/>
      <w:marRight w:val="0"/>
      <w:marTop w:val="240"/>
      <w:marBottom w:val="0"/>
      <w:divBdr>
        <w:top w:val="none" w:sz="0" w:space="0" w:color="auto"/>
        <w:left w:val="none" w:sz="0" w:space="0" w:color="auto"/>
        <w:bottom w:val="none" w:sz="0" w:space="0" w:color="auto"/>
        <w:right w:val="none" w:sz="0" w:space="0" w:color="auto"/>
      </w:divBdr>
    </w:div>
    <w:div w:id="1388720000">
      <w:marLeft w:val="0"/>
      <w:marRight w:val="0"/>
      <w:marTop w:val="240"/>
      <w:marBottom w:val="0"/>
      <w:divBdr>
        <w:top w:val="none" w:sz="0" w:space="0" w:color="auto"/>
        <w:left w:val="none" w:sz="0" w:space="0" w:color="auto"/>
        <w:bottom w:val="none" w:sz="0" w:space="0" w:color="auto"/>
        <w:right w:val="none" w:sz="0" w:space="0" w:color="auto"/>
      </w:divBdr>
    </w:div>
    <w:div w:id="1390760434">
      <w:marLeft w:val="0"/>
      <w:marRight w:val="0"/>
      <w:marTop w:val="240"/>
      <w:marBottom w:val="0"/>
      <w:divBdr>
        <w:top w:val="none" w:sz="0" w:space="0" w:color="auto"/>
        <w:left w:val="none" w:sz="0" w:space="0" w:color="auto"/>
        <w:bottom w:val="none" w:sz="0" w:space="0" w:color="auto"/>
        <w:right w:val="none" w:sz="0" w:space="0" w:color="auto"/>
      </w:divBdr>
    </w:div>
    <w:div w:id="1397317719">
      <w:marLeft w:val="0"/>
      <w:marRight w:val="0"/>
      <w:marTop w:val="240"/>
      <w:marBottom w:val="0"/>
      <w:divBdr>
        <w:top w:val="none" w:sz="0" w:space="0" w:color="auto"/>
        <w:left w:val="none" w:sz="0" w:space="0" w:color="auto"/>
        <w:bottom w:val="none" w:sz="0" w:space="0" w:color="auto"/>
        <w:right w:val="none" w:sz="0" w:space="0" w:color="auto"/>
      </w:divBdr>
    </w:div>
    <w:div w:id="1401437562">
      <w:marLeft w:val="0"/>
      <w:marRight w:val="0"/>
      <w:marTop w:val="0"/>
      <w:marBottom w:val="0"/>
      <w:divBdr>
        <w:top w:val="none" w:sz="0" w:space="0" w:color="auto"/>
        <w:left w:val="none" w:sz="0" w:space="0" w:color="auto"/>
        <w:bottom w:val="none" w:sz="0" w:space="0" w:color="auto"/>
        <w:right w:val="none" w:sz="0" w:space="0" w:color="auto"/>
      </w:divBdr>
      <w:divsChild>
        <w:div w:id="1047491234">
          <w:marLeft w:val="0"/>
          <w:marRight w:val="0"/>
          <w:marTop w:val="240"/>
          <w:marBottom w:val="0"/>
          <w:divBdr>
            <w:top w:val="none" w:sz="0" w:space="0" w:color="auto"/>
            <w:left w:val="none" w:sz="0" w:space="0" w:color="auto"/>
            <w:bottom w:val="none" w:sz="0" w:space="0" w:color="auto"/>
            <w:right w:val="none" w:sz="0" w:space="0" w:color="auto"/>
          </w:divBdr>
        </w:div>
      </w:divsChild>
    </w:div>
    <w:div w:id="1402674309">
      <w:marLeft w:val="0"/>
      <w:marRight w:val="0"/>
      <w:marTop w:val="240"/>
      <w:marBottom w:val="0"/>
      <w:divBdr>
        <w:top w:val="none" w:sz="0" w:space="0" w:color="auto"/>
        <w:left w:val="none" w:sz="0" w:space="0" w:color="auto"/>
        <w:bottom w:val="none" w:sz="0" w:space="0" w:color="auto"/>
        <w:right w:val="none" w:sz="0" w:space="0" w:color="auto"/>
      </w:divBdr>
    </w:div>
    <w:div w:id="1403915728">
      <w:marLeft w:val="0"/>
      <w:marRight w:val="0"/>
      <w:marTop w:val="240"/>
      <w:marBottom w:val="0"/>
      <w:divBdr>
        <w:top w:val="none" w:sz="0" w:space="0" w:color="auto"/>
        <w:left w:val="none" w:sz="0" w:space="0" w:color="auto"/>
        <w:bottom w:val="none" w:sz="0" w:space="0" w:color="auto"/>
        <w:right w:val="none" w:sz="0" w:space="0" w:color="auto"/>
      </w:divBdr>
    </w:div>
    <w:div w:id="1411391269">
      <w:marLeft w:val="0"/>
      <w:marRight w:val="0"/>
      <w:marTop w:val="240"/>
      <w:marBottom w:val="0"/>
      <w:divBdr>
        <w:top w:val="none" w:sz="0" w:space="0" w:color="auto"/>
        <w:left w:val="none" w:sz="0" w:space="0" w:color="auto"/>
        <w:bottom w:val="none" w:sz="0" w:space="0" w:color="auto"/>
        <w:right w:val="none" w:sz="0" w:space="0" w:color="auto"/>
      </w:divBdr>
    </w:div>
    <w:div w:id="1412384172">
      <w:marLeft w:val="0"/>
      <w:marRight w:val="0"/>
      <w:marTop w:val="0"/>
      <w:marBottom w:val="0"/>
      <w:divBdr>
        <w:top w:val="none" w:sz="0" w:space="0" w:color="auto"/>
        <w:left w:val="none" w:sz="0" w:space="0" w:color="auto"/>
        <w:bottom w:val="none" w:sz="0" w:space="0" w:color="auto"/>
        <w:right w:val="none" w:sz="0" w:space="0" w:color="auto"/>
      </w:divBdr>
      <w:divsChild>
        <w:div w:id="1994681664">
          <w:marLeft w:val="0"/>
          <w:marRight w:val="0"/>
          <w:marTop w:val="240"/>
          <w:marBottom w:val="0"/>
          <w:divBdr>
            <w:top w:val="none" w:sz="0" w:space="0" w:color="auto"/>
            <w:left w:val="none" w:sz="0" w:space="0" w:color="auto"/>
            <w:bottom w:val="none" w:sz="0" w:space="0" w:color="auto"/>
            <w:right w:val="none" w:sz="0" w:space="0" w:color="auto"/>
          </w:divBdr>
        </w:div>
      </w:divsChild>
    </w:div>
    <w:div w:id="1414936920">
      <w:marLeft w:val="0"/>
      <w:marRight w:val="0"/>
      <w:marTop w:val="0"/>
      <w:marBottom w:val="0"/>
      <w:divBdr>
        <w:top w:val="none" w:sz="0" w:space="0" w:color="auto"/>
        <w:left w:val="none" w:sz="0" w:space="0" w:color="auto"/>
        <w:bottom w:val="none" w:sz="0" w:space="0" w:color="auto"/>
        <w:right w:val="none" w:sz="0" w:space="0" w:color="auto"/>
      </w:divBdr>
      <w:divsChild>
        <w:div w:id="1880314801">
          <w:marLeft w:val="0"/>
          <w:marRight w:val="0"/>
          <w:marTop w:val="240"/>
          <w:marBottom w:val="0"/>
          <w:divBdr>
            <w:top w:val="none" w:sz="0" w:space="0" w:color="auto"/>
            <w:left w:val="none" w:sz="0" w:space="0" w:color="auto"/>
            <w:bottom w:val="none" w:sz="0" w:space="0" w:color="auto"/>
            <w:right w:val="none" w:sz="0" w:space="0" w:color="auto"/>
          </w:divBdr>
        </w:div>
      </w:divsChild>
    </w:div>
    <w:div w:id="1415081702">
      <w:marLeft w:val="0"/>
      <w:marRight w:val="0"/>
      <w:marTop w:val="240"/>
      <w:marBottom w:val="0"/>
      <w:divBdr>
        <w:top w:val="none" w:sz="0" w:space="0" w:color="auto"/>
        <w:left w:val="none" w:sz="0" w:space="0" w:color="auto"/>
        <w:bottom w:val="none" w:sz="0" w:space="0" w:color="auto"/>
        <w:right w:val="none" w:sz="0" w:space="0" w:color="auto"/>
      </w:divBdr>
    </w:div>
    <w:div w:id="1417478740">
      <w:marLeft w:val="0"/>
      <w:marRight w:val="0"/>
      <w:marTop w:val="240"/>
      <w:marBottom w:val="0"/>
      <w:divBdr>
        <w:top w:val="none" w:sz="0" w:space="0" w:color="auto"/>
        <w:left w:val="none" w:sz="0" w:space="0" w:color="auto"/>
        <w:bottom w:val="none" w:sz="0" w:space="0" w:color="auto"/>
        <w:right w:val="none" w:sz="0" w:space="0" w:color="auto"/>
      </w:divBdr>
    </w:div>
    <w:div w:id="1418090626">
      <w:marLeft w:val="0"/>
      <w:marRight w:val="0"/>
      <w:marTop w:val="240"/>
      <w:marBottom w:val="0"/>
      <w:divBdr>
        <w:top w:val="none" w:sz="0" w:space="0" w:color="auto"/>
        <w:left w:val="none" w:sz="0" w:space="0" w:color="auto"/>
        <w:bottom w:val="none" w:sz="0" w:space="0" w:color="auto"/>
        <w:right w:val="none" w:sz="0" w:space="0" w:color="auto"/>
      </w:divBdr>
    </w:div>
    <w:div w:id="1420365092">
      <w:marLeft w:val="0"/>
      <w:marRight w:val="0"/>
      <w:marTop w:val="240"/>
      <w:marBottom w:val="0"/>
      <w:divBdr>
        <w:top w:val="none" w:sz="0" w:space="0" w:color="auto"/>
        <w:left w:val="none" w:sz="0" w:space="0" w:color="auto"/>
        <w:bottom w:val="none" w:sz="0" w:space="0" w:color="auto"/>
        <w:right w:val="none" w:sz="0" w:space="0" w:color="auto"/>
      </w:divBdr>
    </w:div>
    <w:div w:id="1420560749">
      <w:marLeft w:val="0"/>
      <w:marRight w:val="0"/>
      <w:marTop w:val="0"/>
      <w:marBottom w:val="0"/>
      <w:divBdr>
        <w:top w:val="none" w:sz="0" w:space="0" w:color="auto"/>
        <w:left w:val="none" w:sz="0" w:space="0" w:color="auto"/>
        <w:bottom w:val="none" w:sz="0" w:space="0" w:color="auto"/>
        <w:right w:val="none" w:sz="0" w:space="0" w:color="auto"/>
      </w:divBdr>
      <w:divsChild>
        <w:div w:id="1265919682">
          <w:marLeft w:val="0"/>
          <w:marRight w:val="0"/>
          <w:marTop w:val="0"/>
          <w:marBottom w:val="0"/>
          <w:divBdr>
            <w:top w:val="none" w:sz="0" w:space="0" w:color="auto"/>
            <w:left w:val="none" w:sz="0" w:space="0" w:color="auto"/>
            <w:bottom w:val="none" w:sz="0" w:space="0" w:color="auto"/>
            <w:right w:val="none" w:sz="0" w:space="0" w:color="auto"/>
          </w:divBdr>
          <w:divsChild>
            <w:div w:id="1979337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4565573">
      <w:marLeft w:val="0"/>
      <w:marRight w:val="0"/>
      <w:marTop w:val="240"/>
      <w:marBottom w:val="0"/>
      <w:divBdr>
        <w:top w:val="none" w:sz="0" w:space="0" w:color="auto"/>
        <w:left w:val="none" w:sz="0" w:space="0" w:color="auto"/>
        <w:bottom w:val="none" w:sz="0" w:space="0" w:color="auto"/>
        <w:right w:val="none" w:sz="0" w:space="0" w:color="auto"/>
      </w:divBdr>
    </w:div>
    <w:div w:id="1424911227">
      <w:marLeft w:val="0"/>
      <w:marRight w:val="0"/>
      <w:marTop w:val="0"/>
      <w:marBottom w:val="0"/>
      <w:divBdr>
        <w:top w:val="none" w:sz="0" w:space="0" w:color="auto"/>
        <w:left w:val="none" w:sz="0" w:space="0" w:color="auto"/>
        <w:bottom w:val="none" w:sz="0" w:space="0" w:color="auto"/>
        <w:right w:val="none" w:sz="0" w:space="0" w:color="auto"/>
      </w:divBdr>
      <w:divsChild>
        <w:div w:id="1186748591">
          <w:marLeft w:val="0"/>
          <w:marRight w:val="0"/>
          <w:marTop w:val="240"/>
          <w:marBottom w:val="0"/>
          <w:divBdr>
            <w:top w:val="none" w:sz="0" w:space="0" w:color="auto"/>
            <w:left w:val="none" w:sz="0" w:space="0" w:color="auto"/>
            <w:bottom w:val="none" w:sz="0" w:space="0" w:color="auto"/>
            <w:right w:val="none" w:sz="0" w:space="0" w:color="auto"/>
          </w:divBdr>
        </w:div>
      </w:divsChild>
    </w:div>
    <w:div w:id="1425152468">
      <w:marLeft w:val="0"/>
      <w:marRight w:val="0"/>
      <w:marTop w:val="240"/>
      <w:marBottom w:val="0"/>
      <w:divBdr>
        <w:top w:val="none" w:sz="0" w:space="0" w:color="auto"/>
        <w:left w:val="none" w:sz="0" w:space="0" w:color="auto"/>
        <w:bottom w:val="none" w:sz="0" w:space="0" w:color="auto"/>
        <w:right w:val="none" w:sz="0" w:space="0" w:color="auto"/>
      </w:divBdr>
    </w:div>
    <w:div w:id="1429302939">
      <w:marLeft w:val="0"/>
      <w:marRight w:val="0"/>
      <w:marTop w:val="240"/>
      <w:marBottom w:val="0"/>
      <w:divBdr>
        <w:top w:val="none" w:sz="0" w:space="0" w:color="auto"/>
        <w:left w:val="none" w:sz="0" w:space="0" w:color="auto"/>
        <w:bottom w:val="none" w:sz="0" w:space="0" w:color="auto"/>
        <w:right w:val="none" w:sz="0" w:space="0" w:color="auto"/>
      </w:divBdr>
    </w:div>
    <w:div w:id="1429614157">
      <w:marLeft w:val="0"/>
      <w:marRight w:val="0"/>
      <w:marTop w:val="0"/>
      <w:marBottom w:val="0"/>
      <w:divBdr>
        <w:top w:val="none" w:sz="0" w:space="0" w:color="auto"/>
        <w:left w:val="none" w:sz="0" w:space="0" w:color="auto"/>
        <w:bottom w:val="none" w:sz="0" w:space="0" w:color="auto"/>
        <w:right w:val="none" w:sz="0" w:space="0" w:color="auto"/>
      </w:divBdr>
      <w:divsChild>
        <w:div w:id="1404647767">
          <w:marLeft w:val="0"/>
          <w:marRight w:val="0"/>
          <w:marTop w:val="0"/>
          <w:marBottom w:val="0"/>
          <w:divBdr>
            <w:top w:val="none" w:sz="0" w:space="0" w:color="auto"/>
            <w:left w:val="none" w:sz="0" w:space="0" w:color="auto"/>
            <w:bottom w:val="none" w:sz="0" w:space="0" w:color="auto"/>
            <w:right w:val="none" w:sz="0" w:space="0" w:color="auto"/>
          </w:divBdr>
          <w:divsChild>
            <w:div w:id="236805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9958370">
      <w:marLeft w:val="0"/>
      <w:marRight w:val="0"/>
      <w:marTop w:val="240"/>
      <w:marBottom w:val="0"/>
      <w:divBdr>
        <w:top w:val="none" w:sz="0" w:space="0" w:color="auto"/>
        <w:left w:val="none" w:sz="0" w:space="0" w:color="auto"/>
        <w:bottom w:val="none" w:sz="0" w:space="0" w:color="auto"/>
        <w:right w:val="none" w:sz="0" w:space="0" w:color="auto"/>
      </w:divBdr>
    </w:div>
    <w:div w:id="1435828330">
      <w:marLeft w:val="0"/>
      <w:marRight w:val="0"/>
      <w:marTop w:val="0"/>
      <w:marBottom w:val="0"/>
      <w:divBdr>
        <w:top w:val="none" w:sz="0" w:space="0" w:color="auto"/>
        <w:left w:val="none" w:sz="0" w:space="0" w:color="auto"/>
        <w:bottom w:val="none" w:sz="0" w:space="0" w:color="auto"/>
        <w:right w:val="none" w:sz="0" w:space="0" w:color="auto"/>
      </w:divBdr>
      <w:divsChild>
        <w:div w:id="1143276643">
          <w:marLeft w:val="0"/>
          <w:marRight w:val="0"/>
          <w:marTop w:val="240"/>
          <w:marBottom w:val="0"/>
          <w:divBdr>
            <w:top w:val="none" w:sz="0" w:space="0" w:color="auto"/>
            <w:left w:val="none" w:sz="0" w:space="0" w:color="auto"/>
            <w:bottom w:val="none" w:sz="0" w:space="0" w:color="auto"/>
            <w:right w:val="none" w:sz="0" w:space="0" w:color="auto"/>
          </w:divBdr>
        </w:div>
      </w:divsChild>
    </w:div>
    <w:div w:id="1436710204">
      <w:marLeft w:val="0"/>
      <w:marRight w:val="0"/>
      <w:marTop w:val="240"/>
      <w:marBottom w:val="0"/>
      <w:divBdr>
        <w:top w:val="none" w:sz="0" w:space="0" w:color="auto"/>
        <w:left w:val="none" w:sz="0" w:space="0" w:color="auto"/>
        <w:bottom w:val="none" w:sz="0" w:space="0" w:color="auto"/>
        <w:right w:val="none" w:sz="0" w:space="0" w:color="auto"/>
      </w:divBdr>
    </w:div>
    <w:div w:id="1440296708">
      <w:marLeft w:val="0"/>
      <w:marRight w:val="0"/>
      <w:marTop w:val="240"/>
      <w:marBottom w:val="0"/>
      <w:divBdr>
        <w:top w:val="none" w:sz="0" w:space="0" w:color="auto"/>
        <w:left w:val="none" w:sz="0" w:space="0" w:color="auto"/>
        <w:bottom w:val="none" w:sz="0" w:space="0" w:color="auto"/>
        <w:right w:val="none" w:sz="0" w:space="0" w:color="auto"/>
      </w:divBdr>
    </w:div>
    <w:div w:id="1442723290">
      <w:marLeft w:val="0"/>
      <w:marRight w:val="0"/>
      <w:marTop w:val="240"/>
      <w:marBottom w:val="0"/>
      <w:divBdr>
        <w:top w:val="none" w:sz="0" w:space="0" w:color="auto"/>
        <w:left w:val="none" w:sz="0" w:space="0" w:color="auto"/>
        <w:bottom w:val="none" w:sz="0" w:space="0" w:color="auto"/>
        <w:right w:val="none" w:sz="0" w:space="0" w:color="auto"/>
      </w:divBdr>
    </w:div>
    <w:div w:id="1446343818">
      <w:marLeft w:val="0"/>
      <w:marRight w:val="0"/>
      <w:marTop w:val="240"/>
      <w:marBottom w:val="0"/>
      <w:divBdr>
        <w:top w:val="none" w:sz="0" w:space="0" w:color="auto"/>
        <w:left w:val="none" w:sz="0" w:space="0" w:color="auto"/>
        <w:bottom w:val="none" w:sz="0" w:space="0" w:color="auto"/>
        <w:right w:val="none" w:sz="0" w:space="0" w:color="auto"/>
      </w:divBdr>
    </w:div>
    <w:div w:id="1446346441">
      <w:marLeft w:val="0"/>
      <w:marRight w:val="0"/>
      <w:marTop w:val="240"/>
      <w:marBottom w:val="0"/>
      <w:divBdr>
        <w:top w:val="none" w:sz="0" w:space="0" w:color="auto"/>
        <w:left w:val="none" w:sz="0" w:space="0" w:color="auto"/>
        <w:bottom w:val="none" w:sz="0" w:space="0" w:color="auto"/>
        <w:right w:val="none" w:sz="0" w:space="0" w:color="auto"/>
      </w:divBdr>
    </w:div>
    <w:div w:id="1447039070">
      <w:marLeft w:val="0"/>
      <w:marRight w:val="0"/>
      <w:marTop w:val="0"/>
      <w:marBottom w:val="0"/>
      <w:divBdr>
        <w:top w:val="none" w:sz="0" w:space="0" w:color="auto"/>
        <w:left w:val="none" w:sz="0" w:space="0" w:color="auto"/>
        <w:bottom w:val="none" w:sz="0" w:space="0" w:color="auto"/>
        <w:right w:val="none" w:sz="0" w:space="0" w:color="auto"/>
      </w:divBdr>
      <w:divsChild>
        <w:div w:id="457527407">
          <w:marLeft w:val="0"/>
          <w:marRight w:val="0"/>
          <w:marTop w:val="240"/>
          <w:marBottom w:val="0"/>
          <w:divBdr>
            <w:top w:val="none" w:sz="0" w:space="0" w:color="auto"/>
            <w:left w:val="none" w:sz="0" w:space="0" w:color="auto"/>
            <w:bottom w:val="none" w:sz="0" w:space="0" w:color="auto"/>
            <w:right w:val="none" w:sz="0" w:space="0" w:color="auto"/>
          </w:divBdr>
        </w:div>
      </w:divsChild>
    </w:div>
    <w:div w:id="1447700175">
      <w:marLeft w:val="0"/>
      <w:marRight w:val="0"/>
      <w:marTop w:val="0"/>
      <w:marBottom w:val="0"/>
      <w:divBdr>
        <w:top w:val="none" w:sz="0" w:space="0" w:color="auto"/>
        <w:left w:val="none" w:sz="0" w:space="0" w:color="auto"/>
        <w:bottom w:val="none" w:sz="0" w:space="0" w:color="auto"/>
        <w:right w:val="none" w:sz="0" w:space="0" w:color="auto"/>
      </w:divBdr>
      <w:divsChild>
        <w:div w:id="1612087214">
          <w:marLeft w:val="0"/>
          <w:marRight w:val="0"/>
          <w:marTop w:val="240"/>
          <w:marBottom w:val="0"/>
          <w:divBdr>
            <w:top w:val="none" w:sz="0" w:space="0" w:color="auto"/>
            <w:left w:val="none" w:sz="0" w:space="0" w:color="auto"/>
            <w:bottom w:val="none" w:sz="0" w:space="0" w:color="auto"/>
            <w:right w:val="none" w:sz="0" w:space="0" w:color="auto"/>
          </w:divBdr>
        </w:div>
      </w:divsChild>
    </w:div>
    <w:div w:id="1448936957">
      <w:marLeft w:val="0"/>
      <w:marRight w:val="0"/>
      <w:marTop w:val="0"/>
      <w:marBottom w:val="0"/>
      <w:divBdr>
        <w:top w:val="none" w:sz="0" w:space="0" w:color="auto"/>
        <w:left w:val="none" w:sz="0" w:space="0" w:color="auto"/>
        <w:bottom w:val="none" w:sz="0" w:space="0" w:color="auto"/>
        <w:right w:val="none" w:sz="0" w:space="0" w:color="auto"/>
      </w:divBdr>
      <w:divsChild>
        <w:div w:id="1113862450">
          <w:marLeft w:val="0"/>
          <w:marRight w:val="0"/>
          <w:marTop w:val="240"/>
          <w:marBottom w:val="0"/>
          <w:divBdr>
            <w:top w:val="none" w:sz="0" w:space="0" w:color="auto"/>
            <w:left w:val="none" w:sz="0" w:space="0" w:color="auto"/>
            <w:bottom w:val="none" w:sz="0" w:space="0" w:color="auto"/>
            <w:right w:val="none" w:sz="0" w:space="0" w:color="auto"/>
          </w:divBdr>
        </w:div>
      </w:divsChild>
    </w:div>
    <w:div w:id="1451195912">
      <w:marLeft w:val="0"/>
      <w:marRight w:val="0"/>
      <w:marTop w:val="240"/>
      <w:marBottom w:val="0"/>
      <w:divBdr>
        <w:top w:val="none" w:sz="0" w:space="0" w:color="auto"/>
        <w:left w:val="none" w:sz="0" w:space="0" w:color="auto"/>
        <w:bottom w:val="none" w:sz="0" w:space="0" w:color="auto"/>
        <w:right w:val="none" w:sz="0" w:space="0" w:color="auto"/>
      </w:divBdr>
    </w:div>
    <w:div w:id="1457330185">
      <w:marLeft w:val="0"/>
      <w:marRight w:val="0"/>
      <w:marTop w:val="240"/>
      <w:marBottom w:val="0"/>
      <w:divBdr>
        <w:top w:val="none" w:sz="0" w:space="0" w:color="auto"/>
        <w:left w:val="none" w:sz="0" w:space="0" w:color="auto"/>
        <w:bottom w:val="none" w:sz="0" w:space="0" w:color="auto"/>
        <w:right w:val="none" w:sz="0" w:space="0" w:color="auto"/>
      </w:divBdr>
    </w:div>
    <w:div w:id="1459031455">
      <w:marLeft w:val="0"/>
      <w:marRight w:val="0"/>
      <w:marTop w:val="0"/>
      <w:marBottom w:val="0"/>
      <w:divBdr>
        <w:top w:val="none" w:sz="0" w:space="0" w:color="auto"/>
        <w:left w:val="none" w:sz="0" w:space="0" w:color="auto"/>
        <w:bottom w:val="none" w:sz="0" w:space="0" w:color="auto"/>
        <w:right w:val="none" w:sz="0" w:space="0" w:color="auto"/>
      </w:divBdr>
    </w:div>
    <w:div w:id="1459109745">
      <w:marLeft w:val="0"/>
      <w:marRight w:val="0"/>
      <w:marTop w:val="240"/>
      <w:marBottom w:val="0"/>
      <w:divBdr>
        <w:top w:val="none" w:sz="0" w:space="0" w:color="auto"/>
        <w:left w:val="none" w:sz="0" w:space="0" w:color="auto"/>
        <w:bottom w:val="none" w:sz="0" w:space="0" w:color="auto"/>
        <w:right w:val="none" w:sz="0" w:space="0" w:color="auto"/>
      </w:divBdr>
    </w:div>
    <w:div w:id="1460225028">
      <w:marLeft w:val="0"/>
      <w:marRight w:val="0"/>
      <w:marTop w:val="240"/>
      <w:marBottom w:val="0"/>
      <w:divBdr>
        <w:top w:val="none" w:sz="0" w:space="0" w:color="auto"/>
        <w:left w:val="none" w:sz="0" w:space="0" w:color="auto"/>
        <w:bottom w:val="none" w:sz="0" w:space="0" w:color="auto"/>
        <w:right w:val="none" w:sz="0" w:space="0" w:color="auto"/>
      </w:divBdr>
    </w:div>
    <w:div w:id="1460302591">
      <w:marLeft w:val="0"/>
      <w:marRight w:val="0"/>
      <w:marTop w:val="240"/>
      <w:marBottom w:val="0"/>
      <w:divBdr>
        <w:top w:val="none" w:sz="0" w:space="0" w:color="auto"/>
        <w:left w:val="none" w:sz="0" w:space="0" w:color="auto"/>
        <w:bottom w:val="none" w:sz="0" w:space="0" w:color="auto"/>
        <w:right w:val="none" w:sz="0" w:space="0" w:color="auto"/>
      </w:divBdr>
    </w:div>
    <w:div w:id="1460798806">
      <w:marLeft w:val="0"/>
      <w:marRight w:val="0"/>
      <w:marTop w:val="0"/>
      <w:marBottom w:val="0"/>
      <w:divBdr>
        <w:top w:val="none" w:sz="0" w:space="0" w:color="auto"/>
        <w:left w:val="none" w:sz="0" w:space="0" w:color="auto"/>
        <w:bottom w:val="none" w:sz="0" w:space="0" w:color="auto"/>
        <w:right w:val="none" w:sz="0" w:space="0" w:color="auto"/>
      </w:divBdr>
    </w:div>
    <w:div w:id="1466192042">
      <w:marLeft w:val="0"/>
      <w:marRight w:val="0"/>
      <w:marTop w:val="240"/>
      <w:marBottom w:val="0"/>
      <w:divBdr>
        <w:top w:val="none" w:sz="0" w:space="0" w:color="auto"/>
        <w:left w:val="none" w:sz="0" w:space="0" w:color="auto"/>
        <w:bottom w:val="none" w:sz="0" w:space="0" w:color="auto"/>
        <w:right w:val="none" w:sz="0" w:space="0" w:color="auto"/>
      </w:divBdr>
    </w:div>
    <w:div w:id="1472406011">
      <w:marLeft w:val="0"/>
      <w:marRight w:val="0"/>
      <w:marTop w:val="240"/>
      <w:marBottom w:val="0"/>
      <w:divBdr>
        <w:top w:val="none" w:sz="0" w:space="0" w:color="auto"/>
        <w:left w:val="none" w:sz="0" w:space="0" w:color="auto"/>
        <w:bottom w:val="none" w:sz="0" w:space="0" w:color="auto"/>
        <w:right w:val="none" w:sz="0" w:space="0" w:color="auto"/>
      </w:divBdr>
    </w:div>
    <w:div w:id="1472870189">
      <w:marLeft w:val="0"/>
      <w:marRight w:val="0"/>
      <w:marTop w:val="240"/>
      <w:marBottom w:val="0"/>
      <w:divBdr>
        <w:top w:val="none" w:sz="0" w:space="0" w:color="auto"/>
        <w:left w:val="none" w:sz="0" w:space="0" w:color="auto"/>
        <w:bottom w:val="none" w:sz="0" w:space="0" w:color="auto"/>
        <w:right w:val="none" w:sz="0" w:space="0" w:color="auto"/>
      </w:divBdr>
    </w:div>
    <w:div w:id="1474711343">
      <w:marLeft w:val="0"/>
      <w:marRight w:val="0"/>
      <w:marTop w:val="0"/>
      <w:marBottom w:val="0"/>
      <w:divBdr>
        <w:top w:val="none" w:sz="0" w:space="0" w:color="auto"/>
        <w:left w:val="none" w:sz="0" w:space="0" w:color="auto"/>
        <w:bottom w:val="none" w:sz="0" w:space="0" w:color="auto"/>
        <w:right w:val="none" w:sz="0" w:space="0" w:color="auto"/>
      </w:divBdr>
      <w:divsChild>
        <w:div w:id="424035225">
          <w:marLeft w:val="0"/>
          <w:marRight w:val="0"/>
          <w:marTop w:val="0"/>
          <w:marBottom w:val="0"/>
          <w:divBdr>
            <w:top w:val="none" w:sz="0" w:space="0" w:color="auto"/>
            <w:left w:val="none" w:sz="0" w:space="0" w:color="auto"/>
            <w:bottom w:val="none" w:sz="0" w:space="0" w:color="auto"/>
            <w:right w:val="none" w:sz="0" w:space="0" w:color="auto"/>
          </w:divBdr>
          <w:divsChild>
            <w:div w:id="6124407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0001114">
      <w:marLeft w:val="0"/>
      <w:marRight w:val="0"/>
      <w:marTop w:val="0"/>
      <w:marBottom w:val="0"/>
      <w:divBdr>
        <w:top w:val="none" w:sz="0" w:space="0" w:color="auto"/>
        <w:left w:val="none" w:sz="0" w:space="0" w:color="auto"/>
        <w:bottom w:val="none" w:sz="0" w:space="0" w:color="auto"/>
        <w:right w:val="none" w:sz="0" w:space="0" w:color="auto"/>
      </w:divBdr>
      <w:divsChild>
        <w:div w:id="1410537302">
          <w:marLeft w:val="0"/>
          <w:marRight w:val="0"/>
          <w:marTop w:val="0"/>
          <w:marBottom w:val="0"/>
          <w:divBdr>
            <w:top w:val="none" w:sz="0" w:space="0" w:color="auto"/>
            <w:left w:val="none" w:sz="0" w:space="0" w:color="auto"/>
            <w:bottom w:val="none" w:sz="0" w:space="0" w:color="auto"/>
            <w:right w:val="none" w:sz="0" w:space="0" w:color="auto"/>
          </w:divBdr>
          <w:divsChild>
            <w:div w:id="3351547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85776927">
      <w:marLeft w:val="0"/>
      <w:marRight w:val="0"/>
      <w:marTop w:val="240"/>
      <w:marBottom w:val="0"/>
      <w:divBdr>
        <w:top w:val="none" w:sz="0" w:space="0" w:color="auto"/>
        <w:left w:val="none" w:sz="0" w:space="0" w:color="auto"/>
        <w:bottom w:val="none" w:sz="0" w:space="0" w:color="auto"/>
        <w:right w:val="none" w:sz="0" w:space="0" w:color="auto"/>
      </w:divBdr>
    </w:div>
    <w:div w:id="1486818552">
      <w:marLeft w:val="0"/>
      <w:marRight w:val="0"/>
      <w:marTop w:val="0"/>
      <w:marBottom w:val="0"/>
      <w:divBdr>
        <w:top w:val="none" w:sz="0" w:space="0" w:color="auto"/>
        <w:left w:val="none" w:sz="0" w:space="0" w:color="auto"/>
        <w:bottom w:val="none" w:sz="0" w:space="0" w:color="auto"/>
        <w:right w:val="none" w:sz="0" w:space="0" w:color="auto"/>
      </w:divBdr>
      <w:divsChild>
        <w:div w:id="974604092">
          <w:marLeft w:val="0"/>
          <w:marRight w:val="0"/>
          <w:marTop w:val="240"/>
          <w:marBottom w:val="0"/>
          <w:divBdr>
            <w:top w:val="none" w:sz="0" w:space="0" w:color="auto"/>
            <w:left w:val="none" w:sz="0" w:space="0" w:color="auto"/>
            <w:bottom w:val="none" w:sz="0" w:space="0" w:color="auto"/>
            <w:right w:val="none" w:sz="0" w:space="0" w:color="auto"/>
          </w:divBdr>
        </w:div>
      </w:divsChild>
    </w:div>
    <w:div w:id="1488741185">
      <w:marLeft w:val="0"/>
      <w:marRight w:val="0"/>
      <w:marTop w:val="240"/>
      <w:marBottom w:val="0"/>
      <w:divBdr>
        <w:top w:val="none" w:sz="0" w:space="0" w:color="auto"/>
        <w:left w:val="none" w:sz="0" w:space="0" w:color="auto"/>
        <w:bottom w:val="none" w:sz="0" w:space="0" w:color="auto"/>
        <w:right w:val="none" w:sz="0" w:space="0" w:color="auto"/>
      </w:divBdr>
    </w:div>
    <w:div w:id="1491754014">
      <w:marLeft w:val="0"/>
      <w:marRight w:val="0"/>
      <w:marTop w:val="240"/>
      <w:marBottom w:val="0"/>
      <w:divBdr>
        <w:top w:val="none" w:sz="0" w:space="0" w:color="auto"/>
        <w:left w:val="none" w:sz="0" w:space="0" w:color="auto"/>
        <w:bottom w:val="none" w:sz="0" w:space="0" w:color="auto"/>
        <w:right w:val="none" w:sz="0" w:space="0" w:color="auto"/>
      </w:divBdr>
    </w:div>
    <w:div w:id="1494297423">
      <w:marLeft w:val="0"/>
      <w:marRight w:val="0"/>
      <w:marTop w:val="240"/>
      <w:marBottom w:val="0"/>
      <w:divBdr>
        <w:top w:val="none" w:sz="0" w:space="0" w:color="auto"/>
        <w:left w:val="none" w:sz="0" w:space="0" w:color="auto"/>
        <w:bottom w:val="none" w:sz="0" w:space="0" w:color="auto"/>
        <w:right w:val="none" w:sz="0" w:space="0" w:color="auto"/>
      </w:divBdr>
    </w:div>
    <w:div w:id="1495800792">
      <w:marLeft w:val="0"/>
      <w:marRight w:val="0"/>
      <w:marTop w:val="240"/>
      <w:marBottom w:val="0"/>
      <w:divBdr>
        <w:top w:val="none" w:sz="0" w:space="0" w:color="auto"/>
        <w:left w:val="none" w:sz="0" w:space="0" w:color="auto"/>
        <w:bottom w:val="none" w:sz="0" w:space="0" w:color="auto"/>
        <w:right w:val="none" w:sz="0" w:space="0" w:color="auto"/>
      </w:divBdr>
    </w:div>
    <w:div w:id="1500272799">
      <w:marLeft w:val="0"/>
      <w:marRight w:val="0"/>
      <w:marTop w:val="240"/>
      <w:marBottom w:val="0"/>
      <w:divBdr>
        <w:top w:val="none" w:sz="0" w:space="0" w:color="auto"/>
        <w:left w:val="none" w:sz="0" w:space="0" w:color="auto"/>
        <w:bottom w:val="none" w:sz="0" w:space="0" w:color="auto"/>
        <w:right w:val="none" w:sz="0" w:space="0" w:color="auto"/>
      </w:divBdr>
    </w:div>
    <w:div w:id="1502626757">
      <w:marLeft w:val="0"/>
      <w:marRight w:val="0"/>
      <w:marTop w:val="0"/>
      <w:marBottom w:val="0"/>
      <w:divBdr>
        <w:top w:val="none" w:sz="0" w:space="0" w:color="auto"/>
        <w:left w:val="none" w:sz="0" w:space="0" w:color="auto"/>
        <w:bottom w:val="none" w:sz="0" w:space="0" w:color="auto"/>
        <w:right w:val="none" w:sz="0" w:space="0" w:color="auto"/>
      </w:divBdr>
      <w:divsChild>
        <w:div w:id="2100253491">
          <w:marLeft w:val="0"/>
          <w:marRight w:val="0"/>
          <w:marTop w:val="240"/>
          <w:marBottom w:val="0"/>
          <w:divBdr>
            <w:top w:val="none" w:sz="0" w:space="0" w:color="auto"/>
            <w:left w:val="none" w:sz="0" w:space="0" w:color="auto"/>
            <w:bottom w:val="none" w:sz="0" w:space="0" w:color="auto"/>
            <w:right w:val="none" w:sz="0" w:space="0" w:color="auto"/>
          </w:divBdr>
        </w:div>
      </w:divsChild>
    </w:div>
    <w:div w:id="1502701979">
      <w:marLeft w:val="0"/>
      <w:marRight w:val="0"/>
      <w:marTop w:val="120"/>
      <w:marBottom w:val="0"/>
      <w:divBdr>
        <w:top w:val="none" w:sz="0" w:space="0" w:color="auto"/>
        <w:left w:val="none" w:sz="0" w:space="0" w:color="auto"/>
        <w:bottom w:val="none" w:sz="0" w:space="0" w:color="auto"/>
        <w:right w:val="none" w:sz="0" w:space="0" w:color="auto"/>
      </w:divBdr>
    </w:div>
    <w:div w:id="1503617586">
      <w:marLeft w:val="0"/>
      <w:marRight w:val="0"/>
      <w:marTop w:val="240"/>
      <w:marBottom w:val="0"/>
      <w:divBdr>
        <w:top w:val="none" w:sz="0" w:space="0" w:color="auto"/>
        <w:left w:val="none" w:sz="0" w:space="0" w:color="auto"/>
        <w:bottom w:val="none" w:sz="0" w:space="0" w:color="auto"/>
        <w:right w:val="none" w:sz="0" w:space="0" w:color="auto"/>
      </w:divBdr>
    </w:div>
    <w:div w:id="1507211317">
      <w:marLeft w:val="0"/>
      <w:marRight w:val="0"/>
      <w:marTop w:val="120"/>
      <w:marBottom w:val="0"/>
      <w:divBdr>
        <w:top w:val="none" w:sz="0" w:space="0" w:color="auto"/>
        <w:left w:val="none" w:sz="0" w:space="0" w:color="auto"/>
        <w:bottom w:val="none" w:sz="0" w:space="0" w:color="auto"/>
        <w:right w:val="none" w:sz="0" w:space="0" w:color="auto"/>
      </w:divBdr>
    </w:div>
    <w:div w:id="1510830818">
      <w:marLeft w:val="0"/>
      <w:marRight w:val="0"/>
      <w:marTop w:val="240"/>
      <w:marBottom w:val="0"/>
      <w:divBdr>
        <w:top w:val="none" w:sz="0" w:space="0" w:color="auto"/>
        <w:left w:val="none" w:sz="0" w:space="0" w:color="auto"/>
        <w:bottom w:val="none" w:sz="0" w:space="0" w:color="auto"/>
        <w:right w:val="none" w:sz="0" w:space="0" w:color="auto"/>
      </w:divBdr>
    </w:div>
    <w:div w:id="1511721023">
      <w:marLeft w:val="0"/>
      <w:marRight w:val="0"/>
      <w:marTop w:val="240"/>
      <w:marBottom w:val="0"/>
      <w:divBdr>
        <w:top w:val="none" w:sz="0" w:space="0" w:color="auto"/>
        <w:left w:val="none" w:sz="0" w:space="0" w:color="auto"/>
        <w:bottom w:val="none" w:sz="0" w:space="0" w:color="auto"/>
        <w:right w:val="none" w:sz="0" w:space="0" w:color="auto"/>
      </w:divBdr>
    </w:div>
    <w:div w:id="1512910083">
      <w:marLeft w:val="0"/>
      <w:marRight w:val="0"/>
      <w:marTop w:val="240"/>
      <w:marBottom w:val="0"/>
      <w:divBdr>
        <w:top w:val="none" w:sz="0" w:space="0" w:color="auto"/>
        <w:left w:val="none" w:sz="0" w:space="0" w:color="auto"/>
        <w:bottom w:val="none" w:sz="0" w:space="0" w:color="auto"/>
        <w:right w:val="none" w:sz="0" w:space="0" w:color="auto"/>
      </w:divBdr>
    </w:div>
    <w:div w:id="1516378427">
      <w:marLeft w:val="0"/>
      <w:marRight w:val="0"/>
      <w:marTop w:val="0"/>
      <w:marBottom w:val="0"/>
      <w:divBdr>
        <w:top w:val="none" w:sz="0" w:space="0" w:color="auto"/>
        <w:left w:val="none" w:sz="0" w:space="0" w:color="auto"/>
        <w:bottom w:val="none" w:sz="0" w:space="0" w:color="auto"/>
        <w:right w:val="none" w:sz="0" w:space="0" w:color="auto"/>
      </w:divBdr>
      <w:divsChild>
        <w:div w:id="1755933959">
          <w:marLeft w:val="0"/>
          <w:marRight w:val="0"/>
          <w:marTop w:val="240"/>
          <w:marBottom w:val="0"/>
          <w:divBdr>
            <w:top w:val="none" w:sz="0" w:space="0" w:color="auto"/>
            <w:left w:val="none" w:sz="0" w:space="0" w:color="auto"/>
            <w:bottom w:val="none" w:sz="0" w:space="0" w:color="auto"/>
            <w:right w:val="none" w:sz="0" w:space="0" w:color="auto"/>
          </w:divBdr>
        </w:div>
      </w:divsChild>
    </w:div>
    <w:div w:id="1517038466">
      <w:marLeft w:val="0"/>
      <w:marRight w:val="0"/>
      <w:marTop w:val="240"/>
      <w:marBottom w:val="0"/>
      <w:divBdr>
        <w:top w:val="none" w:sz="0" w:space="0" w:color="auto"/>
        <w:left w:val="none" w:sz="0" w:space="0" w:color="auto"/>
        <w:bottom w:val="none" w:sz="0" w:space="0" w:color="auto"/>
        <w:right w:val="none" w:sz="0" w:space="0" w:color="auto"/>
      </w:divBdr>
    </w:div>
    <w:div w:id="1517572853">
      <w:marLeft w:val="0"/>
      <w:marRight w:val="0"/>
      <w:marTop w:val="0"/>
      <w:marBottom w:val="0"/>
      <w:divBdr>
        <w:top w:val="none" w:sz="0" w:space="0" w:color="auto"/>
        <w:left w:val="none" w:sz="0" w:space="0" w:color="auto"/>
        <w:bottom w:val="none" w:sz="0" w:space="0" w:color="auto"/>
        <w:right w:val="none" w:sz="0" w:space="0" w:color="auto"/>
      </w:divBdr>
      <w:divsChild>
        <w:div w:id="710612155">
          <w:marLeft w:val="0"/>
          <w:marRight w:val="0"/>
          <w:marTop w:val="240"/>
          <w:marBottom w:val="0"/>
          <w:divBdr>
            <w:top w:val="none" w:sz="0" w:space="0" w:color="auto"/>
            <w:left w:val="none" w:sz="0" w:space="0" w:color="auto"/>
            <w:bottom w:val="none" w:sz="0" w:space="0" w:color="auto"/>
            <w:right w:val="none" w:sz="0" w:space="0" w:color="auto"/>
          </w:divBdr>
        </w:div>
      </w:divsChild>
    </w:div>
    <w:div w:id="1527400550">
      <w:marLeft w:val="0"/>
      <w:marRight w:val="0"/>
      <w:marTop w:val="240"/>
      <w:marBottom w:val="0"/>
      <w:divBdr>
        <w:top w:val="none" w:sz="0" w:space="0" w:color="auto"/>
        <w:left w:val="none" w:sz="0" w:space="0" w:color="auto"/>
        <w:bottom w:val="none" w:sz="0" w:space="0" w:color="auto"/>
        <w:right w:val="none" w:sz="0" w:space="0" w:color="auto"/>
      </w:divBdr>
    </w:div>
    <w:div w:id="1535728422">
      <w:marLeft w:val="0"/>
      <w:marRight w:val="0"/>
      <w:marTop w:val="240"/>
      <w:marBottom w:val="0"/>
      <w:divBdr>
        <w:top w:val="none" w:sz="0" w:space="0" w:color="auto"/>
        <w:left w:val="none" w:sz="0" w:space="0" w:color="auto"/>
        <w:bottom w:val="none" w:sz="0" w:space="0" w:color="auto"/>
        <w:right w:val="none" w:sz="0" w:space="0" w:color="auto"/>
      </w:divBdr>
    </w:div>
    <w:div w:id="1536190055">
      <w:marLeft w:val="0"/>
      <w:marRight w:val="0"/>
      <w:marTop w:val="240"/>
      <w:marBottom w:val="0"/>
      <w:divBdr>
        <w:top w:val="none" w:sz="0" w:space="0" w:color="auto"/>
        <w:left w:val="none" w:sz="0" w:space="0" w:color="auto"/>
        <w:bottom w:val="none" w:sz="0" w:space="0" w:color="auto"/>
        <w:right w:val="none" w:sz="0" w:space="0" w:color="auto"/>
      </w:divBdr>
    </w:div>
    <w:div w:id="1537618265">
      <w:marLeft w:val="0"/>
      <w:marRight w:val="0"/>
      <w:marTop w:val="240"/>
      <w:marBottom w:val="0"/>
      <w:divBdr>
        <w:top w:val="none" w:sz="0" w:space="0" w:color="auto"/>
        <w:left w:val="none" w:sz="0" w:space="0" w:color="auto"/>
        <w:bottom w:val="none" w:sz="0" w:space="0" w:color="auto"/>
        <w:right w:val="none" w:sz="0" w:space="0" w:color="auto"/>
      </w:divBdr>
    </w:div>
    <w:div w:id="1540824278">
      <w:marLeft w:val="0"/>
      <w:marRight w:val="0"/>
      <w:marTop w:val="0"/>
      <w:marBottom w:val="0"/>
      <w:divBdr>
        <w:top w:val="none" w:sz="0" w:space="0" w:color="auto"/>
        <w:left w:val="none" w:sz="0" w:space="0" w:color="auto"/>
        <w:bottom w:val="none" w:sz="0" w:space="0" w:color="auto"/>
        <w:right w:val="none" w:sz="0" w:space="0" w:color="auto"/>
      </w:divBdr>
      <w:divsChild>
        <w:div w:id="1754349441">
          <w:marLeft w:val="0"/>
          <w:marRight w:val="0"/>
          <w:marTop w:val="240"/>
          <w:marBottom w:val="0"/>
          <w:divBdr>
            <w:top w:val="none" w:sz="0" w:space="0" w:color="auto"/>
            <w:left w:val="none" w:sz="0" w:space="0" w:color="auto"/>
            <w:bottom w:val="none" w:sz="0" w:space="0" w:color="auto"/>
            <w:right w:val="none" w:sz="0" w:space="0" w:color="auto"/>
          </w:divBdr>
        </w:div>
      </w:divsChild>
    </w:div>
    <w:div w:id="1541018082">
      <w:marLeft w:val="0"/>
      <w:marRight w:val="0"/>
      <w:marTop w:val="240"/>
      <w:marBottom w:val="0"/>
      <w:divBdr>
        <w:top w:val="none" w:sz="0" w:space="0" w:color="auto"/>
        <w:left w:val="none" w:sz="0" w:space="0" w:color="auto"/>
        <w:bottom w:val="none" w:sz="0" w:space="0" w:color="auto"/>
        <w:right w:val="none" w:sz="0" w:space="0" w:color="auto"/>
      </w:divBdr>
    </w:div>
    <w:div w:id="1541474230">
      <w:marLeft w:val="0"/>
      <w:marRight w:val="0"/>
      <w:marTop w:val="240"/>
      <w:marBottom w:val="0"/>
      <w:divBdr>
        <w:top w:val="none" w:sz="0" w:space="0" w:color="auto"/>
        <w:left w:val="none" w:sz="0" w:space="0" w:color="auto"/>
        <w:bottom w:val="none" w:sz="0" w:space="0" w:color="auto"/>
        <w:right w:val="none" w:sz="0" w:space="0" w:color="auto"/>
      </w:divBdr>
    </w:div>
    <w:div w:id="1541475898">
      <w:marLeft w:val="0"/>
      <w:marRight w:val="0"/>
      <w:marTop w:val="240"/>
      <w:marBottom w:val="0"/>
      <w:divBdr>
        <w:top w:val="none" w:sz="0" w:space="0" w:color="auto"/>
        <w:left w:val="none" w:sz="0" w:space="0" w:color="auto"/>
        <w:bottom w:val="none" w:sz="0" w:space="0" w:color="auto"/>
        <w:right w:val="none" w:sz="0" w:space="0" w:color="auto"/>
      </w:divBdr>
    </w:div>
    <w:div w:id="1544831083">
      <w:marLeft w:val="0"/>
      <w:marRight w:val="0"/>
      <w:marTop w:val="240"/>
      <w:marBottom w:val="0"/>
      <w:divBdr>
        <w:top w:val="none" w:sz="0" w:space="0" w:color="auto"/>
        <w:left w:val="none" w:sz="0" w:space="0" w:color="auto"/>
        <w:bottom w:val="none" w:sz="0" w:space="0" w:color="auto"/>
        <w:right w:val="none" w:sz="0" w:space="0" w:color="auto"/>
      </w:divBdr>
    </w:div>
    <w:div w:id="1549604924">
      <w:marLeft w:val="0"/>
      <w:marRight w:val="0"/>
      <w:marTop w:val="240"/>
      <w:marBottom w:val="0"/>
      <w:divBdr>
        <w:top w:val="none" w:sz="0" w:space="0" w:color="auto"/>
        <w:left w:val="none" w:sz="0" w:space="0" w:color="auto"/>
        <w:bottom w:val="none" w:sz="0" w:space="0" w:color="auto"/>
        <w:right w:val="none" w:sz="0" w:space="0" w:color="auto"/>
      </w:divBdr>
    </w:div>
    <w:div w:id="1553075093">
      <w:marLeft w:val="0"/>
      <w:marRight w:val="0"/>
      <w:marTop w:val="240"/>
      <w:marBottom w:val="0"/>
      <w:divBdr>
        <w:top w:val="none" w:sz="0" w:space="0" w:color="auto"/>
        <w:left w:val="none" w:sz="0" w:space="0" w:color="auto"/>
        <w:bottom w:val="none" w:sz="0" w:space="0" w:color="auto"/>
        <w:right w:val="none" w:sz="0" w:space="0" w:color="auto"/>
      </w:divBdr>
    </w:div>
    <w:div w:id="1554386162">
      <w:marLeft w:val="0"/>
      <w:marRight w:val="0"/>
      <w:marTop w:val="240"/>
      <w:marBottom w:val="0"/>
      <w:divBdr>
        <w:top w:val="none" w:sz="0" w:space="0" w:color="auto"/>
        <w:left w:val="none" w:sz="0" w:space="0" w:color="auto"/>
        <w:bottom w:val="none" w:sz="0" w:space="0" w:color="auto"/>
        <w:right w:val="none" w:sz="0" w:space="0" w:color="auto"/>
      </w:divBdr>
    </w:div>
    <w:div w:id="1557548164">
      <w:marLeft w:val="0"/>
      <w:marRight w:val="0"/>
      <w:marTop w:val="240"/>
      <w:marBottom w:val="0"/>
      <w:divBdr>
        <w:top w:val="none" w:sz="0" w:space="0" w:color="auto"/>
        <w:left w:val="none" w:sz="0" w:space="0" w:color="auto"/>
        <w:bottom w:val="none" w:sz="0" w:space="0" w:color="auto"/>
        <w:right w:val="none" w:sz="0" w:space="0" w:color="auto"/>
      </w:divBdr>
    </w:div>
    <w:div w:id="1560433844">
      <w:marLeft w:val="0"/>
      <w:marRight w:val="0"/>
      <w:marTop w:val="240"/>
      <w:marBottom w:val="0"/>
      <w:divBdr>
        <w:top w:val="none" w:sz="0" w:space="0" w:color="auto"/>
        <w:left w:val="none" w:sz="0" w:space="0" w:color="auto"/>
        <w:bottom w:val="none" w:sz="0" w:space="0" w:color="auto"/>
        <w:right w:val="none" w:sz="0" w:space="0" w:color="auto"/>
      </w:divBdr>
    </w:div>
    <w:div w:id="1561669190">
      <w:marLeft w:val="0"/>
      <w:marRight w:val="0"/>
      <w:marTop w:val="240"/>
      <w:marBottom w:val="0"/>
      <w:divBdr>
        <w:top w:val="none" w:sz="0" w:space="0" w:color="auto"/>
        <w:left w:val="none" w:sz="0" w:space="0" w:color="auto"/>
        <w:bottom w:val="none" w:sz="0" w:space="0" w:color="auto"/>
        <w:right w:val="none" w:sz="0" w:space="0" w:color="auto"/>
      </w:divBdr>
    </w:div>
    <w:div w:id="1561670819">
      <w:marLeft w:val="0"/>
      <w:marRight w:val="0"/>
      <w:marTop w:val="240"/>
      <w:marBottom w:val="0"/>
      <w:divBdr>
        <w:top w:val="none" w:sz="0" w:space="0" w:color="auto"/>
        <w:left w:val="none" w:sz="0" w:space="0" w:color="auto"/>
        <w:bottom w:val="none" w:sz="0" w:space="0" w:color="auto"/>
        <w:right w:val="none" w:sz="0" w:space="0" w:color="auto"/>
      </w:divBdr>
    </w:div>
    <w:div w:id="1565607583">
      <w:marLeft w:val="0"/>
      <w:marRight w:val="0"/>
      <w:marTop w:val="240"/>
      <w:marBottom w:val="0"/>
      <w:divBdr>
        <w:top w:val="none" w:sz="0" w:space="0" w:color="auto"/>
        <w:left w:val="none" w:sz="0" w:space="0" w:color="auto"/>
        <w:bottom w:val="none" w:sz="0" w:space="0" w:color="auto"/>
        <w:right w:val="none" w:sz="0" w:space="0" w:color="auto"/>
      </w:divBdr>
    </w:div>
    <w:div w:id="1574003514">
      <w:marLeft w:val="0"/>
      <w:marRight w:val="0"/>
      <w:marTop w:val="240"/>
      <w:marBottom w:val="0"/>
      <w:divBdr>
        <w:top w:val="none" w:sz="0" w:space="0" w:color="auto"/>
        <w:left w:val="none" w:sz="0" w:space="0" w:color="auto"/>
        <w:bottom w:val="none" w:sz="0" w:space="0" w:color="auto"/>
        <w:right w:val="none" w:sz="0" w:space="0" w:color="auto"/>
      </w:divBdr>
    </w:div>
    <w:div w:id="1574244655">
      <w:marLeft w:val="0"/>
      <w:marRight w:val="0"/>
      <w:marTop w:val="240"/>
      <w:marBottom w:val="0"/>
      <w:divBdr>
        <w:top w:val="none" w:sz="0" w:space="0" w:color="auto"/>
        <w:left w:val="none" w:sz="0" w:space="0" w:color="auto"/>
        <w:bottom w:val="none" w:sz="0" w:space="0" w:color="auto"/>
        <w:right w:val="none" w:sz="0" w:space="0" w:color="auto"/>
      </w:divBdr>
    </w:div>
    <w:div w:id="1576083952">
      <w:marLeft w:val="0"/>
      <w:marRight w:val="0"/>
      <w:marTop w:val="240"/>
      <w:marBottom w:val="0"/>
      <w:divBdr>
        <w:top w:val="none" w:sz="0" w:space="0" w:color="auto"/>
        <w:left w:val="none" w:sz="0" w:space="0" w:color="auto"/>
        <w:bottom w:val="none" w:sz="0" w:space="0" w:color="auto"/>
        <w:right w:val="none" w:sz="0" w:space="0" w:color="auto"/>
      </w:divBdr>
    </w:div>
    <w:div w:id="1576552942">
      <w:marLeft w:val="0"/>
      <w:marRight w:val="0"/>
      <w:marTop w:val="240"/>
      <w:marBottom w:val="0"/>
      <w:divBdr>
        <w:top w:val="none" w:sz="0" w:space="0" w:color="auto"/>
        <w:left w:val="none" w:sz="0" w:space="0" w:color="auto"/>
        <w:bottom w:val="none" w:sz="0" w:space="0" w:color="auto"/>
        <w:right w:val="none" w:sz="0" w:space="0" w:color="auto"/>
      </w:divBdr>
    </w:div>
    <w:div w:id="1577741105">
      <w:marLeft w:val="0"/>
      <w:marRight w:val="0"/>
      <w:marTop w:val="240"/>
      <w:marBottom w:val="0"/>
      <w:divBdr>
        <w:top w:val="none" w:sz="0" w:space="0" w:color="auto"/>
        <w:left w:val="none" w:sz="0" w:space="0" w:color="auto"/>
        <w:bottom w:val="none" w:sz="0" w:space="0" w:color="auto"/>
        <w:right w:val="none" w:sz="0" w:space="0" w:color="auto"/>
      </w:divBdr>
    </w:div>
    <w:div w:id="1578052718">
      <w:marLeft w:val="0"/>
      <w:marRight w:val="0"/>
      <w:marTop w:val="240"/>
      <w:marBottom w:val="0"/>
      <w:divBdr>
        <w:top w:val="none" w:sz="0" w:space="0" w:color="auto"/>
        <w:left w:val="none" w:sz="0" w:space="0" w:color="auto"/>
        <w:bottom w:val="none" w:sz="0" w:space="0" w:color="auto"/>
        <w:right w:val="none" w:sz="0" w:space="0" w:color="auto"/>
      </w:divBdr>
    </w:div>
    <w:div w:id="1578589081">
      <w:marLeft w:val="0"/>
      <w:marRight w:val="0"/>
      <w:marTop w:val="240"/>
      <w:marBottom w:val="0"/>
      <w:divBdr>
        <w:top w:val="none" w:sz="0" w:space="0" w:color="auto"/>
        <w:left w:val="none" w:sz="0" w:space="0" w:color="auto"/>
        <w:bottom w:val="none" w:sz="0" w:space="0" w:color="auto"/>
        <w:right w:val="none" w:sz="0" w:space="0" w:color="auto"/>
      </w:divBdr>
    </w:div>
    <w:div w:id="1582641649">
      <w:marLeft w:val="0"/>
      <w:marRight w:val="0"/>
      <w:marTop w:val="240"/>
      <w:marBottom w:val="0"/>
      <w:divBdr>
        <w:top w:val="none" w:sz="0" w:space="0" w:color="auto"/>
        <w:left w:val="none" w:sz="0" w:space="0" w:color="auto"/>
        <w:bottom w:val="none" w:sz="0" w:space="0" w:color="auto"/>
        <w:right w:val="none" w:sz="0" w:space="0" w:color="auto"/>
      </w:divBdr>
    </w:div>
    <w:div w:id="1587419398">
      <w:marLeft w:val="0"/>
      <w:marRight w:val="0"/>
      <w:marTop w:val="240"/>
      <w:marBottom w:val="0"/>
      <w:divBdr>
        <w:top w:val="none" w:sz="0" w:space="0" w:color="auto"/>
        <w:left w:val="none" w:sz="0" w:space="0" w:color="auto"/>
        <w:bottom w:val="none" w:sz="0" w:space="0" w:color="auto"/>
        <w:right w:val="none" w:sz="0" w:space="0" w:color="auto"/>
      </w:divBdr>
    </w:div>
    <w:div w:id="1590503502">
      <w:marLeft w:val="0"/>
      <w:marRight w:val="0"/>
      <w:marTop w:val="240"/>
      <w:marBottom w:val="0"/>
      <w:divBdr>
        <w:top w:val="none" w:sz="0" w:space="0" w:color="auto"/>
        <w:left w:val="none" w:sz="0" w:space="0" w:color="auto"/>
        <w:bottom w:val="none" w:sz="0" w:space="0" w:color="auto"/>
        <w:right w:val="none" w:sz="0" w:space="0" w:color="auto"/>
      </w:divBdr>
    </w:div>
    <w:div w:id="1592199340">
      <w:marLeft w:val="0"/>
      <w:marRight w:val="0"/>
      <w:marTop w:val="240"/>
      <w:marBottom w:val="0"/>
      <w:divBdr>
        <w:top w:val="none" w:sz="0" w:space="0" w:color="auto"/>
        <w:left w:val="none" w:sz="0" w:space="0" w:color="auto"/>
        <w:bottom w:val="none" w:sz="0" w:space="0" w:color="auto"/>
        <w:right w:val="none" w:sz="0" w:space="0" w:color="auto"/>
      </w:divBdr>
    </w:div>
    <w:div w:id="1593733952">
      <w:marLeft w:val="0"/>
      <w:marRight w:val="0"/>
      <w:marTop w:val="240"/>
      <w:marBottom w:val="0"/>
      <w:divBdr>
        <w:top w:val="none" w:sz="0" w:space="0" w:color="auto"/>
        <w:left w:val="none" w:sz="0" w:space="0" w:color="auto"/>
        <w:bottom w:val="none" w:sz="0" w:space="0" w:color="auto"/>
        <w:right w:val="none" w:sz="0" w:space="0" w:color="auto"/>
      </w:divBdr>
    </w:div>
    <w:div w:id="1597127050">
      <w:marLeft w:val="0"/>
      <w:marRight w:val="0"/>
      <w:marTop w:val="240"/>
      <w:marBottom w:val="0"/>
      <w:divBdr>
        <w:top w:val="none" w:sz="0" w:space="0" w:color="auto"/>
        <w:left w:val="none" w:sz="0" w:space="0" w:color="auto"/>
        <w:bottom w:val="none" w:sz="0" w:space="0" w:color="auto"/>
        <w:right w:val="none" w:sz="0" w:space="0" w:color="auto"/>
      </w:divBdr>
    </w:div>
    <w:div w:id="1598253859">
      <w:marLeft w:val="0"/>
      <w:marRight w:val="0"/>
      <w:marTop w:val="240"/>
      <w:marBottom w:val="0"/>
      <w:divBdr>
        <w:top w:val="none" w:sz="0" w:space="0" w:color="auto"/>
        <w:left w:val="none" w:sz="0" w:space="0" w:color="auto"/>
        <w:bottom w:val="none" w:sz="0" w:space="0" w:color="auto"/>
        <w:right w:val="none" w:sz="0" w:space="0" w:color="auto"/>
      </w:divBdr>
    </w:div>
    <w:div w:id="1600916510">
      <w:marLeft w:val="0"/>
      <w:marRight w:val="0"/>
      <w:marTop w:val="0"/>
      <w:marBottom w:val="0"/>
      <w:divBdr>
        <w:top w:val="none" w:sz="0" w:space="0" w:color="auto"/>
        <w:left w:val="none" w:sz="0" w:space="0" w:color="auto"/>
        <w:bottom w:val="none" w:sz="0" w:space="0" w:color="auto"/>
        <w:right w:val="none" w:sz="0" w:space="0" w:color="auto"/>
      </w:divBdr>
      <w:divsChild>
        <w:div w:id="1921519252">
          <w:marLeft w:val="0"/>
          <w:marRight w:val="0"/>
          <w:marTop w:val="240"/>
          <w:marBottom w:val="0"/>
          <w:divBdr>
            <w:top w:val="none" w:sz="0" w:space="0" w:color="auto"/>
            <w:left w:val="none" w:sz="0" w:space="0" w:color="auto"/>
            <w:bottom w:val="none" w:sz="0" w:space="0" w:color="auto"/>
            <w:right w:val="none" w:sz="0" w:space="0" w:color="auto"/>
          </w:divBdr>
        </w:div>
      </w:divsChild>
    </w:div>
    <w:div w:id="1600943498">
      <w:marLeft w:val="0"/>
      <w:marRight w:val="0"/>
      <w:marTop w:val="240"/>
      <w:marBottom w:val="0"/>
      <w:divBdr>
        <w:top w:val="none" w:sz="0" w:space="0" w:color="auto"/>
        <w:left w:val="none" w:sz="0" w:space="0" w:color="auto"/>
        <w:bottom w:val="none" w:sz="0" w:space="0" w:color="auto"/>
        <w:right w:val="none" w:sz="0" w:space="0" w:color="auto"/>
      </w:divBdr>
    </w:div>
    <w:div w:id="1601058969">
      <w:marLeft w:val="0"/>
      <w:marRight w:val="0"/>
      <w:marTop w:val="0"/>
      <w:marBottom w:val="0"/>
      <w:divBdr>
        <w:top w:val="none" w:sz="0" w:space="0" w:color="auto"/>
        <w:left w:val="none" w:sz="0" w:space="0" w:color="auto"/>
        <w:bottom w:val="none" w:sz="0" w:space="0" w:color="auto"/>
        <w:right w:val="none" w:sz="0" w:space="0" w:color="auto"/>
      </w:divBdr>
      <w:divsChild>
        <w:div w:id="2047480986">
          <w:marLeft w:val="0"/>
          <w:marRight w:val="0"/>
          <w:marTop w:val="0"/>
          <w:marBottom w:val="0"/>
          <w:divBdr>
            <w:top w:val="none" w:sz="0" w:space="0" w:color="auto"/>
            <w:left w:val="none" w:sz="0" w:space="0" w:color="auto"/>
            <w:bottom w:val="none" w:sz="0" w:space="0" w:color="auto"/>
            <w:right w:val="none" w:sz="0" w:space="0" w:color="auto"/>
          </w:divBdr>
          <w:divsChild>
            <w:div w:id="20201122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05579159">
      <w:marLeft w:val="0"/>
      <w:marRight w:val="0"/>
      <w:marTop w:val="0"/>
      <w:marBottom w:val="120"/>
      <w:divBdr>
        <w:top w:val="none" w:sz="0" w:space="0" w:color="auto"/>
        <w:left w:val="none" w:sz="0" w:space="0" w:color="auto"/>
        <w:bottom w:val="none" w:sz="0" w:space="0" w:color="auto"/>
        <w:right w:val="none" w:sz="0" w:space="0" w:color="auto"/>
      </w:divBdr>
    </w:div>
    <w:div w:id="1609240014">
      <w:marLeft w:val="0"/>
      <w:marRight w:val="0"/>
      <w:marTop w:val="240"/>
      <w:marBottom w:val="0"/>
      <w:divBdr>
        <w:top w:val="none" w:sz="0" w:space="0" w:color="auto"/>
        <w:left w:val="none" w:sz="0" w:space="0" w:color="auto"/>
        <w:bottom w:val="none" w:sz="0" w:space="0" w:color="auto"/>
        <w:right w:val="none" w:sz="0" w:space="0" w:color="auto"/>
      </w:divBdr>
    </w:div>
    <w:div w:id="1619872195">
      <w:marLeft w:val="0"/>
      <w:marRight w:val="0"/>
      <w:marTop w:val="240"/>
      <w:marBottom w:val="0"/>
      <w:divBdr>
        <w:top w:val="none" w:sz="0" w:space="0" w:color="auto"/>
        <w:left w:val="none" w:sz="0" w:space="0" w:color="auto"/>
        <w:bottom w:val="none" w:sz="0" w:space="0" w:color="auto"/>
        <w:right w:val="none" w:sz="0" w:space="0" w:color="auto"/>
      </w:divBdr>
    </w:div>
    <w:div w:id="1622109719">
      <w:marLeft w:val="0"/>
      <w:marRight w:val="0"/>
      <w:marTop w:val="240"/>
      <w:marBottom w:val="0"/>
      <w:divBdr>
        <w:top w:val="none" w:sz="0" w:space="0" w:color="auto"/>
        <w:left w:val="none" w:sz="0" w:space="0" w:color="auto"/>
        <w:bottom w:val="none" w:sz="0" w:space="0" w:color="auto"/>
        <w:right w:val="none" w:sz="0" w:space="0" w:color="auto"/>
      </w:divBdr>
    </w:div>
    <w:div w:id="1624922747">
      <w:marLeft w:val="0"/>
      <w:marRight w:val="0"/>
      <w:marTop w:val="0"/>
      <w:marBottom w:val="0"/>
      <w:divBdr>
        <w:top w:val="none" w:sz="0" w:space="0" w:color="auto"/>
        <w:left w:val="none" w:sz="0" w:space="0" w:color="auto"/>
        <w:bottom w:val="none" w:sz="0" w:space="0" w:color="auto"/>
        <w:right w:val="none" w:sz="0" w:space="0" w:color="auto"/>
      </w:divBdr>
      <w:divsChild>
        <w:div w:id="1005479465">
          <w:marLeft w:val="0"/>
          <w:marRight w:val="0"/>
          <w:marTop w:val="0"/>
          <w:marBottom w:val="0"/>
          <w:divBdr>
            <w:top w:val="none" w:sz="0" w:space="0" w:color="auto"/>
            <w:left w:val="none" w:sz="0" w:space="0" w:color="auto"/>
            <w:bottom w:val="none" w:sz="0" w:space="0" w:color="auto"/>
            <w:right w:val="none" w:sz="0" w:space="0" w:color="auto"/>
          </w:divBdr>
          <w:divsChild>
            <w:div w:id="20067422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6545230">
      <w:marLeft w:val="0"/>
      <w:marRight w:val="0"/>
      <w:marTop w:val="0"/>
      <w:marBottom w:val="0"/>
      <w:divBdr>
        <w:top w:val="none" w:sz="0" w:space="0" w:color="auto"/>
        <w:left w:val="none" w:sz="0" w:space="0" w:color="auto"/>
        <w:bottom w:val="none" w:sz="0" w:space="0" w:color="auto"/>
        <w:right w:val="none" w:sz="0" w:space="0" w:color="auto"/>
      </w:divBdr>
      <w:divsChild>
        <w:div w:id="1259098901">
          <w:marLeft w:val="0"/>
          <w:marRight w:val="0"/>
          <w:marTop w:val="0"/>
          <w:marBottom w:val="0"/>
          <w:divBdr>
            <w:top w:val="none" w:sz="0" w:space="0" w:color="auto"/>
            <w:left w:val="none" w:sz="0" w:space="0" w:color="auto"/>
            <w:bottom w:val="none" w:sz="0" w:space="0" w:color="auto"/>
            <w:right w:val="none" w:sz="0" w:space="0" w:color="auto"/>
          </w:divBdr>
          <w:divsChild>
            <w:div w:id="9951860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27810071">
      <w:marLeft w:val="0"/>
      <w:marRight w:val="0"/>
      <w:marTop w:val="240"/>
      <w:marBottom w:val="0"/>
      <w:divBdr>
        <w:top w:val="none" w:sz="0" w:space="0" w:color="auto"/>
        <w:left w:val="none" w:sz="0" w:space="0" w:color="auto"/>
        <w:bottom w:val="none" w:sz="0" w:space="0" w:color="auto"/>
        <w:right w:val="none" w:sz="0" w:space="0" w:color="auto"/>
      </w:divBdr>
    </w:div>
    <w:div w:id="1628196828">
      <w:marLeft w:val="0"/>
      <w:marRight w:val="0"/>
      <w:marTop w:val="240"/>
      <w:marBottom w:val="0"/>
      <w:divBdr>
        <w:top w:val="none" w:sz="0" w:space="0" w:color="auto"/>
        <w:left w:val="none" w:sz="0" w:space="0" w:color="auto"/>
        <w:bottom w:val="none" w:sz="0" w:space="0" w:color="auto"/>
        <w:right w:val="none" w:sz="0" w:space="0" w:color="auto"/>
      </w:divBdr>
    </w:div>
    <w:div w:id="1628968081">
      <w:marLeft w:val="0"/>
      <w:marRight w:val="0"/>
      <w:marTop w:val="240"/>
      <w:marBottom w:val="0"/>
      <w:divBdr>
        <w:top w:val="none" w:sz="0" w:space="0" w:color="auto"/>
        <w:left w:val="none" w:sz="0" w:space="0" w:color="auto"/>
        <w:bottom w:val="none" w:sz="0" w:space="0" w:color="auto"/>
        <w:right w:val="none" w:sz="0" w:space="0" w:color="auto"/>
      </w:divBdr>
    </w:div>
    <w:div w:id="1629357427">
      <w:marLeft w:val="0"/>
      <w:marRight w:val="0"/>
      <w:marTop w:val="240"/>
      <w:marBottom w:val="0"/>
      <w:divBdr>
        <w:top w:val="none" w:sz="0" w:space="0" w:color="auto"/>
        <w:left w:val="none" w:sz="0" w:space="0" w:color="auto"/>
        <w:bottom w:val="none" w:sz="0" w:space="0" w:color="auto"/>
        <w:right w:val="none" w:sz="0" w:space="0" w:color="auto"/>
      </w:divBdr>
    </w:div>
    <w:div w:id="1630623112">
      <w:marLeft w:val="0"/>
      <w:marRight w:val="0"/>
      <w:marTop w:val="240"/>
      <w:marBottom w:val="0"/>
      <w:divBdr>
        <w:top w:val="none" w:sz="0" w:space="0" w:color="auto"/>
        <w:left w:val="none" w:sz="0" w:space="0" w:color="auto"/>
        <w:bottom w:val="none" w:sz="0" w:space="0" w:color="auto"/>
        <w:right w:val="none" w:sz="0" w:space="0" w:color="auto"/>
      </w:divBdr>
    </w:div>
    <w:div w:id="1632786436">
      <w:marLeft w:val="0"/>
      <w:marRight w:val="0"/>
      <w:marTop w:val="240"/>
      <w:marBottom w:val="0"/>
      <w:divBdr>
        <w:top w:val="none" w:sz="0" w:space="0" w:color="auto"/>
        <w:left w:val="none" w:sz="0" w:space="0" w:color="auto"/>
        <w:bottom w:val="none" w:sz="0" w:space="0" w:color="auto"/>
        <w:right w:val="none" w:sz="0" w:space="0" w:color="auto"/>
      </w:divBdr>
    </w:div>
    <w:div w:id="1633512720">
      <w:marLeft w:val="0"/>
      <w:marRight w:val="0"/>
      <w:marTop w:val="0"/>
      <w:marBottom w:val="0"/>
      <w:divBdr>
        <w:top w:val="none" w:sz="0" w:space="0" w:color="auto"/>
        <w:left w:val="none" w:sz="0" w:space="0" w:color="auto"/>
        <w:bottom w:val="none" w:sz="0" w:space="0" w:color="auto"/>
        <w:right w:val="none" w:sz="0" w:space="0" w:color="auto"/>
      </w:divBdr>
      <w:divsChild>
        <w:div w:id="1689138886">
          <w:marLeft w:val="0"/>
          <w:marRight w:val="0"/>
          <w:marTop w:val="0"/>
          <w:marBottom w:val="0"/>
          <w:divBdr>
            <w:top w:val="none" w:sz="0" w:space="0" w:color="auto"/>
            <w:left w:val="none" w:sz="0" w:space="0" w:color="auto"/>
            <w:bottom w:val="none" w:sz="0" w:space="0" w:color="auto"/>
            <w:right w:val="none" w:sz="0" w:space="0" w:color="auto"/>
          </w:divBdr>
          <w:divsChild>
            <w:div w:id="885030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6989964">
      <w:marLeft w:val="0"/>
      <w:marRight w:val="0"/>
      <w:marTop w:val="240"/>
      <w:marBottom w:val="0"/>
      <w:divBdr>
        <w:top w:val="none" w:sz="0" w:space="0" w:color="auto"/>
        <w:left w:val="none" w:sz="0" w:space="0" w:color="auto"/>
        <w:bottom w:val="none" w:sz="0" w:space="0" w:color="auto"/>
        <w:right w:val="none" w:sz="0" w:space="0" w:color="auto"/>
      </w:divBdr>
    </w:div>
    <w:div w:id="1639410482">
      <w:marLeft w:val="0"/>
      <w:marRight w:val="0"/>
      <w:marTop w:val="120"/>
      <w:marBottom w:val="0"/>
      <w:divBdr>
        <w:top w:val="none" w:sz="0" w:space="0" w:color="auto"/>
        <w:left w:val="none" w:sz="0" w:space="0" w:color="auto"/>
        <w:bottom w:val="none" w:sz="0" w:space="0" w:color="auto"/>
        <w:right w:val="none" w:sz="0" w:space="0" w:color="auto"/>
      </w:divBdr>
    </w:div>
    <w:div w:id="1642422541">
      <w:marLeft w:val="0"/>
      <w:marRight w:val="0"/>
      <w:marTop w:val="0"/>
      <w:marBottom w:val="120"/>
      <w:divBdr>
        <w:top w:val="none" w:sz="0" w:space="0" w:color="auto"/>
        <w:left w:val="none" w:sz="0" w:space="0" w:color="auto"/>
        <w:bottom w:val="none" w:sz="0" w:space="0" w:color="auto"/>
        <w:right w:val="none" w:sz="0" w:space="0" w:color="auto"/>
      </w:divBdr>
    </w:div>
    <w:div w:id="1642491771">
      <w:marLeft w:val="0"/>
      <w:marRight w:val="0"/>
      <w:marTop w:val="240"/>
      <w:marBottom w:val="0"/>
      <w:divBdr>
        <w:top w:val="none" w:sz="0" w:space="0" w:color="auto"/>
        <w:left w:val="none" w:sz="0" w:space="0" w:color="auto"/>
        <w:bottom w:val="none" w:sz="0" w:space="0" w:color="auto"/>
        <w:right w:val="none" w:sz="0" w:space="0" w:color="auto"/>
      </w:divBdr>
    </w:div>
    <w:div w:id="1643776810">
      <w:marLeft w:val="0"/>
      <w:marRight w:val="0"/>
      <w:marTop w:val="240"/>
      <w:marBottom w:val="0"/>
      <w:divBdr>
        <w:top w:val="none" w:sz="0" w:space="0" w:color="auto"/>
        <w:left w:val="none" w:sz="0" w:space="0" w:color="auto"/>
        <w:bottom w:val="none" w:sz="0" w:space="0" w:color="auto"/>
        <w:right w:val="none" w:sz="0" w:space="0" w:color="auto"/>
      </w:divBdr>
    </w:div>
    <w:div w:id="1644579557">
      <w:marLeft w:val="0"/>
      <w:marRight w:val="0"/>
      <w:marTop w:val="240"/>
      <w:marBottom w:val="0"/>
      <w:divBdr>
        <w:top w:val="none" w:sz="0" w:space="0" w:color="auto"/>
        <w:left w:val="none" w:sz="0" w:space="0" w:color="auto"/>
        <w:bottom w:val="none" w:sz="0" w:space="0" w:color="auto"/>
        <w:right w:val="none" w:sz="0" w:space="0" w:color="auto"/>
      </w:divBdr>
    </w:div>
    <w:div w:id="1645313077">
      <w:marLeft w:val="0"/>
      <w:marRight w:val="0"/>
      <w:marTop w:val="240"/>
      <w:marBottom w:val="0"/>
      <w:divBdr>
        <w:top w:val="none" w:sz="0" w:space="0" w:color="auto"/>
        <w:left w:val="none" w:sz="0" w:space="0" w:color="auto"/>
        <w:bottom w:val="none" w:sz="0" w:space="0" w:color="auto"/>
        <w:right w:val="none" w:sz="0" w:space="0" w:color="auto"/>
      </w:divBdr>
    </w:div>
    <w:div w:id="1645349506">
      <w:marLeft w:val="0"/>
      <w:marRight w:val="0"/>
      <w:marTop w:val="240"/>
      <w:marBottom w:val="0"/>
      <w:divBdr>
        <w:top w:val="none" w:sz="0" w:space="0" w:color="auto"/>
        <w:left w:val="none" w:sz="0" w:space="0" w:color="auto"/>
        <w:bottom w:val="none" w:sz="0" w:space="0" w:color="auto"/>
        <w:right w:val="none" w:sz="0" w:space="0" w:color="auto"/>
      </w:divBdr>
    </w:div>
    <w:div w:id="1647775960">
      <w:marLeft w:val="0"/>
      <w:marRight w:val="0"/>
      <w:marTop w:val="240"/>
      <w:marBottom w:val="0"/>
      <w:divBdr>
        <w:top w:val="none" w:sz="0" w:space="0" w:color="auto"/>
        <w:left w:val="none" w:sz="0" w:space="0" w:color="auto"/>
        <w:bottom w:val="none" w:sz="0" w:space="0" w:color="auto"/>
        <w:right w:val="none" w:sz="0" w:space="0" w:color="auto"/>
      </w:divBdr>
    </w:div>
    <w:div w:id="1647859376">
      <w:marLeft w:val="0"/>
      <w:marRight w:val="0"/>
      <w:marTop w:val="240"/>
      <w:marBottom w:val="0"/>
      <w:divBdr>
        <w:top w:val="none" w:sz="0" w:space="0" w:color="auto"/>
        <w:left w:val="none" w:sz="0" w:space="0" w:color="auto"/>
        <w:bottom w:val="none" w:sz="0" w:space="0" w:color="auto"/>
        <w:right w:val="none" w:sz="0" w:space="0" w:color="auto"/>
      </w:divBdr>
    </w:div>
    <w:div w:id="1649627195">
      <w:marLeft w:val="0"/>
      <w:marRight w:val="0"/>
      <w:marTop w:val="240"/>
      <w:marBottom w:val="0"/>
      <w:divBdr>
        <w:top w:val="none" w:sz="0" w:space="0" w:color="auto"/>
        <w:left w:val="none" w:sz="0" w:space="0" w:color="auto"/>
        <w:bottom w:val="none" w:sz="0" w:space="0" w:color="auto"/>
        <w:right w:val="none" w:sz="0" w:space="0" w:color="auto"/>
      </w:divBdr>
    </w:div>
    <w:div w:id="1651015271">
      <w:marLeft w:val="0"/>
      <w:marRight w:val="0"/>
      <w:marTop w:val="240"/>
      <w:marBottom w:val="0"/>
      <w:divBdr>
        <w:top w:val="none" w:sz="0" w:space="0" w:color="auto"/>
        <w:left w:val="none" w:sz="0" w:space="0" w:color="auto"/>
        <w:bottom w:val="none" w:sz="0" w:space="0" w:color="auto"/>
        <w:right w:val="none" w:sz="0" w:space="0" w:color="auto"/>
      </w:divBdr>
    </w:div>
    <w:div w:id="1652323447">
      <w:marLeft w:val="0"/>
      <w:marRight w:val="0"/>
      <w:marTop w:val="240"/>
      <w:marBottom w:val="0"/>
      <w:divBdr>
        <w:top w:val="none" w:sz="0" w:space="0" w:color="auto"/>
        <w:left w:val="none" w:sz="0" w:space="0" w:color="auto"/>
        <w:bottom w:val="none" w:sz="0" w:space="0" w:color="auto"/>
        <w:right w:val="none" w:sz="0" w:space="0" w:color="auto"/>
      </w:divBdr>
    </w:div>
    <w:div w:id="1657882240">
      <w:marLeft w:val="0"/>
      <w:marRight w:val="0"/>
      <w:marTop w:val="0"/>
      <w:marBottom w:val="120"/>
      <w:divBdr>
        <w:top w:val="none" w:sz="0" w:space="0" w:color="auto"/>
        <w:left w:val="none" w:sz="0" w:space="0" w:color="auto"/>
        <w:bottom w:val="none" w:sz="0" w:space="0" w:color="auto"/>
        <w:right w:val="none" w:sz="0" w:space="0" w:color="auto"/>
      </w:divBdr>
      <w:divsChild>
        <w:div w:id="109790100">
          <w:marLeft w:val="0"/>
          <w:marRight w:val="0"/>
          <w:marTop w:val="0"/>
          <w:marBottom w:val="0"/>
          <w:divBdr>
            <w:top w:val="none" w:sz="0" w:space="0" w:color="auto"/>
            <w:left w:val="none" w:sz="0" w:space="0" w:color="auto"/>
            <w:bottom w:val="none" w:sz="0" w:space="0" w:color="auto"/>
            <w:right w:val="none" w:sz="0" w:space="0" w:color="auto"/>
          </w:divBdr>
        </w:div>
      </w:divsChild>
    </w:div>
    <w:div w:id="1659532216">
      <w:marLeft w:val="0"/>
      <w:marRight w:val="0"/>
      <w:marTop w:val="240"/>
      <w:marBottom w:val="0"/>
      <w:divBdr>
        <w:top w:val="none" w:sz="0" w:space="0" w:color="auto"/>
        <w:left w:val="none" w:sz="0" w:space="0" w:color="auto"/>
        <w:bottom w:val="none" w:sz="0" w:space="0" w:color="auto"/>
        <w:right w:val="none" w:sz="0" w:space="0" w:color="auto"/>
      </w:divBdr>
    </w:div>
    <w:div w:id="1659729717">
      <w:marLeft w:val="0"/>
      <w:marRight w:val="0"/>
      <w:marTop w:val="240"/>
      <w:marBottom w:val="0"/>
      <w:divBdr>
        <w:top w:val="none" w:sz="0" w:space="0" w:color="auto"/>
        <w:left w:val="none" w:sz="0" w:space="0" w:color="auto"/>
        <w:bottom w:val="none" w:sz="0" w:space="0" w:color="auto"/>
        <w:right w:val="none" w:sz="0" w:space="0" w:color="auto"/>
      </w:divBdr>
    </w:div>
    <w:div w:id="1659769133">
      <w:marLeft w:val="0"/>
      <w:marRight w:val="0"/>
      <w:marTop w:val="240"/>
      <w:marBottom w:val="0"/>
      <w:divBdr>
        <w:top w:val="none" w:sz="0" w:space="0" w:color="auto"/>
        <w:left w:val="none" w:sz="0" w:space="0" w:color="auto"/>
        <w:bottom w:val="none" w:sz="0" w:space="0" w:color="auto"/>
        <w:right w:val="none" w:sz="0" w:space="0" w:color="auto"/>
      </w:divBdr>
    </w:div>
    <w:div w:id="1660501626">
      <w:marLeft w:val="0"/>
      <w:marRight w:val="0"/>
      <w:marTop w:val="240"/>
      <w:marBottom w:val="0"/>
      <w:divBdr>
        <w:top w:val="none" w:sz="0" w:space="0" w:color="auto"/>
        <w:left w:val="none" w:sz="0" w:space="0" w:color="auto"/>
        <w:bottom w:val="none" w:sz="0" w:space="0" w:color="auto"/>
        <w:right w:val="none" w:sz="0" w:space="0" w:color="auto"/>
      </w:divBdr>
    </w:div>
    <w:div w:id="1661613673">
      <w:marLeft w:val="0"/>
      <w:marRight w:val="0"/>
      <w:marTop w:val="240"/>
      <w:marBottom w:val="0"/>
      <w:divBdr>
        <w:top w:val="none" w:sz="0" w:space="0" w:color="auto"/>
        <w:left w:val="none" w:sz="0" w:space="0" w:color="auto"/>
        <w:bottom w:val="none" w:sz="0" w:space="0" w:color="auto"/>
        <w:right w:val="none" w:sz="0" w:space="0" w:color="auto"/>
      </w:divBdr>
    </w:div>
    <w:div w:id="1662195140">
      <w:marLeft w:val="0"/>
      <w:marRight w:val="0"/>
      <w:marTop w:val="240"/>
      <w:marBottom w:val="0"/>
      <w:divBdr>
        <w:top w:val="none" w:sz="0" w:space="0" w:color="auto"/>
        <w:left w:val="none" w:sz="0" w:space="0" w:color="auto"/>
        <w:bottom w:val="none" w:sz="0" w:space="0" w:color="auto"/>
        <w:right w:val="none" w:sz="0" w:space="0" w:color="auto"/>
      </w:divBdr>
    </w:div>
    <w:div w:id="1662198637">
      <w:marLeft w:val="0"/>
      <w:marRight w:val="0"/>
      <w:marTop w:val="0"/>
      <w:marBottom w:val="0"/>
      <w:divBdr>
        <w:top w:val="none" w:sz="0" w:space="0" w:color="auto"/>
        <w:left w:val="none" w:sz="0" w:space="0" w:color="auto"/>
        <w:bottom w:val="none" w:sz="0" w:space="0" w:color="auto"/>
        <w:right w:val="none" w:sz="0" w:space="0" w:color="auto"/>
      </w:divBdr>
    </w:div>
    <w:div w:id="1667005826">
      <w:marLeft w:val="0"/>
      <w:marRight w:val="0"/>
      <w:marTop w:val="240"/>
      <w:marBottom w:val="0"/>
      <w:divBdr>
        <w:top w:val="none" w:sz="0" w:space="0" w:color="auto"/>
        <w:left w:val="none" w:sz="0" w:space="0" w:color="auto"/>
        <w:bottom w:val="none" w:sz="0" w:space="0" w:color="auto"/>
        <w:right w:val="none" w:sz="0" w:space="0" w:color="auto"/>
      </w:divBdr>
    </w:div>
    <w:div w:id="1670056249">
      <w:marLeft w:val="0"/>
      <w:marRight w:val="0"/>
      <w:marTop w:val="240"/>
      <w:marBottom w:val="0"/>
      <w:divBdr>
        <w:top w:val="none" w:sz="0" w:space="0" w:color="auto"/>
        <w:left w:val="none" w:sz="0" w:space="0" w:color="auto"/>
        <w:bottom w:val="none" w:sz="0" w:space="0" w:color="auto"/>
        <w:right w:val="none" w:sz="0" w:space="0" w:color="auto"/>
      </w:divBdr>
    </w:div>
    <w:div w:id="1675064577">
      <w:marLeft w:val="0"/>
      <w:marRight w:val="0"/>
      <w:marTop w:val="240"/>
      <w:marBottom w:val="0"/>
      <w:divBdr>
        <w:top w:val="none" w:sz="0" w:space="0" w:color="auto"/>
        <w:left w:val="none" w:sz="0" w:space="0" w:color="auto"/>
        <w:bottom w:val="none" w:sz="0" w:space="0" w:color="auto"/>
        <w:right w:val="none" w:sz="0" w:space="0" w:color="auto"/>
      </w:divBdr>
    </w:div>
    <w:div w:id="1677078103">
      <w:marLeft w:val="0"/>
      <w:marRight w:val="0"/>
      <w:marTop w:val="240"/>
      <w:marBottom w:val="0"/>
      <w:divBdr>
        <w:top w:val="none" w:sz="0" w:space="0" w:color="auto"/>
        <w:left w:val="none" w:sz="0" w:space="0" w:color="auto"/>
        <w:bottom w:val="none" w:sz="0" w:space="0" w:color="auto"/>
        <w:right w:val="none" w:sz="0" w:space="0" w:color="auto"/>
      </w:divBdr>
    </w:div>
    <w:div w:id="1678652208">
      <w:marLeft w:val="0"/>
      <w:marRight w:val="0"/>
      <w:marTop w:val="240"/>
      <w:marBottom w:val="0"/>
      <w:divBdr>
        <w:top w:val="none" w:sz="0" w:space="0" w:color="auto"/>
        <w:left w:val="none" w:sz="0" w:space="0" w:color="auto"/>
        <w:bottom w:val="none" w:sz="0" w:space="0" w:color="auto"/>
        <w:right w:val="none" w:sz="0" w:space="0" w:color="auto"/>
      </w:divBdr>
    </w:div>
    <w:div w:id="1683967784">
      <w:marLeft w:val="0"/>
      <w:marRight w:val="0"/>
      <w:marTop w:val="0"/>
      <w:marBottom w:val="0"/>
      <w:divBdr>
        <w:top w:val="none" w:sz="0" w:space="0" w:color="auto"/>
        <w:left w:val="none" w:sz="0" w:space="0" w:color="auto"/>
        <w:bottom w:val="none" w:sz="0" w:space="0" w:color="auto"/>
        <w:right w:val="none" w:sz="0" w:space="0" w:color="auto"/>
      </w:divBdr>
      <w:divsChild>
        <w:div w:id="1970550156">
          <w:marLeft w:val="0"/>
          <w:marRight w:val="0"/>
          <w:marTop w:val="240"/>
          <w:marBottom w:val="0"/>
          <w:divBdr>
            <w:top w:val="none" w:sz="0" w:space="0" w:color="auto"/>
            <w:left w:val="none" w:sz="0" w:space="0" w:color="auto"/>
            <w:bottom w:val="none" w:sz="0" w:space="0" w:color="auto"/>
            <w:right w:val="none" w:sz="0" w:space="0" w:color="auto"/>
          </w:divBdr>
        </w:div>
      </w:divsChild>
    </w:div>
    <w:div w:id="1685789613">
      <w:marLeft w:val="0"/>
      <w:marRight w:val="0"/>
      <w:marTop w:val="240"/>
      <w:marBottom w:val="0"/>
      <w:divBdr>
        <w:top w:val="none" w:sz="0" w:space="0" w:color="auto"/>
        <w:left w:val="none" w:sz="0" w:space="0" w:color="auto"/>
        <w:bottom w:val="none" w:sz="0" w:space="0" w:color="auto"/>
        <w:right w:val="none" w:sz="0" w:space="0" w:color="auto"/>
      </w:divBdr>
    </w:div>
    <w:div w:id="1687517399">
      <w:marLeft w:val="0"/>
      <w:marRight w:val="0"/>
      <w:marTop w:val="240"/>
      <w:marBottom w:val="0"/>
      <w:divBdr>
        <w:top w:val="none" w:sz="0" w:space="0" w:color="auto"/>
        <w:left w:val="none" w:sz="0" w:space="0" w:color="auto"/>
        <w:bottom w:val="none" w:sz="0" w:space="0" w:color="auto"/>
        <w:right w:val="none" w:sz="0" w:space="0" w:color="auto"/>
      </w:divBdr>
    </w:div>
    <w:div w:id="1687519127">
      <w:marLeft w:val="0"/>
      <w:marRight w:val="0"/>
      <w:marTop w:val="240"/>
      <w:marBottom w:val="0"/>
      <w:divBdr>
        <w:top w:val="none" w:sz="0" w:space="0" w:color="auto"/>
        <w:left w:val="none" w:sz="0" w:space="0" w:color="auto"/>
        <w:bottom w:val="none" w:sz="0" w:space="0" w:color="auto"/>
        <w:right w:val="none" w:sz="0" w:space="0" w:color="auto"/>
      </w:divBdr>
    </w:div>
    <w:div w:id="1688408895">
      <w:marLeft w:val="0"/>
      <w:marRight w:val="0"/>
      <w:marTop w:val="0"/>
      <w:marBottom w:val="0"/>
      <w:divBdr>
        <w:top w:val="none" w:sz="0" w:space="0" w:color="auto"/>
        <w:left w:val="none" w:sz="0" w:space="0" w:color="auto"/>
        <w:bottom w:val="none" w:sz="0" w:space="0" w:color="auto"/>
        <w:right w:val="none" w:sz="0" w:space="0" w:color="auto"/>
      </w:divBdr>
      <w:divsChild>
        <w:div w:id="2086485576">
          <w:marLeft w:val="0"/>
          <w:marRight w:val="0"/>
          <w:marTop w:val="240"/>
          <w:marBottom w:val="0"/>
          <w:divBdr>
            <w:top w:val="none" w:sz="0" w:space="0" w:color="auto"/>
            <w:left w:val="none" w:sz="0" w:space="0" w:color="auto"/>
            <w:bottom w:val="none" w:sz="0" w:space="0" w:color="auto"/>
            <w:right w:val="none" w:sz="0" w:space="0" w:color="auto"/>
          </w:divBdr>
        </w:div>
      </w:divsChild>
    </w:div>
    <w:div w:id="1689019501">
      <w:marLeft w:val="0"/>
      <w:marRight w:val="0"/>
      <w:marTop w:val="0"/>
      <w:marBottom w:val="0"/>
      <w:divBdr>
        <w:top w:val="none" w:sz="0" w:space="0" w:color="auto"/>
        <w:left w:val="none" w:sz="0" w:space="0" w:color="auto"/>
        <w:bottom w:val="none" w:sz="0" w:space="0" w:color="auto"/>
        <w:right w:val="none" w:sz="0" w:space="0" w:color="auto"/>
      </w:divBdr>
      <w:divsChild>
        <w:div w:id="62988403">
          <w:marLeft w:val="0"/>
          <w:marRight w:val="0"/>
          <w:marTop w:val="0"/>
          <w:marBottom w:val="0"/>
          <w:divBdr>
            <w:top w:val="none" w:sz="0" w:space="0" w:color="auto"/>
            <w:left w:val="none" w:sz="0" w:space="0" w:color="auto"/>
            <w:bottom w:val="none" w:sz="0" w:space="0" w:color="auto"/>
            <w:right w:val="none" w:sz="0" w:space="0" w:color="auto"/>
          </w:divBdr>
          <w:divsChild>
            <w:div w:id="1530682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91685126">
      <w:marLeft w:val="0"/>
      <w:marRight w:val="0"/>
      <w:marTop w:val="240"/>
      <w:marBottom w:val="0"/>
      <w:divBdr>
        <w:top w:val="none" w:sz="0" w:space="0" w:color="auto"/>
        <w:left w:val="none" w:sz="0" w:space="0" w:color="auto"/>
        <w:bottom w:val="none" w:sz="0" w:space="0" w:color="auto"/>
        <w:right w:val="none" w:sz="0" w:space="0" w:color="auto"/>
      </w:divBdr>
    </w:div>
    <w:div w:id="1692611528">
      <w:marLeft w:val="0"/>
      <w:marRight w:val="0"/>
      <w:marTop w:val="240"/>
      <w:marBottom w:val="0"/>
      <w:divBdr>
        <w:top w:val="none" w:sz="0" w:space="0" w:color="auto"/>
        <w:left w:val="none" w:sz="0" w:space="0" w:color="auto"/>
        <w:bottom w:val="none" w:sz="0" w:space="0" w:color="auto"/>
        <w:right w:val="none" w:sz="0" w:space="0" w:color="auto"/>
      </w:divBdr>
    </w:div>
    <w:div w:id="1695301625">
      <w:marLeft w:val="0"/>
      <w:marRight w:val="0"/>
      <w:marTop w:val="240"/>
      <w:marBottom w:val="0"/>
      <w:divBdr>
        <w:top w:val="none" w:sz="0" w:space="0" w:color="auto"/>
        <w:left w:val="none" w:sz="0" w:space="0" w:color="auto"/>
        <w:bottom w:val="none" w:sz="0" w:space="0" w:color="auto"/>
        <w:right w:val="none" w:sz="0" w:space="0" w:color="auto"/>
      </w:divBdr>
    </w:div>
    <w:div w:id="1700349060">
      <w:marLeft w:val="0"/>
      <w:marRight w:val="0"/>
      <w:marTop w:val="240"/>
      <w:marBottom w:val="0"/>
      <w:divBdr>
        <w:top w:val="none" w:sz="0" w:space="0" w:color="auto"/>
        <w:left w:val="none" w:sz="0" w:space="0" w:color="auto"/>
        <w:bottom w:val="none" w:sz="0" w:space="0" w:color="auto"/>
        <w:right w:val="none" w:sz="0" w:space="0" w:color="auto"/>
      </w:divBdr>
    </w:div>
    <w:div w:id="1711227916">
      <w:marLeft w:val="0"/>
      <w:marRight w:val="0"/>
      <w:marTop w:val="240"/>
      <w:marBottom w:val="0"/>
      <w:divBdr>
        <w:top w:val="none" w:sz="0" w:space="0" w:color="auto"/>
        <w:left w:val="none" w:sz="0" w:space="0" w:color="auto"/>
        <w:bottom w:val="none" w:sz="0" w:space="0" w:color="auto"/>
        <w:right w:val="none" w:sz="0" w:space="0" w:color="auto"/>
      </w:divBdr>
    </w:div>
    <w:div w:id="1716927493">
      <w:marLeft w:val="0"/>
      <w:marRight w:val="0"/>
      <w:marTop w:val="240"/>
      <w:marBottom w:val="0"/>
      <w:divBdr>
        <w:top w:val="none" w:sz="0" w:space="0" w:color="auto"/>
        <w:left w:val="none" w:sz="0" w:space="0" w:color="auto"/>
        <w:bottom w:val="none" w:sz="0" w:space="0" w:color="auto"/>
        <w:right w:val="none" w:sz="0" w:space="0" w:color="auto"/>
      </w:divBdr>
    </w:div>
    <w:div w:id="1718889309">
      <w:marLeft w:val="0"/>
      <w:marRight w:val="0"/>
      <w:marTop w:val="240"/>
      <w:marBottom w:val="0"/>
      <w:divBdr>
        <w:top w:val="none" w:sz="0" w:space="0" w:color="auto"/>
        <w:left w:val="none" w:sz="0" w:space="0" w:color="auto"/>
        <w:bottom w:val="none" w:sz="0" w:space="0" w:color="auto"/>
        <w:right w:val="none" w:sz="0" w:space="0" w:color="auto"/>
      </w:divBdr>
    </w:div>
    <w:div w:id="1720397143">
      <w:marLeft w:val="0"/>
      <w:marRight w:val="0"/>
      <w:marTop w:val="0"/>
      <w:marBottom w:val="0"/>
      <w:divBdr>
        <w:top w:val="none" w:sz="0" w:space="0" w:color="auto"/>
        <w:left w:val="none" w:sz="0" w:space="0" w:color="auto"/>
        <w:bottom w:val="none" w:sz="0" w:space="0" w:color="auto"/>
        <w:right w:val="none" w:sz="0" w:space="0" w:color="auto"/>
      </w:divBdr>
      <w:divsChild>
        <w:div w:id="1621917444">
          <w:marLeft w:val="0"/>
          <w:marRight w:val="0"/>
          <w:marTop w:val="0"/>
          <w:marBottom w:val="0"/>
          <w:divBdr>
            <w:top w:val="none" w:sz="0" w:space="0" w:color="auto"/>
            <w:left w:val="none" w:sz="0" w:space="0" w:color="auto"/>
            <w:bottom w:val="none" w:sz="0" w:space="0" w:color="auto"/>
            <w:right w:val="none" w:sz="0" w:space="0" w:color="auto"/>
          </w:divBdr>
          <w:divsChild>
            <w:div w:id="5427183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21784834">
      <w:marLeft w:val="0"/>
      <w:marRight w:val="0"/>
      <w:marTop w:val="0"/>
      <w:marBottom w:val="0"/>
      <w:divBdr>
        <w:top w:val="none" w:sz="0" w:space="0" w:color="auto"/>
        <w:left w:val="none" w:sz="0" w:space="0" w:color="auto"/>
        <w:bottom w:val="none" w:sz="0" w:space="0" w:color="auto"/>
        <w:right w:val="none" w:sz="0" w:space="0" w:color="auto"/>
      </w:divBdr>
    </w:div>
    <w:div w:id="1723559817">
      <w:marLeft w:val="0"/>
      <w:marRight w:val="0"/>
      <w:marTop w:val="0"/>
      <w:marBottom w:val="0"/>
      <w:divBdr>
        <w:top w:val="none" w:sz="0" w:space="0" w:color="auto"/>
        <w:left w:val="none" w:sz="0" w:space="0" w:color="auto"/>
        <w:bottom w:val="none" w:sz="0" w:space="0" w:color="auto"/>
        <w:right w:val="none" w:sz="0" w:space="0" w:color="auto"/>
      </w:divBdr>
      <w:divsChild>
        <w:div w:id="2048749929">
          <w:marLeft w:val="0"/>
          <w:marRight w:val="0"/>
          <w:marTop w:val="0"/>
          <w:marBottom w:val="0"/>
          <w:divBdr>
            <w:top w:val="none" w:sz="0" w:space="0" w:color="auto"/>
            <w:left w:val="none" w:sz="0" w:space="0" w:color="auto"/>
            <w:bottom w:val="none" w:sz="0" w:space="0" w:color="auto"/>
            <w:right w:val="none" w:sz="0" w:space="0" w:color="auto"/>
          </w:divBdr>
          <w:divsChild>
            <w:div w:id="19061370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24719769">
      <w:marLeft w:val="0"/>
      <w:marRight w:val="0"/>
      <w:marTop w:val="240"/>
      <w:marBottom w:val="0"/>
      <w:divBdr>
        <w:top w:val="none" w:sz="0" w:space="0" w:color="auto"/>
        <w:left w:val="none" w:sz="0" w:space="0" w:color="auto"/>
        <w:bottom w:val="none" w:sz="0" w:space="0" w:color="auto"/>
        <w:right w:val="none" w:sz="0" w:space="0" w:color="auto"/>
      </w:divBdr>
    </w:div>
    <w:div w:id="1727560856">
      <w:marLeft w:val="0"/>
      <w:marRight w:val="0"/>
      <w:marTop w:val="240"/>
      <w:marBottom w:val="0"/>
      <w:divBdr>
        <w:top w:val="none" w:sz="0" w:space="0" w:color="auto"/>
        <w:left w:val="none" w:sz="0" w:space="0" w:color="auto"/>
        <w:bottom w:val="none" w:sz="0" w:space="0" w:color="auto"/>
        <w:right w:val="none" w:sz="0" w:space="0" w:color="auto"/>
      </w:divBdr>
    </w:div>
    <w:div w:id="1729761047">
      <w:marLeft w:val="0"/>
      <w:marRight w:val="0"/>
      <w:marTop w:val="240"/>
      <w:marBottom w:val="0"/>
      <w:divBdr>
        <w:top w:val="none" w:sz="0" w:space="0" w:color="auto"/>
        <w:left w:val="none" w:sz="0" w:space="0" w:color="auto"/>
        <w:bottom w:val="none" w:sz="0" w:space="0" w:color="auto"/>
        <w:right w:val="none" w:sz="0" w:space="0" w:color="auto"/>
      </w:divBdr>
    </w:div>
    <w:div w:id="1732970219">
      <w:marLeft w:val="0"/>
      <w:marRight w:val="0"/>
      <w:marTop w:val="0"/>
      <w:marBottom w:val="0"/>
      <w:divBdr>
        <w:top w:val="none" w:sz="0" w:space="0" w:color="auto"/>
        <w:left w:val="none" w:sz="0" w:space="0" w:color="auto"/>
        <w:bottom w:val="none" w:sz="0" w:space="0" w:color="auto"/>
        <w:right w:val="none" w:sz="0" w:space="0" w:color="auto"/>
      </w:divBdr>
      <w:divsChild>
        <w:div w:id="1780488857">
          <w:marLeft w:val="0"/>
          <w:marRight w:val="0"/>
          <w:marTop w:val="240"/>
          <w:marBottom w:val="0"/>
          <w:divBdr>
            <w:top w:val="none" w:sz="0" w:space="0" w:color="auto"/>
            <w:left w:val="none" w:sz="0" w:space="0" w:color="auto"/>
            <w:bottom w:val="none" w:sz="0" w:space="0" w:color="auto"/>
            <w:right w:val="none" w:sz="0" w:space="0" w:color="auto"/>
          </w:divBdr>
        </w:div>
      </w:divsChild>
    </w:div>
    <w:div w:id="1734304592">
      <w:marLeft w:val="0"/>
      <w:marRight w:val="0"/>
      <w:marTop w:val="240"/>
      <w:marBottom w:val="0"/>
      <w:divBdr>
        <w:top w:val="none" w:sz="0" w:space="0" w:color="auto"/>
        <w:left w:val="none" w:sz="0" w:space="0" w:color="auto"/>
        <w:bottom w:val="none" w:sz="0" w:space="0" w:color="auto"/>
        <w:right w:val="none" w:sz="0" w:space="0" w:color="auto"/>
      </w:divBdr>
    </w:div>
    <w:div w:id="1734547530">
      <w:marLeft w:val="0"/>
      <w:marRight w:val="0"/>
      <w:marTop w:val="240"/>
      <w:marBottom w:val="0"/>
      <w:divBdr>
        <w:top w:val="none" w:sz="0" w:space="0" w:color="auto"/>
        <w:left w:val="none" w:sz="0" w:space="0" w:color="auto"/>
        <w:bottom w:val="none" w:sz="0" w:space="0" w:color="auto"/>
        <w:right w:val="none" w:sz="0" w:space="0" w:color="auto"/>
      </w:divBdr>
    </w:div>
    <w:div w:id="1736008349">
      <w:marLeft w:val="0"/>
      <w:marRight w:val="0"/>
      <w:marTop w:val="0"/>
      <w:marBottom w:val="120"/>
      <w:divBdr>
        <w:top w:val="none" w:sz="0" w:space="0" w:color="auto"/>
        <w:left w:val="none" w:sz="0" w:space="0" w:color="auto"/>
        <w:bottom w:val="none" w:sz="0" w:space="0" w:color="auto"/>
        <w:right w:val="none" w:sz="0" w:space="0" w:color="auto"/>
      </w:divBdr>
    </w:div>
    <w:div w:id="1740058304">
      <w:marLeft w:val="0"/>
      <w:marRight w:val="0"/>
      <w:marTop w:val="0"/>
      <w:marBottom w:val="0"/>
      <w:divBdr>
        <w:top w:val="none" w:sz="0" w:space="0" w:color="auto"/>
        <w:left w:val="none" w:sz="0" w:space="0" w:color="auto"/>
        <w:bottom w:val="none" w:sz="0" w:space="0" w:color="auto"/>
        <w:right w:val="none" w:sz="0" w:space="0" w:color="auto"/>
      </w:divBdr>
      <w:divsChild>
        <w:div w:id="1889297297">
          <w:marLeft w:val="0"/>
          <w:marRight w:val="0"/>
          <w:marTop w:val="0"/>
          <w:marBottom w:val="0"/>
          <w:divBdr>
            <w:top w:val="none" w:sz="0" w:space="0" w:color="auto"/>
            <w:left w:val="none" w:sz="0" w:space="0" w:color="auto"/>
            <w:bottom w:val="none" w:sz="0" w:space="0" w:color="auto"/>
            <w:right w:val="none" w:sz="0" w:space="0" w:color="auto"/>
          </w:divBdr>
          <w:divsChild>
            <w:div w:id="7657335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41364298">
      <w:marLeft w:val="0"/>
      <w:marRight w:val="0"/>
      <w:marTop w:val="240"/>
      <w:marBottom w:val="0"/>
      <w:divBdr>
        <w:top w:val="none" w:sz="0" w:space="0" w:color="auto"/>
        <w:left w:val="none" w:sz="0" w:space="0" w:color="auto"/>
        <w:bottom w:val="none" w:sz="0" w:space="0" w:color="auto"/>
        <w:right w:val="none" w:sz="0" w:space="0" w:color="auto"/>
      </w:divBdr>
    </w:div>
    <w:div w:id="1742098484">
      <w:marLeft w:val="0"/>
      <w:marRight w:val="0"/>
      <w:marTop w:val="240"/>
      <w:marBottom w:val="0"/>
      <w:divBdr>
        <w:top w:val="none" w:sz="0" w:space="0" w:color="auto"/>
        <w:left w:val="none" w:sz="0" w:space="0" w:color="auto"/>
        <w:bottom w:val="none" w:sz="0" w:space="0" w:color="auto"/>
        <w:right w:val="none" w:sz="0" w:space="0" w:color="auto"/>
      </w:divBdr>
    </w:div>
    <w:div w:id="1743483346">
      <w:marLeft w:val="0"/>
      <w:marRight w:val="0"/>
      <w:marTop w:val="0"/>
      <w:marBottom w:val="0"/>
      <w:divBdr>
        <w:top w:val="none" w:sz="0" w:space="0" w:color="auto"/>
        <w:left w:val="none" w:sz="0" w:space="0" w:color="auto"/>
        <w:bottom w:val="none" w:sz="0" w:space="0" w:color="auto"/>
        <w:right w:val="none" w:sz="0" w:space="0" w:color="auto"/>
      </w:divBdr>
      <w:divsChild>
        <w:div w:id="238179243">
          <w:marLeft w:val="0"/>
          <w:marRight w:val="0"/>
          <w:marTop w:val="0"/>
          <w:marBottom w:val="0"/>
          <w:divBdr>
            <w:top w:val="none" w:sz="0" w:space="0" w:color="auto"/>
            <w:left w:val="none" w:sz="0" w:space="0" w:color="auto"/>
            <w:bottom w:val="none" w:sz="0" w:space="0" w:color="auto"/>
            <w:right w:val="none" w:sz="0" w:space="0" w:color="auto"/>
          </w:divBdr>
          <w:divsChild>
            <w:div w:id="4204458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44451637">
      <w:marLeft w:val="0"/>
      <w:marRight w:val="0"/>
      <w:marTop w:val="0"/>
      <w:marBottom w:val="0"/>
      <w:divBdr>
        <w:top w:val="none" w:sz="0" w:space="0" w:color="auto"/>
        <w:left w:val="none" w:sz="0" w:space="0" w:color="auto"/>
        <w:bottom w:val="none" w:sz="0" w:space="0" w:color="auto"/>
        <w:right w:val="none" w:sz="0" w:space="0" w:color="auto"/>
      </w:divBdr>
      <w:divsChild>
        <w:div w:id="1674723182">
          <w:marLeft w:val="0"/>
          <w:marRight w:val="0"/>
          <w:marTop w:val="0"/>
          <w:marBottom w:val="0"/>
          <w:divBdr>
            <w:top w:val="none" w:sz="0" w:space="0" w:color="auto"/>
            <w:left w:val="none" w:sz="0" w:space="0" w:color="auto"/>
            <w:bottom w:val="none" w:sz="0" w:space="0" w:color="auto"/>
            <w:right w:val="none" w:sz="0" w:space="0" w:color="auto"/>
          </w:divBdr>
          <w:divsChild>
            <w:div w:id="1489877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48839671">
      <w:marLeft w:val="0"/>
      <w:marRight w:val="0"/>
      <w:marTop w:val="240"/>
      <w:marBottom w:val="0"/>
      <w:divBdr>
        <w:top w:val="none" w:sz="0" w:space="0" w:color="auto"/>
        <w:left w:val="none" w:sz="0" w:space="0" w:color="auto"/>
        <w:bottom w:val="none" w:sz="0" w:space="0" w:color="auto"/>
        <w:right w:val="none" w:sz="0" w:space="0" w:color="auto"/>
      </w:divBdr>
    </w:div>
    <w:div w:id="1751735056">
      <w:marLeft w:val="0"/>
      <w:marRight w:val="0"/>
      <w:marTop w:val="240"/>
      <w:marBottom w:val="0"/>
      <w:divBdr>
        <w:top w:val="none" w:sz="0" w:space="0" w:color="auto"/>
        <w:left w:val="none" w:sz="0" w:space="0" w:color="auto"/>
        <w:bottom w:val="none" w:sz="0" w:space="0" w:color="auto"/>
        <w:right w:val="none" w:sz="0" w:space="0" w:color="auto"/>
      </w:divBdr>
    </w:div>
    <w:div w:id="1754007200">
      <w:marLeft w:val="0"/>
      <w:marRight w:val="0"/>
      <w:marTop w:val="240"/>
      <w:marBottom w:val="0"/>
      <w:divBdr>
        <w:top w:val="none" w:sz="0" w:space="0" w:color="auto"/>
        <w:left w:val="none" w:sz="0" w:space="0" w:color="auto"/>
        <w:bottom w:val="none" w:sz="0" w:space="0" w:color="auto"/>
        <w:right w:val="none" w:sz="0" w:space="0" w:color="auto"/>
      </w:divBdr>
    </w:div>
    <w:div w:id="1759449630">
      <w:marLeft w:val="0"/>
      <w:marRight w:val="0"/>
      <w:marTop w:val="240"/>
      <w:marBottom w:val="0"/>
      <w:divBdr>
        <w:top w:val="none" w:sz="0" w:space="0" w:color="auto"/>
        <w:left w:val="none" w:sz="0" w:space="0" w:color="auto"/>
        <w:bottom w:val="none" w:sz="0" w:space="0" w:color="auto"/>
        <w:right w:val="none" w:sz="0" w:space="0" w:color="auto"/>
      </w:divBdr>
    </w:div>
    <w:div w:id="1760325926">
      <w:marLeft w:val="0"/>
      <w:marRight w:val="0"/>
      <w:marTop w:val="240"/>
      <w:marBottom w:val="0"/>
      <w:divBdr>
        <w:top w:val="none" w:sz="0" w:space="0" w:color="auto"/>
        <w:left w:val="none" w:sz="0" w:space="0" w:color="auto"/>
        <w:bottom w:val="none" w:sz="0" w:space="0" w:color="auto"/>
        <w:right w:val="none" w:sz="0" w:space="0" w:color="auto"/>
      </w:divBdr>
    </w:div>
    <w:div w:id="1762214523">
      <w:marLeft w:val="0"/>
      <w:marRight w:val="0"/>
      <w:marTop w:val="0"/>
      <w:marBottom w:val="0"/>
      <w:divBdr>
        <w:top w:val="none" w:sz="0" w:space="0" w:color="auto"/>
        <w:left w:val="none" w:sz="0" w:space="0" w:color="auto"/>
        <w:bottom w:val="none" w:sz="0" w:space="0" w:color="auto"/>
        <w:right w:val="none" w:sz="0" w:space="0" w:color="auto"/>
      </w:divBdr>
      <w:divsChild>
        <w:div w:id="44109631">
          <w:marLeft w:val="0"/>
          <w:marRight w:val="0"/>
          <w:marTop w:val="0"/>
          <w:marBottom w:val="0"/>
          <w:divBdr>
            <w:top w:val="none" w:sz="0" w:space="0" w:color="auto"/>
            <w:left w:val="none" w:sz="0" w:space="0" w:color="auto"/>
            <w:bottom w:val="none" w:sz="0" w:space="0" w:color="auto"/>
            <w:right w:val="none" w:sz="0" w:space="0" w:color="auto"/>
          </w:divBdr>
          <w:divsChild>
            <w:div w:id="8797060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67309802">
      <w:marLeft w:val="0"/>
      <w:marRight w:val="0"/>
      <w:marTop w:val="240"/>
      <w:marBottom w:val="0"/>
      <w:divBdr>
        <w:top w:val="none" w:sz="0" w:space="0" w:color="auto"/>
        <w:left w:val="none" w:sz="0" w:space="0" w:color="auto"/>
        <w:bottom w:val="none" w:sz="0" w:space="0" w:color="auto"/>
        <w:right w:val="none" w:sz="0" w:space="0" w:color="auto"/>
      </w:divBdr>
    </w:div>
    <w:div w:id="1769739332">
      <w:marLeft w:val="0"/>
      <w:marRight w:val="0"/>
      <w:marTop w:val="240"/>
      <w:marBottom w:val="0"/>
      <w:divBdr>
        <w:top w:val="none" w:sz="0" w:space="0" w:color="auto"/>
        <w:left w:val="none" w:sz="0" w:space="0" w:color="auto"/>
        <w:bottom w:val="none" w:sz="0" w:space="0" w:color="auto"/>
        <w:right w:val="none" w:sz="0" w:space="0" w:color="auto"/>
      </w:divBdr>
    </w:div>
    <w:div w:id="1770353735">
      <w:marLeft w:val="0"/>
      <w:marRight w:val="0"/>
      <w:marTop w:val="0"/>
      <w:marBottom w:val="120"/>
      <w:divBdr>
        <w:top w:val="none" w:sz="0" w:space="0" w:color="auto"/>
        <w:left w:val="none" w:sz="0" w:space="0" w:color="auto"/>
        <w:bottom w:val="none" w:sz="0" w:space="0" w:color="auto"/>
        <w:right w:val="none" w:sz="0" w:space="0" w:color="auto"/>
      </w:divBdr>
      <w:divsChild>
        <w:div w:id="2099252432">
          <w:marLeft w:val="0"/>
          <w:marRight w:val="0"/>
          <w:marTop w:val="0"/>
          <w:marBottom w:val="0"/>
          <w:divBdr>
            <w:top w:val="none" w:sz="0" w:space="0" w:color="auto"/>
            <w:left w:val="none" w:sz="0" w:space="0" w:color="auto"/>
            <w:bottom w:val="none" w:sz="0" w:space="0" w:color="auto"/>
            <w:right w:val="none" w:sz="0" w:space="0" w:color="auto"/>
          </w:divBdr>
        </w:div>
      </w:divsChild>
    </w:div>
    <w:div w:id="1770470780">
      <w:marLeft w:val="0"/>
      <w:marRight w:val="0"/>
      <w:marTop w:val="240"/>
      <w:marBottom w:val="0"/>
      <w:divBdr>
        <w:top w:val="none" w:sz="0" w:space="0" w:color="auto"/>
        <w:left w:val="none" w:sz="0" w:space="0" w:color="auto"/>
        <w:bottom w:val="none" w:sz="0" w:space="0" w:color="auto"/>
        <w:right w:val="none" w:sz="0" w:space="0" w:color="auto"/>
      </w:divBdr>
    </w:div>
    <w:div w:id="1770664487">
      <w:marLeft w:val="0"/>
      <w:marRight w:val="0"/>
      <w:marTop w:val="0"/>
      <w:marBottom w:val="0"/>
      <w:divBdr>
        <w:top w:val="none" w:sz="0" w:space="0" w:color="auto"/>
        <w:left w:val="none" w:sz="0" w:space="0" w:color="auto"/>
        <w:bottom w:val="none" w:sz="0" w:space="0" w:color="auto"/>
        <w:right w:val="none" w:sz="0" w:space="0" w:color="auto"/>
      </w:divBdr>
    </w:div>
    <w:div w:id="1772124024">
      <w:marLeft w:val="0"/>
      <w:marRight w:val="0"/>
      <w:marTop w:val="240"/>
      <w:marBottom w:val="0"/>
      <w:divBdr>
        <w:top w:val="none" w:sz="0" w:space="0" w:color="auto"/>
        <w:left w:val="none" w:sz="0" w:space="0" w:color="auto"/>
        <w:bottom w:val="none" w:sz="0" w:space="0" w:color="auto"/>
        <w:right w:val="none" w:sz="0" w:space="0" w:color="auto"/>
      </w:divBdr>
    </w:div>
    <w:div w:id="1775394837">
      <w:marLeft w:val="0"/>
      <w:marRight w:val="0"/>
      <w:marTop w:val="240"/>
      <w:marBottom w:val="0"/>
      <w:divBdr>
        <w:top w:val="none" w:sz="0" w:space="0" w:color="auto"/>
        <w:left w:val="none" w:sz="0" w:space="0" w:color="auto"/>
        <w:bottom w:val="none" w:sz="0" w:space="0" w:color="auto"/>
        <w:right w:val="none" w:sz="0" w:space="0" w:color="auto"/>
      </w:divBdr>
    </w:div>
    <w:div w:id="1775981878">
      <w:marLeft w:val="0"/>
      <w:marRight w:val="0"/>
      <w:marTop w:val="240"/>
      <w:marBottom w:val="0"/>
      <w:divBdr>
        <w:top w:val="none" w:sz="0" w:space="0" w:color="auto"/>
        <w:left w:val="none" w:sz="0" w:space="0" w:color="auto"/>
        <w:bottom w:val="none" w:sz="0" w:space="0" w:color="auto"/>
        <w:right w:val="none" w:sz="0" w:space="0" w:color="auto"/>
      </w:divBdr>
    </w:div>
    <w:div w:id="1779519911">
      <w:marLeft w:val="0"/>
      <w:marRight w:val="0"/>
      <w:marTop w:val="240"/>
      <w:marBottom w:val="0"/>
      <w:divBdr>
        <w:top w:val="none" w:sz="0" w:space="0" w:color="auto"/>
        <w:left w:val="none" w:sz="0" w:space="0" w:color="auto"/>
        <w:bottom w:val="none" w:sz="0" w:space="0" w:color="auto"/>
        <w:right w:val="none" w:sz="0" w:space="0" w:color="auto"/>
      </w:divBdr>
    </w:div>
    <w:div w:id="1781682641">
      <w:marLeft w:val="0"/>
      <w:marRight w:val="0"/>
      <w:marTop w:val="240"/>
      <w:marBottom w:val="0"/>
      <w:divBdr>
        <w:top w:val="none" w:sz="0" w:space="0" w:color="auto"/>
        <w:left w:val="none" w:sz="0" w:space="0" w:color="auto"/>
        <w:bottom w:val="none" w:sz="0" w:space="0" w:color="auto"/>
        <w:right w:val="none" w:sz="0" w:space="0" w:color="auto"/>
      </w:divBdr>
    </w:div>
    <w:div w:id="1785150522">
      <w:marLeft w:val="0"/>
      <w:marRight w:val="0"/>
      <w:marTop w:val="0"/>
      <w:marBottom w:val="0"/>
      <w:divBdr>
        <w:top w:val="none" w:sz="0" w:space="0" w:color="auto"/>
        <w:left w:val="none" w:sz="0" w:space="0" w:color="auto"/>
        <w:bottom w:val="none" w:sz="0" w:space="0" w:color="auto"/>
        <w:right w:val="none" w:sz="0" w:space="0" w:color="auto"/>
      </w:divBdr>
      <w:divsChild>
        <w:div w:id="1680963785">
          <w:marLeft w:val="0"/>
          <w:marRight w:val="0"/>
          <w:marTop w:val="0"/>
          <w:marBottom w:val="0"/>
          <w:divBdr>
            <w:top w:val="none" w:sz="0" w:space="0" w:color="auto"/>
            <w:left w:val="none" w:sz="0" w:space="0" w:color="auto"/>
            <w:bottom w:val="none" w:sz="0" w:space="0" w:color="auto"/>
            <w:right w:val="none" w:sz="0" w:space="0" w:color="auto"/>
          </w:divBdr>
          <w:divsChild>
            <w:div w:id="325093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91122470">
      <w:marLeft w:val="0"/>
      <w:marRight w:val="0"/>
      <w:marTop w:val="240"/>
      <w:marBottom w:val="0"/>
      <w:divBdr>
        <w:top w:val="none" w:sz="0" w:space="0" w:color="auto"/>
        <w:left w:val="none" w:sz="0" w:space="0" w:color="auto"/>
        <w:bottom w:val="none" w:sz="0" w:space="0" w:color="auto"/>
        <w:right w:val="none" w:sz="0" w:space="0" w:color="auto"/>
      </w:divBdr>
    </w:div>
    <w:div w:id="1793590844">
      <w:marLeft w:val="0"/>
      <w:marRight w:val="0"/>
      <w:marTop w:val="240"/>
      <w:marBottom w:val="0"/>
      <w:divBdr>
        <w:top w:val="none" w:sz="0" w:space="0" w:color="auto"/>
        <w:left w:val="none" w:sz="0" w:space="0" w:color="auto"/>
        <w:bottom w:val="none" w:sz="0" w:space="0" w:color="auto"/>
        <w:right w:val="none" w:sz="0" w:space="0" w:color="auto"/>
      </w:divBdr>
    </w:div>
    <w:div w:id="1794446750">
      <w:marLeft w:val="0"/>
      <w:marRight w:val="0"/>
      <w:marTop w:val="240"/>
      <w:marBottom w:val="0"/>
      <w:divBdr>
        <w:top w:val="none" w:sz="0" w:space="0" w:color="auto"/>
        <w:left w:val="none" w:sz="0" w:space="0" w:color="auto"/>
        <w:bottom w:val="none" w:sz="0" w:space="0" w:color="auto"/>
        <w:right w:val="none" w:sz="0" w:space="0" w:color="auto"/>
      </w:divBdr>
    </w:div>
    <w:div w:id="1796947702">
      <w:marLeft w:val="0"/>
      <w:marRight w:val="0"/>
      <w:marTop w:val="240"/>
      <w:marBottom w:val="0"/>
      <w:divBdr>
        <w:top w:val="none" w:sz="0" w:space="0" w:color="auto"/>
        <w:left w:val="none" w:sz="0" w:space="0" w:color="auto"/>
        <w:bottom w:val="none" w:sz="0" w:space="0" w:color="auto"/>
        <w:right w:val="none" w:sz="0" w:space="0" w:color="auto"/>
      </w:divBdr>
    </w:div>
    <w:div w:id="1805734417">
      <w:marLeft w:val="0"/>
      <w:marRight w:val="0"/>
      <w:marTop w:val="240"/>
      <w:marBottom w:val="0"/>
      <w:divBdr>
        <w:top w:val="none" w:sz="0" w:space="0" w:color="auto"/>
        <w:left w:val="none" w:sz="0" w:space="0" w:color="auto"/>
        <w:bottom w:val="none" w:sz="0" w:space="0" w:color="auto"/>
        <w:right w:val="none" w:sz="0" w:space="0" w:color="auto"/>
      </w:divBdr>
    </w:div>
    <w:div w:id="1806460427">
      <w:marLeft w:val="0"/>
      <w:marRight w:val="0"/>
      <w:marTop w:val="240"/>
      <w:marBottom w:val="0"/>
      <w:divBdr>
        <w:top w:val="none" w:sz="0" w:space="0" w:color="auto"/>
        <w:left w:val="none" w:sz="0" w:space="0" w:color="auto"/>
        <w:bottom w:val="none" w:sz="0" w:space="0" w:color="auto"/>
        <w:right w:val="none" w:sz="0" w:space="0" w:color="auto"/>
      </w:divBdr>
    </w:div>
    <w:div w:id="1807314203">
      <w:marLeft w:val="0"/>
      <w:marRight w:val="0"/>
      <w:marTop w:val="240"/>
      <w:marBottom w:val="0"/>
      <w:divBdr>
        <w:top w:val="none" w:sz="0" w:space="0" w:color="auto"/>
        <w:left w:val="none" w:sz="0" w:space="0" w:color="auto"/>
        <w:bottom w:val="none" w:sz="0" w:space="0" w:color="auto"/>
        <w:right w:val="none" w:sz="0" w:space="0" w:color="auto"/>
      </w:divBdr>
    </w:div>
    <w:div w:id="1808164616">
      <w:marLeft w:val="0"/>
      <w:marRight w:val="0"/>
      <w:marTop w:val="240"/>
      <w:marBottom w:val="0"/>
      <w:divBdr>
        <w:top w:val="none" w:sz="0" w:space="0" w:color="auto"/>
        <w:left w:val="none" w:sz="0" w:space="0" w:color="auto"/>
        <w:bottom w:val="none" w:sz="0" w:space="0" w:color="auto"/>
        <w:right w:val="none" w:sz="0" w:space="0" w:color="auto"/>
      </w:divBdr>
    </w:div>
    <w:div w:id="1813937367">
      <w:marLeft w:val="0"/>
      <w:marRight w:val="0"/>
      <w:marTop w:val="0"/>
      <w:marBottom w:val="0"/>
      <w:divBdr>
        <w:top w:val="none" w:sz="0" w:space="0" w:color="auto"/>
        <w:left w:val="none" w:sz="0" w:space="0" w:color="auto"/>
        <w:bottom w:val="none" w:sz="0" w:space="0" w:color="auto"/>
        <w:right w:val="none" w:sz="0" w:space="0" w:color="auto"/>
      </w:divBdr>
      <w:divsChild>
        <w:div w:id="1229724817">
          <w:marLeft w:val="0"/>
          <w:marRight w:val="0"/>
          <w:marTop w:val="0"/>
          <w:marBottom w:val="0"/>
          <w:divBdr>
            <w:top w:val="none" w:sz="0" w:space="0" w:color="auto"/>
            <w:left w:val="none" w:sz="0" w:space="0" w:color="auto"/>
            <w:bottom w:val="none" w:sz="0" w:space="0" w:color="auto"/>
            <w:right w:val="none" w:sz="0" w:space="0" w:color="auto"/>
          </w:divBdr>
          <w:divsChild>
            <w:div w:id="13967761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17183273">
      <w:marLeft w:val="0"/>
      <w:marRight w:val="0"/>
      <w:marTop w:val="240"/>
      <w:marBottom w:val="0"/>
      <w:divBdr>
        <w:top w:val="none" w:sz="0" w:space="0" w:color="auto"/>
        <w:left w:val="none" w:sz="0" w:space="0" w:color="auto"/>
        <w:bottom w:val="none" w:sz="0" w:space="0" w:color="auto"/>
        <w:right w:val="none" w:sz="0" w:space="0" w:color="auto"/>
      </w:divBdr>
    </w:div>
    <w:div w:id="1817529115">
      <w:marLeft w:val="0"/>
      <w:marRight w:val="0"/>
      <w:marTop w:val="240"/>
      <w:marBottom w:val="0"/>
      <w:divBdr>
        <w:top w:val="none" w:sz="0" w:space="0" w:color="auto"/>
        <w:left w:val="none" w:sz="0" w:space="0" w:color="auto"/>
        <w:bottom w:val="none" w:sz="0" w:space="0" w:color="auto"/>
        <w:right w:val="none" w:sz="0" w:space="0" w:color="auto"/>
      </w:divBdr>
    </w:div>
    <w:div w:id="1823621891">
      <w:marLeft w:val="0"/>
      <w:marRight w:val="0"/>
      <w:marTop w:val="240"/>
      <w:marBottom w:val="0"/>
      <w:divBdr>
        <w:top w:val="none" w:sz="0" w:space="0" w:color="auto"/>
        <w:left w:val="none" w:sz="0" w:space="0" w:color="auto"/>
        <w:bottom w:val="none" w:sz="0" w:space="0" w:color="auto"/>
        <w:right w:val="none" w:sz="0" w:space="0" w:color="auto"/>
      </w:divBdr>
    </w:div>
    <w:div w:id="1827284845">
      <w:marLeft w:val="0"/>
      <w:marRight w:val="0"/>
      <w:marTop w:val="240"/>
      <w:marBottom w:val="0"/>
      <w:divBdr>
        <w:top w:val="none" w:sz="0" w:space="0" w:color="auto"/>
        <w:left w:val="none" w:sz="0" w:space="0" w:color="auto"/>
        <w:bottom w:val="none" w:sz="0" w:space="0" w:color="auto"/>
        <w:right w:val="none" w:sz="0" w:space="0" w:color="auto"/>
      </w:divBdr>
    </w:div>
    <w:div w:id="1833525420">
      <w:marLeft w:val="0"/>
      <w:marRight w:val="0"/>
      <w:marTop w:val="240"/>
      <w:marBottom w:val="0"/>
      <w:divBdr>
        <w:top w:val="none" w:sz="0" w:space="0" w:color="auto"/>
        <w:left w:val="none" w:sz="0" w:space="0" w:color="auto"/>
        <w:bottom w:val="none" w:sz="0" w:space="0" w:color="auto"/>
        <w:right w:val="none" w:sz="0" w:space="0" w:color="auto"/>
      </w:divBdr>
    </w:div>
    <w:div w:id="1833788048">
      <w:marLeft w:val="0"/>
      <w:marRight w:val="0"/>
      <w:marTop w:val="240"/>
      <w:marBottom w:val="0"/>
      <w:divBdr>
        <w:top w:val="none" w:sz="0" w:space="0" w:color="auto"/>
        <w:left w:val="none" w:sz="0" w:space="0" w:color="auto"/>
        <w:bottom w:val="none" w:sz="0" w:space="0" w:color="auto"/>
        <w:right w:val="none" w:sz="0" w:space="0" w:color="auto"/>
      </w:divBdr>
    </w:div>
    <w:div w:id="1833988696">
      <w:marLeft w:val="0"/>
      <w:marRight w:val="0"/>
      <w:marTop w:val="240"/>
      <w:marBottom w:val="0"/>
      <w:divBdr>
        <w:top w:val="none" w:sz="0" w:space="0" w:color="auto"/>
        <w:left w:val="none" w:sz="0" w:space="0" w:color="auto"/>
        <w:bottom w:val="none" w:sz="0" w:space="0" w:color="auto"/>
        <w:right w:val="none" w:sz="0" w:space="0" w:color="auto"/>
      </w:divBdr>
    </w:div>
    <w:div w:id="1836459487">
      <w:marLeft w:val="0"/>
      <w:marRight w:val="0"/>
      <w:marTop w:val="240"/>
      <w:marBottom w:val="0"/>
      <w:divBdr>
        <w:top w:val="none" w:sz="0" w:space="0" w:color="auto"/>
        <w:left w:val="none" w:sz="0" w:space="0" w:color="auto"/>
        <w:bottom w:val="none" w:sz="0" w:space="0" w:color="auto"/>
        <w:right w:val="none" w:sz="0" w:space="0" w:color="auto"/>
      </w:divBdr>
    </w:div>
    <w:div w:id="1849557495">
      <w:marLeft w:val="0"/>
      <w:marRight w:val="0"/>
      <w:marTop w:val="240"/>
      <w:marBottom w:val="0"/>
      <w:divBdr>
        <w:top w:val="none" w:sz="0" w:space="0" w:color="auto"/>
        <w:left w:val="none" w:sz="0" w:space="0" w:color="auto"/>
        <w:bottom w:val="none" w:sz="0" w:space="0" w:color="auto"/>
        <w:right w:val="none" w:sz="0" w:space="0" w:color="auto"/>
      </w:divBdr>
    </w:div>
    <w:div w:id="1852572546">
      <w:marLeft w:val="0"/>
      <w:marRight w:val="0"/>
      <w:marTop w:val="240"/>
      <w:marBottom w:val="0"/>
      <w:divBdr>
        <w:top w:val="none" w:sz="0" w:space="0" w:color="auto"/>
        <w:left w:val="none" w:sz="0" w:space="0" w:color="auto"/>
        <w:bottom w:val="none" w:sz="0" w:space="0" w:color="auto"/>
        <w:right w:val="none" w:sz="0" w:space="0" w:color="auto"/>
      </w:divBdr>
    </w:div>
    <w:div w:id="1857843725">
      <w:marLeft w:val="0"/>
      <w:marRight w:val="0"/>
      <w:marTop w:val="240"/>
      <w:marBottom w:val="0"/>
      <w:divBdr>
        <w:top w:val="none" w:sz="0" w:space="0" w:color="auto"/>
        <w:left w:val="none" w:sz="0" w:space="0" w:color="auto"/>
        <w:bottom w:val="none" w:sz="0" w:space="0" w:color="auto"/>
        <w:right w:val="none" w:sz="0" w:space="0" w:color="auto"/>
      </w:divBdr>
    </w:div>
    <w:div w:id="1858038821">
      <w:marLeft w:val="0"/>
      <w:marRight w:val="0"/>
      <w:marTop w:val="240"/>
      <w:marBottom w:val="0"/>
      <w:divBdr>
        <w:top w:val="none" w:sz="0" w:space="0" w:color="auto"/>
        <w:left w:val="none" w:sz="0" w:space="0" w:color="auto"/>
        <w:bottom w:val="none" w:sz="0" w:space="0" w:color="auto"/>
        <w:right w:val="none" w:sz="0" w:space="0" w:color="auto"/>
      </w:divBdr>
    </w:div>
    <w:div w:id="1865050748">
      <w:marLeft w:val="0"/>
      <w:marRight w:val="0"/>
      <w:marTop w:val="240"/>
      <w:marBottom w:val="0"/>
      <w:divBdr>
        <w:top w:val="none" w:sz="0" w:space="0" w:color="auto"/>
        <w:left w:val="none" w:sz="0" w:space="0" w:color="auto"/>
        <w:bottom w:val="none" w:sz="0" w:space="0" w:color="auto"/>
        <w:right w:val="none" w:sz="0" w:space="0" w:color="auto"/>
      </w:divBdr>
    </w:div>
    <w:div w:id="1867676652">
      <w:marLeft w:val="0"/>
      <w:marRight w:val="0"/>
      <w:marTop w:val="240"/>
      <w:marBottom w:val="0"/>
      <w:divBdr>
        <w:top w:val="none" w:sz="0" w:space="0" w:color="auto"/>
        <w:left w:val="none" w:sz="0" w:space="0" w:color="auto"/>
        <w:bottom w:val="none" w:sz="0" w:space="0" w:color="auto"/>
        <w:right w:val="none" w:sz="0" w:space="0" w:color="auto"/>
      </w:divBdr>
    </w:div>
    <w:div w:id="1872913265">
      <w:marLeft w:val="0"/>
      <w:marRight w:val="0"/>
      <w:marTop w:val="240"/>
      <w:marBottom w:val="0"/>
      <w:divBdr>
        <w:top w:val="none" w:sz="0" w:space="0" w:color="auto"/>
        <w:left w:val="none" w:sz="0" w:space="0" w:color="auto"/>
        <w:bottom w:val="none" w:sz="0" w:space="0" w:color="auto"/>
        <w:right w:val="none" w:sz="0" w:space="0" w:color="auto"/>
      </w:divBdr>
    </w:div>
    <w:div w:id="1873686143">
      <w:marLeft w:val="0"/>
      <w:marRight w:val="0"/>
      <w:marTop w:val="240"/>
      <w:marBottom w:val="0"/>
      <w:divBdr>
        <w:top w:val="none" w:sz="0" w:space="0" w:color="auto"/>
        <w:left w:val="none" w:sz="0" w:space="0" w:color="auto"/>
        <w:bottom w:val="none" w:sz="0" w:space="0" w:color="auto"/>
        <w:right w:val="none" w:sz="0" w:space="0" w:color="auto"/>
      </w:divBdr>
    </w:div>
    <w:div w:id="1887057589">
      <w:marLeft w:val="0"/>
      <w:marRight w:val="0"/>
      <w:marTop w:val="0"/>
      <w:marBottom w:val="0"/>
      <w:divBdr>
        <w:top w:val="none" w:sz="0" w:space="0" w:color="auto"/>
        <w:left w:val="none" w:sz="0" w:space="0" w:color="auto"/>
        <w:bottom w:val="none" w:sz="0" w:space="0" w:color="auto"/>
        <w:right w:val="none" w:sz="0" w:space="0" w:color="auto"/>
      </w:divBdr>
      <w:divsChild>
        <w:div w:id="1551456075">
          <w:marLeft w:val="0"/>
          <w:marRight w:val="0"/>
          <w:marTop w:val="0"/>
          <w:marBottom w:val="0"/>
          <w:divBdr>
            <w:top w:val="none" w:sz="0" w:space="0" w:color="auto"/>
            <w:left w:val="none" w:sz="0" w:space="0" w:color="auto"/>
            <w:bottom w:val="none" w:sz="0" w:space="0" w:color="auto"/>
            <w:right w:val="none" w:sz="0" w:space="0" w:color="auto"/>
          </w:divBdr>
          <w:divsChild>
            <w:div w:id="16444609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89759167">
      <w:marLeft w:val="0"/>
      <w:marRight w:val="0"/>
      <w:marTop w:val="240"/>
      <w:marBottom w:val="0"/>
      <w:divBdr>
        <w:top w:val="none" w:sz="0" w:space="0" w:color="auto"/>
        <w:left w:val="none" w:sz="0" w:space="0" w:color="auto"/>
        <w:bottom w:val="none" w:sz="0" w:space="0" w:color="auto"/>
        <w:right w:val="none" w:sz="0" w:space="0" w:color="auto"/>
      </w:divBdr>
    </w:div>
    <w:div w:id="1893536236">
      <w:marLeft w:val="0"/>
      <w:marRight w:val="0"/>
      <w:marTop w:val="240"/>
      <w:marBottom w:val="0"/>
      <w:divBdr>
        <w:top w:val="none" w:sz="0" w:space="0" w:color="auto"/>
        <w:left w:val="none" w:sz="0" w:space="0" w:color="auto"/>
        <w:bottom w:val="none" w:sz="0" w:space="0" w:color="auto"/>
        <w:right w:val="none" w:sz="0" w:space="0" w:color="auto"/>
      </w:divBdr>
    </w:div>
    <w:div w:id="1893612459">
      <w:marLeft w:val="0"/>
      <w:marRight w:val="0"/>
      <w:marTop w:val="240"/>
      <w:marBottom w:val="0"/>
      <w:divBdr>
        <w:top w:val="none" w:sz="0" w:space="0" w:color="auto"/>
        <w:left w:val="none" w:sz="0" w:space="0" w:color="auto"/>
        <w:bottom w:val="none" w:sz="0" w:space="0" w:color="auto"/>
        <w:right w:val="none" w:sz="0" w:space="0" w:color="auto"/>
      </w:divBdr>
    </w:div>
    <w:div w:id="1896768837">
      <w:marLeft w:val="0"/>
      <w:marRight w:val="0"/>
      <w:marTop w:val="240"/>
      <w:marBottom w:val="0"/>
      <w:divBdr>
        <w:top w:val="none" w:sz="0" w:space="0" w:color="auto"/>
        <w:left w:val="none" w:sz="0" w:space="0" w:color="auto"/>
        <w:bottom w:val="none" w:sz="0" w:space="0" w:color="auto"/>
        <w:right w:val="none" w:sz="0" w:space="0" w:color="auto"/>
      </w:divBdr>
    </w:div>
    <w:div w:id="1897471758">
      <w:marLeft w:val="0"/>
      <w:marRight w:val="0"/>
      <w:marTop w:val="240"/>
      <w:marBottom w:val="0"/>
      <w:divBdr>
        <w:top w:val="none" w:sz="0" w:space="0" w:color="auto"/>
        <w:left w:val="none" w:sz="0" w:space="0" w:color="auto"/>
        <w:bottom w:val="none" w:sz="0" w:space="0" w:color="auto"/>
        <w:right w:val="none" w:sz="0" w:space="0" w:color="auto"/>
      </w:divBdr>
    </w:div>
    <w:div w:id="1898855759">
      <w:marLeft w:val="0"/>
      <w:marRight w:val="0"/>
      <w:marTop w:val="120"/>
      <w:marBottom w:val="0"/>
      <w:divBdr>
        <w:top w:val="none" w:sz="0" w:space="0" w:color="auto"/>
        <w:left w:val="none" w:sz="0" w:space="0" w:color="auto"/>
        <w:bottom w:val="none" w:sz="0" w:space="0" w:color="auto"/>
        <w:right w:val="none" w:sz="0" w:space="0" w:color="auto"/>
      </w:divBdr>
    </w:div>
    <w:div w:id="1899241122">
      <w:marLeft w:val="0"/>
      <w:marRight w:val="0"/>
      <w:marTop w:val="240"/>
      <w:marBottom w:val="0"/>
      <w:divBdr>
        <w:top w:val="none" w:sz="0" w:space="0" w:color="auto"/>
        <w:left w:val="none" w:sz="0" w:space="0" w:color="auto"/>
        <w:bottom w:val="none" w:sz="0" w:space="0" w:color="auto"/>
        <w:right w:val="none" w:sz="0" w:space="0" w:color="auto"/>
      </w:divBdr>
    </w:div>
    <w:div w:id="1899586199">
      <w:marLeft w:val="0"/>
      <w:marRight w:val="0"/>
      <w:marTop w:val="240"/>
      <w:marBottom w:val="0"/>
      <w:divBdr>
        <w:top w:val="none" w:sz="0" w:space="0" w:color="auto"/>
        <w:left w:val="none" w:sz="0" w:space="0" w:color="auto"/>
        <w:bottom w:val="none" w:sz="0" w:space="0" w:color="auto"/>
        <w:right w:val="none" w:sz="0" w:space="0" w:color="auto"/>
      </w:divBdr>
    </w:div>
    <w:div w:id="1899707962">
      <w:marLeft w:val="0"/>
      <w:marRight w:val="0"/>
      <w:marTop w:val="240"/>
      <w:marBottom w:val="0"/>
      <w:divBdr>
        <w:top w:val="none" w:sz="0" w:space="0" w:color="auto"/>
        <w:left w:val="none" w:sz="0" w:space="0" w:color="auto"/>
        <w:bottom w:val="none" w:sz="0" w:space="0" w:color="auto"/>
        <w:right w:val="none" w:sz="0" w:space="0" w:color="auto"/>
      </w:divBdr>
    </w:div>
    <w:div w:id="1903640618">
      <w:marLeft w:val="0"/>
      <w:marRight w:val="0"/>
      <w:marTop w:val="0"/>
      <w:marBottom w:val="0"/>
      <w:divBdr>
        <w:top w:val="none" w:sz="0" w:space="0" w:color="auto"/>
        <w:left w:val="none" w:sz="0" w:space="0" w:color="auto"/>
        <w:bottom w:val="none" w:sz="0" w:space="0" w:color="auto"/>
        <w:right w:val="none" w:sz="0" w:space="0" w:color="auto"/>
      </w:divBdr>
      <w:divsChild>
        <w:div w:id="1494837175">
          <w:marLeft w:val="0"/>
          <w:marRight w:val="0"/>
          <w:marTop w:val="0"/>
          <w:marBottom w:val="0"/>
          <w:divBdr>
            <w:top w:val="none" w:sz="0" w:space="0" w:color="auto"/>
            <w:left w:val="none" w:sz="0" w:space="0" w:color="auto"/>
            <w:bottom w:val="none" w:sz="0" w:space="0" w:color="auto"/>
            <w:right w:val="none" w:sz="0" w:space="0" w:color="auto"/>
          </w:divBdr>
          <w:divsChild>
            <w:div w:id="18554592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5218529">
      <w:marLeft w:val="0"/>
      <w:marRight w:val="0"/>
      <w:marTop w:val="240"/>
      <w:marBottom w:val="0"/>
      <w:divBdr>
        <w:top w:val="none" w:sz="0" w:space="0" w:color="auto"/>
        <w:left w:val="none" w:sz="0" w:space="0" w:color="auto"/>
        <w:bottom w:val="none" w:sz="0" w:space="0" w:color="auto"/>
        <w:right w:val="none" w:sz="0" w:space="0" w:color="auto"/>
      </w:divBdr>
    </w:div>
    <w:div w:id="1905603461">
      <w:marLeft w:val="0"/>
      <w:marRight w:val="0"/>
      <w:marTop w:val="0"/>
      <w:marBottom w:val="0"/>
      <w:divBdr>
        <w:top w:val="none" w:sz="0" w:space="0" w:color="auto"/>
        <w:left w:val="none" w:sz="0" w:space="0" w:color="auto"/>
        <w:bottom w:val="none" w:sz="0" w:space="0" w:color="auto"/>
        <w:right w:val="none" w:sz="0" w:space="0" w:color="auto"/>
      </w:divBdr>
      <w:divsChild>
        <w:div w:id="351029152">
          <w:marLeft w:val="0"/>
          <w:marRight w:val="0"/>
          <w:marTop w:val="0"/>
          <w:marBottom w:val="0"/>
          <w:divBdr>
            <w:top w:val="none" w:sz="0" w:space="0" w:color="auto"/>
            <w:left w:val="none" w:sz="0" w:space="0" w:color="auto"/>
            <w:bottom w:val="none" w:sz="0" w:space="0" w:color="auto"/>
            <w:right w:val="none" w:sz="0" w:space="0" w:color="auto"/>
          </w:divBdr>
          <w:divsChild>
            <w:div w:id="8396563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7179553">
      <w:marLeft w:val="0"/>
      <w:marRight w:val="0"/>
      <w:marTop w:val="0"/>
      <w:marBottom w:val="0"/>
      <w:divBdr>
        <w:top w:val="none" w:sz="0" w:space="0" w:color="auto"/>
        <w:left w:val="none" w:sz="0" w:space="0" w:color="auto"/>
        <w:bottom w:val="none" w:sz="0" w:space="0" w:color="auto"/>
        <w:right w:val="none" w:sz="0" w:space="0" w:color="auto"/>
      </w:divBdr>
      <w:divsChild>
        <w:div w:id="588806465">
          <w:marLeft w:val="0"/>
          <w:marRight w:val="0"/>
          <w:marTop w:val="240"/>
          <w:marBottom w:val="0"/>
          <w:divBdr>
            <w:top w:val="none" w:sz="0" w:space="0" w:color="auto"/>
            <w:left w:val="none" w:sz="0" w:space="0" w:color="auto"/>
            <w:bottom w:val="none" w:sz="0" w:space="0" w:color="auto"/>
            <w:right w:val="none" w:sz="0" w:space="0" w:color="auto"/>
          </w:divBdr>
        </w:div>
      </w:divsChild>
    </w:div>
    <w:div w:id="1908612046">
      <w:marLeft w:val="0"/>
      <w:marRight w:val="0"/>
      <w:marTop w:val="240"/>
      <w:marBottom w:val="0"/>
      <w:divBdr>
        <w:top w:val="none" w:sz="0" w:space="0" w:color="auto"/>
        <w:left w:val="none" w:sz="0" w:space="0" w:color="auto"/>
        <w:bottom w:val="none" w:sz="0" w:space="0" w:color="auto"/>
        <w:right w:val="none" w:sz="0" w:space="0" w:color="auto"/>
      </w:divBdr>
    </w:div>
    <w:div w:id="1911116181">
      <w:marLeft w:val="0"/>
      <w:marRight w:val="0"/>
      <w:marTop w:val="240"/>
      <w:marBottom w:val="0"/>
      <w:divBdr>
        <w:top w:val="none" w:sz="0" w:space="0" w:color="auto"/>
        <w:left w:val="none" w:sz="0" w:space="0" w:color="auto"/>
        <w:bottom w:val="none" w:sz="0" w:space="0" w:color="auto"/>
        <w:right w:val="none" w:sz="0" w:space="0" w:color="auto"/>
      </w:divBdr>
    </w:div>
    <w:div w:id="1911189347">
      <w:marLeft w:val="0"/>
      <w:marRight w:val="0"/>
      <w:marTop w:val="240"/>
      <w:marBottom w:val="0"/>
      <w:divBdr>
        <w:top w:val="none" w:sz="0" w:space="0" w:color="auto"/>
        <w:left w:val="none" w:sz="0" w:space="0" w:color="auto"/>
        <w:bottom w:val="none" w:sz="0" w:space="0" w:color="auto"/>
        <w:right w:val="none" w:sz="0" w:space="0" w:color="auto"/>
      </w:divBdr>
    </w:div>
    <w:div w:id="1913813074">
      <w:marLeft w:val="0"/>
      <w:marRight w:val="0"/>
      <w:marTop w:val="240"/>
      <w:marBottom w:val="0"/>
      <w:divBdr>
        <w:top w:val="none" w:sz="0" w:space="0" w:color="auto"/>
        <w:left w:val="none" w:sz="0" w:space="0" w:color="auto"/>
        <w:bottom w:val="none" w:sz="0" w:space="0" w:color="auto"/>
        <w:right w:val="none" w:sz="0" w:space="0" w:color="auto"/>
      </w:divBdr>
    </w:div>
    <w:div w:id="1916087633">
      <w:marLeft w:val="0"/>
      <w:marRight w:val="0"/>
      <w:marTop w:val="240"/>
      <w:marBottom w:val="0"/>
      <w:divBdr>
        <w:top w:val="none" w:sz="0" w:space="0" w:color="auto"/>
        <w:left w:val="none" w:sz="0" w:space="0" w:color="auto"/>
        <w:bottom w:val="none" w:sz="0" w:space="0" w:color="auto"/>
        <w:right w:val="none" w:sz="0" w:space="0" w:color="auto"/>
      </w:divBdr>
    </w:div>
    <w:div w:id="1918637813">
      <w:marLeft w:val="0"/>
      <w:marRight w:val="0"/>
      <w:marTop w:val="240"/>
      <w:marBottom w:val="0"/>
      <w:divBdr>
        <w:top w:val="none" w:sz="0" w:space="0" w:color="auto"/>
        <w:left w:val="none" w:sz="0" w:space="0" w:color="auto"/>
        <w:bottom w:val="none" w:sz="0" w:space="0" w:color="auto"/>
        <w:right w:val="none" w:sz="0" w:space="0" w:color="auto"/>
      </w:divBdr>
    </w:div>
    <w:div w:id="1921715311">
      <w:marLeft w:val="0"/>
      <w:marRight w:val="0"/>
      <w:marTop w:val="240"/>
      <w:marBottom w:val="0"/>
      <w:divBdr>
        <w:top w:val="none" w:sz="0" w:space="0" w:color="auto"/>
        <w:left w:val="none" w:sz="0" w:space="0" w:color="auto"/>
        <w:bottom w:val="none" w:sz="0" w:space="0" w:color="auto"/>
        <w:right w:val="none" w:sz="0" w:space="0" w:color="auto"/>
      </w:divBdr>
    </w:div>
    <w:div w:id="1923372644">
      <w:marLeft w:val="0"/>
      <w:marRight w:val="0"/>
      <w:marTop w:val="240"/>
      <w:marBottom w:val="0"/>
      <w:divBdr>
        <w:top w:val="none" w:sz="0" w:space="0" w:color="auto"/>
        <w:left w:val="none" w:sz="0" w:space="0" w:color="auto"/>
        <w:bottom w:val="none" w:sz="0" w:space="0" w:color="auto"/>
        <w:right w:val="none" w:sz="0" w:space="0" w:color="auto"/>
      </w:divBdr>
    </w:div>
    <w:div w:id="1925647618">
      <w:marLeft w:val="0"/>
      <w:marRight w:val="0"/>
      <w:marTop w:val="240"/>
      <w:marBottom w:val="0"/>
      <w:divBdr>
        <w:top w:val="none" w:sz="0" w:space="0" w:color="auto"/>
        <w:left w:val="none" w:sz="0" w:space="0" w:color="auto"/>
        <w:bottom w:val="none" w:sz="0" w:space="0" w:color="auto"/>
        <w:right w:val="none" w:sz="0" w:space="0" w:color="auto"/>
      </w:divBdr>
    </w:div>
    <w:div w:id="1925993267">
      <w:marLeft w:val="0"/>
      <w:marRight w:val="0"/>
      <w:marTop w:val="240"/>
      <w:marBottom w:val="0"/>
      <w:divBdr>
        <w:top w:val="none" w:sz="0" w:space="0" w:color="auto"/>
        <w:left w:val="none" w:sz="0" w:space="0" w:color="auto"/>
        <w:bottom w:val="none" w:sz="0" w:space="0" w:color="auto"/>
        <w:right w:val="none" w:sz="0" w:space="0" w:color="auto"/>
      </w:divBdr>
    </w:div>
    <w:div w:id="1929655533">
      <w:marLeft w:val="0"/>
      <w:marRight w:val="0"/>
      <w:marTop w:val="0"/>
      <w:marBottom w:val="0"/>
      <w:divBdr>
        <w:top w:val="none" w:sz="0" w:space="0" w:color="auto"/>
        <w:left w:val="none" w:sz="0" w:space="0" w:color="auto"/>
        <w:bottom w:val="none" w:sz="0" w:space="0" w:color="auto"/>
        <w:right w:val="none" w:sz="0" w:space="0" w:color="auto"/>
      </w:divBdr>
    </w:div>
    <w:div w:id="1929926064">
      <w:marLeft w:val="0"/>
      <w:marRight w:val="0"/>
      <w:marTop w:val="240"/>
      <w:marBottom w:val="0"/>
      <w:divBdr>
        <w:top w:val="none" w:sz="0" w:space="0" w:color="auto"/>
        <w:left w:val="none" w:sz="0" w:space="0" w:color="auto"/>
        <w:bottom w:val="none" w:sz="0" w:space="0" w:color="auto"/>
        <w:right w:val="none" w:sz="0" w:space="0" w:color="auto"/>
      </w:divBdr>
    </w:div>
    <w:div w:id="1930507236">
      <w:marLeft w:val="0"/>
      <w:marRight w:val="0"/>
      <w:marTop w:val="240"/>
      <w:marBottom w:val="0"/>
      <w:divBdr>
        <w:top w:val="none" w:sz="0" w:space="0" w:color="auto"/>
        <w:left w:val="none" w:sz="0" w:space="0" w:color="auto"/>
        <w:bottom w:val="none" w:sz="0" w:space="0" w:color="auto"/>
        <w:right w:val="none" w:sz="0" w:space="0" w:color="auto"/>
      </w:divBdr>
    </w:div>
    <w:div w:id="1935701625">
      <w:marLeft w:val="0"/>
      <w:marRight w:val="0"/>
      <w:marTop w:val="240"/>
      <w:marBottom w:val="0"/>
      <w:divBdr>
        <w:top w:val="none" w:sz="0" w:space="0" w:color="auto"/>
        <w:left w:val="none" w:sz="0" w:space="0" w:color="auto"/>
        <w:bottom w:val="none" w:sz="0" w:space="0" w:color="auto"/>
        <w:right w:val="none" w:sz="0" w:space="0" w:color="auto"/>
      </w:divBdr>
    </w:div>
    <w:div w:id="1937402128">
      <w:marLeft w:val="0"/>
      <w:marRight w:val="0"/>
      <w:marTop w:val="240"/>
      <w:marBottom w:val="0"/>
      <w:divBdr>
        <w:top w:val="none" w:sz="0" w:space="0" w:color="auto"/>
        <w:left w:val="none" w:sz="0" w:space="0" w:color="auto"/>
        <w:bottom w:val="none" w:sz="0" w:space="0" w:color="auto"/>
        <w:right w:val="none" w:sz="0" w:space="0" w:color="auto"/>
      </w:divBdr>
    </w:div>
    <w:div w:id="1941208923">
      <w:marLeft w:val="0"/>
      <w:marRight w:val="0"/>
      <w:marTop w:val="240"/>
      <w:marBottom w:val="0"/>
      <w:divBdr>
        <w:top w:val="none" w:sz="0" w:space="0" w:color="auto"/>
        <w:left w:val="none" w:sz="0" w:space="0" w:color="auto"/>
        <w:bottom w:val="none" w:sz="0" w:space="0" w:color="auto"/>
        <w:right w:val="none" w:sz="0" w:space="0" w:color="auto"/>
      </w:divBdr>
    </w:div>
    <w:div w:id="1941721788">
      <w:marLeft w:val="0"/>
      <w:marRight w:val="0"/>
      <w:marTop w:val="0"/>
      <w:marBottom w:val="0"/>
      <w:divBdr>
        <w:top w:val="none" w:sz="0" w:space="0" w:color="auto"/>
        <w:left w:val="none" w:sz="0" w:space="0" w:color="auto"/>
        <w:bottom w:val="none" w:sz="0" w:space="0" w:color="auto"/>
        <w:right w:val="none" w:sz="0" w:space="0" w:color="auto"/>
      </w:divBdr>
      <w:divsChild>
        <w:div w:id="96753546">
          <w:marLeft w:val="0"/>
          <w:marRight w:val="0"/>
          <w:marTop w:val="240"/>
          <w:marBottom w:val="0"/>
          <w:divBdr>
            <w:top w:val="none" w:sz="0" w:space="0" w:color="auto"/>
            <w:left w:val="none" w:sz="0" w:space="0" w:color="auto"/>
            <w:bottom w:val="none" w:sz="0" w:space="0" w:color="auto"/>
            <w:right w:val="none" w:sz="0" w:space="0" w:color="auto"/>
          </w:divBdr>
        </w:div>
      </w:divsChild>
    </w:div>
    <w:div w:id="1941988342">
      <w:marLeft w:val="0"/>
      <w:marRight w:val="0"/>
      <w:marTop w:val="240"/>
      <w:marBottom w:val="0"/>
      <w:divBdr>
        <w:top w:val="none" w:sz="0" w:space="0" w:color="auto"/>
        <w:left w:val="none" w:sz="0" w:space="0" w:color="auto"/>
        <w:bottom w:val="none" w:sz="0" w:space="0" w:color="auto"/>
        <w:right w:val="none" w:sz="0" w:space="0" w:color="auto"/>
      </w:divBdr>
    </w:div>
    <w:div w:id="1946889086">
      <w:marLeft w:val="0"/>
      <w:marRight w:val="0"/>
      <w:marTop w:val="0"/>
      <w:marBottom w:val="0"/>
      <w:divBdr>
        <w:top w:val="none" w:sz="0" w:space="0" w:color="auto"/>
        <w:left w:val="none" w:sz="0" w:space="0" w:color="auto"/>
        <w:bottom w:val="none" w:sz="0" w:space="0" w:color="auto"/>
        <w:right w:val="none" w:sz="0" w:space="0" w:color="auto"/>
      </w:divBdr>
      <w:divsChild>
        <w:div w:id="675156082">
          <w:marLeft w:val="0"/>
          <w:marRight w:val="0"/>
          <w:marTop w:val="240"/>
          <w:marBottom w:val="0"/>
          <w:divBdr>
            <w:top w:val="none" w:sz="0" w:space="0" w:color="auto"/>
            <w:left w:val="none" w:sz="0" w:space="0" w:color="auto"/>
            <w:bottom w:val="none" w:sz="0" w:space="0" w:color="auto"/>
            <w:right w:val="none" w:sz="0" w:space="0" w:color="auto"/>
          </w:divBdr>
        </w:div>
      </w:divsChild>
    </w:div>
    <w:div w:id="1947692071">
      <w:marLeft w:val="0"/>
      <w:marRight w:val="0"/>
      <w:marTop w:val="240"/>
      <w:marBottom w:val="0"/>
      <w:divBdr>
        <w:top w:val="none" w:sz="0" w:space="0" w:color="auto"/>
        <w:left w:val="none" w:sz="0" w:space="0" w:color="auto"/>
        <w:bottom w:val="none" w:sz="0" w:space="0" w:color="auto"/>
        <w:right w:val="none" w:sz="0" w:space="0" w:color="auto"/>
      </w:divBdr>
    </w:div>
    <w:div w:id="1950039126">
      <w:marLeft w:val="0"/>
      <w:marRight w:val="0"/>
      <w:marTop w:val="0"/>
      <w:marBottom w:val="0"/>
      <w:divBdr>
        <w:top w:val="none" w:sz="0" w:space="0" w:color="auto"/>
        <w:left w:val="none" w:sz="0" w:space="0" w:color="auto"/>
        <w:bottom w:val="none" w:sz="0" w:space="0" w:color="auto"/>
        <w:right w:val="none" w:sz="0" w:space="0" w:color="auto"/>
      </w:divBdr>
      <w:divsChild>
        <w:div w:id="504787452">
          <w:marLeft w:val="0"/>
          <w:marRight w:val="0"/>
          <w:marTop w:val="240"/>
          <w:marBottom w:val="0"/>
          <w:divBdr>
            <w:top w:val="none" w:sz="0" w:space="0" w:color="auto"/>
            <w:left w:val="none" w:sz="0" w:space="0" w:color="auto"/>
            <w:bottom w:val="none" w:sz="0" w:space="0" w:color="auto"/>
            <w:right w:val="none" w:sz="0" w:space="0" w:color="auto"/>
          </w:divBdr>
        </w:div>
      </w:divsChild>
    </w:div>
    <w:div w:id="1952973645">
      <w:marLeft w:val="0"/>
      <w:marRight w:val="0"/>
      <w:marTop w:val="240"/>
      <w:marBottom w:val="0"/>
      <w:divBdr>
        <w:top w:val="none" w:sz="0" w:space="0" w:color="auto"/>
        <w:left w:val="none" w:sz="0" w:space="0" w:color="auto"/>
        <w:bottom w:val="none" w:sz="0" w:space="0" w:color="auto"/>
        <w:right w:val="none" w:sz="0" w:space="0" w:color="auto"/>
      </w:divBdr>
    </w:div>
    <w:div w:id="1957372142">
      <w:marLeft w:val="0"/>
      <w:marRight w:val="0"/>
      <w:marTop w:val="240"/>
      <w:marBottom w:val="0"/>
      <w:divBdr>
        <w:top w:val="none" w:sz="0" w:space="0" w:color="auto"/>
        <w:left w:val="none" w:sz="0" w:space="0" w:color="auto"/>
        <w:bottom w:val="none" w:sz="0" w:space="0" w:color="auto"/>
        <w:right w:val="none" w:sz="0" w:space="0" w:color="auto"/>
      </w:divBdr>
    </w:div>
    <w:div w:id="1957444729">
      <w:marLeft w:val="0"/>
      <w:marRight w:val="0"/>
      <w:marTop w:val="240"/>
      <w:marBottom w:val="0"/>
      <w:divBdr>
        <w:top w:val="none" w:sz="0" w:space="0" w:color="auto"/>
        <w:left w:val="none" w:sz="0" w:space="0" w:color="auto"/>
        <w:bottom w:val="none" w:sz="0" w:space="0" w:color="auto"/>
        <w:right w:val="none" w:sz="0" w:space="0" w:color="auto"/>
      </w:divBdr>
    </w:div>
    <w:div w:id="1961758888">
      <w:marLeft w:val="0"/>
      <w:marRight w:val="0"/>
      <w:marTop w:val="240"/>
      <w:marBottom w:val="0"/>
      <w:divBdr>
        <w:top w:val="none" w:sz="0" w:space="0" w:color="auto"/>
        <w:left w:val="none" w:sz="0" w:space="0" w:color="auto"/>
        <w:bottom w:val="none" w:sz="0" w:space="0" w:color="auto"/>
        <w:right w:val="none" w:sz="0" w:space="0" w:color="auto"/>
      </w:divBdr>
    </w:div>
    <w:div w:id="1962028740">
      <w:marLeft w:val="0"/>
      <w:marRight w:val="0"/>
      <w:marTop w:val="240"/>
      <w:marBottom w:val="0"/>
      <w:divBdr>
        <w:top w:val="none" w:sz="0" w:space="0" w:color="auto"/>
        <w:left w:val="none" w:sz="0" w:space="0" w:color="auto"/>
        <w:bottom w:val="none" w:sz="0" w:space="0" w:color="auto"/>
        <w:right w:val="none" w:sz="0" w:space="0" w:color="auto"/>
      </w:divBdr>
    </w:div>
    <w:div w:id="1964773655">
      <w:marLeft w:val="0"/>
      <w:marRight w:val="0"/>
      <w:marTop w:val="240"/>
      <w:marBottom w:val="0"/>
      <w:divBdr>
        <w:top w:val="none" w:sz="0" w:space="0" w:color="auto"/>
        <w:left w:val="none" w:sz="0" w:space="0" w:color="auto"/>
        <w:bottom w:val="none" w:sz="0" w:space="0" w:color="auto"/>
        <w:right w:val="none" w:sz="0" w:space="0" w:color="auto"/>
      </w:divBdr>
    </w:div>
    <w:div w:id="1971399394">
      <w:marLeft w:val="0"/>
      <w:marRight w:val="0"/>
      <w:marTop w:val="240"/>
      <w:marBottom w:val="0"/>
      <w:divBdr>
        <w:top w:val="none" w:sz="0" w:space="0" w:color="auto"/>
        <w:left w:val="none" w:sz="0" w:space="0" w:color="auto"/>
        <w:bottom w:val="none" w:sz="0" w:space="0" w:color="auto"/>
        <w:right w:val="none" w:sz="0" w:space="0" w:color="auto"/>
      </w:divBdr>
    </w:div>
    <w:div w:id="1973637170">
      <w:marLeft w:val="0"/>
      <w:marRight w:val="0"/>
      <w:marTop w:val="240"/>
      <w:marBottom w:val="0"/>
      <w:divBdr>
        <w:top w:val="none" w:sz="0" w:space="0" w:color="auto"/>
        <w:left w:val="none" w:sz="0" w:space="0" w:color="auto"/>
        <w:bottom w:val="none" w:sz="0" w:space="0" w:color="auto"/>
        <w:right w:val="none" w:sz="0" w:space="0" w:color="auto"/>
      </w:divBdr>
    </w:div>
    <w:div w:id="1976911373">
      <w:marLeft w:val="0"/>
      <w:marRight w:val="0"/>
      <w:marTop w:val="240"/>
      <w:marBottom w:val="0"/>
      <w:divBdr>
        <w:top w:val="none" w:sz="0" w:space="0" w:color="auto"/>
        <w:left w:val="none" w:sz="0" w:space="0" w:color="auto"/>
        <w:bottom w:val="none" w:sz="0" w:space="0" w:color="auto"/>
        <w:right w:val="none" w:sz="0" w:space="0" w:color="auto"/>
      </w:divBdr>
    </w:div>
    <w:div w:id="1977223440">
      <w:marLeft w:val="0"/>
      <w:marRight w:val="0"/>
      <w:marTop w:val="240"/>
      <w:marBottom w:val="0"/>
      <w:divBdr>
        <w:top w:val="none" w:sz="0" w:space="0" w:color="auto"/>
        <w:left w:val="none" w:sz="0" w:space="0" w:color="auto"/>
        <w:bottom w:val="none" w:sz="0" w:space="0" w:color="auto"/>
        <w:right w:val="none" w:sz="0" w:space="0" w:color="auto"/>
      </w:divBdr>
    </w:div>
    <w:div w:id="1982154718">
      <w:marLeft w:val="0"/>
      <w:marRight w:val="0"/>
      <w:marTop w:val="240"/>
      <w:marBottom w:val="0"/>
      <w:divBdr>
        <w:top w:val="none" w:sz="0" w:space="0" w:color="auto"/>
        <w:left w:val="none" w:sz="0" w:space="0" w:color="auto"/>
        <w:bottom w:val="none" w:sz="0" w:space="0" w:color="auto"/>
        <w:right w:val="none" w:sz="0" w:space="0" w:color="auto"/>
      </w:divBdr>
    </w:div>
    <w:div w:id="1987082223">
      <w:marLeft w:val="0"/>
      <w:marRight w:val="0"/>
      <w:marTop w:val="240"/>
      <w:marBottom w:val="0"/>
      <w:divBdr>
        <w:top w:val="none" w:sz="0" w:space="0" w:color="auto"/>
        <w:left w:val="none" w:sz="0" w:space="0" w:color="auto"/>
        <w:bottom w:val="none" w:sz="0" w:space="0" w:color="auto"/>
        <w:right w:val="none" w:sz="0" w:space="0" w:color="auto"/>
      </w:divBdr>
    </w:div>
    <w:div w:id="1989162785">
      <w:marLeft w:val="0"/>
      <w:marRight w:val="0"/>
      <w:marTop w:val="240"/>
      <w:marBottom w:val="0"/>
      <w:divBdr>
        <w:top w:val="none" w:sz="0" w:space="0" w:color="auto"/>
        <w:left w:val="none" w:sz="0" w:space="0" w:color="auto"/>
        <w:bottom w:val="none" w:sz="0" w:space="0" w:color="auto"/>
        <w:right w:val="none" w:sz="0" w:space="0" w:color="auto"/>
      </w:divBdr>
    </w:div>
    <w:div w:id="1989361390">
      <w:marLeft w:val="0"/>
      <w:marRight w:val="0"/>
      <w:marTop w:val="240"/>
      <w:marBottom w:val="0"/>
      <w:divBdr>
        <w:top w:val="none" w:sz="0" w:space="0" w:color="auto"/>
        <w:left w:val="none" w:sz="0" w:space="0" w:color="auto"/>
        <w:bottom w:val="none" w:sz="0" w:space="0" w:color="auto"/>
        <w:right w:val="none" w:sz="0" w:space="0" w:color="auto"/>
      </w:divBdr>
    </w:div>
    <w:div w:id="1989939164">
      <w:marLeft w:val="0"/>
      <w:marRight w:val="0"/>
      <w:marTop w:val="0"/>
      <w:marBottom w:val="0"/>
      <w:divBdr>
        <w:top w:val="none" w:sz="0" w:space="0" w:color="auto"/>
        <w:left w:val="none" w:sz="0" w:space="0" w:color="auto"/>
        <w:bottom w:val="none" w:sz="0" w:space="0" w:color="auto"/>
        <w:right w:val="none" w:sz="0" w:space="0" w:color="auto"/>
      </w:divBdr>
      <w:divsChild>
        <w:div w:id="779642663">
          <w:marLeft w:val="0"/>
          <w:marRight w:val="0"/>
          <w:marTop w:val="240"/>
          <w:marBottom w:val="0"/>
          <w:divBdr>
            <w:top w:val="none" w:sz="0" w:space="0" w:color="auto"/>
            <w:left w:val="none" w:sz="0" w:space="0" w:color="auto"/>
            <w:bottom w:val="none" w:sz="0" w:space="0" w:color="auto"/>
            <w:right w:val="none" w:sz="0" w:space="0" w:color="auto"/>
          </w:divBdr>
        </w:div>
      </w:divsChild>
    </w:div>
    <w:div w:id="1990747953">
      <w:marLeft w:val="0"/>
      <w:marRight w:val="0"/>
      <w:marTop w:val="240"/>
      <w:marBottom w:val="0"/>
      <w:divBdr>
        <w:top w:val="none" w:sz="0" w:space="0" w:color="auto"/>
        <w:left w:val="none" w:sz="0" w:space="0" w:color="auto"/>
        <w:bottom w:val="none" w:sz="0" w:space="0" w:color="auto"/>
        <w:right w:val="none" w:sz="0" w:space="0" w:color="auto"/>
      </w:divBdr>
    </w:div>
    <w:div w:id="1994943738">
      <w:marLeft w:val="0"/>
      <w:marRight w:val="0"/>
      <w:marTop w:val="240"/>
      <w:marBottom w:val="0"/>
      <w:divBdr>
        <w:top w:val="none" w:sz="0" w:space="0" w:color="auto"/>
        <w:left w:val="none" w:sz="0" w:space="0" w:color="auto"/>
        <w:bottom w:val="none" w:sz="0" w:space="0" w:color="auto"/>
        <w:right w:val="none" w:sz="0" w:space="0" w:color="auto"/>
      </w:divBdr>
    </w:div>
    <w:div w:id="1998532109">
      <w:marLeft w:val="0"/>
      <w:marRight w:val="0"/>
      <w:marTop w:val="240"/>
      <w:marBottom w:val="0"/>
      <w:divBdr>
        <w:top w:val="none" w:sz="0" w:space="0" w:color="auto"/>
        <w:left w:val="none" w:sz="0" w:space="0" w:color="auto"/>
        <w:bottom w:val="none" w:sz="0" w:space="0" w:color="auto"/>
        <w:right w:val="none" w:sz="0" w:space="0" w:color="auto"/>
      </w:divBdr>
    </w:div>
    <w:div w:id="1998918522">
      <w:marLeft w:val="0"/>
      <w:marRight w:val="0"/>
      <w:marTop w:val="240"/>
      <w:marBottom w:val="0"/>
      <w:divBdr>
        <w:top w:val="none" w:sz="0" w:space="0" w:color="auto"/>
        <w:left w:val="none" w:sz="0" w:space="0" w:color="auto"/>
        <w:bottom w:val="none" w:sz="0" w:space="0" w:color="auto"/>
        <w:right w:val="none" w:sz="0" w:space="0" w:color="auto"/>
      </w:divBdr>
    </w:div>
    <w:div w:id="2002460559">
      <w:marLeft w:val="0"/>
      <w:marRight w:val="0"/>
      <w:marTop w:val="240"/>
      <w:marBottom w:val="0"/>
      <w:divBdr>
        <w:top w:val="none" w:sz="0" w:space="0" w:color="auto"/>
        <w:left w:val="none" w:sz="0" w:space="0" w:color="auto"/>
        <w:bottom w:val="none" w:sz="0" w:space="0" w:color="auto"/>
        <w:right w:val="none" w:sz="0" w:space="0" w:color="auto"/>
      </w:divBdr>
    </w:div>
    <w:div w:id="2004964661">
      <w:marLeft w:val="0"/>
      <w:marRight w:val="0"/>
      <w:marTop w:val="0"/>
      <w:marBottom w:val="0"/>
      <w:divBdr>
        <w:top w:val="none" w:sz="0" w:space="0" w:color="auto"/>
        <w:left w:val="none" w:sz="0" w:space="0" w:color="auto"/>
        <w:bottom w:val="none" w:sz="0" w:space="0" w:color="auto"/>
        <w:right w:val="none" w:sz="0" w:space="0" w:color="auto"/>
      </w:divBdr>
      <w:divsChild>
        <w:div w:id="1921285288">
          <w:marLeft w:val="0"/>
          <w:marRight w:val="0"/>
          <w:marTop w:val="0"/>
          <w:marBottom w:val="0"/>
          <w:divBdr>
            <w:top w:val="none" w:sz="0" w:space="0" w:color="auto"/>
            <w:left w:val="none" w:sz="0" w:space="0" w:color="auto"/>
            <w:bottom w:val="none" w:sz="0" w:space="0" w:color="auto"/>
            <w:right w:val="none" w:sz="0" w:space="0" w:color="auto"/>
          </w:divBdr>
          <w:divsChild>
            <w:div w:id="13062061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07785257">
      <w:marLeft w:val="0"/>
      <w:marRight w:val="0"/>
      <w:marTop w:val="240"/>
      <w:marBottom w:val="0"/>
      <w:divBdr>
        <w:top w:val="none" w:sz="0" w:space="0" w:color="auto"/>
        <w:left w:val="none" w:sz="0" w:space="0" w:color="auto"/>
        <w:bottom w:val="none" w:sz="0" w:space="0" w:color="auto"/>
        <w:right w:val="none" w:sz="0" w:space="0" w:color="auto"/>
      </w:divBdr>
    </w:div>
    <w:div w:id="2010522778">
      <w:marLeft w:val="0"/>
      <w:marRight w:val="0"/>
      <w:marTop w:val="240"/>
      <w:marBottom w:val="0"/>
      <w:divBdr>
        <w:top w:val="none" w:sz="0" w:space="0" w:color="auto"/>
        <w:left w:val="none" w:sz="0" w:space="0" w:color="auto"/>
        <w:bottom w:val="none" w:sz="0" w:space="0" w:color="auto"/>
        <w:right w:val="none" w:sz="0" w:space="0" w:color="auto"/>
      </w:divBdr>
    </w:div>
    <w:div w:id="2012484557">
      <w:marLeft w:val="0"/>
      <w:marRight w:val="0"/>
      <w:marTop w:val="240"/>
      <w:marBottom w:val="0"/>
      <w:divBdr>
        <w:top w:val="none" w:sz="0" w:space="0" w:color="auto"/>
        <w:left w:val="none" w:sz="0" w:space="0" w:color="auto"/>
        <w:bottom w:val="none" w:sz="0" w:space="0" w:color="auto"/>
        <w:right w:val="none" w:sz="0" w:space="0" w:color="auto"/>
      </w:divBdr>
    </w:div>
    <w:div w:id="2013412686">
      <w:marLeft w:val="0"/>
      <w:marRight w:val="0"/>
      <w:marTop w:val="240"/>
      <w:marBottom w:val="0"/>
      <w:divBdr>
        <w:top w:val="none" w:sz="0" w:space="0" w:color="auto"/>
        <w:left w:val="none" w:sz="0" w:space="0" w:color="auto"/>
        <w:bottom w:val="none" w:sz="0" w:space="0" w:color="auto"/>
        <w:right w:val="none" w:sz="0" w:space="0" w:color="auto"/>
      </w:divBdr>
    </w:div>
    <w:div w:id="2013945916">
      <w:marLeft w:val="0"/>
      <w:marRight w:val="0"/>
      <w:marTop w:val="0"/>
      <w:marBottom w:val="0"/>
      <w:divBdr>
        <w:top w:val="none" w:sz="0" w:space="0" w:color="auto"/>
        <w:left w:val="none" w:sz="0" w:space="0" w:color="auto"/>
        <w:bottom w:val="none" w:sz="0" w:space="0" w:color="auto"/>
        <w:right w:val="none" w:sz="0" w:space="0" w:color="auto"/>
      </w:divBdr>
    </w:div>
    <w:div w:id="2014452588">
      <w:marLeft w:val="0"/>
      <w:marRight w:val="0"/>
      <w:marTop w:val="240"/>
      <w:marBottom w:val="0"/>
      <w:divBdr>
        <w:top w:val="none" w:sz="0" w:space="0" w:color="auto"/>
        <w:left w:val="none" w:sz="0" w:space="0" w:color="auto"/>
        <w:bottom w:val="none" w:sz="0" w:space="0" w:color="auto"/>
        <w:right w:val="none" w:sz="0" w:space="0" w:color="auto"/>
      </w:divBdr>
    </w:div>
    <w:div w:id="2015064577">
      <w:marLeft w:val="0"/>
      <w:marRight w:val="0"/>
      <w:marTop w:val="240"/>
      <w:marBottom w:val="0"/>
      <w:divBdr>
        <w:top w:val="none" w:sz="0" w:space="0" w:color="auto"/>
        <w:left w:val="none" w:sz="0" w:space="0" w:color="auto"/>
        <w:bottom w:val="none" w:sz="0" w:space="0" w:color="auto"/>
        <w:right w:val="none" w:sz="0" w:space="0" w:color="auto"/>
      </w:divBdr>
    </w:div>
    <w:div w:id="2020541833">
      <w:marLeft w:val="0"/>
      <w:marRight w:val="0"/>
      <w:marTop w:val="240"/>
      <w:marBottom w:val="0"/>
      <w:divBdr>
        <w:top w:val="none" w:sz="0" w:space="0" w:color="auto"/>
        <w:left w:val="none" w:sz="0" w:space="0" w:color="auto"/>
        <w:bottom w:val="none" w:sz="0" w:space="0" w:color="auto"/>
        <w:right w:val="none" w:sz="0" w:space="0" w:color="auto"/>
      </w:divBdr>
    </w:div>
    <w:div w:id="2021538513">
      <w:marLeft w:val="0"/>
      <w:marRight w:val="0"/>
      <w:marTop w:val="240"/>
      <w:marBottom w:val="0"/>
      <w:divBdr>
        <w:top w:val="none" w:sz="0" w:space="0" w:color="auto"/>
        <w:left w:val="none" w:sz="0" w:space="0" w:color="auto"/>
        <w:bottom w:val="none" w:sz="0" w:space="0" w:color="auto"/>
        <w:right w:val="none" w:sz="0" w:space="0" w:color="auto"/>
      </w:divBdr>
    </w:div>
    <w:div w:id="2024016965">
      <w:marLeft w:val="0"/>
      <w:marRight w:val="0"/>
      <w:marTop w:val="240"/>
      <w:marBottom w:val="0"/>
      <w:divBdr>
        <w:top w:val="none" w:sz="0" w:space="0" w:color="auto"/>
        <w:left w:val="none" w:sz="0" w:space="0" w:color="auto"/>
        <w:bottom w:val="none" w:sz="0" w:space="0" w:color="auto"/>
        <w:right w:val="none" w:sz="0" w:space="0" w:color="auto"/>
      </w:divBdr>
    </w:div>
    <w:div w:id="2029016654">
      <w:marLeft w:val="0"/>
      <w:marRight w:val="0"/>
      <w:marTop w:val="240"/>
      <w:marBottom w:val="0"/>
      <w:divBdr>
        <w:top w:val="none" w:sz="0" w:space="0" w:color="auto"/>
        <w:left w:val="none" w:sz="0" w:space="0" w:color="auto"/>
        <w:bottom w:val="none" w:sz="0" w:space="0" w:color="auto"/>
        <w:right w:val="none" w:sz="0" w:space="0" w:color="auto"/>
      </w:divBdr>
    </w:div>
    <w:div w:id="2034525964">
      <w:marLeft w:val="0"/>
      <w:marRight w:val="0"/>
      <w:marTop w:val="240"/>
      <w:marBottom w:val="0"/>
      <w:divBdr>
        <w:top w:val="none" w:sz="0" w:space="0" w:color="auto"/>
        <w:left w:val="none" w:sz="0" w:space="0" w:color="auto"/>
        <w:bottom w:val="none" w:sz="0" w:space="0" w:color="auto"/>
        <w:right w:val="none" w:sz="0" w:space="0" w:color="auto"/>
      </w:divBdr>
    </w:div>
    <w:div w:id="2036080881">
      <w:marLeft w:val="0"/>
      <w:marRight w:val="0"/>
      <w:marTop w:val="0"/>
      <w:marBottom w:val="0"/>
      <w:divBdr>
        <w:top w:val="none" w:sz="0" w:space="0" w:color="auto"/>
        <w:left w:val="none" w:sz="0" w:space="0" w:color="auto"/>
        <w:bottom w:val="none" w:sz="0" w:space="0" w:color="auto"/>
        <w:right w:val="none" w:sz="0" w:space="0" w:color="auto"/>
      </w:divBdr>
      <w:divsChild>
        <w:div w:id="1812672715">
          <w:marLeft w:val="0"/>
          <w:marRight w:val="0"/>
          <w:marTop w:val="0"/>
          <w:marBottom w:val="0"/>
          <w:divBdr>
            <w:top w:val="none" w:sz="0" w:space="0" w:color="auto"/>
            <w:left w:val="none" w:sz="0" w:space="0" w:color="auto"/>
            <w:bottom w:val="none" w:sz="0" w:space="0" w:color="auto"/>
            <w:right w:val="none" w:sz="0" w:space="0" w:color="auto"/>
          </w:divBdr>
          <w:divsChild>
            <w:div w:id="949804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38461847">
      <w:marLeft w:val="0"/>
      <w:marRight w:val="0"/>
      <w:marTop w:val="240"/>
      <w:marBottom w:val="0"/>
      <w:divBdr>
        <w:top w:val="none" w:sz="0" w:space="0" w:color="auto"/>
        <w:left w:val="none" w:sz="0" w:space="0" w:color="auto"/>
        <w:bottom w:val="none" w:sz="0" w:space="0" w:color="auto"/>
        <w:right w:val="none" w:sz="0" w:space="0" w:color="auto"/>
      </w:divBdr>
    </w:div>
    <w:div w:id="2039315472">
      <w:marLeft w:val="0"/>
      <w:marRight w:val="0"/>
      <w:marTop w:val="0"/>
      <w:marBottom w:val="120"/>
      <w:divBdr>
        <w:top w:val="none" w:sz="0" w:space="0" w:color="auto"/>
        <w:left w:val="none" w:sz="0" w:space="0" w:color="auto"/>
        <w:bottom w:val="none" w:sz="0" w:space="0" w:color="auto"/>
        <w:right w:val="none" w:sz="0" w:space="0" w:color="auto"/>
      </w:divBdr>
    </w:div>
    <w:div w:id="2042125932">
      <w:marLeft w:val="0"/>
      <w:marRight w:val="0"/>
      <w:marTop w:val="240"/>
      <w:marBottom w:val="0"/>
      <w:divBdr>
        <w:top w:val="none" w:sz="0" w:space="0" w:color="auto"/>
        <w:left w:val="none" w:sz="0" w:space="0" w:color="auto"/>
        <w:bottom w:val="none" w:sz="0" w:space="0" w:color="auto"/>
        <w:right w:val="none" w:sz="0" w:space="0" w:color="auto"/>
      </w:divBdr>
    </w:div>
    <w:div w:id="2049139297">
      <w:marLeft w:val="0"/>
      <w:marRight w:val="0"/>
      <w:marTop w:val="240"/>
      <w:marBottom w:val="0"/>
      <w:divBdr>
        <w:top w:val="none" w:sz="0" w:space="0" w:color="auto"/>
        <w:left w:val="none" w:sz="0" w:space="0" w:color="auto"/>
        <w:bottom w:val="none" w:sz="0" w:space="0" w:color="auto"/>
        <w:right w:val="none" w:sz="0" w:space="0" w:color="auto"/>
      </w:divBdr>
    </w:div>
    <w:div w:id="2055347723">
      <w:marLeft w:val="0"/>
      <w:marRight w:val="0"/>
      <w:marTop w:val="0"/>
      <w:marBottom w:val="0"/>
      <w:divBdr>
        <w:top w:val="none" w:sz="0" w:space="0" w:color="auto"/>
        <w:left w:val="none" w:sz="0" w:space="0" w:color="auto"/>
        <w:bottom w:val="none" w:sz="0" w:space="0" w:color="auto"/>
        <w:right w:val="none" w:sz="0" w:space="0" w:color="auto"/>
      </w:divBdr>
    </w:div>
    <w:div w:id="2055884633">
      <w:marLeft w:val="0"/>
      <w:marRight w:val="0"/>
      <w:marTop w:val="240"/>
      <w:marBottom w:val="0"/>
      <w:divBdr>
        <w:top w:val="none" w:sz="0" w:space="0" w:color="auto"/>
        <w:left w:val="none" w:sz="0" w:space="0" w:color="auto"/>
        <w:bottom w:val="none" w:sz="0" w:space="0" w:color="auto"/>
        <w:right w:val="none" w:sz="0" w:space="0" w:color="auto"/>
      </w:divBdr>
    </w:div>
    <w:div w:id="2056847620">
      <w:marLeft w:val="0"/>
      <w:marRight w:val="0"/>
      <w:marTop w:val="240"/>
      <w:marBottom w:val="0"/>
      <w:divBdr>
        <w:top w:val="none" w:sz="0" w:space="0" w:color="auto"/>
        <w:left w:val="none" w:sz="0" w:space="0" w:color="auto"/>
        <w:bottom w:val="none" w:sz="0" w:space="0" w:color="auto"/>
        <w:right w:val="none" w:sz="0" w:space="0" w:color="auto"/>
      </w:divBdr>
    </w:div>
    <w:div w:id="2060131179">
      <w:marLeft w:val="0"/>
      <w:marRight w:val="0"/>
      <w:marTop w:val="240"/>
      <w:marBottom w:val="0"/>
      <w:divBdr>
        <w:top w:val="none" w:sz="0" w:space="0" w:color="auto"/>
        <w:left w:val="none" w:sz="0" w:space="0" w:color="auto"/>
        <w:bottom w:val="none" w:sz="0" w:space="0" w:color="auto"/>
        <w:right w:val="none" w:sz="0" w:space="0" w:color="auto"/>
      </w:divBdr>
    </w:div>
    <w:div w:id="2068265176">
      <w:marLeft w:val="0"/>
      <w:marRight w:val="0"/>
      <w:marTop w:val="240"/>
      <w:marBottom w:val="0"/>
      <w:divBdr>
        <w:top w:val="none" w:sz="0" w:space="0" w:color="auto"/>
        <w:left w:val="none" w:sz="0" w:space="0" w:color="auto"/>
        <w:bottom w:val="none" w:sz="0" w:space="0" w:color="auto"/>
        <w:right w:val="none" w:sz="0" w:space="0" w:color="auto"/>
      </w:divBdr>
    </w:div>
    <w:div w:id="2080210473">
      <w:marLeft w:val="0"/>
      <w:marRight w:val="0"/>
      <w:marTop w:val="240"/>
      <w:marBottom w:val="0"/>
      <w:divBdr>
        <w:top w:val="none" w:sz="0" w:space="0" w:color="auto"/>
        <w:left w:val="none" w:sz="0" w:space="0" w:color="auto"/>
        <w:bottom w:val="none" w:sz="0" w:space="0" w:color="auto"/>
        <w:right w:val="none" w:sz="0" w:space="0" w:color="auto"/>
      </w:divBdr>
    </w:div>
    <w:div w:id="2083528739">
      <w:marLeft w:val="0"/>
      <w:marRight w:val="0"/>
      <w:marTop w:val="60"/>
      <w:marBottom w:val="0"/>
      <w:divBdr>
        <w:top w:val="none" w:sz="0" w:space="0" w:color="auto"/>
        <w:left w:val="none" w:sz="0" w:space="0" w:color="auto"/>
        <w:bottom w:val="none" w:sz="0" w:space="0" w:color="auto"/>
        <w:right w:val="none" w:sz="0" w:space="0" w:color="auto"/>
      </w:divBdr>
    </w:div>
    <w:div w:id="2085105969">
      <w:marLeft w:val="0"/>
      <w:marRight w:val="0"/>
      <w:marTop w:val="240"/>
      <w:marBottom w:val="0"/>
      <w:divBdr>
        <w:top w:val="none" w:sz="0" w:space="0" w:color="auto"/>
        <w:left w:val="none" w:sz="0" w:space="0" w:color="auto"/>
        <w:bottom w:val="none" w:sz="0" w:space="0" w:color="auto"/>
        <w:right w:val="none" w:sz="0" w:space="0" w:color="auto"/>
      </w:divBdr>
    </w:div>
    <w:div w:id="2092004150">
      <w:marLeft w:val="0"/>
      <w:marRight w:val="0"/>
      <w:marTop w:val="240"/>
      <w:marBottom w:val="0"/>
      <w:divBdr>
        <w:top w:val="none" w:sz="0" w:space="0" w:color="auto"/>
        <w:left w:val="none" w:sz="0" w:space="0" w:color="auto"/>
        <w:bottom w:val="none" w:sz="0" w:space="0" w:color="auto"/>
        <w:right w:val="none" w:sz="0" w:space="0" w:color="auto"/>
      </w:divBdr>
    </w:div>
    <w:div w:id="2094616982">
      <w:marLeft w:val="0"/>
      <w:marRight w:val="0"/>
      <w:marTop w:val="240"/>
      <w:marBottom w:val="0"/>
      <w:divBdr>
        <w:top w:val="none" w:sz="0" w:space="0" w:color="auto"/>
        <w:left w:val="none" w:sz="0" w:space="0" w:color="auto"/>
        <w:bottom w:val="none" w:sz="0" w:space="0" w:color="auto"/>
        <w:right w:val="none" w:sz="0" w:space="0" w:color="auto"/>
      </w:divBdr>
    </w:div>
    <w:div w:id="2099210415">
      <w:marLeft w:val="0"/>
      <w:marRight w:val="0"/>
      <w:marTop w:val="240"/>
      <w:marBottom w:val="0"/>
      <w:divBdr>
        <w:top w:val="none" w:sz="0" w:space="0" w:color="auto"/>
        <w:left w:val="none" w:sz="0" w:space="0" w:color="auto"/>
        <w:bottom w:val="none" w:sz="0" w:space="0" w:color="auto"/>
        <w:right w:val="none" w:sz="0" w:space="0" w:color="auto"/>
      </w:divBdr>
    </w:div>
    <w:div w:id="2102098287">
      <w:marLeft w:val="0"/>
      <w:marRight w:val="0"/>
      <w:marTop w:val="0"/>
      <w:marBottom w:val="0"/>
      <w:divBdr>
        <w:top w:val="none" w:sz="0" w:space="0" w:color="auto"/>
        <w:left w:val="none" w:sz="0" w:space="0" w:color="auto"/>
        <w:bottom w:val="none" w:sz="0" w:space="0" w:color="auto"/>
        <w:right w:val="none" w:sz="0" w:space="0" w:color="auto"/>
      </w:divBdr>
      <w:divsChild>
        <w:div w:id="881747918">
          <w:marLeft w:val="0"/>
          <w:marRight w:val="0"/>
          <w:marTop w:val="0"/>
          <w:marBottom w:val="0"/>
          <w:divBdr>
            <w:top w:val="none" w:sz="0" w:space="0" w:color="auto"/>
            <w:left w:val="none" w:sz="0" w:space="0" w:color="auto"/>
            <w:bottom w:val="none" w:sz="0" w:space="0" w:color="auto"/>
            <w:right w:val="none" w:sz="0" w:space="0" w:color="auto"/>
          </w:divBdr>
          <w:divsChild>
            <w:div w:id="409623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7185889">
      <w:marLeft w:val="0"/>
      <w:marRight w:val="0"/>
      <w:marTop w:val="0"/>
      <w:marBottom w:val="0"/>
      <w:divBdr>
        <w:top w:val="none" w:sz="0" w:space="0" w:color="auto"/>
        <w:left w:val="none" w:sz="0" w:space="0" w:color="auto"/>
        <w:bottom w:val="none" w:sz="0" w:space="0" w:color="auto"/>
        <w:right w:val="none" w:sz="0" w:space="0" w:color="auto"/>
      </w:divBdr>
      <w:divsChild>
        <w:div w:id="1988246348">
          <w:marLeft w:val="0"/>
          <w:marRight w:val="0"/>
          <w:marTop w:val="240"/>
          <w:marBottom w:val="0"/>
          <w:divBdr>
            <w:top w:val="none" w:sz="0" w:space="0" w:color="auto"/>
            <w:left w:val="none" w:sz="0" w:space="0" w:color="auto"/>
            <w:bottom w:val="none" w:sz="0" w:space="0" w:color="auto"/>
            <w:right w:val="none" w:sz="0" w:space="0" w:color="auto"/>
          </w:divBdr>
        </w:div>
      </w:divsChild>
    </w:div>
    <w:div w:id="2111005480">
      <w:marLeft w:val="0"/>
      <w:marRight w:val="0"/>
      <w:marTop w:val="240"/>
      <w:marBottom w:val="0"/>
      <w:divBdr>
        <w:top w:val="none" w:sz="0" w:space="0" w:color="auto"/>
        <w:left w:val="none" w:sz="0" w:space="0" w:color="auto"/>
        <w:bottom w:val="none" w:sz="0" w:space="0" w:color="auto"/>
        <w:right w:val="none" w:sz="0" w:space="0" w:color="auto"/>
      </w:divBdr>
    </w:div>
    <w:div w:id="2118911001">
      <w:marLeft w:val="0"/>
      <w:marRight w:val="0"/>
      <w:marTop w:val="0"/>
      <w:marBottom w:val="0"/>
      <w:divBdr>
        <w:top w:val="none" w:sz="0" w:space="0" w:color="auto"/>
        <w:left w:val="none" w:sz="0" w:space="0" w:color="auto"/>
        <w:bottom w:val="none" w:sz="0" w:space="0" w:color="auto"/>
        <w:right w:val="none" w:sz="0" w:space="0" w:color="auto"/>
      </w:divBdr>
      <w:divsChild>
        <w:div w:id="1479111081">
          <w:marLeft w:val="0"/>
          <w:marRight w:val="0"/>
          <w:marTop w:val="240"/>
          <w:marBottom w:val="0"/>
          <w:divBdr>
            <w:top w:val="none" w:sz="0" w:space="0" w:color="auto"/>
            <w:left w:val="none" w:sz="0" w:space="0" w:color="auto"/>
            <w:bottom w:val="none" w:sz="0" w:space="0" w:color="auto"/>
            <w:right w:val="none" w:sz="0" w:space="0" w:color="auto"/>
          </w:divBdr>
        </w:div>
      </w:divsChild>
    </w:div>
    <w:div w:id="2119136992">
      <w:marLeft w:val="0"/>
      <w:marRight w:val="0"/>
      <w:marTop w:val="0"/>
      <w:marBottom w:val="0"/>
      <w:divBdr>
        <w:top w:val="none" w:sz="0" w:space="0" w:color="auto"/>
        <w:left w:val="none" w:sz="0" w:space="0" w:color="auto"/>
        <w:bottom w:val="none" w:sz="0" w:space="0" w:color="auto"/>
        <w:right w:val="none" w:sz="0" w:space="0" w:color="auto"/>
      </w:divBdr>
      <w:divsChild>
        <w:div w:id="932392493">
          <w:marLeft w:val="0"/>
          <w:marRight w:val="0"/>
          <w:marTop w:val="0"/>
          <w:marBottom w:val="0"/>
          <w:divBdr>
            <w:top w:val="none" w:sz="0" w:space="0" w:color="auto"/>
            <w:left w:val="none" w:sz="0" w:space="0" w:color="auto"/>
            <w:bottom w:val="none" w:sz="0" w:space="0" w:color="auto"/>
            <w:right w:val="none" w:sz="0" w:space="0" w:color="auto"/>
          </w:divBdr>
          <w:divsChild>
            <w:div w:id="10324586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20488085">
      <w:marLeft w:val="0"/>
      <w:marRight w:val="0"/>
      <w:marTop w:val="0"/>
      <w:marBottom w:val="120"/>
      <w:divBdr>
        <w:top w:val="none" w:sz="0" w:space="0" w:color="auto"/>
        <w:left w:val="none" w:sz="0" w:space="0" w:color="auto"/>
        <w:bottom w:val="none" w:sz="0" w:space="0" w:color="auto"/>
        <w:right w:val="none" w:sz="0" w:space="0" w:color="auto"/>
      </w:divBdr>
    </w:div>
    <w:div w:id="2125033182">
      <w:marLeft w:val="0"/>
      <w:marRight w:val="0"/>
      <w:marTop w:val="240"/>
      <w:marBottom w:val="0"/>
      <w:divBdr>
        <w:top w:val="none" w:sz="0" w:space="0" w:color="auto"/>
        <w:left w:val="none" w:sz="0" w:space="0" w:color="auto"/>
        <w:bottom w:val="none" w:sz="0" w:space="0" w:color="auto"/>
        <w:right w:val="none" w:sz="0" w:space="0" w:color="auto"/>
      </w:divBdr>
    </w:div>
    <w:div w:id="2131316069">
      <w:marLeft w:val="0"/>
      <w:marRight w:val="0"/>
      <w:marTop w:val="240"/>
      <w:marBottom w:val="0"/>
      <w:divBdr>
        <w:top w:val="none" w:sz="0" w:space="0" w:color="auto"/>
        <w:left w:val="none" w:sz="0" w:space="0" w:color="auto"/>
        <w:bottom w:val="none" w:sz="0" w:space="0" w:color="auto"/>
        <w:right w:val="none" w:sz="0" w:space="0" w:color="auto"/>
      </w:divBdr>
    </w:div>
    <w:div w:id="2131780650">
      <w:marLeft w:val="0"/>
      <w:marRight w:val="0"/>
      <w:marTop w:val="240"/>
      <w:marBottom w:val="0"/>
      <w:divBdr>
        <w:top w:val="none" w:sz="0" w:space="0" w:color="auto"/>
        <w:left w:val="none" w:sz="0" w:space="0" w:color="auto"/>
        <w:bottom w:val="none" w:sz="0" w:space="0" w:color="auto"/>
        <w:right w:val="none" w:sz="0" w:space="0" w:color="auto"/>
      </w:divBdr>
    </w:div>
    <w:div w:id="2131976361">
      <w:marLeft w:val="0"/>
      <w:marRight w:val="0"/>
      <w:marTop w:val="0"/>
      <w:marBottom w:val="0"/>
      <w:divBdr>
        <w:top w:val="none" w:sz="0" w:space="0" w:color="auto"/>
        <w:left w:val="none" w:sz="0" w:space="0" w:color="auto"/>
        <w:bottom w:val="none" w:sz="0" w:space="0" w:color="auto"/>
        <w:right w:val="none" w:sz="0" w:space="0" w:color="auto"/>
      </w:divBdr>
      <w:divsChild>
        <w:div w:id="1037001815">
          <w:marLeft w:val="0"/>
          <w:marRight w:val="0"/>
          <w:marTop w:val="0"/>
          <w:marBottom w:val="0"/>
          <w:divBdr>
            <w:top w:val="none" w:sz="0" w:space="0" w:color="auto"/>
            <w:left w:val="none" w:sz="0" w:space="0" w:color="auto"/>
            <w:bottom w:val="none" w:sz="0" w:space="0" w:color="auto"/>
            <w:right w:val="none" w:sz="0" w:space="0" w:color="auto"/>
          </w:divBdr>
          <w:divsChild>
            <w:div w:id="18940054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3592983">
      <w:marLeft w:val="0"/>
      <w:marRight w:val="0"/>
      <w:marTop w:val="0"/>
      <w:marBottom w:val="0"/>
      <w:divBdr>
        <w:top w:val="none" w:sz="0" w:space="0" w:color="auto"/>
        <w:left w:val="none" w:sz="0" w:space="0" w:color="auto"/>
        <w:bottom w:val="none" w:sz="0" w:space="0" w:color="auto"/>
        <w:right w:val="none" w:sz="0" w:space="0" w:color="auto"/>
      </w:divBdr>
      <w:divsChild>
        <w:div w:id="1300838340">
          <w:marLeft w:val="0"/>
          <w:marRight w:val="0"/>
          <w:marTop w:val="240"/>
          <w:marBottom w:val="0"/>
          <w:divBdr>
            <w:top w:val="none" w:sz="0" w:space="0" w:color="auto"/>
            <w:left w:val="none" w:sz="0" w:space="0" w:color="auto"/>
            <w:bottom w:val="none" w:sz="0" w:space="0" w:color="auto"/>
            <w:right w:val="none" w:sz="0" w:space="0" w:color="auto"/>
          </w:divBdr>
        </w:div>
      </w:divsChild>
    </w:div>
    <w:div w:id="2134206421">
      <w:marLeft w:val="0"/>
      <w:marRight w:val="0"/>
      <w:marTop w:val="0"/>
      <w:marBottom w:val="120"/>
      <w:divBdr>
        <w:top w:val="none" w:sz="0" w:space="0" w:color="auto"/>
        <w:left w:val="none" w:sz="0" w:space="0" w:color="auto"/>
        <w:bottom w:val="none" w:sz="0" w:space="0" w:color="auto"/>
        <w:right w:val="none" w:sz="0" w:space="0" w:color="auto"/>
      </w:divBdr>
      <w:divsChild>
        <w:div w:id="932786457">
          <w:marLeft w:val="0"/>
          <w:marRight w:val="0"/>
          <w:marTop w:val="0"/>
          <w:marBottom w:val="0"/>
          <w:divBdr>
            <w:top w:val="none" w:sz="0" w:space="0" w:color="auto"/>
            <w:left w:val="none" w:sz="0" w:space="0" w:color="auto"/>
            <w:bottom w:val="none" w:sz="0" w:space="0" w:color="auto"/>
            <w:right w:val="none" w:sz="0" w:space="0" w:color="auto"/>
          </w:divBdr>
        </w:div>
      </w:divsChild>
    </w:div>
    <w:div w:id="2136172171">
      <w:marLeft w:val="0"/>
      <w:marRight w:val="0"/>
      <w:marTop w:val="240"/>
      <w:marBottom w:val="0"/>
      <w:divBdr>
        <w:top w:val="none" w:sz="0" w:space="0" w:color="auto"/>
        <w:left w:val="none" w:sz="0" w:space="0" w:color="auto"/>
        <w:bottom w:val="none" w:sz="0" w:space="0" w:color="auto"/>
        <w:right w:val="none" w:sz="0" w:space="0" w:color="auto"/>
      </w:divBdr>
    </w:div>
    <w:div w:id="2139105891">
      <w:marLeft w:val="0"/>
      <w:marRight w:val="0"/>
      <w:marTop w:val="0"/>
      <w:marBottom w:val="0"/>
      <w:divBdr>
        <w:top w:val="none" w:sz="0" w:space="0" w:color="auto"/>
        <w:left w:val="none" w:sz="0" w:space="0" w:color="auto"/>
        <w:bottom w:val="none" w:sz="0" w:space="0" w:color="auto"/>
        <w:right w:val="none" w:sz="0" w:space="0" w:color="auto"/>
      </w:divBdr>
      <w:divsChild>
        <w:div w:id="1065569882">
          <w:marLeft w:val="0"/>
          <w:marRight w:val="0"/>
          <w:marTop w:val="0"/>
          <w:marBottom w:val="0"/>
          <w:divBdr>
            <w:top w:val="none" w:sz="0" w:space="0" w:color="auto"/>
            <w:left w:val="none" w:sz="0" w:space="0" w:color="auto"/>
            <w:bottom w:val="none" w:sz="0" w:space="0" w:color="auto"/>
            <w:right w:val="none" w:sz="0" w:space="0" w:color="auto"/>
          </w:divBdr>
          <w:divsChild>
            <w:div w:id="8111677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0566884">
      <w:marLeft w:val="0"/>
      <w:marRight w:val="0"/>
      <w:marTop w:val="0"/>
      <w:marBottom w:val="120"/>
      <w:divBdr>
        <w:top w:val="none" w:sz="0" w:space="0" w:color="auto"/>
        <w:left w:val="none" w:sz="0" w:space="0" w:color="auto"/>
        <w:bottom w:val="none" w:sz="0" w:space="0" w:color="auto"/>
        <w:right w:val="none" w:sz="0" w:space="0" w:color="auto"/>
      </w:divBdr>
    </w:div>
    <w:div w:id="2142574231">
      <w:marLeft w:val="0"/>
      <w:marRight w:val="0"/>
      <w:marTop w:val="240"/>
      <w:marBottom w:val="0"/>
      <w:divBdr>
        <w:top w:val="none" w:sz="0" w:space="0" w:color="auto"/>
        <w:left w:val="none" w:sz="0" w:space="0" w:color="auto"/>
        <w:bottom w:val="none" w:sz="0" w:space="0" w:color="auto"/>
        <w:right w:val="none" w:sz="0" w:space="0" w:color="auto"/>
      </w:divBdr>
    </w:div>
    <w:div w:id="2146778286">
      <w:marLeft w:val="0"/>
      <w:marRight w:val="0"/>
      <w:marTop w:val="240"/>
      <w:marBottom w:val="0"/>
      <w:divBdr>
        <w:top w:val="none" w:sz="0" w:space="0" w:color="auto"/>
        <w:left w:val="none" w:sz="0" w:space="0" w:color="auto"/>
        <w:bottom w:val="none" w:sz="0" w:space="0" w:color="auto"/>
        <w:right w:val="none" w:sz="0" w:space="0" w:color="auto"/>
      </w:divBdr>
    </w:div>
    <w:div w:id="2147047648">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lnd-20200930x10qexhibit321.htm" TargetMode="External"/><Relationship Id="rId3" Type="http://schemas.openxmlformats.org/officeDocument/2006/relationships/webSettings" Target="webSettings.xml"/><Relationship Id="rId7" Type="http://schemas.openxmlformats.org/officeDocument/2006/relationships/hyperlink" Target="mlnd-20200930x10q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lnd-20200930x10qexhibit311.htm" TargetMode="External"/><Relationship Id="rId5" Type="http://schemas.openxmlformats.org/officeDocument/2006/relationships/hyperlink" Target="https://www.sec.gov/Archives/edgar/data/1544227/000110465918050995/a18-18482_1ex3d1.htm" TargetMode="External"/><Relationship Id="rId10" Type="http://schemas.openxmlformats.org/officeDocument/2006/relationships/theme" Target="theme/theme1.xml"/><Relationship Id="rId4" Type="http://schemas.openxmlformats.org/officeDocument/2006/relationships/hyperlink" Target="https://www.sec.gov/Archives/edgar/data/1544227/000155837019005038/mlnd-20190331ex31b53fa83.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49955</Words>
  <Characters>284750</Characters>
  <Application>Microsoft Office Word</Application>
  <DocSecurity>0</DocSecurity>
  <Lines>2372</Lines>
  <Paragraphs>668</Paragraphs>
  <ScaleCrop>false</ScaleCrop>
  <Company/>
  <LinksUpToDate>false</LinksUpToDate>
  <CharactersWithSpaces>334037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mlnd-20200930</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