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F49C" w14:textId="77777777" w:rsidR="00000000" w:rsidRDefault="0086237F">
      <w:pPr>
        <w:pStyle w:val="a3"/>
        <w:spacing w:before="0" w:beforeAutospacing="0" w:after="120" w:afterAutospacing="0"/>
        <w:divId w:val="1823277336"/>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6677ED6B" w14:textId="77777777" w:rsidR="00000000" w:rsidRDefault="0086237F">
      <w:pPr>
        <w:pStyle w:val="a3"/>
        <w:pBdr>
          <w:top w:val="single" w:sz="24" w:space="0" w:color="000000"/>
          <w:bottom w:val="single" w:sz="8" w:space="0" w:color="000000"/>
        </w:pBdr>
        <w:spacing w:before="0" w:beforeAutospacing="0" w:after="0" w:afterAutospacing="0"/>
        <w:divId w:val="1534728447"/>
        <w:rPr>
          <w:sz w:val="2"/>
          <w:szCs w:val="2"/>
        </w:rPr>
      </w:pPr>
      <w:r>
        <w:rPr>
          <w:sz w:val="2"/>
          <w:szCs w:val="2"/>
        </w:rPr>
        <w:t xml:space="preserve">  </w:t>
      </w:r>
    </w:p>
    <w:p w14:paraId="21DC1FAE" w14:textId="77777777" w:rsidR="00000000" w:rsidRDefault="0086237F">
      <w:pPr>
        <w:pStyle w:val="a3"/>
        <w:spacing w:before="0" w:beforeAutospacing="0" w:after="0" w:afterAutospacing="0"/>
        <w:divId w:val="1534728447"/>
        <w:rPr>
          <w:sz w:val="10"/>
          <w:szCs w:val="10"/>
        </w:rPr>
      </w:pPr>
      <w:r>
        <w:rPr>
          <w:sz w:val="10"/>
          <w:szCs w:val="10"/>
        </w:rPr>
        <w:t xml:space="preserve">  </w:t>
      </w:r>
    </w:p>
    <w:p w14:paraId="14B808B7" w14:textId="77777777" w:rsidR="00000000" w:rsidRDefault="0086237F">
      <w:pPr>
        <w:pStyle w:val="a3"/>
        <w:spacing w:before="0" w:beforeAutospacing="0" w:after="0" w:afterAutospacing="0"/>
        <w:jc w:val="center"/>
        <w:divId w:val="1534728447"/>
        <w:rPr>
          <w:sz w:val="34"/>
          <w:szCs w:val="34"/>
        </w:rPr>
      </w:pPr>
      <w:r>
        <w:rPr>
          <w:b/>
          <w:bCs/>
          <w:sz w:val="34"/>
          <w:szCs w:val="34"/>
        </w:rPr>
        <w:t>UNITED STATES</w:t>
      </w:r>
      <w:r>
        <w:rPr>
          <w:sz w:val="34"/>
          <w:szCs w:val="34"/>
        </w:rPr>
        <w:t xml:space="preserve"> </w:t>
      </w:r>
    </w:p>
    <w:p w14:paraId="7333184A" w14:textId="77777777" w:rsidR="00000000" w:rsidRDefault="0086237F">
      <w:pPr>
        <w:pStyle w:val="a3"/>
        <w:spacing w:before="0" w:beforeAutospacing="0" w:after="0" w:afterAutospacing="0"/>
        <w:jc w:val="center"/>
        <w:divId w:val="1534728447"/>
        <w:rPr>
          <w:sz w:val="34"/>
          <w:szCs w:val="34"/>
        </w:rPr>
      </w:pPr>
      <w:r>
        <w:rPr>
          <w:b/>
          <w:bCs/>
          <w:sz w:val="34"/>
          <w:szCs w:val="34"/>
        </w:rPr>
        <w:t>SECURITIES AND EXCHANGE COMMISSION</w:t>
      </w:r>
      <w:r>
        <w:rPr>
          <w:sz w:val="34"/>
          <w:szCs w:val="34"/>
        </w:rPr>
        <w:t xml:space="preserve"> </w:t>
      </w:r>
    </w:p>
    <w:p w14:paraId="0A37B77C" w14:textId="77777777" w:rsidR="00000000" w:rsidRDefault="0086237F">
      <w:pPr>
        <w:pStyle w:val="a3"/>
        <w:spacing w:before="0" w:beforeAutospacing="0" w:after="0" w:afterAutospacing="0"/>
        <w:jc w:val="center"/>
        <w:divId w:val="1534728447"/>
        <w:rPr>
          <w:sz w:val="18"/>
          <w:szCs w:val="18"/>
        </w:rPr>
      </w:pPr>
      <w:r>
        <w:rPr>
          <w:b/>
          <w:bCs/>
          <w:sz w:val="18"/>
          <w:szCs w:val="18"/>
        </w:rPr>
        <w:t>Washington, D.C. 20549</w:t>
      </w:r>
      <w:r>
        <w:rPr>
          <w:sz w:val="18"/>
          <w:szCs w:val="18"/>
        </w:rPr>
        <w:t xml:space="preserve"> </w:t>
      </w:r>
    </w:p>
    <w:p w14:paraId="1686D968" w14:textId="77777777" w:rsidR="00000000" w:rsidRDefault="0086237F">
      <w:pPr>
        <w:pStyle w:val="a3"/>
        <w:spacing w:before="0" w:beforeAutospacing="0" w:after="0" w:afterAutospacing="0"/>
        <w:jc w:val="center"/>
        <w:divId w:val="1534728447"/>
        <w:rPr>
          <w:sz w:val="10"/>
          <w:szCs w:val="10"/>
        </w:rPr>
      </w:pPr>
      <w:r>
        <w:rPr>
          <w:sz w:val="10"/>
          <w:szCs w:val="10"/>
        </w:rPr>
        <w:t xml:space="preserve">  </w:t>
      </w:r>
    </w:p>
    <w:p w14:paraId="4E4F1796" w14:textId="77777777" w:rsidR="00000000" w:rsidRDefault="0086237F">
      <w:pPr>
        <w:divId w:val="878780083"/>
        <w:rPr>
          <w:rFonts w:eastAsia="Times New Roman"/>
        </w:rPr>
      </w:pPr>
      <w:r>
        <w:rPr>
          <w:rFonts w:eastAsia="Times New Roman"/>
        </w:rPr>
        <w:pict w14:anchorId="1FA58862">
          <v:rect id="_x0000_i1025" style="width:103.85pt;height:1pt" o:hrpct="250" o:hralign="center" o:hrstd="t" o:hrnoshade="t" o:hr="t" fillcolor="black" stroked="f"/>
        </w:pict>
      </w:r>
    </w:p>
    <w:p w14:paraId="4B48C728" w14:textId="77777777" w:rsidR="00000000" w:rsidRDefault="0086237F">
      <w:pPr>
        <w:pStyle w:val="a3"/>
        <w:spacing w:before="0" w:beforeAutospacing="0" w:after="0" w:afterAutospacing="0"/>
        <w:jc w:val="center"/>
        <w:divId w:val="1534728447"/>
        <w:rPr>
          <w:sz w:val="34"/>
          <w:szCs w:val="34"/>
        </w:rPr>
      </w:pPr>
      <w:r>
        <w:rPr>
          <w:b/>
          <w:bCs/>
          <w:sz w:val="34"/>
          <w:szCs w:val="34"/>
        </w:rPr>
        <w:t>Form 10-Q</w:t>
      </w:r>
      <w:r>
        <w:rPr>
          <w:sz w:val="34"/>
          <w:szCs w:val="34"/>
        </w:rPr>
        <w:t xml:space="preserve"> </w:t>
      </w:r>
    </w:p>
    <w:p w14:paraId="420D386D" w14:textId="77777777" w:rsidR="00000000" w:rsidRDefault="0086237F">
      <w:pPr>
        <w:divId w:val="1417944569"/>
        <w:rPr>
          <w:rFonts w:eastAsia="Times New Roman"/>
        </w:rPr>
      </w:pPr>
      <w:r>
        <w:rPr>
          <w:rFonts w:eastAsia="Times New Roman"/>
        </w:rPr>
        <w:pict w14:anchorId="2C6DE408">
          <v:rect id="_x0000_i1026" style="width:103.85pt;height:1pt" o:hrpct="250" o:hralign="center" o:hrstd="t" o:hrnoshade="t" o:hr="t" fillcolor="black" stroked="f"/>
        </w:pict>
      </w:r>
    </w:p>
    <w:p w14:paraId="103A80D9" w14:textId="77777777" w:rsidR="00000000" w:rsidRDefault="0086237F">
      <w:pPr>
        <w:pStyle w:val="a3"/>
        <w:spacing w:before="0" w:beforeAutospacing="0" w:after="0" w:afterAutospacing="0"/>
        <w:divId w:val="1534728447"/>
        <w:rPr>
          <w:sz w:val="10"/>
          <w:szCs w:val="10"/>
        </w:rPr>
      </w:pPr>
      <w:r>
        <w:rPr>
          <w:sz w:val="10"/>
          <w:szCs w:val="10"/>
        </w:rPr>
        <w:t xml:space="preserve">  </w:t>
      </w:r>
    </w:p>
    <w:p w14:paraId="2F6DB0BE" w14:textId="77777777" w:rsidR="00000000" w:rsidRDefault="0086237F">
      <w:pPr>
        <w:pStyle w:val="a3"/>
        <w:spacing w:before="0" w:beforeAutospacing="0" w:after="0" w:afterAutospacing="0"/>
        <w:divId w:val="1534728447"/>
        <w:rPr>
          <w:sz w:val="18"/>
          <w:szCs w:val="18"/>
        </w:rPr>
      </w:pPr>
      <w:r>
        <w:rPr>
          <w:b/>
          <w:bCs/>
          <w:sz w:val="18"/>
          <w:szCs w:val="18"/>
        </w:rPr>
        <w:t>(Mark One)</w:t>
      </w:r>
      <w:r>
        <w:rPr>
          <w:sz w:val="18"/>
          <w:szCs w:val="18"/>
        </w:rPr>
        <w:t xml:space="preserve"> </w:t>
      </w:r>
    </w:p>
    <w:p w14:paraId="1E222D6F" w14:textId="77777777" w:rsidR="00000000" w:rsidRDefault="0086237F">
      <w:pPr>
        <w:pStyle w:val="a3"/>
        <w:spacing w:before="0" w:beforeAutospacing="0" w:after="0" w:afterAutospacing="0"/>
        <w:ind w:left="720" w:hanging="360"/>
        <w:divId w:val="1534728447"/>
        <w:rPr>
          <w:sz w:val="10"/>
          <w:szCs w:val="10"/>
        </w:rPr>
      </w:pPr>
      <w:r>
        <w:rPr>
          <w:sz w:val="10"/>
          <w:szCs w:val="10"/>
        </w:rPr>
        <w:t xml:space="preserve">  </w:t>
      </w:r>
    </w:p>
    <w:p w14:paraId="2035CEF2" w14:textId="77777777" w:rsidR="00000000" w:rsidRDefault="0086237F">
      <w:pPr>
        <w:pStyle w:val="a3"/>
        <w:spacing w:before="0" w:beforeAutospacing="0" w:after="0" w:afterAutospacing="0"/>
        <w:ind w:left="720" w:hanging="360"/>
        <w:divId w:val="1534728447"/>
        <w:rPr>
          <w:sz w:val="18"/>
          <w:szCs w:val="18"/>
        </w:rPr>
      </w:pPr>
      <w:r>
        <w:rPr>
          <w:rFonts w:ascii="Segoe UI Symbol" w:hAnsi="Segoe UI Symbol" w:cs="Segoe UI Symbol"/>
          <w:b/>
          <w:bCs/>
          <w:sz w:val="18"/>
          <w:szCs w:val="18"/>
        </w:rPr>
        <w:t>☒</w:t>
      </w:r>
      <w:r>
        <w:rPr>
          <w:b/>
          <w:bCs/>
          <w:sz w:val="18"/>
          <w:szCs w:val="18"/>
        </w:rPr>
        <w:t>QUARTERLY REPORT PURSUANT TO SECTION 13 OR 15(d) OF THE SECURITIES EXCHANGE ACT OF 1934</w:t>
      </w:r>
      <w:r>
        <w:rPr>
          <w:sz w:val="18"/>
          <w:szCs w:val="18"/>
        </w:rPr>
        <w:t xml:space="preserve"> </w:t>
      </w:r>
    </w:p>
    <w:p w14:paraId="4B50E8AA" w14:textId="77777777" w:rsidR="00000000" w:rsidRDefault="0086237F">
      <w:pPr>
        <w:pStyle w:val="a3"/>
        <w:spacing w:before="0" w:beforeAutospacing="0" w:after="0" w:afterAutospacing="0"/>
        <w:jc w:val="center"/>
        <w:divId w:val="1534728447"/>
        <w:rPr>
          <w:sz w:val="10"/>
          <w:szCs w:val="10"/>
        </w:rPr>
      </w:pPr>
      <w:r>
        <w:rPr>
          <w:sz w:val="10"/>
          <w:szCs w:val="10"/>
        </w:rPr>
        <w:t xml:space="preserve">  </w:t>
      </w:r>
    </w:p>
    <w:p w14:paraId="79FA97EC" w14:textId="77777777" w:rsidR="00000000" w:rsidRDefault="0086237F">
      <w:pPr>
        <w:pStyle w:val="a3"/>
        <w:spacing w:before="0" w:beforeAutospacing="0" w:after="0" w:afterAutospacing="0"/>
        <w:jc w:val="center"/>
        <w:divId w:val="1534728447"/>
        <w:rPr>
          <w:sz w:val="18"/>
          <w:szCs w:val="18"/>
        </w:rPr>
      </w:pPr>
      <w:r>
        <w:rPr>
          <w:b/>
          <w:bCs/>
          <w:sz w:val="18"/>
          <w:szCs w:val="18"/>
        </w:rPr>
        <w:t>For the quarterly period ended March 31, 2019</w:t>
      </w:r>
      <w:r>
        <w:rPr>
          <w:sz w:val="18"/>
          <w:szCs w:val="18"/>
        </w:rPr>
        <w:t xml:space="preserve"> </w:t>
      </w:r>
    </w:p>
    <w:p w14:paraId="1DA33498" w14:textId="77777777" w:rsidR="00000000" w:rsidRDefault="0086237F">
      <w:pPr>
        <w:pStyle w:val="a3"/>
        <w:spacing w:before="0" w:beforeAutospacing="0" w:after="0" w:afterAutospacing="0"/>
        <w:jc w:val="center"/>
        <w:divId w:val="1534728447"/>
        <w:rPr>
          <w:sz w:val="10"/>
          <w:szCs w:val="10"/>
        </w:rPr>
      </w:pPr>
      <w:r>
        <w:rPr>
          <w:sz w:val="10"/>
          <w:szCs w:val="10"/>
        </w:rPr>
        <w:t xml:space="preserve">  </w:t>
      </w:r>
    </w:p>
    <w:p w14:paraId="19256870" w14:textId="77777777" w:rsidR="00000000" w:rsidRDefault="0086237F">
      <w:pPr>
        <w:pStyle w:val="a3"/>
        <w:spacing w:before="0" w:beforeAutospacing="0" w:after="0" w:afterAutospacing="0"/>
        <w:jc w:val="center"/>
        <w:divId w:val="1534728447"/>
        <w:rPr>
          <w:sz w:val="18"/>
          <w:szCs w:val="18"/>
        </w:rPr>
      </w:pPr>
      <w:r>
        <w:rPr>
          <w:b/>
          <w:bCs/>
          <w:sz w:val="18"/>
          <w:szCs w:val="18"/>
        </w:rPr>
        <w:t>OR</w:t>
      </w:r>
      <w:r>
        <w:rPr>
          <w:sz w:val="18"/>
          <w:szCs w:val="18"/>
        </w:rPr>
        <w:t xml:space="preserve"> </w:t>
      </w:r>
    </w:p>
    <w:p w14:paraId="4B245386" w14:textId="77777777" w:rsidR="00000000" w:rsidRDefault="0086237F">
      <w:pPr>
        <w:pStyle w:val="a3"/>
        <w:spacing w:before="0" w:beforeAutospacing="0" w:after="0" w:afterAutospacing="0"/>
        <w:jc w:val="center"/>
        <w:divId w:val="1534728447"/>
        <w:rPr>
          <w:sz w:val="10"/>
          <w:szCs w:val="10"/>
        </w:rPr>
      </w:pPr>
      <w:r>
        <w:rPr>
          <w:sz w:val="10"/>
          <w:szCs w:val="10"/>
        </w:rPr>
        <w:t xml:space="preserve">  </w:t>
      </w:r>
    </w:p>
    <w:p w14:paraId="4BA5166B" w14:textId="77777777" w:rsidR="00000000" w:rsidRDefault="0086237F">
      <w:pPr>
        <w:pStyle w:val="a3"/>
        <w:spacing w:before="0" w:beforeAutospacing="0" w:after="0" w:afterAutospacing="0"/>
        <w:ind w:left="720" w:hanging="360"/>
        <w:divId w:val="1534728447"/>
        <w:rPr>
          <w:sz w:val="18"/>
          <w:szCs w:val="18"/>
        </w:rPr>
      </w:pPr>
      <w:r>
        <w:rPr>
          <w:rFonts w:ascii="Segoe UI Symbol" w:hAnsi="Segoe UI Symbol" w:cs="Segoe UI Symbol"/>
          <w:b/>
          <w:bCs/>
          <w:sz w:val="18"/>
          <w:szCs w:val="18"/>
        </w:rPr>
        <w:t>☐</w:t>
      </w:r>
      <w:r>
        <w:rPr>
          <w:b/>
          <w:bCs/>
          <w:sz w:val="18"/>
          <w:szCs w:val="18"/>
        </w:rPr>
        <w:t>TRANSITION REPORT PURSU</w:t>
      </w:r>
      <w:r>
        <w:rPr>
          <w:b/>
          <w:bCs/>
          <w:sz w:val="18"/>
          <w:szCs w:val="18"/>
        </w:rPr>
        <w:t>ANT TO SECTION 13 OR 15(d) OF THE SECURITIES EXCHANGE ACT OF 1934</w:t>
      </w:r>
      <w:r>
        <w:rPr>
          <w:sz w:val="18"/>
          <w:szCs w:val="18"/>
        </w:rPr>
        <w:t xml:space="preserve"> </w:t>
      </w:r>
    </w:p>
    <w:p w14:paraId="1759DF70" w14:textId="77777777" w:rsidR="00000000" w:rsidRDefault="0086237F">
      <w:pPr>
        <w:pStyle w:val="a3"/>
        <w:spacing w:before="0" w:beforeAutospacing="0" w:after="0" w:afterAutospacing="0"/>
        <w:ind w:left="490" w:hanging="490"/>
        <w:jc w:val="center"/>
        <w:divId w:val="1534728447"/>
        <w:rPr>
          <w:sz w:val="10"/>
          <w:szCs w:val="10"/>
        </w:rPr>
      </w:pPr>
      <w:r>
        <w:rPr>
          <w:sz w:val="10"/>
          <w:szCs w:val="10"/>
        </w:rPr>
        <w:t xml:space="preserve">  </w:t>
      </w:r>
    </w:p>
    <w:p w14:paraId="6DDD99FC" w14:textId="77777777" w:rsidR="00000000" w:rsidRDefault="0086237F">
      <w:pPr>
        <w:pStyle w:val="a3"/>
        <w:spacing w:before="0" w:beforeAutospacing="0" w:after="0" w:afterAutospacing="0"/>
        <w:jc w:val="center"/>
        <w:divId w:val="1534728447"/>
        <w:rPr>
          <w:sz w:val="18"/>
          <w:szCs w:val="18"/>
        </w:rPr>
      </w:pPr>
      <w:r>
        <w:rPr>
          <w:b/>
          <w:bCs/>
          <w:sz w:val="18"/>
          <w:szCs w:val="18"/>
        </w:rPr>
        <w:t>For the transition period from                  to</w:t>
      </w:r>
      <w:r>
        <w:rPr>
          <w:sz w:val="18"/>
          <w:szCs w:val="18"/>
        </w:rPr>
        <w:t xml:space="preserve"> </w:t>
      </w:r>
    </w:p>
    <w:p w14:paraId="696951A1" w14:textId="77777777" w:rsidR="00000000" w:rsidRDefault="0086237F">
      <w:pPr>
        <w:pStyle w:val="a3"/>
        <w:spacing w:before="0" w:beforeAutospacing="0" w:after="0" w:afterAutospacing="0"/>
        <w:jc w:val="center"/>
        <w:divId w:val="1534728447"/>
        <w:rPr>
          <w:sz w:val="10"/>
          <w:szCs w:val="10"/>
        </w:rPr>
      </w:pPr>
      <w:r>
        <w:rPr>
          <w:sz w:val="10"/>
          <w:szCs w:val="10"/>
        </w:rPr>
        <w:t xml:space="preserve">  </w:t>
      </w:r>
    </w:p>
    <w:p w14:paraId="086D7BB6" w14:textId="77777777" w:rsidR="00000000" w:rsidRDefault="0086237F">
      <w:pPr>
        <w:pStyle w:val="a3"/>
        <w:spacing w:before="0" w:beforeAutospacing="0" w:after="0" w:afterAutospacing="0"/>
        <w:jc w:val="center"/>
        <w:divId w:val="1534728447"/>
        <w:rPr>
          <w:sz w:val="18"/>
          <w:szCs w:val="18"/>
        </w:rPr>
      </w:pPr>
      <w:r>
        <w:rPr>
          <w:b/>
          <w:bCs/>
          <w:sz w:val="18"/>
          <w:szCs w:val="18"/>
        </w:rPr>
        <w:t>Commission file number:  001-36033</w:t>
      </w:r>
      <w:r>
        <w:rPr>
          <w:sz w:val="18"/>
          <w:szCs w:val="18"/>
        </w:rPr>
        <w:t xml:space="preserve"> </w:t>
      </w:r>
    </w:p>
    <w:p w14:paraId="6B2FB002" w14:textId="77777777" w:rsidR="00000000" w:rsidRDefault="0086237F">
      <w:pPr>
        <w:pStyle w:val="a3"/>
        <w:spacing w:before="0" w:beforeAutospacing="0" w:after="0" w:afterAutospacing="0"/>
        <w:jc w:val="center"/>
        <w:divId w:val="1534728447"/>
        <w:rPr>
          <w:sz w:val="10"/>
          <w:szCs w:val="10"/>
        </w:rPr>
      </w:pPr>
      <w:r>
        <w:rPr>
          <w:sz w:val="10"/>
          <w:szCs w:val="10"/>
        </w:rPr>
        <w:t xml:space="preserve">  </w:t>
      </w:r>
    </w:p>
    <w:p w14:paraId="1F803417" w14:textId="77777777" w:rsidR="00000000" w:rsidRDefault="0086237F">
      <w:pPr>
        <w:pStyle w:val="a3"/>
        <w:spacing w:before="0" w:beforeAutospacing="0" w:after="0" w:afterAutospacing="0"/>
        <w:jc w:val="center"/>
        <w:divId w:val="1534728447"/>
        <w:rPr>
          <w:sz w:val="34"/>
          <w:szCs w:val="34"/>
        </w:rPr>
      </w:pPr>
      <w:r>
        <w:rPr>
          <w:b/>
          <w:bCs/>
          <w:sz w:val="34"/>
          <w:szCs w:val="34"/>
        </w:rPr>
        <w:t>THERAVANCE BIOPHARMA, INC.</w:t>
      </w:r>
      <w:r>
        <w:rPr>
          <w:sz w:val="34"/>
          <w:szCs w:val="34"/>
        </w:rPr>
        <w:t xml:space="preserve"> </w:t>
      </w:r>
    </w:p>
    <w:p w14:paraId="145B1779" w14:textId="77777777" w:rsidR="00000000" w:rsidRDefault="0086237F">
      <w:pPr>
        <w:pStyle w:val="a3"/>
        <w:spacing w:before="0" w:beforeAutospacing="0" w:after="0" w:afterAutospacing="0"/>
        <w:jc w:val="center"/>
        <w:divId w:val="1534728447"/>
        <w:rPr>
          <w:sz w:val="18"/>
          <w:szCs w:val="18"/>
        </w:rPr>
      </w:pPr>
      <w:r>
        <w:rPr>
          <w:sz w:val="18"/>
          <w:szCs w:val="18"/>
        </w:rPr>
        <w:t xml:space="preserve">(Exact Name of Registrant as Specified in its Charter) </w:t>
      </w:r>
    </w:p>
    <w:p w14:paraId="05A02A84" w14:textId="77777777" w:rsidR="00000000" w:rsidRDefault="0086237F">
      <w:pPr>
        <w:pStyle w:val="a3"/>
        <w:spacing w:before="0" w:beforeAutospacing="0" w:after="0" w:afterAutospacing="0"/>
        <w:jc w:val="center"/>
        <w:divId w:val="1534728447"/>
        <w:rPr>
          <w:sz w:val="10"/>
          <w:szCs w:val="10"/>
        </w:rPr>
      </w:pPr>
      <w:r>
        <w:rPr>
          <w:sz w:val="10"/>
          <w:szCs w:val="10"/>
        </w:rPr>
        <w:t xml:space="preserve">  </w:t>
      </w:r>
    </w:p>
    <w:p w14:paraId="6C8BCE36" w14:textId="77777777" w:rsidR="00000000" w:rsidRDefault="0086237F">
      <w:pPr>
        <w:divId w:val="1844125279"/>
        <w:rPr>
          <w:rFonts w:eastAsia="Times New Roman"/>
        </w:rPr>
      </w:pPr>
      <w:r>
        <w:rPr>
          <w:rFonts w:eastAsia="Times New Roman"/>
        </w:rPr>
        <w:pict w14:anchorId="0ED1C4E0">
          <v:rect id="_x0000_i1027" style="width:103.85pt;height:1pt" o:hrpct="250" o:hralign="center" o:hrstd="t" o:hrnoshade="t" o:hr="t" fillcolor="black" stroked="f"/>
        </w:pict>
      </w:r>
    </w:p>
    <w:p w14:paraId="4A72D9AA" w14:textId="77777777" w:rsidR="00000000" w:rsidRDefault="0086237F">
      <w:pPr>
        <w:pStyle w:val="a3"/>
        <w:spacing w:before="0" w:beforeAutospacing="0" w:after="0" w:afterAutospacing="0"/>
        <w:divId w:val="1534728447"/>
        <w:rPr>
          <w:sz w:val="10"/>
          <w:szCs w:val="10"/>
        </w:rPr>
      </w:pPr>
      <w:r>
        <w:rPr>
          <w:sz w:val="10"/>
          <w:szCs w:val="10"/>
        </w:rPr>
        <w:t xml:space="preserve">  </w:t>
      </w:r>
    </w:p>
    <w:tbl>
      <w:tblPr>
        <w:tblW w:w="5000" w:type="pct"/>
        <w:jc w:val="center"/>
        <w:tblCellMar>
          <w:left w:w="0" w:type="dxa"/>
          <w:right w:w="0" w:type="dxa"/>
        </w:tblCellMar>
        <w:tblLook w:val="04A0" w:firstRow="1" w:lastRow="0" w:firstColumn="1" w:lastColumn="0" w:noHBand="0" w:noVBand="1"/>
      </w:tblPr>
      <w:tblGrid>
        <w:gridCol w:w="4063"/>
        <w:gridCol w:w="180"/>
        <w:gridCol w:w="4063"/>
      </w:tblGrid>
      <w:tr w:rsidR="00000000" w14:paraId="08AE474B" w14:textId="77777777">
        <w:trPr>
          <w:divId w:val="1043141251"/>
          <w:jc w:val="center"/>
        </w:trPr>
        <w:tc>
          <w:tcPr>
            <w:tcW w:w="2450" w:type="pct"/>
            <w:tcBorders>
              <w:top w:val="nil"/>
              <w:left w:val="nil"/>
              <w:bottom w:val="nil"/>
              <w:right w:val="nil"/>
            </w:tcBorders>
            <w:hideMark/>
          </w:tcPr>
          <w:p w14:paraId="331525E7" w14:textId="77777777" w:rsidR="00000000" w:rsidRDefault="0086237F">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vAlign w:val="bottom"/>
            <w:hideMark/>
          </w:tcPr>
          <w:p w14:paraId="4D5BCBE9" w14:textId="77777777" w:rsidR="00000000" w:rsidRDefault="0086237F">
            <w:pPr>
              <w:pStyle w:val="a3"/>
              <w:spacing w:before="0" w:beforeAutospacing="0" w:after="0" w:afterAutospacing="0"/>
              <w:rPr>
                <w:sz w:val="2"/>
                <w:szCs w:val="2"/>
              </w:rPr>
            </w:pPr>
            <w:r>
              <w:rPr>
                <w:sz w:val="2"/>
                <w:szCs w:val="2"/>
              </w:rPr>
              <w:t> </w:t>
            </w:r>
          </w:p>
        </w:tc>
        <w:tc>
          <w:tcPr>
            <w:tcW w:w="2450" w:type="pct"/>
            <w:tcBorders>
              <w:top w:val="nil"/>
              <w:left w:val="nil"/>
              <w:bottom w:val="nil"/>
              <w:right w:val="nil"/>
            </w:tcBorders>
            <w:hideMark/>
          </w:tcPr>
          <w:p w14:paraId="55AA7DF0" w14:textId="77777777" w:rsidR="00000000" w:rsidRDefault="0086237F">
            <w:pPr>
              <w:pStyle w:val="a3"/>
              <w:spacing w:before="0" w:beforeAutospacing="0" w:after="0" w:afterAutospacing="0"/>
              <w:rPr>
                <w:sz w:val="2"/>
                <w:szCs w:val="2"/>
              </w:rPr>
            </w:pPr>
            <w:r>
              <w:rPr>
                <w:sz w:val="2"/>
                <w:szCs w:val="2"/>
              </w:rPr>
              <w:t> </w:t>
            </w:r>
          </w:p>
        </w:tc>
      </w:tr>
      <w:tr w:rsidR="00000000" w14:paraId="517F67CD" w14:textId="77777777">
        <w:trPr>
          <w:divId w:val="1043141251"/>
          <w:jc w:val="center"/>
        </w:trPr>
        <w:tc>
          <w:tcPr>
            <w:tcW w:w="2450" w:type="pct"/>
            <w:hideMark/>
          </w:tcPr>
          <w:p w14:paraId="20F1B954" w14:textId="77777777" w:rsidR="00000000" w:rsidRDefault="0086237F">
            <w:pPr>
              <w:pStyle w:val="a3"/>
              <w:spacing w:before="0" w:beforeAutospacing="0" w:after="0" w:afterAutospacing="0"/>
              <w:ind w:left="200" w:hanging="200"/>
              <w:jc w:val="center"/>
              <w:rPr>
                <w:sz w:val="18"/>
                <w:szCs w:val="18"/>
              </w:rPr>
            </w:pPr>
            <w:r>
              <w:rPr>
                <w:b/>
                <w:bCs/>
                <w:sz w:val="18"/>
                <w:szCs w:val="18"/>
              </w:rPr>
              <w:t>Cayman Islands</w:t>
            </w:r>
          </w:p>
        </w:tc>
        <w:tc>
          <w:tcPr>
            <w:tcW w:w="100" w:type="pct"/>
            <w:vAlign w:val="bottom"/>
            <w:hideMark/>
          </w:tcPr>
          <w:p w14:paraId="745F7E04" w14:textId="77777777" w:rsidR="00000000" w:rsidRDefault="0086237F">
            <w:pPr>
              <w:pStyle w:val="a3"/>
              <w:spacing w:before="0" w:beforeAutospacing="0" w:after="0" w:afterAutospacing="0"/>
              <w:rPr>
                <w:sz w:val="18"/>
                <w:szCs w:val="18"/>
              </w:rPr>
            </w:pPr>
            <w:r>
              <w:rPr>
                <w:b/>
                <w:bCs/>
                <w:sz w:val="18"/>
                <w:szCs w:val="18"/>
              </w:rPr>
              <w:t>    </w:t>
            </w:r>
          </w:p>
        </w:tc>
        <w:tc>
          <w:tcPr>
            <w:tcW w:w="2450" w:type="pct"/>
            <w:hideMark/>
          </w:tcPr>
          <w:p w14:paraId="0E7249A1" w14:textId="77777777" w:rsidR="00000000" w:rsidRDefault="0086237F">
            <w:pPr>
              <w:pStyle w:val="a3"/>
              <w:spacing w:before="0" w:beforeAutospacing="0" w:after="0" w:afterAutospacing="0"/>
              <w:jc w:val="center"/>
              <w:rPr>
                <w:sz w:val="18"/>
                <w:szCs w:val="18"/>
              </w:rPr>
            </w:pPr>
            <w:r>
              <w:rPr>
                <w:b/>
                <w:bCs/>
                <w:sz w:val="18"/>
                <w:szCs w:val="18"/>
              </w:rPr>
              <w:t>98-1226628</w:t>
            </w:r>
          </w:p>
        </w:tc>
      </w:tr>
      <w:tr w:rsidR="00000000" w14:paraId="48DDE469" w14:textId="77777777">
        <w:trPr>
          <w:divId w:val="1043141251"/>
          <w:jc w:val="center"/>
        </w:trPr>
        <w:tc>
          <w:tcPr>
            <w:tcW w:w="2450" w:type="pct"/>
            <w:hideMark/>
          </w:tcPr>
          <w:p w14:paraId="1FBDF3CC" w14:textId="77777777" w:rsidR="00000000" w:rsidRDefault="0086237F">
            <w:pPr>
              <w:pStyle w:val="a3"/>
              <w:spacing w:before="0" w:beforeAutospacing="0" w:after="0" w:afterAutospacing="0"/>
              <w:ind w:left="200" w:hanging="200"/>
              <w:jc w:val="center"/>
              <w:rPr>
                <w:sz w:val="18"/>
                <w:szCs w:val="18"/>
              </w:rPr>
            </w:pPr>
            <w:r>
              <w:rPr>
                <w:sz w:val="18"/>
                <w:szCs w:val="18"/>
              </w:rPr>
              <w:t>(State or Other Jurisdiction of</w:t>
            </w:r>
          </w:p>
        </w:tc>
        <w:tc>
          <w:tcPr>
            <w:tcW w:w="100" w:type="pct"/>
            <w:vAlign w:val="bottom"/>
            <w:hideMark/>
          </w:tcPr>
          <w:p w14:paraId="553EA828" w14:textId="77777777" w:rsidR="00000000" w:rsidRDefault="0086237F">
            <w:pPr>
              <w:pStyle w:val="a3"/>
              <w:spacing w:before="0" w:beforeAutospacing="0" w:after="0" w:afterAutospacing="0"/>
              <w:rPr>
                <w:sz w:val="18"/>
                <w:szCs w:val="18"/>
              </w:rPr>
            </w:pPr>
            <w:r>
              <w:rPr>
                <w:sz w:val="18"/>
                <w:szCs w:val="18"/>
              </w:rPr>
              <w:t> </w:t>
            </w:r>
          </w:p>
        </w:tc>
        <w:tc>
          <w:tcPr>
            <w:tcW w:w="2450" w:type="pct"/>
            <w:hideMark/>
          </w:tcPr>
          <w:p w14:paraId="5FC5F892" w14:textId="77777777" w:rsidR="00000000" w:rsidRDefault="0086237F">
            <w:pPr>
              <w:pStyle w:val="a3"/>
              <w:spacing w:before="0" w:beforeAutospacing="0" w:after="0" w:afterAutospacing="0"/>
              <w:jc w:val="center"/>
              <w:rPr>
                <w:sz w:val="18"/>
                <w:szCs w:val="18"/>
              </w:rPr>
            </w:pPr>
            <w:r>
              <w:rPr>
                <w:sz w:val="18"/>
                <w:szCs w:val="18"/>
              </w:rPr>
              <w:t>(I.R.S. Employer</w:t>
            </w:r>
          </w:p>
        </w:tc>
      </w:tr>
      <w:tr w:rsidR="00000000" w14:paraId="50EADBBC" w14:textId="77777777">
        <w:trPr>
          <w:divId w:val="1043141251"/>
          <w:jc w:val="center"/>
        </w:trPr>
        <w:tc>
          <w:tcPr>
            <w:tcW w:w="2450" w:type="pct"/>
            <w:hideMark/>
          </w:tcPr>
          <w:p w14:paraId="03907527" w14:textId="77777777" w:rsidR="00000000" w:rsidRDefault="0086237F">
            <w:pPr>
              <w:pStyle w:val="a3"/>
              <w:spacing w:before="0" w:beforeAutospacing="0" w:after="0" w:afterAutospacing="0"/>
              <w:ind w:left="200" w:hanging="200"/>
              <w:jc w:val="center"/>
              <w:rPr>
                <w:sz w:val="18"/>
                <w:szCs w:val="18"/>
              </w:rPr>
            </w:pPr>
            <w:r>
              <w:rPr>
                <w:sz w:val="18"/>
                <w:szCs w:val="18"/>
              </w:rPr>
              <w:t>Incorporation or Organization)</w:t>
            </w:r>
          </w:p>
        </w:tc>
        <w:tc>
          <w:tcPr>
            <w:tcW w:w="100" w:type="pct"/>
            <w:vAlign w:val="bottom"/>
            <w:hideMark/>
          </w:tcPr>
          <w:p w14:paraId="57EB06F3" w14:textId="77777777" w:rsidR="00000000" w:rsidRDefault="0086237F">
            <w:pPr>
              <w:pStyle w:val="a3"/>
              <w:spacing w:before="0" w:beforeAutospacing="0" w:after="0" w:afterAutospacing="0"/>
              <w:rPr>
                <w:sz w:val="18"/>
                <w:szCs w:val="18"/>
              </w:rPr>
            </w:pPr>
            <w:r>
              <w:rPr>
                <w:sz w:val="18"/>
                <w:szCs w:val="18"/>
              </w:rPr>
              <w:t> </w:t>
            </w:r>
          </w:p>
        </w:tc>
        <w:tc>
          <w:tcPr>
            <w:tcW w:w="2450" w:type="pct"/>
            <w:hideMark/>
          </w:tcPr>
          <w:p w14:paraId="6E767171" w14:textId="77777777" w:rsidR="00000000" w:rsidRDefault="0086237F">
            <w:pPr>
              <w:pStyle w:val="a3"/>
              <w:spacing w:before="0" w:beforeAutospacing="0" w:after="0" w:afterAutospacing="0"/>
              <w:jc w:val="center"/>
              <w:rPr>
                <w:sz w:val="18"/>
                <w:szCs w:val="18"/>
              </w:rPr>
            </w:pPr>
            <w:r>
              <w:rPr>
                <w:sz w:val="18"/>
                <w:szCs w:val="18"/>
              </w:rPr>
              <w:t>Identification No.)</w:t>
            </w:r>
          </w:p>
        </w:tc>
      </w:tr>
      <w:tr w:rsidR="00000000" w14:paraId="42E998D3" w14:textId="77777777">
        <w:trPr>
          <w:divId w:val="1043141251"/>
          <w:jc w:val="center"/>
        </w:trPr>
        <w:tc>
          <w:tcPr>
            <w:tcW w:w="2450" w:type="pct"/>
            <w:hideMark/>
          </w:tcPr>
          <w:p w14:paraId="5CFC937C" w14:textId="77777777" w:rsidR="00000000" w:rsidRDefault="0086237F">
            <w:pPr>
              <w:pStyle w:val="a3"/>
              <w:spacing w:before="0" w:beforeAutospacing="0" w:after="0" w:afterAutospacing="0"/>
              <w:ind w:left="200" w:hanging="200"/>
              <w:jc w:val="center"/>
              <w:rPr>
                <w:sz w:val="10"/>
                <w:szCs w:val="10"/>
              </w:rPr>
            </w:pPr>
            <w:r>
              <w:rPr>
                <w:sz w:val="10"/>
                <w:szCs w:val="10"/>
              </w:rPr>
              <w:t> </w:t>
            </w:r>
          </w:p>
        </w:tc>
        <w:tc>
          <w:tcPr>
            <w:tcW w:w="100" w:type="pct"/>
            <w:vAlign w:val="bottom"/>
            <w:hideMark/>
          </w:tcPr>
          <w:p w14:paraId="60B2F43B" w14:textId="77777777" w:rsidR="00000000" w:rsidRDefault="0086237F">
            <w:pPr>
              <w:pStyle w:val="a3"/>
              <w:spacing w:before="0" w:beforeAutospacing="0" w:after="0" w:afterAutospacing="0"/>
              <w:rPr>
                <w:sz w:val="10"/>
                <w:szCs w:val="10"/>
              </w:rPr>
            </w:pPr>
            <w:r>
              <w:rPr>
                <w:sz w:val="10"/>
                <w:szCs w:val="10"/>
              </w:rPr>
              <w:t> </w:t>
            </w:r>
          </w:p>
        </w:tc>
        <w:tc>
          <w:tcPr>
            <w:tcW w:w="2450" w:type="pct"/>
            <w:hideMark/>
          </w:tcPr>
          <w:p w14:paraId="4C5062C2" w14:textId="77777777" w:rsidR="00000000" w:rsidRDefault="0086237F">
            <w:pPr>
              <w:pStyle w:val="a3"/>
              <w:spacing w:before="0" w:beforeAutospacing="0" w:after="0" w:afterAutospacing="0"/>
              <w:jc w:val="center"/>
              <w:rPr>
                <w:sz w:val="10"/>
                <w:szCs w:val="10"/>
              </w:rPr>
            </w:pPr>
            <w:r>
              <w:rPr>
                <w:sz w:val="10"/>
                <w:szCs w:val="10"/>
              </w:rPr>
              <w:t> </w:t>
            </w:r>
          </w:p>
        </w:tc>
      </w:tr>
      <w:tr w:rsidR="00000000" w14:paraId="25D55A0C" w14:textId="77777777">
        <w:trPr>
          <w:divId w:val="1043141251"/>
          <w:jc w:val="center"/>
        </w:trPr>
        <w:tc>
          <w:tcPr>
            <w:tcW w:w="2450" w:type="pct"/>
            <w:hideMark/>
          </w:tcPr>
          <w:p w14:paraId="1698A328" w14:textId="77777777" w:rsidR="00000000" w:rsidRDefault="0086237F">
            <w:pPr>
              <w:pStyle w:val="a3"/>
              <w:spacing w:before="0" w:beforeAutospacing="0" w:after="0" w:afterAutospacing="0"/>
              <w:ind w:left="200" w:hanging="200"/>
              <w:jc w:val="center"/>
              <w:rPr>
                <w:sz w:val="18"/>
                <w:szCs w:val="18"/>
              </w:rPr>
            </w:pPr>
            <w:r>
              <w:rPr>
                <w:b/>
                <w:bCs/>
                <w:sz w:val="18"/>
                <w:szCs w:val="18"/>
              </w:rPr>
              <w:t>PO Box 309</w:t>
            </w:r>
          </w:p>
        </w:tc>
        <w:tc>
          <w:tcPr>
            <w:tcW w:w="100" w:type="pct"/>
            <w:vAlign w:val="bottom"/>
            <w:hideMark/>
          </w:tcPr>
          <w:p w14:paraId="78B7FA76" w14:textId="77777777" w:rsidR="00000000" w:rsidRDefault="0086237F">
            <w:pPr>
              <w:pStyle w:val="a3"/>
              <w:spacing w:before="0" w:beforeAutospacing="0" w:after="0" w:afterAutospacing="0"/>
              <w:rPr>
                <w:sz w:val="18"/>
                <w:szCs w:val="18"/>
              </w:rPr>
            </w:pPr>
            <w:r>
              <w:rPr>
                <w:sz w:val="18"/>
                <w:szCs w:val="18"/>
              </w:rPr>
              <w:t> </w:t>
            </w:r>
          </w:p>
        </w:tc>
        <w:tc>
          <w:tcPr>
            <w:tcW w:w="2450" w:type="pct"/>
            <w:hideMark/>
          </w:tcPr>
          <w:p w14:paraId="45108544" w14:textId="77777777" w:rsidR="00000000" w:rsidRDefault="0086237F">
            <w:pPr>
              <w:pStyle w:val="a3"/>
              <w:spacing w:before="0" w:beforeAutospacing="0" w:after="0" w:afterAutospacing="0"/>
              <w:jc w:val="center"/>
              <w:rPr>
                <w:sz w:val="18"/>
                <w:szCs w:val="18"/>
              </w:rPr>
            </w:pPr>
            <w:r>
              <w:rPr>
                <w:sz w:val="18"/>
                <w:szCs w:val="18"/>
              </w:rPr>
              <w:t> </w:t>
            </w:r>
          </w:p>
        </w:tc>
      </w:tr>
      <w:tr w:rsidR="00000000" w14:paraId="15A824CD" w14:textId="77777777">
        <w:trPr>
          <w:divId w:val="1043141251"/>
          <w:jc w:val="center"/>
        </w:trPr>
        <w:tc>
          <w:tcPr>
            <w:tcW w:w="2450" w:type="pct"/>
            <w:hideMark/>
          </w:tcPr>
          <w:p w14:paraId="04EC37C2" w14:textId="77777777" w:rsidR="00000000" w:rsidRDefault="0086237F">
            <w:pPr>
              <w:pStyle w:val="a3"/>
              <w:spacing w:before="0" w:beforeAutospacing="0" w:after="0" w:afterAutospacing="0"/>
              <w:ind w:left="200" w:hanging="200"/>
              <w:jc w:val="center"/>
              <w:rPr>
                <w:sz w:val="18"/>
                <w:szCs w:val="18"/>
              </w:rPr>
            </w:pPr>
            <w:r>
              <w:rPr>
                <w:b/>
                <w:bCs/>
                <w:sz w:val="18"/>
                <w:szCs w:val="18"/>
              </w:rPr>
              <w:t>Ugland House, South Church Street</w:t>
            </w:r>
          </w:p>
        </w:tc>
        <w:tc>
          <w:tcPr>
            <w:tcW w:w="100" w:type="pct"/>
            <w:vAlign w:val="bottom"/>
            <w:hideMark/>
          </w:tcPr>
          <w:p w14:paraId="7523C632" w14:textId="77777777" w:rsidR="00000000" w:rsidRDefault="0086237F">
            <w:pPr>
              <w:pStyle w:val="a3"/>
              <w:spacing w:before="0" w:beforeAutospacing="0" w:after="0" w:afterAutospacing="0"/>
              <w:rPr>
                <w:sz w:val="18"/>
                <w:szCs w:val="18"/>
              </w:rPr>
            </w:pPr>
            <w:r>
              <w:rPr>
                <w:sz w:val="18"/>
                <w:szCs w:val="18"/>
              </w:rPr>
              <w:t> </w:t>
            </w:r>
          </w:p>
        </w:tc>
        <w:tc>
          <w:tcPr>
            <w:tcW w:w="2450" w:type="pct"/>
            <w:hideMark/>
          </w:tcPr>
          <w:p w14:paraId="78775942" w14:textId="77777777" w:rsidR="00000000" w:rsidRDefault="0086237F">
            <w:pPr>
              <w:pStyle w:val="a3"/>
              <w:spacing w:before="0" w:beforeAutospacing="0" w:after="0" w:afterAutospacing="0"/>
              <w:jc w:val="center"/>
              <w:rPr>
                <w:sz w:val="18"/>
                <w:szCs w:val="18"/>
              </w:rPr>
            </w:pPr>
            <w:r>
              <w:rPr>
                <w:sz w:val="18"/>
                <w:szCs w:val="18"/>
              </w:rPr>
              <w:t> </w:t>
            </w:r>
          </w:p>
        </w:tc>
      </w:tr>
      <w:tr w:rsidR="00000000" w14:paraId="02D9BAE9" w14:textId="77777777">
        <w:trPr>
          <w:divId w:val="1043141251"/>
          <w:jc w:val="center"/>
        </w:trPr>
        <w:tc>
          <w:tcPr>
            <w:tcW w:w="2450" w:type="pct"/>
            <w:hideMark/>
          </w:tcPr>
          <w:p w14:paraId="6E988EA2" w14:textId="77777777" w:rsidR="00000000" w:rsidRDefault="0086237F">
            <w:pPr>
              <w:pStyle w:val="a3"/>
              <w:spacing w:before="0" w:beforeAutospacing="0" w:after="0" w:afterAutospacing="0"/>
              <w:ind w:left="200" w:hanging="200"/>
              <w:jc w:val="center"/>
              <w:rPr>
                <w:sz w:val="18"/>
                <w:szCs w:val="18"/>
              </w:rPr>
            </w:pPr>
            <w:r>
              <w:rPr>
                <w:b/>
                <w:bCs/>
                <w:sz w:val="18"/>
                <w:szCs w:val="18"/>
              </w:rPr>
              <w:t>George Town, Grand Cayman, Cayman Islands</w:t>
            </w:r>
          </w:p>
        </w:tc>
        <w:tc>
          <w:tcPr>
            <w:tcW w:w="100" w:type="pct"/>
            <w:vAlign w:val="bottom"/>
            <w:hideMark/>
          </w:tcPr>
          <w:p w14:paraId="6DA4C599" w14:textId="77777777" w:rsidR="00000000" w:rsidRDefault="0086237F">
            <w:pPr>
              <w:pStyle w:val="a3"/>
              <w:spacing w:before="0" w:beforeAutospacing="0" w:after="0" w:afterAutospacing="0"/>
              <w:rPr>
                <w:sz w:val="18"/>
                <w:szCs w:val="18"/>
              </w:rPr>
            </w:pPr>
            <w:r>
              <w:rPr>
                <w:sz w:val="18"/>
                <w:szCs w:val="18"/>
              </w:rPr>
              <w:t> </w:t>
            </w:r>
          </w:p>
        </w:tc>
        <w:tc>
          <w:tcPr>
            <w:tcW w:w="2450" w:type="pct"/>
            <w:hideMark/>
          </w:tcPr>
          <w:p w14:paraId="653D7C62" w14:textId="77777777" w:rsidR="00000000" w:rsidRDefault="0086237F">
            <w:pPr>
              <w:pStyle w:val="a3"/>
              <w:spacing w:before="0" w:beforeAutospacing="0" w:after="0" w:afterAutospacing="0"/>
              <w:jc w:val="center"/>
              <w:rPr>
                <w:sz w:val="18"/>
                <w:szCs w:val="18"/>
              </w:rPr>
            </w:pPr>
            <w:r>
              <w:rPr>
                <w:b/>
                <w:bCs/>
                <w:sz w:val="18"/>
                <w:szCs w:val="18"/>
              </w:rPr>
              <w:t>KY1-1104</w:t>
            </w:r>
          </w:p>
        </w:tc>
      </w:tr>
      <w:tr w:rsidR="00000000" w14:paraId="734EE3BE" w14:textId="77777777">
        <w:trPr>
          <w:divId w:val="1043141251"/>
          <w:jc w:val="center"/>
        </w:trPr>
        <w:tc>
          <w:tcPr>
            <w:tcW w:w="2450" w:type="pct"/>
            <w:hideMark/>
          </w:tcPr>
          <w:p w14:paraId="75E4210F" w14:textId="77777777" w:rsidR="00000000" w:rsidRDefault="0086237F">
            <w:pPr>
              <w:pStyle w:val="a3"/>
              <w:spacing w:before="0" w:beforeAutospacing="0" w:after="0" w:afterAutospacing="0"/>
              <w:ind w:left="200" w:hanging="200"/>
              <w:jc w:val="center"/>
              <w:rPr>
                <w:sz w:val="18"/>
                <w:szCs w:val="18"/>
              </w:rPr>
            </w:pPr>
            <w:r>
              <w:rPr>
                <w:sz w:val="18"/>
                <w:szCs w:val="18"/>
              </w:rPr>
              <w:t>(Address of Principal Executive Offices)</w:t>
            </w:r>
          </w:p>
        </w:tc>
        <w:tc>
          <w:tcPr>
            <w:tcW w:w="100" w:type="pct"/>
            <w:vAlign w:val="bottom"/>
            <w:hideMark/>
          </w:tcPr>
          <w:p w14:paraId="4BD520EE" w14:textId="77777777" w:rsidR="00000000" w:rsidRDefault="0086237F">
            <w:pPr>
              <w:pStyle w:val="a3"/>
              <w:spacing w:before="0" w:beforeAutospacing="0" w:after="0" w:afterAutospacing="0"/>
              <w:rPr>
                <w:sz w:val="18"/>
                <w:szCs w:val="18"/>
              </w:rPr>
            </w:pPr>
            <w:r>
              <w:rPr>
                <w:sz w:val="18"/>
                <w:szCs w:val="18"/>
              </w:rPr>
              <w:t> </w:t>
            </w:r>
          </w:p>
        </w:tc>
        <w:tc>
          <w:tcPr>
            <w:tcW w:w="2450" w:type="pct"/>
            <w:hideMark/>
          </w:tcPr>
          <w:p w14:paraId="4A5D2B31" w14:textId="77777777" w:rsidR="00000000" w:rsidRDefault="0086237F">
            <w:pPr>
              <w:pStyle w:val="a3"/>
              <w:spacing w:before="0" w:beforeAutospacing="0" w:after="0" w:afterAutospacing="0"/>
              <w:jc w:val="center"/>
              <w:rPr>
                <w:sz w:val="18"/>
                <w:szCs w:val="18"/>
              </w:rPr>
            </w:pPr>
            <w:r>
              <w:rPr>
                <w:sz w:val="18"/>
                <w:szCs w:val="18"/>
              </w:rPr>
              <w:t>(Zip Code)</w:t>
            </w:r>
          </w:p>
        </w:tc>
      </w:tr>
    </w:tbl>
    <w:p w14:paraId="3483F446" w14:textId="77777777" w:rsidR="00000000" w:rsidRDefault="0086237F">
      <w:pPr>
        <w:pStyle w:val="a3"/>
        <w:spacing w:before="0" w:beforeAutospacing="0" w:after="0" w:afterAutospacing="0"/>
        <w:divId w:val="1534728447"/>
        <w:rPr>
          <w:sz w:val="10"/>
          <w:szCs w:val="10"/>
        </w:rPr>
      </w:pPr>
      <w:r>
        <w:rPr>
          <w:sz w:val="10"/>
          <w:szCs w:val="10"/>
        </w:rPr>
        <w:t xml:space="preserve">  </w:t>
      </w:r>
    </w:p>
    <w:p w14:paraId="453EEBD5" w14:textId="77777777" w:rsidR="00000000" w:rsidRDefault="0086237F">
      <w:pPr>
        <w:pStyle w:val="a3"/>
        <w:spacing w:before="0" w:beforeAutospacing="0" w:after="0" w:afterAutospacing="0"/>
        <w:jc w:val="center"/>
        <w:divId w:val="1534728447"/>
        <w:rPr>
          <w:sz w:val="18"/>
          <w:szCs w:val="18"/>
        </w:rPr>
      </w:pPr>
      <w:r>
        <w:rPr>
          <w:b/>
          <w:bCs/>
          <w:sz w:val="18"/>
          <w:szCs w:val="18"/>
        </w:rPr>
        <w:t>(650) 808-6000</w:t>
      </w:r>
      <w:r>
        <w:rPr>
          <w:sz w:val="18"/>
          <w:szCs w:val="18"/>
        </w:rPr>
        <w:t xml:space="preserve"> </w:t>
      </w:r>
    </w:p>
    <w:p w14:paraId="19EA3262" w14:textId="77777777" w:rsidR="00000000" w:rsidRDefault="0086237F">
      <w:pPr>
        <w:pStyle w:val="a3"/>
        <w:spacing w:before="0" w:beforeAutospacing="0" w:after="0" w:afterAutospacing="0"/>
        <w:jc w:val="center"/>
        <w:divId w:val="1534728447"/>
        <w:rPr>
          <w:sz w:val="18"/>
          <w:szCs w:val="18"/>
        </w:rPr>
      </w:pPr>
      <w:r>
        <w:rPr>
          <w:sz w:val="18"/>
          <w:szCs w:val="18"/>
        </w:rPr>
        <w:t xml:space="preserve">(Registrant’s Telephone Number, Including Area Code) </w:t>
      </w:r>
    </w:p>
    <w:p w14:paraId="489B9193" w14:textId="77777777" w:rsidR="00000000" w:rsidRDefault="0086237F">
      <w:pPr>
        <w:pStyle w:val="a3"/>
        <w:spacing w:before="0" w:beforeAutospacing="0" w:after="0" w:afterAutospacing="0"/>
        <w:jc w:val="center"/>
        <w:divId w:val="1534728447"/>
        <w:rPr>
          <w:sz w:val="10"/>
          <w:szCs w:val="10"/>
        </w:rPr>
      </w:pPr>
      <w:r>
        <w:rPr>
          <w:sz w:val="10"/>
          <w:szCs w:val="10"/>
        </w:rPr>
        <w:t xml:space="preserve">  </w:t>
      </w:r>
    </w:p>
    <w:p w14:paraId="132C822E" w14:textId="77777777" w:rsidR="00000000" w:rsidRDefault="0086237F">
      <w:pPr>
        <w:pStyle w:val="a3"/>
        <w:spacing w:before="0" w:beforeAutospacing="0" w:after="0" w:afterAutospacing="0"/>
        <w:ind w:firstLine="490"/>
        <w:divId w:val="1534728447"/>
        <w:rPr>
          <w:sz w:val="18"/>
          <w:szCs w:val="18"/>
        </w:rPr>
      </w:pPr>
      <w:r>
        <w:rPr>
          <w:sz w:val="18"/>
          <w:szCs w:val="18"/>
        </w:rPr>
        <w:t>Indicate by check mark whether the registrant: (1) has filed all reports required to be filed by Section 13 or 15(d) of the Securities Exchange Act of 1934 during the preceding 12 months (or for such</w:t>
      </w:r>
      <w:r>
        <w:rPr>
          <w:sz w:val="18"/>
          <w:szCs w:val="18"/>
        </w:rPr>
        <w:t xml:space="preserve"> shorter period that the registrant was required to file such reports), and (2) has been subject to such filing requirements for the past 90 days. Yes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r>
        <w:rPr>
          <w:sz w:val="18"/>
          <w:szCs w:val="18"/>
        </w:rPr>
        <w:t xml:space="preserve">  </w:t>
      </w:r>
    </w:p>
    <w:p w14:paraId="2D8AE705" w14:textId="77777777" w:rsidR="00000000" w:rsidRDefault="0086237F">
      <w:pPr>
        <w:pStyle w:val="a3"/>
        <w:spacing w:before="0" w:beforeAutospacing="0" w:after="0" w:afterAutospacing="0"/>
        <w:ind w:firstLine="490"/>
        <w:divId w:val="1534728447"/>
        <w:rPr>
          <w:sz w:val="10"/>
          <w:szCs w:val="10"/>
        </w:rPr>
      </w:pPr>
      <w:r>
        <w:rPr>
          <w:sz w:val="10"/>
          <w:szCs w:val="10"/>
        </w:rPr>
        <w:t xml:space="preserve">  </w:t>
      </w:r>
    </w:p>
    <w:p w14:paraId="44CD6928" w14:textId="77777777" w:rsidR="00000000" w:rsidRDefault="0086237F">
      <w:pPr>
        <w:pStyle w:val="a3"/>
        <w:spacing w:before="0" w:beforeAutospacing="0" w:after="0" w:afterAutospacing="0"/>
        <w:ind w:firstLine="490"/>
        <w:divId w:val="1534728447"/>
        <w:rPr>
          <w:sz w:val="18"/>
          <w:szCs w:val="18"/>
        </w:rPr>
      </w:pPr>
      <w:r>
        <w:rPr>
          <w:sz w:val="18"/>
          <w:szCs w:val="18"/>
        </w:rPr>
        <w:t>Indicate by check mark whether the registrant has submitted electronically every Interactive</w:t>
      </w:r>
      <w:r>
        <w:rPr>
          <w:sz w:val="18"/>
          <w:szCs w:val="18"/>
        </w:rPr>
        <w:t xml:space="preserve"> Data File required to be submitted pursuant to Rule 405 of Regulation S-T (§ 232.405 of this chapter)</w:t>
      </w:r>
      <w:r>
        <w:rPr>
          <w:sz w:val="16"/>
          <w:szCs w:val="16"/>
        </w:rPr>
        <w:t> </w:t>
      </w:r>
      <w:r>
        <w:rPr>
          <w:sz w:val="18"/>
          <w:szCs w:val="18"/>
        </w:rPr>
        <w:t>during the preceding 12 months (or for such shorter period that the registrant was required to submit such files). Yes </w:t>
      </w:r>
      <w:r>
        <w:rPr>
          <w:rFonts w:ascii="Segoe UI Symbol" w:hAnsi="Segoe UI Symbol" w:cs="Segoe UI Symbol"/>
          <w:sz w:val="18"/>
          <w:szCs w:val="18"/>
        </w:rPr>
        <w:t>☒</w:t>
      </w:r>
      <w:r>
        <w:rPr>
          <w:sz w:val="18"/>
          <w:szCs w:val="18"/>
        </w:rPr>
        <w:t>  No </w:t>
      </w:r>
      <w:r>
        <w:rPr>
          <w:rFonts w:ascii="Segoe UI Symbol" w:hAnsi="Segoe UI Symbol" w:cs="Segoe UI Symbol"/>
          <w:sz w:val="18"/>
          <w:szCs w:val="18"/>
        </w:rPr>
        <w:t>☐</w:t>
      </w:r>
      <w:r>
        <w:rPr>
          <w:sz w:val="18"/>
          <w:szCs w:val="18"/>
        </w:rPr>
        <w:t xml:space="preserve"> </w:t>
      </w:r>
    </w:p>
    <w:p w14:paraId="1748022B" w14:textId="77777777" w:rsidR="00000000" w:rsidRDefault="0086237F">
      <w:pPr>
        <w:pStyle w:val="a3"/>
        <w:spacing w:before="0" w:beforeAutospacing="0" w:after="0" w:afterAutospacing="0"/>
        <w:ind w:firstLine="490"/>
        <w:divId w:val="1534728447"/>
        <w:rPr>
          <w:sz w:val="10"/>
          <w:szCs w:val="10"/>
        </w:rPr>
      </w:pPr>
      <w:r>
        <w:rPr>
          <w:sz w:val="10"/>
          <w:szCs w:val="10"/>
        </w:rPr>
        <w:t xml:space="preserve">  </w:t>
      </w:r>
    </w:p>
    <w:p w14:paraId="4087EEE8" w14:textId="77777777" w:rsidR="00000000" w:rsidRDefault="0086237F">
      <w:pPr>
        <w:pStyle w:val="a3"/>
        <w:spacing w:before="0" w:beforeAutospacing="0" w:after="0" w:afterAutospacing="0"/>
        <w:ind w:firstLine="490"/>
        <w:divId w:val="1534728447"/>
        <w:rPr>
          <w:sz w:val="18"/>
          <w:szCs w:val="18"/>
        </w:rPr>
      </w:pPr>
      <w:r>
        <w:rPr>
          <w:sz w:val="18"/>
          <w:szCs w:val="18"/>
        </w:rPr>
        <w:t>Indicate by check mark</w:t>
      </w:r>
      <w:r>
        <w:rPr>
          <w:sz w:val="18"/>
          <w:szCs w:val="18"/>
        </w:rPr>
        <w:t xml:space="preserve"> whether the registrant is a large accelerated filer, an accelerated filer, a non-accelerated filer, a smaller reporting company, or emerging growth company. See the definitions of “large accelerated filer,” “accelerated filer,” “smaller reporting company,</w:t>
      </w:r>
      <w:r>
        <w:rPr>
          <w:sz w:val="18"/>
          <w:szCs w:val="18"/>
        </w:rPr>
        <w:t xml:space="preserve">” and “emerging growth company” in Rule 12b-2 of the Exchange Act. </w:t>
      </w:r>
    </w:p>
    <w:p w14:paraId="39E51878" w14:textId="77777777" w:rsidR="00000000" w:rsidRDefault="0086237F">
      <w:pPr>
        <w:pStyle w:val="a3"/>
        <w:spacing w:before="0" w:beforeAutospacing="0" w:after="0" w:afterAutospacing="0"/>
        <w:divId w:val="1534728447"/>
        <w:rPr>
          <w:sz w:val="10"/>
          <w:szCs w:val="10"/>
        </w:rPr>
      </w:pPr>
      <w:r>
        <w:rPr>
          <w:sz w:val="10"/>
          <w:szCs w:val="10"/>
        </w:rPr>
        <w:t xml:space="preserve">  </w:t>
      </w:r>
    </w:p>
    <w:tbl>
      <w:tblPr>
        <w:tblW w:w="4000" w:type="pct"/>
        <w:jc w:val="center"/>
        <w:tblCellMar>
          <w:left w:w="0" w:type="dxa"/>
          <w:right w:w="0" w:type="dxa"/>
        </w:tblCellMar>
        <w:tblLook w:val="04A0" w:firstRow="1" w:lastRow="0" w:firstColumn="1" w:lastColumn="0" w:noHBand="0" w:noVBand="1"/>
      </w:tblPr>
      <w:tblGrid>
        <w:gridCol w:w="3026"/>
        <w:gridCol w:w="180"/>
        <w:gridCol w:w="3439"/>
      </w:tblGrid>
      <w:tr w:rsidR="00000000" w14:paraId="0B430069" w14:textId="77777777">
        <w:trPr>
          <w:divId w:val="1894151434"/>
          <w:trHeight w:val="20"/>
          <w:jc w:val="center"/>
        </w:trPr>
        <w:tc>
          <w:tcPr>
            <w:tcW w:w="2289" w:type="pct"/>
            <w:tcBorders>
              <w:top w:val="nil"/>
              <w:left w:val="nil"/>
              <w:bottom w:val="nil"/>
              <w:right w:val="nil"/>
            </w:tcBorders>
            <w:hideMark/>
          </w:tcPr>
          <w:p w14:paraId="24E8736F" w14:textId="77777777" w:rsidR="00000000" w:rsidRDefault="0086237F">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14:paraId="04A139E0" w14:textId="77777777" w:rsidR="00000000" w:rsidRDefault="0086237F">
            <w:pPr>
              <w:pStyle w:val="a3"/>
              <w:spacing w:before="0" w:beforeAutospacing="0" w:after="0" w:afterAutospacing="0"/>
              <w:rPr>
                <w:sz w:val="2"/>
                <w:szCs w:val="2"/>
              </w:rPr>
            </w:pPr>
            <w:r>
              <w:rPr>
                <w:sz w:val="2"/>
                <w:szCs w:val="2"/>
              </w:rPr>
              <w:t> </w:t>
            </w:r>
          </w:p>
        </w:tc>
        <w:tc>
          <w:tcPr>
            <w:tcW w:w="2599" w:type="pct"/>
            <w:tcBorders>
              <w:top w:val="nil"/>
              <w:left w:val="nil"/>
              <w:bottom w:val="nil"/>
              <w:right w:val="nil"/>
            </w:tcBorders>
            <w:hideMark/>
          </w:tcPr>
          <w:p w14:paraId="383603F8" w14:textId="77777777" w:rsidR="00000000" w:rsidRDefault="0086237F">
            <w:pPr>
              <w:pStyle w:val="a3"/>
              <w:spacing w:before="0" w:beforeAutospacing="0" w:after="0" w:afterAutospacing="0"/>
              <w:rPr>
                <w:sz w:val="2"/>
                <w:szCs w:val="2"/>
              </w:rPr>
            </w:pPr>
            <w:r>
              <w:rPr>
                <w:sz w:val="2"/>
                <w:szCs w:val="2"/>
              </w:rPr>
              <w:t> </w:t>
            </w:r>
          </w:p>
        </w:tc>
      </w:tr>
      <w:tr w:rsidR="00000000" w14:paraId="64E9A458" w14:textId="77777777">
        <w:trPr>
          <w:divId w:val="1894151434"/>
          <w:jc w:val="center"/>
        </w:trPr>
        <w:tc>
          <w:tcPr>
            <w:tcW w:w="2289" w:type="pct"/>
            <w:hideMark/>
          </w:tcPr>
          <w:p w14:paraId="24738248" w14:textId="77777777" w:rsidR="00000000" w:rsidRDefault="0086237F">
            <w:pPr>
              <w:pStyle w:val="a3"/>
              <w:spacing w:before="0" w:beforeAutospacing="0" w:after="0" w:afterAutospacing="0"/>
              <w:jc w:val="center"/>
              <w:rPr>
                <w:sz w:val="18"/>
                <w:szCs w:val="18"/>
              </w:rPr>
            </w:pPr>
            <w:r>
              <w:rPr>
                <w:sz w:val="18"/>
                <w:szCs w:val="18"/>
              </w:rPr>
              <w:t xml:space="preserve">Large accelerated filer </w:t>
            </w:r>
            <w:r>
              <w:rPr>
                <w:rFonts w:ascii="Segoe UI Symbol" w:hAnsi="Segoe UI Symbol" w:cs="Segoe UI Symbol"/>
                <w:sz w:val="18"/>
                <w:szCs w:val="18"/>
              </w:rPr>
              <w:t>☒</w:t>
            </w:r>
          </w:p>
        </w:tc>
        <w:tc>
          <w:tcPr>
            <w:tcW w:w="112" w:type="pct"/>
            <w:vAlign w:val="bottom"/>
            <w:hideMark/>
          </w:tcPr>
          <w:p w14:paraId="7E59B83A" w14:textId="77777777" w:rsidR="00000000" w:rsidRDefault="0086237F">
            <w:pPr>
              <w:pStyle w:val="a3"/>
              <w:spacing w:before="0" w:beforeAutospacing="0" w:after="0" w:afterAutospacing="0"/>
              <w:rPr>
                <w:sz w:val="18"/>
                <w:szCs w:val="18"/>
              </w:rPr>
            </w:pPr>
            <w:r>
              <w:rPr>
                <w:sz w:val="18"/>
                <w:szCs w:val="18"/>
              </w:rPr>
              <w:t>    </w:t>
            </w:r>
          </w:p>
        </w:tc>
        <w:tc>
          <w:tcPr>
            <w:tcW w:w="2599" w:type="pct"/>
            <w:hideMark/>
          </w:tcPr>
          <w:p w14:paraId="52FD927D" w14:textId="77777777" w:rsidR="00000000" w:rsidRDefault="0086237F">
            <w:pPr>
              <w:pStyle w:val="a3"/>
              <w:spacing w:before="0" w:beforeAutospacing="0" w:after="0" w:afterAutospacing="0"/>
              <w:jc w:val="center"/>
              <w:rPr>
                <w:sz w:val="18"/>
                <w:szCs w:val="18"/>
              </w:rPr>
            </w:pPr>
            <w:r>
              <w:rPr>
                <w:sz w:val="18"/>
                <w:szCs w:val="18"/>
              </w:rPr>
              <w:t>Smaller reporting company </w:t>
            </w:r>
            <w:r>
              <w:rPr>
                <w:rFonts w:ascii="Segoe UI Symbol" w:hAnsi="Segoe UI Symbol" w:cs="Segoe UI Symbol"/>
                <w:sz w:val="18"/>
                <w:szCs w:val="18"/>
              </w:rPr>
              <w:t>☐</w:t>
            </w:r>
          </w:p>
        </w:tc>
      </w:tr>
      <w:tr w:rsidR="00000000" w14:paraId="4CDE26E9" w14:textId="77777777">
        <w:trPr>
          <w:divId w:val="1894151434"/>
          <w:jc w:val="center"/>
        </w:trPr>
        <w:tc>
          <w:tcPr>
            <w:tcW w:w="2289" w:type="pct"/>
            <w:hideMark/>
          </w:tcPr>
          <w:p w14:paraId="7252A320" w14:textId="77777777" w:rsidR="00000000" w:rsidRDefault="0086237F">
            <w:pPr>
              <w:pStyle w:val="a3"/>
              <w:spacing w:before="0" w:beforeAutospacing="0" w:after="0" w:afterAutospacing="0"/>
              <w:jc w:val="center"/>
              <w:rPr>
                <w:sz w:val="18"/>
                <w:szCs w:val="18"/>
              </w:rPr>
            </w:pPr>
            <w:r>
              <w:rPr>
                <w:sz w:val="18"/>
                <w:szCs w:val="18"/>
              </w:rPr>
              <w:t xml:space="preserve">Non-accelerated filer </w:t>
            </w:r>
            <w:r>
              <w:rPr>
                <w:rFonts w:ascii="Segoe UI Symbol" w:hAnsi="Segoe UI Symbol" w:cs="Segoe UI Symbol"/>
                <w:sz w:val="18"/>
                <w:szCs w:val="18"/>
              </w:rPr>
              <w:t>☐</w:t>
            </w:r>
          </w:p>
        </w:tc>
        <w:tc>
          <w:tcPr>
            <w:tcW w:w="112" w:type="pct"/>
            <w:vAlign w:val="bottom"/>
            <w:hideMark/>
          </w:tcPr>
          <w:p w14:paraId="6748F6B0" w14:textId="77777777" w:rsidR="00000000" w:rsidRDefault="0086237F">
            <w:pPr>
              <w:pStyle w:val="a3"/>
              <w:spacing w:before="0" w:beforeAutospacing="0" w:after="0" w:afterAutospacing="0"/>
              <w:rPr>
                <w:sz w:val="10"/>
                <w:szCs w:val="10"/>
              </w:rPr>
            </w:pPr>
            <w:r>
              <w:rPr>
                <w:sz w:val="10"/>
                <w:szCs w:val="10"/>
              </w:rPr>
              <w:t> </w:t>
            </w:r>
          </w:p>
        </w:tc>
        <w:tc>
          <w:tcPr>
            <w:tcW w:w="2599" w:type="pct"/>
            <w:hideMark/>
          </w:tcPr>
          <w:p w14:paraId="752CA5B6" w14:textId="77777777" w:rsidR="00000000" w:rsidRDefault="0086237F">
            <w:pPr>
              <w:pStyle w:val="a3"/>
              <w:spacing w:before="0" w:beforeAutospacing="0" w:after="0" w:afterAutospacing="0"/>
              <w:jc w:val="center"/>
              <w:rPr>
                <w:sz w:val="18"/>
                <w:szCs w:val="18"/>
              </w:rPr>
            </w:pPr>
            <w:r>
              <w:rPr>
                <w:sz w:val="18"/>
                <w:szCs w:val="18"/>
              </w:rPr>
              <w:t xml:space="preserve">Emerging growth company </w:t>
            </w:r>
            <w:r>
              <w:rPr>
                <w:rFonts w:ascii="Segoe UI Symbol" w:hAnsi="Segoe UI Symbol" w:cs="Segoe UI Symbol"/>
                <w:sz w:val="18"/>
                <w:szCs w:val="18"/>
              </w:rPr>
              <w:t>☐</w:t>
            </w:r>
          </w:p>
        </w:tc>
      </w:tr>
      <w:tr w:rsidR="00000000" w14:paraId="61A9444C" w14:textId="77777777">
        <w:trPr>
          <w:divId w:val="1894151434"/>
          <w:jc w:val="center"/>
        </w:trPr>
        <w:tc>
          <w:tcPr>
            <w:tcW w:w="2289" w:type="pct"/>
            <w:hideMark/>
          </w:tcPr>
          <w:p w14:paraId="018792CA" w14:textId="77777777" w:rsidR="00000000" w:rsidRDefault="0086237F">
            <w:pPr>
              <w:pStyle w:val="a3"/>
              <w:spacing w:before="0" w:beforeAutospacing="0" w:after="0" w:afterAutospacing="0"/>
              <w:jc w:val="center"/>
              <w:rPr>
                <w:sz w:val="18"/>
                <w:szCs w:val="18"/>
              </w:rPr>
            </w:pPr>
            <w:r>
              <w:rPr>
                <w:sz w:val="18"/>
                <w:szCs w:val="18"/>
              </w:rPr>
              <w:t>Accelerated filer </w:t>
            </w:r>
            <w:r>
              <w:rPr>
                <w:rFonts w:ascii="Segoe UI Symbol" w:hAnsi="Segoe UI Symbol" w:cs="Segoe UI Symbol"/>
                <w:sz w:val="18"/>
                <w:szCs w:val="18"/>
              </w:rPr>
              <w:t>☐</w:t>
            </w:r>
          </w:p>
        </w:tc>
        <w:tc>
          <w:tcPr>
            <w:tcW w:w="112" w:type="pct"/>
            <w:vAlign w:val="bottom"/>
            <w:hideMark/>
          </w:tcPr>
          <w:p w14:paraId="4916F034" w14:textId="77777777" w:rsidR="00000000" w:rsidRDefault="0086237F">
            <w:pPr>
              <w:pStyle w:val="a3"/>
              <w:spacing w:before="0" w:beforeAutospacing="0" w:after="0" w:afterAutospacing="0"/>
              <w:rPr>
                <w:sz w:val="18"/>
                <w:szCs w:val="18"/>
              </w:rPr>
            </w:pPr>
            <w:r>
              <w:rPr>
                <w:sz w:val="18"/>
                <w:szCs w:val="18"/>
              </w:rPr>
              <w:t> </w:t>
            </w:r>
          </w:p>
        </w:tc>
        <w:tc>
          <w:tcPr>
            <w:tcW w:w="2599" w:type="pct"/>
            <w:hideMark/>
          </w:tcPr>
          <w:p w14:paraId="1009C3CD" w14:textId="77777777" w:rsidR="00000000" w:rsidRDefault="0086237F">
            <w:pPr>
              <w:pStyle w:val="a3"/>
              <w:spacing w:before="0" w:beforeAutospacing="0" w:after="0" w:afterAutospacing="0"/>
              <w:jc w:val="center"/>
              <w:rPr>
                <w:sz w:val="18"/>
                <w:szCs w:val="18"/>
              </w:rPr>
            </w:pPr>
            <w:r>
              <w:rPr>
                <w:sz w:val="18"/>
                <w:szCs w:val="18"/>
              </w:rPr>
              <w:t> </w:t>
            </w:r>
          </w:p>
        </w:tc>
      </w:tr>
    </w:tbl>
    <w:p w14:paraId="35ADF39F" w14:textId="77777777" w:rsidR="00000000" w:rsidRDefault="0086237F">
      <w:pPr>
        <w:pStyle w:val="a3"/>
        <w:spacing w:before="0" w:beforeAutospacing="0" w:after="0" w:afterAutospacing="0"/>
        <w:divId w:val="1534728447"/>
        <w:rPr>
          <w:sz w:val="10"/>
          <w:szCs w:val="10"/>
        </w:rPr>
      </w:pPr>
      <w:r>
        <w:rPr>
          <w:sz w:val="10"/>
          <w:szCs w:val="10"/>
        </w:rPr>
        <w:t xml:space="preserve">  </w:t>
      </w:r>
    </w:p>
    <w:p w14:paraId="6D67F6B2" w14:textId="77777777" w:rsidR="00000000" w:rsidRDefault="0086237F">
      <w:pPr>
        <w:pStyle w:val="a3"/>
        <w:spacing w:before="0" w:beforeAutospacing="0" w:after="0" w:afterAutospacing="0"/>
        <w:ind w:firstLine="490"/>
        <w:divId w:val="1534728447"/>
        <w:rPr>
          <w:sz w:val="18"/>
          <w:szCs w:val="18"/>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18"/>
          <w:szCs w:val="18"/>
        </w:rPr>
        <w:t>☐</w:t>
      </w:r>
      <w:r>
        <w:rPr>
          <w:sz w:val="18"/>
          <w:szCs w:val="18"/>
        </w:rPr>
        <w:t xml:space="preserve"> </w:t>
      </w:r>
    </w:p>
    <w:p w14:paraId="487005FF" w14:textId="77777777" w:rsidR="00000000" w:rsidRDefault="0086237F">
      <w:pPr>
        <w:pStyle w:val="a3"/>
        <w:spacing w:before="0" w:beforeAutospacing="0" w:after="0" w:afterAutospacing="0"/>
        <w:ind w:firstLine="490"/>
        <w:divId w:val="1534728447"/>
        <w:rPr>
          <w:sz w:val="10"/>
          <w:szCs w:val="10"/>
        </w:rPr>
      </w:pPr>
      <w:r>
        <w:rPr>
          <w:sz w:val="10"/>
          <w:szCs w:val="10"/>
        </w:rPr>
        <w:t xml:space="preserve">  </w:t>
      </w:r>
    </w:p>
    <w:p w14:paraId="0CA2E0E1" w14:textId="77777777" w:rsidR="00000000" w:rsidRDefault="0086237F">
      <w:pPr>
        <w:pStyle w:val="a3"/>
        <w:spacing w:before="0" w:beforeAutospacing="0" w:after="0" w:afterAutospacing="0"/>
        <w:ind w:firstLine="490"/>
        <w:divId w:val="1534728447"/>
        <w:rPr>
          <w:sz w:val="18"/>
          <w:szCs w:val="18"/>
        </w:rPr>
      </w:pPr>
      <w:r>
        <w:rPr>
          <w:sz w:val="18"/>
          <w:szCs w:val="18"/>
        </w:rPr>
        <w:t>Indicate by check mark whether the registrant is a shell company (as defined in Rule 12b-2 of the Exchange Act). Yes </w:t>
      </w:r>
      <w:r>
        <w:rPr>
          <w:rFonts w:ascii="Segoe UI Symbol" w:hAnsi="Segoe UI Symbol" w:cs="Segoe UI Symbol"/>
          <w:sz w:val="18"/>
          <w:szCs w:val="18"/>
        </w:rPr>
        <w:t>☐</w:t>
      </w:r>
      <w:r>
        <w:rPr>
          <w:sz w:val="18"/>
          <w:szCs w:val="18"/>
        </w:rPr>
        <w:t>  No </w:t>
      </w:r>
      <w:r>
        <w:rPr>
          <w:rFonts w:ascii="Segoe UI Symbol" w:hAnsi="Segoe UI Symbol" w:cs="Segoe UI Symbol"/>
          <w:sz w:val="18"/>
          <w:szCs w:val="18"/>
        </w:rPr>
        <w:t>☒</w:t>
      </w:r>
      <w:r>
        <w:rPr>
          <w:sz w:val="18"/>
          <w:szCs w:val="18"/>
        </w:rPr>
        <w:t xml:space="preserve"> </w:t>
      </w:r>
    </w:p>
    <w:p w14:paraId="5F99D806" w14:textId="77777777" w:rsidR="00000000" w:rsidRDefault="0086237F">
      <w:pPr>
        <w:pStyle w:val="a3"/>
        <w:spacing w:before="0" w:beforeAutospacing="0" w:after="0" w:afterAutospacing="0"/>
        <w:ind w:firstLine="490"/>
        <w:divId w:val="1534728447"/>
        <w:rPr>
          <w:sz w:val="10"/>
          <w:szCs w:val="10"/>
        </w:rPr>
      </w:pPr>
      <w:r>
        <w:rPr>
          <w:sz w:val="10"/>
          <w:szCs w:val="10"/>
        </w:rPr>
        <w:t xml:space="preserve">  </w:t>
      </w:r>
    </w:p>
    <w:p w14:paraId="2C01588A" w14:textId="77777777" w:rsidR="00000000" w:rsidRDefault="0086237F">
      <w:pPr>
        <w:pStyle w:val="a3"/>
        <w:spacing w:before="0" w:beforeAutospacing="0" w:after="60" w:afterAutospacing="0"/>
        <w:ind w:firstLine="490"/>
        <w:divId w:val="1534728447"/>
        <w:rPr>
          <w:sz w:val="18"/>
          <w:szCs w:val="18"/>
        </w:rPr>
      </w:pPr>
      <w:bookmarkStart w:id="0" w:name="_Hlk7546545"/>
      <w:bookmarkEnd w:id="0"/>
      <w:r>
        <w:rPr>
          <w:sz w:val="18"/>
          <w:szCs w:val="18"/>
        </w:rPr>
        <w:t xml:space="preserve">Securities registered pursuant to Section 12(b) of the Act: </w:t>
      </w:r>
    </w:p>
    <w:tbl>
      <w:tblPr>
        <w:tblW w:w="5000" w:type="pct"/>
        <w:jc w:val="center"/>
        <w:tblCellMar>
          <w:left w:w="0" w:type="dxa"/>
          <w:right w:w="0" w:type="dxa"/>
        </w:tblCellMar>
        <w:tblLook w:val="04A0" w:firstRow="1" w:lastRow="0" w:firstColumn="1" w:lastColumn="0" w:noHBand="0" w:noVBand="1"/>
      </w:tblPr>
      <w:tblGrid>
        <w:gridCol w:w="2800"/>
        <w:gridCol w:w="187"/>
        <w:gridCol w:w="1400"/>
        <w:gridCol w:w="186"/>
        <w:gridCol w:w="3733"/>
      </w:tblGrid>
      <w:tr w:rsidR="00000000" w14:paraId="353C53C5" w14:textId="77777777">
        <w:trPr>
          <w:divId w:val="199049900"/>
          <w:trHeight w:val="20"/>
          <w:jc w:val="center"/>
        </w:trPr>
        <w:tc>
          <w:tcPr>
            <w:tcW w:w="1500" w:type="pct"/>
            <w:tcBorders>
              <w:top w:val="nil"/>
              <w:left w:val="nil"/>
              <w:bottom w:val="nil"/>
              <w:right w:val="nil"/>
            </w:tcBorders>
            <w:vAlign w:val="bottom"/>
            <w:hideMark/>
          </w:tcPr>
          <w:p w14:paraId="4AAE715C" w14:textId="77777777" w:rsidR="00000000" w:rsidRDefault="0086237F">
            <w:pPr>
              <w:pStyle w:val="a3"/>
              <w:spacing w:before="0" w:beforeAutospacing="0" w:after="0" w:afterAutospacing="0"/>
              <w:rPr>
                <w:sz w:val="2"/>
                <w:szCs w:val="2"/>
              </w:rPr>
            </w:pPr>
            <w:r>
              <w:rPr>
                <w:sz w:val="2"/>
                <w:szCs w:val="2"/>
              </w:rPr>
              <w:lastRenderedPageBreak/>
              <w:t> </w:t>
            </w:r>
          </w:p>
        </w:tc>
        <w:tc>
          <w:tcPr>
            <w:tcW w:w="100" w:type="pct"/>
            <w:tcBorders>
              <w:top w:val="nil"/>
              <w:left w:val="nil"/>
              <w:bottom w:val="nil"/>
              <w:right w:val="nil"/>
            </w:tcBorders>
            <w:hideMark/>
          </w:tcPr>
          <w:p w14:paraId="213FBE5A" w14:textId="77777777" w:rsidR="00000000" w:rsidRDefault="0086237F">
            <w:pPr>
              <w:pStyle w:val="a3"/>
              <w:spacing w:before="0" w:beforeAutospacing="0" w:after="0" w:afterAutospacing="0"/>
              <w:rPr>
                <w:sz w:val="2"/>
                <w:szCs w:val="2"/>
              </w:rPr>
            </w:pPr>
            <w:r>
              <w:rPr>
                <w:sz w:val="2"/>
                <w:szCs w:val="2"/>
              </w:rPr>
              <w:t> </w:t>
            </w:r>
          </w:p>
        </w:tc>
        <w:tc>
          <w:tcPr>
            <w:tcW w:w="750" w:type="pct"/>
            <w:tcBorders>
              <w:top w:val="nil"/>
              <w:left w:val="nil"/>
              <w:bottom w:val="nil"/>
              <w:right w:val="nil"/>
            </w:tcBorders>
            <w:vAlign w:val="bottom"/>
            <w:hideMark/>
          </w:tcPr>
          <w:p w14:paraId="257633B3" w14:textId="77777777" w:rsidR="00000000" w:rsidRDefault="0086237F">
            <w:pPr>
              <w:pStyle w:val="a3"/>
              <w:spacing w:before="0" w:beforeAutospacing="0" w:after="0" w:afterAutospacing="0"/>
              <w:rPr>
                <w:sz w:val="2"/>
                <w:szCs w:val="2"/>
              </w:rPr>
            </w:pPr>
            <w:r>
              <w:rPr>
                <w:sz w:val="2"/>
                <w:szCs w:val="2"/>
              </w:rPr>
              <w:t> </w:t>
            </w:r>
          </w:p>
        </w:tc>
        <w:tc>
          <w:tcPr>
            <w:tcW w:w="100" w:type="pct"/>
            <w:tcBorders>
              <w:top w:val="nil"/>
              <w:left w:val="nil"/>
              <w:bottom w:val="nil"/>
              <w:right w:val="nil"/>
            </w:tcBorders>
            <w:hideMark/>
          </w:tcPr>
          <w:p w14:paraId="42AA2BED" w14:textId="77777777" w:rsidR="00000000" w:rsidRDefault="0086237F">
            <w:pPr>
              <w:pStyle w:val="a3"/>
              <w:spacing w:before="0" w:beforeAutospacing="0" w:after="0" w:afterAutospacing="0"/>
              <w:rPr>
                <w:sz w:val="2"/>
                <w:szCs w:val="2"/>
              </w:rPr>
            </w:pPr>
            <w:r>
              <w:rPr>
                <w:sz w:val="2"/>
                <w:szCs w:val="2"/>
              </w:rPr>
              <w:t> </w:t>
            </w:r>
          </w:p>
        </w:tc>
        <w:tc>
          <w:tcPr>
            <w:tcW w:w="2000" w:type="pct"/>
            <w:tcBorders>
              <w:top w:val="nil"/>
              <w:left w:val="nil"/>
              <w:bottom w:val="nil"/>
              <w:right w:val="nil"/>
            </w:tcBorders>
            <w:vAlign w:val="bottom"/>
            <w:hideMark/>
          </w:tcPr>
          <w:p w14:paraId="1563EB08" w14:textId="77777777" w:rsidR="00000000" w:rsidRDefault="0086237F">
            <w:pPr>
              <w:pStyle w:val="a3"/>
              <w:spacing w:before="0" w:beforeAutospacing="0" w:after="0" w:afterAutospacing="0"/>
              <w:rPr>
                <w:sz w:val="2"/>
                <w:szCs w:val="2"/>
              </w:rPr>
            </w:pPr>
            <w:r>
              <w:rPr>
                <w:sz w:val="2"/>
                <w:szCs w:val="2"/>
              </w:rPr>
              <w:t> </w:t>
            </w:r>
          </w:p>
        </w:tc>
      </w:tr>
      <w:tr w:rsidR="00000000" w14:paraId="4A8F8C79" w14:textId="77777777">
        <w:trPr>
          <w:divId w:val="199049900"/>
          <w:jc w:val="center"/>
        </w:trPr>
        <w:tc>
          <w:tcPr>
            <w:tcW w:w="1500" w:type="pct"/>
            <w:tcBorders>
              <w:top w:val="nil"/>
              <w:left w:val="nil"/>
              <w:bottom w:val="nil"/>
              <w:right w:val="nil"/>
            </w:tcBorders>
            <w:vAlign w:val="bottom"/>
            <w:hideMark/>
          </w:tcPr>
          <w:p w14:paraId="66667971" w14:textId="77777777" w:rsidR="00000000" w:rsidRDefault="0086237F">
            <w:pPr>
              <w:pStyle w:val="a3"/>
              <w:spacing w:before="0" w:beforeAutospacing="0" w:after="0" w:afterAutospacing="0"/>
              <w:jc w:val="center"/>
              <w:rPr>
                <w:sz w:val="16"/>
                <w:szCs w:val="16"/>
              </w:rPr>
            </w:pPr>
            <w:r>
              <w:rPr>
                <w:b/>
                <w:bCs/>
                <w:sz w:val="16"/>
                <w:szCs w:val="16"/>
                <w:u w:val="single"/>
              </w:rPr>
              <w:t>Title of each class</w:t>
            </w:r>
          </w:p>
        </w:tc>
        <w:tc>
          <w:tcPr>
            <w:tcW w:w="100" w:type="pct"/>
            <w:tcBorders>
              <w:top w:val="nil"/>
              <w:left w:val="nil"/>
              <w:bottom w:val="nil"/>
              <w:right w:val="nil"/>
            </w:tcBorders>
            <w:hideMark/>
          </w:tcPr>
          <w:p w14:paraId="044DCBD5" w14:textId="77777777" w:rsidR="00000000" w:rsidRDefault="0086237F">
            <w:pPr>
              <w:pStyle w:val="a3"/>
              <w:spacing w:before="0" w:beforeAutospacing="0" w:after="0" w:afterAutospacing="0"/>
              <w:jc w:val="center"/>
              <w:rPr>
                <w:sz w:val="16"/>
                <w:szCs w:val="16"/>
              </w:rPr>
            </w:pPr>
            <w:r>
              <w:rPr>
                <w:b/>
                <w:bCs/>
                <w:sz w:val="16"/>
                <w:szCs w:val="16"/>
              </w:rPr>
              <w:t>    </w:t>
            </w:r>
          </w:p>
        </w:tc>
        <w:tc>
          <w:tcPr>
            <w:tcW w:w="750" w:type="pct"/>
            <w:tcBorders>
              <w:top w:val="nil"/>
              <w:left w:val="nil"/>
              <w:bottom w:val="nil"/>
              <w:right w:val="nil"/>
            </w:tcBorders>
            <w:vAlign w:val="bottom"/>
            <w:hideMark/>
          </w:tcPr>
          <w:p w14:paraId="37914D72" w14:textId="77777777" w:rsidR="00000000" w:rsidRDefault="0086237F">
            <w:pPr>
              <w:pStyle w:val="a3"/>
              <w:spacing w:before="0" w:beforeAutospacing="0" w:after="0" w:afterAutospacing="0"/>
              <w:jc w:val="center"/>
              <w:rPr>
                <w:sz w:val="16"/>
                <w:szCs w:val="16"/>
              </w:rPr>
            </w:pPr>
            <w:r>
              <w:rPr>
                <w:b/>
                <w:bCs/>
                <w:sz w:val="16"/>
                <w:szCs w:val="16"/>
                <w:u w:val="single"/>
              </w:rPr>
              <w:t>Trading Symbol</w:t>
            </w:r>
          </w:p>
        </w:tc>
        <w:tc>
          <w:tcPr>
            <w:tcW w:w="100" w:type="pct"/>
            <w:tcBorders>
              <w:top w:val="nil"/>
              <w:left w:val="nil"/>
              <w:bottom w:val="nil"/>
              <w:right w:val="nil"/>
            </w:tcBorders>
            <w:hideMark/>
          </w:tcPr>
          <w:p w14:paraId="5C54E88D" w14:textId="77777777" w:rsidR="00000000" w:rsidRDefault="0086237F">
            <w:pPr>
              <w:pStyle w:val="a3"/>
              <w:spacing w:before="0" w:beforeAutospacing="0" w:after="0" w:afterAutospacing="0"/>
              <w:jc w:val="center"/>
              <w:rPr>
                <w:sz w:val="16"/>
                <w:szCs w:val="16"/>
              </w:rPr>
            </w:pPr>
            <w:r>
              <w:rPr>
                <w:b/>
                <w:bCs/>
                <w:sz w:val="16"/>
                <w:szCs w:val="16"/>
              </w:rPr>
              <w:t>    </w:t>
            </w:r>
          </w:p>
        </w:tc>
        <w:tc>
          <w:tcPr>
            <w:tcW w:w="2000" w:type="pct"/>
            <w:tcBorders>
              <w:top w:val="nil"/>
              <w:left w:val="nil"/>
              <w:bottom w:val="nil"/>
              <w:right w:val="nil"/>
            </w:tcBorders>
            <w:vAlign w:val="bottom"/>
            <w:hideMark/>
          </w:tcPr>
          <w:p w14:paraId="406A56C5" w14:textId="77777777" w:rsidR="00000000" w:rsidRDefault="0086237F">
            <w:pPr>
              <w:pStyle w:val="a3"/>
              <w:pBdr>
                <w:bottom w:val="single" w:sz="8" w:space="0" w:color="000000"/>
              </w:pBdr>
              <w:spacing w:before="0" w:beforeAutospacing="0" w:after="0" w:afterAutospacing="0"/>
              <w:jc w:val="center"/>
              <w:rPr>
                <w:sz w:val="16"/>
                <w:szCs w:val="16"/>
              </w:rPr>
            </w:pPr>
            <w:r>
              <w:rPr>
                <w:b/>
                <w:bCs/>
                <w:sz w:val="16"/>
                <w:szCs w:val="16"/>
              </w:rPr>
              <w:t>Name of each exchange on which registered</w:t>
            </w:r>
          </w:p>
        </w:tc>
      </w:tr>
      <w:tr w:rsidR="00000000" w14:paraId="24146F1A" w14:textId="77777777">
        <w:trPr>
          <w:divId w:val="199049900"/>
          <w:jc w:val="center"/>
        </w:trPr>
        <w:tc>
          <w:tcPr>
            <w:tcW w:w="1500" w:type="pct"/>
            <w:tcBorders>
              <w:top w:val="nil"/>
              <w:left w:val="nil"/>
              <w:bottom w:val="nil"/>
              <w:right w:val="nil"/>
            </w:tcBorders>
            <w:hideMark/>
          </w:tcPr>
          <w:p w14:paraId="000CCDAF" w14:textId="77777777" w:rsidR="00000000" w:rsidRDefault="0086237F">
            <w:pPr>
              <w:pStyle w:val="a3"/>
              <w:spacing w:before="0" w:beforeAutospacing="0" w:after="0" w:afterAutospacing="0"/>
              <w:jc w:val="center"/>
              <w:rPr>
                <w:sz w:val="18"/>
                <w:szCs w:val="18"/>
              </w:rPr>
            </w:pPr>
            <w:r>
              <w:rPr>
                <w:sz w:val="18"/>
                <w:szCs w:val="18"/>
              </w:rPr>
              <w:t>Ordinary Share $0.00001 Par Value</w:t>
            </w:r>
          </w:p>
        </w:tc>
        <w:tc>
          <w:tcPr>
            <w:tcW w:w="100" w:type="pct"/>
            <w:tcBorders>
              <w:top w:val="nil"/>
              <w:left w:val="nil"/>
              <w:bottom w:val="nil"/>
              <w:right w:val="nil"/>
            </w:tcBorders>
            <w:hideMark/>
          </w:tcPr>
          <w:p w14:paraId="063B703E" w14:textId="77777777" w:rsidR="00000000" w:rsidRDefault="0086237F">
            <w:pPr>
              <w:pStyle w:val="a3"/>
              <w:spacing w:before="0" w:beforeAutospacing="0" w:after="0" w:afterAutospacing="0"/>
              <w:jc w:val="center"/>
              <w:rPr>
                <w:sz w:val="18"/>
                <w:szCs w:val="18"/>
              </w:rPr>
            </w:pPr>
            <w:r>
              <w:rPr>
                <w:sz w:val="18"/>
                <w:szCs w:val="18"/>
              </w:rPr>
              <w:t> </w:t>
            </w:r>
          </w:p>
        </w:tc>
        <w:tc>
          <w:tcPr>
            <w:tcW w:w="750" w:type="pct"/>
            <w:tcBorders>
              <w:top w:val="nil"/>
              <w:left w:val="nil"/>
              <w:bottom w:val="nil"/>
              <w:right w:val="nil"/>
            </w:tcBorders>
            <w:hideMark/>
          </w:tcPr>
          <w:p w14:paraId="314DC0CF" w14:textId="77777777" w:rsidR="00000000" w:rsidRDefault="0086237F">
            <w:pPr>
              <w:pStyle w:val="a3"/>
              <w:spacing w:before="0" w:beforeAutospacing="0" w:after="0" w:afterAutospacing="0"/>
              <w:jc w:val="center"/>
              <w:rPr>
                <w:sz w:val="18"/>
                <w:szCs w:val="18"/>
              </w:rPr>
            </w:pPr>
            <w:r>
              <w:rPr>
                <w:sz w:val="18"/>
                <w:szCs w:val="18"/>
              </w:rPr>
              <w:t>TBPH</w:t>
            </w:r>
          </w:p>
        </w:tc>
        <w:tc>
          <w:tcPr>
            <w:tcW w:w="100" w:type="pct"/>
            <w:tcBorders>
              <w:top w:val="nil"/>
              <w:left w:val="nil"/>
              <w:bottom w:val="nil"/>
              <w:right w:val="nil"/>
            </w:tcBorders>
            <w:hideMark/>
          </w:tcPr>
          <w:p w14:paraId="0EEA94DF" w14:textId="77777777" w:rsidR="00000000" w:rsidRDefault="0086237F">
            <w:pPr>
              <w:pStyle w:val="a3"/>
              <w:spacing w:before="0" w:beforeAutospacing="0" w:after="0" w:afterAutospacing="0"/>
              <w:jc w:val="center"/>
              <w:rPr>
                <w:sz w:val="18"/>
                <w:szCs w:val="18"/>
              </w:rPr>
            </w:pPr>
            <w:r>
              <w:rPr>
                <w:sz w:val="18"/>
                <w:szCs w:val="18"/>
              </w:rPr>
              <w:t> </w:t>
            </w:r>
          </w:p>
        </w:tc>
        <w:tc>
          <w:tcPr>
            <w:tcW w:w="2000" w:type="pct"/>
            <w:tcBorders>
              <w:top w:val="nil"/>
              <w:left w:val="nil"/>
              <w:bottom w:val="nil"/>
              <w:right w:val="nil"/>
            </w:tcBorders>
            <w:hideMark/>
          </w:tcPr>
          <w:p w14:paraId="585DDDD7" w14:textId="77777777" w:rsidR="00000000" w:rsidRDefault="0086237F">
            <w:pPr>
              <w:pStyle w:val="a3"/>
              <w:spacing w:before="0" w:beforeAutospacing="0" w:after="0" w:afterAutospacing="0"/>
              <w:jc w:val="center"/>
              <w:rPr>
                <w:sz w:val="18"/>
                <w:szCs w:val="18"/>
              </w:rPr>
            </w:pPr>
            <w:r>
              <w:rPr>
                <w:sz w:val="18"/>
                <w:szCs w:val="18"/>
              </w:rPr>
              <w:t>NASDAQ Global Market</w:t>
            </w:r>
          </w:p>
        </w:tc>
      </w:tr>
    </w:tbl>
    <w:p w14:paraId="3EF704CC" w14:textId="77777777" w:rsidR="00000000" w:rsidRDefault="0086237F">
      <w:pPr>
        <w:pStyle w:val="a3"/>
        <w:spacing w:before="0" w:beforeAutospacing="0" w:after="0" w:afterAutospacing="0"/>
        <w:ind w:firstLine="490"/>
        <w:divId w:val="1534728447"/>
        <w:rPr>
          <w:sz w:val="10"/>
          <w:szCs w:val="10"/>
        </w:rPr>
      </w:pPr>
      <w:r>
        <w:rPr>
          <w:sz w:val="10"/>
          <w:szCs w:val="10"/>
        </w:rPr>
        <w:t xml:space="preserve">  </w:t>
      </w:r>
    </w:p>
    <w:p w14:paraId="257FE379" w14:textId="77777777" w:rsidR="00000000" w:rsidRDefault="0086237F">
      <w:pPr>
        <w:pStyle w:val="a3"/>
        <w:spacing w:before="0" w:beforeAutospacing="0" w:after="0" w:afterAutospacing="0"/>
        <w:ind w:firstLine="490"/>
        <w:divId w:val="1534728447"/>
        <w:rPr>
          <w:sz w:val="20"/>
          <w:szCs w:val="20"/>
        </w:rPr>
      </w:pPr>
      <w:r>
        <w:rPr>
          <w:sz w:val="18"/>
          <w:szCs w:val="18"/>
        </w:rPr>
        <w:t>As of April 30, 2019, the number of the registrant’s outstanding ordinary shares was 5</w:t>
      </w:r>
      <w:r>
        <w:rPr>
          <w:sz w:val="20"/>
          <w:szCs w:val="20"/>
        </w:rPr>
        <w:t>6,137,175</w:t>
      </w:r>
      <w:r>
        <w:rPr>
          <w:sz w:val="18"/>
          <w:szCs w:val="18"/>
        </w:rPr>
        <w:t>.</w:t>
      </w:r>
      <w:r>
        <w:rPr>
          <w:sz w:val="20"/>
          <w:szCs w:val="20"/>
        </w:rPr>
        <w:t xml:space="preserve"> </w:t>
      </w:r>
    </w:p>
    <w:p w14:paraId="364658DF" w14:textId="77777777" w:rsidR="00000000" w:rsidRDefault="0086237F">
      <w:pPr>
        <w:pStyle w:val="a3"/>
        <w:spacing w:before="0" w:beforeAutospacing="0" w:after="0" w:afterAutospacing="0"/>
        <w:ind w:firstLine="490"/>
        <w:divId w:val="1534728447"/>
        <w:rPr>
          <w:sz w:val="18"/>
          <w:szCs w:val="18"/>
        </w:rPr>
      </w:pPr>
      <w:r>
        <w:rPr>
          <w:sz w:val="18"/>
          <w:szCs w:val="18"/>
        </w:rPr>
        <w:t xml:space="preserve">  </w:t>
      </w:r>
    </w:p>
    <w:p w14:paraId="43CC3A87" w14:textId="77777777" w:rsidR="00000000" w:rsidRDefault="0086237F">
      <w:pPr>
        <w:pStyle w:val="a3"/>
        <w:pBdr>
          <w:top w:val="single" w:sz="8" w:space="0" w:color="000000"/>
          <w:bottom w:val="single" w:sz="24" w:space="0" w:color="000000"/>
        </w:pBdr>
        <w:spacing w:before="0" w:beforeAutospacing="0" w:after="0" w:afterAutospacing="0"/>
        <w:divId w:val="1534728447"/>
        <w:rPr>
          <w:sz w:val="2"/>
          <w:szCs w:val="2"/>
        </w:rPr>
      </w:pPr>
      <w:r>
        <w:rPr>
          <w:sz w:val="2"/>
          <w:szCs w:val="2"/>
        </w:rPr>
        <w:t xml:space="preserve">  </w:t>
      </w:r>
    </w:p>
    <w:p w14:paraId="0CEE2CE1" w14:textId="77777777" w:rsidR="00000000" w:rsidRDefault="0086237F">
      <w:pPr>
        <w:pStyle w:val="a3"/>
        <w:spacing w:before="0" w:beforeAutospacing="0" w:after="0" w:afterAutospacing="0"/>
        <w:jc w:val="center"/>
        <w:divId w:val="1534728447"/>
        <w:rPr>
          <w:sz w:val="20"/>
          <w:szCs w:val="20"/>
        </w:rPr>
      </w:pPr>
      <w:r>
        <w:rPr>
          <w:sz w:val="20"/>
          <w:szCs w:val="20"/>
        </w:rPr>
        <w:t xml:space="preserve">  </w:t>
      </w:r>
    </w:p>
    <w:p w14:paraId="283C736E" w14:textId="77777777" w:rsidR="00000000" w:rsidRDefault="0086237F">
      <w:pPr>
        <w:divId w:val="1836993068"/>
        <w:rPr>
          <w:rFonts w:eastAsia="Times New Roman"/>
        </w:rPr>
      </w:pPr>
      <w:r>
        <w:rPr>
          <w:rFonts w:eastAsia="Times New Roman"/>
        </w:rPr>
        <w:pict w14:anchorId="207A812C">
          <v:rect id="_x0000_i1028" style="width:415.3pt;height:2pt" o:hralign="center" o:hrstd="t" o:hrnoshade="t" o:hr="t" fillcolor="black" stroked="f"/>
        </w:pict>
      </w:r>
    </w:p>
    <w:p w14:paraId="32250593" w14:textId="77777777" w:rsidR="00000000" w:rsidRDefault="0086237F">
      <w:pPr>
        <w:pStyle w:val="a3"/>
        <w:divId w:val="1836993068"/>
      </w:pPr>
      <w:r>
        <w:t> </w:t>
      </w:r>
    </w:p>
    <w:p w14:paraId="51539E3C" w14:textId="77777777" w:rsidR="00000000" w:rsidRDefault="0086237F">
      <w:pPr>
        <w:pStyle w:val="a3"/>
        <w:spacing w:before="0" w:beforeAutospacing="0" w:after="600" w:afterAutospacing="0"/>
        <w:divId w:val="186799047"/>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FEA48BB" w14:textId="77777777" w:rsidR="00000000" w:rsidRDefault="0086237F">
      <w:pPr>
        <w:pStyle w:val="a3"/>
        <w:spacing w:before="0" w:beforeAutospacing="0" w:after="0" w:afterAutospacing="0"/>
        <w:jc w:val="center"/>
        <w:divId w:val="1870332308"/>
        <w:rPr>
          <w:sz w:val="20"/>
          <w:szCs w:val="20"/>
        </w:rPr>
      </w:pPr>
      <w:r>
        <w:rPr>
          <w:b/>
          <w:bCs/>
          <w:sz w:val="20"/>
          <w:szCs w:val="20"/>
        </w:rPr>
        <w:t>THERAVANCE BIOPHARMA, INC.</w:t>
      </w:r>
      <w:r>
        <w:rPr>
          <w:sz w:val="20"/>
          <w:szCs w:val="20"/>
        </w:rPr>
        <w:t xml:space="preserve"> </w:t>
      </w:r>
    </w:p>
    <w:p w14:paraId="29F4D4C0" w14:textId="77777777" w:rsidR="00000000" w:rsidRDefault="0086237F">
      <w:pPr>
        <w:pStyle w:val="a3"/>
        <w:spacing w:before="0" w:beforeAutospacing="0" w:after="0" w:afterAutospacing="0"/>
        <w:jc w:val="center"/>
        <w:divId w:val="1870332308"/>
        <w:rPr>
          <w:sz w:val="20"/>
          <w:szCs w:val="20"/>
        </w:rPr>
      </w:pPr>
      <w:r>
        <w:rPr>
          <w:b/>
          <w:bCs/>
          <w:sz w:val="20"/>
          <w:szCs w:val="20"/>
        </w:rPr>
        <w:t>TABLE OF CONTENTS</w:t>
      </w:r>
      <w:bookmarkStart w:id="1" w:name="TOC"/>
      <w:bookmarkEnd w:id="1"/>
      <w:r>
        <w:rPr>
          <w:sz w:val="20"/>
          <w:szCs w:val="20"/>
        </w:rPr>
        <w:t xml:space="preserve"> </w:t>
      </w:r>
    </w:p>
    <w:p w14:paraId="309280AC" w14:textId="77777777" w:rsidR="00000000" w:rsidRDefault="0086237F">
      <w:pPr>
        <w:pStyle w:val="a3"/>
        <w:spacing w:before="0" w:beforeAutospacing="0" w:after="0" w:afterAutospacing="0"/>
        <w:divId w:val="1870332308"/>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7701"/>
        <w:gridCol w:w="605"/>
      </w:tblGrid>
      <w:tr w:rsidR="00000000" w14:paraId="41636723" w14:textId="77777777">
        <w:trPr>
          <w:divId w:val="2129886159"/>
          <w:trHeight w:val="20"/>
          <w:jc w:val="center"/>
        </w:trPr>
        <w:tc>
          <w:tcPr>
            <w:tcW w:w="4688" w:type="pct"/>
            <w:tcBorders>
              <w:top w:val="nil"/>
              <w:left w:val="nil"/>
              <w:bottom w:val="nil"/>
              <w:right w:val="nil"/>
            </w:tcBorders>
            <w:vAlign w:val="bottom"/>
            <w:hideMark/>
          </w:tcPr>
          <w:p w14:paraId="7F5F25CA" w14:textId="77777777" w:rsidR="00000000" w:rsidRDefault="0086237F">
            <w:pPr>
              <w:pStyle w:val="a3"/>
              <w:spacing w:before="0" w:beforeAutospacing="0" w:after="0" w:afterAutospacing="0"/>
              <w:rPr>
                <w:sz w:val="2"/>
                <w:szCs w:val="2"/>
              </w:rPr>
            </w:pPr>
            <w:r>
              <w:rPr>
                <w:sz w:val="2"/>
                <w:szCs w:val="2"/>
              </w:rPr>
              <w:t> </w:t>
            </w:r>
          </w:p>
        </w:tc>
        <w:tc>
          <w:tcPr>
            <w:tcW w:w="312" w:type="pct"/>
            <w:tcBorders>
              <w:top w:val="nil"/>
              <w:left w:val="nil"/>
              <w:right w:val="nil"/>
            </w:tcBorders>
            <w:vAlign w:val="bottom"/>
            <w:hideMark/>
          </w:tcPr>
          <w:p w14:paraId="0039B863" w14:textId="77777777" w:rsidR="00000000" w:rsidRDefault="0086237F">
            <w:pPr>
              <w:pStyle w:val="a3"/>
              <w:spacing w:before="0" w:beforeAutospacing="0" w:after="0" w:afterAutospacing="0"/>
              <w:rPr>
                <w:sz w:val="2"/>
                <w:szCs w:val="2"/>
              </w:rPr>
            </w:pPr>
            <w:r>
              <w:rPr>
                <w:sz w:val="2"/>
                <w:szCs w:val="2"/>
              </w:rPr>
              <w:t> </w:t>
            </w:r>
          </w:p>
        </w:tc>
      </w:tr>
      <w:tr w:rsidR="00000000" w14:paraId="5A312163" w14:textId="77777777">
        <w:trPr>
          <w:divId w:val="2129886159"/>
          <w:jc w:val="center"/>
        </w:trPr>
        <w:tc>
          <w:tcPr>
            <w:tcW w:w="4688" w:type="pct"/>
            <w:tcBorders>
              <w:top w:val="nil"/>
              <w:left w:val="nil"/>
              <w:bottom w:val="nil"/>
              <w:right w:val="nil"/>
            </w:tcBorders>
            <w:vAlign w:val="bottom"/>
            <w:hideMark/>
          </w:tcPr>
          <w:p w14:paraId="1D7873E6" w14:textId="77777777" w:rsidR="00000000" w:rsidRDefault="0086237F">
            <w:pPr>
              <w:pStyle w:val="a3"/>
              <w:spacing w:before="0" w:beforeAutospacing="0" w:after="0" w:afterAutospacing="0"/>
              <w:rPr>
                <w:sz w:val="16"/>
                <w:szCs w:val="16"/>
              </w:rPr>
            </w:pPr>
            <w:r>
              <w:rPr>
                <w:rFonts w:ascii="Times New Roman Bold" w:hAnsi="Times New Roman Bold"/>
                <w:sz w:val="16"/>
                <w:szCs w:val="16"/>
              </w:rPr>
              <w:t> </w:t>
            </w:r>
          </w:p>
        </w:tc>
        <w:tc>
          <w:tcPr>
            <w:tcW w:w="312" w:type="pct"/>
            <w:tcBorders>
              <w:top w:val="nil"/>
              <w:left w:val="nil"/>
              <w:bottom w:val="single" w:sz="8" w:space="0" w:color="000000"/>
              <w:right w:val="nil"/>
            </w:tcBorders>
            <w:vAlign w:val="bottom"/>
            <w:hideMark/>
          </w:tcPr>
          <w:p w14:paraId="3102F9AD" w14:textId="77777777" w:rsidR="00000000" w:rsidRDefault="0086237F">
            <w:pPr>
              <w:pStyle w:val="a3"/>
              <w:spacing w:before="0" w:beforeAutospacing="0" w:after="0" w:afterAutospacing="0"/>
              <w:jc w:val="center"/>
              <w:rPr>
                <w:sz w:val="16"/>
                <w:szCs w:val="16"/>
              </w:rPr>
            </w:pPr>
            <w:r>
              <w:rPr>
                <w:rFonts w:ascii="Times New Roman Bold" w:hAnsi="Times New Roman Bold"/>
                <w:b/>
                <w:bCs/>
                <w:sz w:val="16"/>
                <w:szCs w:val="16"/>
              </w:rPr>
              <w:t>Page No.</w:t>
            </w:r>
          </w:p>
        </w:tc>
      </w:tr>
      <w:tr w:rsidR="00000000" w14:paraId="7C32EEDD" w14:textId="77777777">
        <w:trPr>
          <w:divId w:val="2129886159"/>
          <w:jc w:val="center"/>
        </w:trPr>
        <w:tc>
          <w:tcPr>
            <w:tcW w:w="4688" w:type="pct"/>
            <w:tcBorders>
              <w:top w:val="nil"/>
              <w:left w:val="nil"/>
              <w:bottom w:val="nil"/>
              <w:right w:val="nil"/>
            </w:tcBorders>
            <w:vAlign w:val="bottom"/>
            <w:hideMark/>
          </w:tcPr>
          <w:p w14:paraId="29DAAE01" w14:textId="77777777" w:rsidR="00000000" w:rsidRDefault="0086237F">
            <w:pPr>
              <w:pStyle w:val="a3"/>
              <w:spacing w:before="0" w:beforeAutospacing="0" w:after="0" w:afterAutospacing="0"/>
              <w:rPr>
                <w:sz w:val="20"/>
                <w:szCs w:val="20"/>
              </w:rPr>
            </w:pPr>
            <w:hyperlink w:anchor="PARTIFINANCIALINFORMATION_279812" w:history="1">
              <w:r>
                <w:rPr>
                  <w:rStyle w:val="a4"/>
                  <w:b/>
                  <w:bCs/>
                  <w:sz w:val="20"/>
                  <w:szCs w:val="20"/>
                </w:rPr>
                <w:t>PART I. FINANCIAL INFORMATION</w:t>
              </w:r>
            </w:hyperlink>
            <w:r>
              <w:rPr>
                <w:sz w:val="20"/>
                <w:szCs w:val="20"/>
              </w:rPr>
              <w:t> </w:t>
            </w:r>
          </w:p>
        </w:tc>
        <w:tc>
          <w:tcPr>
            <w:tcW w:w="312" w:type="pct"/>
            <w:tcBorders>
              <w:top w:val="single" w:sz="8" w:space="0" w:color="000000"/>
              <w:left w:val="nil"/>
              <w:right w:val="nil"/>
            </w:tcBorders>
            <w:vAlign w:val="bottom"/>
            <w:hideMark/>
          </w:tcPr>
          <w:p w14:paraId="45522A70" w14:textId="77777777" w:rsidR="00000000" w:rsidRDefault="0086237F">
            <w:pPr>
              <w:pStyle w:val="a3"/>
              <w:spacing w:before="0" w:beforeAutospacing="0" w:after="0" w:afterAutospacing="0"/>
              <w:jc w:val="right"/>
              <w:rPr>
                <w:sz w:val="20"/>
                <w:szCs w:val="20"/>
              </w:rPr>
            </w:pPr>
            <w:r>
              <w:rPr>
                <w:sz w:val="20"/>
                <w:szCs w:val="20"/>
              </w:rPr>
              <w:t> </w:t>
            </w:r>
          </w:p>
        </w:tc>
      </w:tr>
      <w:tr w:rsidR="00000000" w14:paraId="7C1D6637" w14:textId="77777777">
        <w:trPr>
          <w:divId w:val="2129886159"/>
          <w:jc w:val="center"/>
        </w:trPr>
        <w:tc>
          <w:tcPr>
            <w:tcW w:w="4688" w:type="pct"/>
            <w:tcBorders>
              <w:top w:val="nil"/>
              <w:left w:val="nil"/>
              <w:bottom w:val="nil"/>
              <w:right w:val="nil"/>
            </w:tcBorders>
            <w:vAlign w:val="bottom"/>
            <w:hideMark/>
          </w:tcPr>
          <w:p w14:paraId="49028EDE" w14:textId="77777777" w:rsidR="00000000" w:rsidRDefault="0086237F">
            <w:pPr>
              <w:pStyle w:val="a3"/>
              <w:spacing w:before="0" w:beforeAutospacing="0" w:after="0" w:afterAutospacing="0"/>
              <w:rPr>
                <w:sz w:val="20"/>
                <w:szCs w:val="20"/>
              </w:rPr>
            </w:pPr>
            <w:hyperlink w:anchor="ITEM1FINANCIALSTATEMENTS_368827" w:history="1">
              <w:r>
                <w:rPr>
                  <w:rStyle w:val="a4"/>
                  <w:sz w:val="20"/>
                  <w:szCs w:val="20"/>
                </w:rPr>
                <w:t>Item 1. Financial Statements</w:t>
              </w:r>
            </w:hyperlink>
            <w:r>
              <w:rPr>
                <w:sz w:val="20"/>
                <w:szCs w:val="20"/>
              </w:rPr>
              <w:t> </w:t>
            </w:r>
          </w:p>
        </w:tc>
        <w:tc>
          <w:tcPr>
            <w:tcW w:w="312" w:type="pct"/>
            <w:tcBorders>
              <w:top w:val="nil"/>
              <w:left w:val="nil"/>
              <w:right w:val="nil"/>
            </w:tcBorders>
            <w:vAlign w:val="bottom"/>
            <w:hideMark/>
          </w:tcPr>
          <w:p w14:paraId="022FBAC9" w14:textId="77777777" w:rsidR="00000000" w:rsidRDefault="0086237F">
            <w:pPr>
              <w:pStyle w:val="a3"/>
              <w:spacing w:before="0" w:beforeAutospacing="0" w:after="0" w:afterAutospacing="0"/>
              <w:jc w:val="right"/>
              <w:rPr>
                <w:sz w:val="20"/>
                <w:szCs w:val="20"/>
              </w:rPr>
            </w:pPr>
            <w:r>
              <w:rPr>
                <w:sz w:val="20"/>
                <w:szCs w:val="20"/>
              </w:rPr>
              <w:t> </w:t>
            </w:r>
          </w:p>
        </w:tc>
      </w:tr>
      <w:tr w:rsidR="00000000" w14:paraId="513E170A" w14:textId="77777777">
        <w:trPr>
          <w:divId w:val="2129886159"/>
          <w:jc w:val="center"/>
        </w:trPr>
        <w:tc>
          <w:tcPr>
            <w:tcW w:w="4688" w:type="pct"/>
            <w:tcBorders>
              <w:top w:val="nil"/>
              <w:left w:val="nil"/>
              <w:bottom w:val="nil"/>
              <w:right w:val="nil"/>
            </w:tcBorders>
            <w:shd w:val="clear" w:color="auto" w:fill="CCEEFF"/>
            <w:vAlign w:val="bottom"/>
            <w:hideMark/>
          </w:tcPr>
          <w:p w14:paraId="0EE74AD7" w14:textId="77777777" w:rsidR="00000000" w:rsidRDefault="0086237F">
            <w:pPr>
              <w:pStyle w:val="a3"/>
              <w:spacing w:before="0" w:beforeAutospacing="0" w:after="0" w:afterAutospacing="0"/>
              <w:ind w:left="144"/>
              <w:rPr>
                <w:sz w:val="20"/>
                <w:szCs w:val="20"/>
              </w:rPr>
            </w:pPr>
            <w:hyperlink w:anchor="CONSOLIDATEDBALANCESHEETS_45369" w:history="1">
              <w:r>
                <w:rPr>
                  <w:rStyle w:val="a4"/>
                  <w:sz w:val="20"/>
                  <w:szCs w:val="20"/>
                </w:rPr>
                <w:t>Condensed Consolidated Balance Sheets as of March 31, 2019 and December 31, 2018 (unaudited)</w:t>
              </w:r>
            </w:hyperlink>
            <w:r>
              <w:rPr>
                <w:sz w:val="20"/>
                <w:szCs w:val="20"/>
              </w:rPr>
              <w:t> </w:t>
            </w:r>
          </w:p>
        </w:tc>
        <w:tc>
          <w:tcPr>
            <w:tcW w:w="312" w:type="pct"/>
            <w:tcBorders>
              <w:top w:val="nil"/>
              <w:left w:val="nil"/>
              <w:right w:val="nil"/>
            </w:tcBorders>
            <w:shd w:val="clear" w:color="auto" w:fill="CCEEFF"/>
            <w:noWrap/>
            <w:vAlign w:val="bottom"/>
            <w:hideMark/>
          </w:tcPr>
          <w:p w14:paraId="5A2ED213" w14:textId="77777777" w:rsidR="00000000" w:rsidRDefault="0086237F">
            <w:pPr>
              <w:jc w:val="right"/>
              <w:rPr>
                <w:rFonts w:eastAsia="Times New Roman"/>
                <w:sz w:val="20"/>
                <w:szCs w:val="20"/>
              </w:rPr>
            </w:pPr>
            <w:r>
              <w:rPr>
                <w:rFonts w:eastAsia="Times New Roman"/>
                <w:sz w:val="20"/>
                <w:szCs w:val="20"/>
              </w:rPr>
              <w:t xml:space="preserve">3 </w:t>
            </w:r>
          </w:p>
        </w:tc>
      </w:tr>
      <w:tr w:rsidR="00000000" w14:paraId="1813927C" w14:textId="77777777">
        <w:trPr>
          <w:divId w:val="2129886159"/>
          <w:jc w:val="center"/>
        </w:trPr>
        <w:tc>
          <w:tcPr>
            <w:tcW w:w="4688" w:type="pct"/>
            <w:tcBorders>
              <w:top w:val="nil"/>
              <w:left w:val="nil"/>
              <w:bottom w:val="nil"/>
              <w:right w:val="nil"/>
            </w:tcBorders>
            <w:vAlign w:val="bottom"/>
            <w:hideMark/>
          </w:tcPr>
          <w:p w14:paraId="5606C94D" w14:textId="77777777" w:rsidR="00000000" w:rsidRDefault="0086237F">
            <w:pPr>
              <w:pStyle w:val="a3"/>
              <w:spacing w:before="0" w:beforeAutospacing="0" w:after="0" w:afterAutospacing="0"/>
              <w:ind w:left="288" w:hanging="144"/>
              <w:rPr>
                <w:sz w:val="20"/>
                <w:szCs w:val="20"/>
              </w:rPr>
            </w:pPr>
            <w:hyperlink w:anchor="CONSOLIDATEDSTATEMENTSOFOPERATIONS_3228" w:history="1">
              <w:r>
                <w:rPr>
                  <w:rStyle w:val="a4"/>
                  <w:sz w:val="20"/>
                  <w:szCs w:val="20"/>
                </w:rPr>
                <w:t>Condensed Consolidated Statements of Operations and Comprehensive Loss for the three months ended March 31, 2019 and 2018 (unaudited)</w:t>
              </w:r>
            </w:hyperlink>
            <w:r>
              <w:rPr>
                <w:sz w:val="20"/>
                <w:szCs w:val="20"/>
              </w:rPr>
              <w:t> </w:t>
            </w:r>
          </w:p>
        </w:tc>
        <w:tc>
          <w:tcPr>
            <w:tcW w:w="312" w:type="pct"/>
            <w:tcBorders>
              <w:top w:val="nil"/>
              <w:left w:val="nil"/>
              <w:right w:val="nil"/>
            </w:tcBorders>
            <w:noWrap/>
            <w:vAlign w:val="bottom"/>
            <w:hideMark/>
          </w:tcPr>
          <w:p w14:paraId="5D6573AD" w14:textId="77777777" w:rsidR="00000000" w:rsidRDefault="0086237F">
            <w:pPr>
              <w:jc w:val="right"/>
              <w:rPr>
                <w:rFonts w:eastAsia="Times New Roman"/>
                <w:sz w:val="20"/>
                <w:szCs w:val="20"/>
              </w:rPr>
            </w:pPr>
            <w:r>
              <w:rPr>
                <w:rFonts w:eastAsia="Times New Roman"/>
                <w:sz w:val="20"/>
                <w:szCs w:val="20"/>
              </w:rPr>
              <w:t xml:space="preserve">4 </w:t>
            </w:r>
          </w:p>
        </w:tc>
      </w:tr>
      <w:tr w:rsidR="00000000" w14:paraId="70648D03" w14:textId="77777777">
        <w:trPr>
          <w:divId w:val="2129886159"/>
          <w:jc w:val="center"/>
        </w:trPr>
        <w:tc>
          <w:tcPr>
            <w:tcW w:w="4688" w:type="pct"/>
            <w:tcBorders>
              <w:top w:val="nil"/>
              <w:left w:val="nil"/>
              <w:bottom w:val="nil"/>
              <w:right w:val="nil"/>
            </w:tcBorders>
            <w:shd w:val="clear" w:color="auto" w:fill="CCEEFF"/>
            <w:vAlign w:val="bottom"/>
            <w:hideMark/>
          </w:tcPr>
          <w:p w14:paraId="41E76255" w14:textId="77777777" w:rsidR="00000000" w:rsidRDefault="0086237F">
            <w:pPr>
              <w:pStyle w:val="a3"/>
              <w:spacing w:before="0" w:beforeAutospacing="0" w:after="0" w:afterAutospacing="0"/>
              <w:ind w:left="288" w:hanging="144"/>
              <w:rPr>
                <w:sz w:val="20"/>
                <w:szCs w:val="20"/>
              </w:rPr>
            </w:pPr>
            <w:hyperlink w:anchor="CONSOLIDATEDSTATEMENTSOFSHAREHOLDERS_32" w:history="1">
              <w:r>
                <w:rPr>
                  <w:rStyle w:val="a4"/>
                  <w:sz w:val="20"/>
                  <w:szCs w:val="20"/>
                </w:rPr>
                <w:t>Condensed Consolidated Statements of Shareholders’ Equity (Deficit) for the three months ended March 31, 2019 and 2018 (unaudited)</w:t>
              </w:r>
            </w:hyperlink>
            <w:r>
              <w:rPr>
                <w:sz w:val="20"/>
                <w:szCs w:val="20"/>
              </w:rPr>
              <w:t> </w:t>
            </w:r>
          </w:p>
        </w:tc>
        <w:tc>
          <w:tcPr>
            <w:tcW w:w="312" w:type="pct"/>
            <w:tcBorders>
              <w:top w:val="nil"/>
              <w:left w:val="nil"/>
              <w:right w:val="nil"/>
            </w:tcBorders>
            <w:shd w:val="clear" w:color="auto" w:fill="CCEEFF"/>
            <w:noWrap/>
            <w:vAlign w:val="bottom"/>
            <w:hideMark/>
          </w:tcPr>
          <w:p w14:paraId="64B43510" w14:textId="77777777" w:rsidR="00000000" w:rsidRDefault="0086237F">
            <w:pPr>
              <w:jc w:val="right"/>
              <w:rPr>
                <w:rFonts w:eastAsia="Times New Roman"/>
                <w:sz w:val="20"/>
                <w:szCs w:val="20"/>
              </w:rPr>
            </w:pPr>
            <w:r>
              <w:rPr>
                <w:rFonts w:eastAsia="Times New Roman"/>
                <w:sz w:val="20"/>
                <w:szCs w:val="20"/>
              </w:rPr>
              <w:t xml:space="preserve">5 </w:t>
            </w:r>
          </w:p>
        </w:tc>
      </w:tr>
      <w:tr w:rsidR="00000000" w14:paraId="0A7DC831" w14:textId="77777777">
        <w:trPr>
          <w:divId w:val="2129886159"/>
          <w:jc w:val="center"/>
        </w:trPr>
        <w:tc>
          <w:tcPr>
            <w:tcW w:w="4688" w:type="pct"/>
            <w:tcBorders>
              <w:top w:val="nil"/>
              <w:left w:val="nil"/>
              <w:bottom w:val="nil"/>
              <w:right w:val="nil"/>
            </w:tcBorders>
            <w:vAlign w:val="bottom"/>
            <w:hideMark/>
          </w:tcPr>
          <w:p w14:paraId="5C82A300" w14:textId="77777777" w:rsidR="00000000" w:rsidRDefault="0086237F">
            <w:pPr>
              <w:pStyle w:val="a3"/>
              <w:spacing w:before="0" w:beforeAutospacing="0" w:after="0" w:afterAutospacing="0"/>
              <w:ind w:left="288" w:hanging="144"/>
              <w:rPr>
                <w:sz w:val="20"/>
                <w:szCs w:val="20"/>
              </w:rPr>
            </w:pPr>
            <w:hyperlink w:anchor="CONSOLIDATEDSTATEMENTSOFCASHFLOWS_69820" w:history="1">
              <w:r>
                <w:rPr>
                  <w:rStyle w:val="a4"/>
                  <w:sz w:val="20"/>
                  <w:szCs w:val="20"/>
                </w:rPr>
                <w:t>Condensed Consolidated Statements of Cash Flows for</w:t>
              </w:r>
              <w:r>
                <w:rPr>
                  <w:rStyle w:val="a4"/>
                  <w:sz w:val="20"/>
                  <w:szCs w:val="20"/>
                </w:rPr>
                <w:t xml:space="preserve"> the three months ended March 31, 2019 and 2018 (unaudited)</w:t>
              </w:r>
            </w:hyperlink>
            <w:r>
              <w:rPr>
                <w:sz w:val="20"/>
                <w:szCs w:val="20"/>
              </w:rPr>
              <w:t> </w:t>
            </w:r>
          </w:p>
        </w:tc>
        <w:tc>
          <w:tcPr>
            <w:tcW w:w="312" w:type="pct"/>
            <w:tcBorders>
              <w:top w:val="nil"/>
              <w:left w:val="nil"/>
              <w:right w:val="nil"/>
            </w:tcBorders>
            <w:noWrap/>
            <w:vAlign w:val="bottom"/>
            <w:hideMark/>
          </w:tcPr>
          <w:p w14:paraId="1AB41B08" w14:textId="77777777" w:rsidR="00000000" w:rsidRDefault="0086237F">
            <w:pPr>
              <w:jc w:val="right"/>
              <w:rPr>
                <w:rFonts w:eastAsia="Times New Roman"/>
                <w:sz w:val="20"/>
                <w:szCs w:val="20"/>
              </w:rPr>
            </w:pPr>
            <w:r>
              <w:rPr>
                <w:rFonts w:eastAsia="Times New Roman"/>
                <w:sz w:val="20"/>
                <w:szCs w:val="20"/>
              </w:rPr>
              <w:t xml:space="preserve">6 </w:t>
            </w:r>
          </w:p>
        </w:tc>
      </w:tr>
      <w:tr w:rsidR="00000000" w14:paraId="13EEF969" w14:textId="77777777">
        <w:trPr>
          <w:divId w:val="2129886159"/>
          <w:jc w:val="center"/>
        </w:trPr>
        <w:tc>
          <w:tcPr>
            <w:tcW w:w="4688" w:type="pct"/>
            <w:tcBorders>
              <w:top w:val="nil"/>
              <w:left w:val="nil"/>
              <w:bottom w:val="nil"/>
              <w:right w:val="nil"/>
            </w:tcBorders>
            <w:shd w:val="clear" w:color="auto" w:fill="CCEEFF"/>
            <w:vAlign w:val="bottom"/>
            <w:hideMark/>
          </w:tcPr>
          <w:p w14:paraId="1675C1D1" w14:textId="77777777" w:rsidR="00000000" w:rsidRDefault="0086237F">
            <w:pPr>
              <w:pStyle w:val="a3"/>
              <w:spacing w:before="0" w:beforeAutospacing="0" w:after="0" w:afterAutospacing="0"/>
              <w:ind w:left="144"/>
              <w:rPr>
                <w:sz w:val="20"/>
                <w:szCs w:val="20"/>
              </w:rPr>
            </w:pPr>
            <w:hyperlink w:anchor="NOTESTOCONDENSEDCONSOLIDATEDFINANCIAL_8" w:history="1">
              <w:r>
                <w:rPr>
                  <w:rStyle w:val="a4"/>
                  <w:sz w:val="20"/>
                  <w:szCs w:val="20"/>
                </w:rPr>
                <w:t>Notes to Condensed Consolidated Financial Statements (unaudited)</w:t>
              </w:r>
            </w:hyperlink>
            <w:r>
              <w:rPr>
                <w:sz w:val="20"/>
                <w:szCs w:val="20"/>
              </w:rPr>
              <w:t> </w:t>
            </w:r>
          </w:p>
        </w:tc>
        <w:tc>
          <w:tcPr>
            <w:tcW w:w="312" w:type="pct"/>
            <w:tcBorders>
              <w:top w:val="nil"/>
              <w:left w:val="nil"/>
              <w:right w:val="nil"/>
            </w:tcBorders>
            <w:shd w:val="clear" w:color="auto" w:fill="CCEEFF"/>
            <w:noWrap/>
            <w:vAlign w:val="bottom"/>
            <w:hideMark/>
          </w:tcPr>
          <w:p w14:paraId="3E992360" w14:textId="77777777" w:rsidR="00000000" w:rsidRDefault="0086237F">
            <w:pPr>
              <w:jc w:val="right"/>
              <w:rPr>
                <w:rFonts w:eastAsia="Times New Roman"/>
                <w:sz w:val="20"/>
                <w:szCs w:val="20"/>
              </w:rPr>
            </w:pPr>
            <w:r>
              <w:rPr>
                <w:rFonts w:eastAsia="Times New Roman"/>
                <w:sz w:val="20"/>
                <w:szCs w:val="20"/>
              </w:rPr>
              <w:t xml:space="preserve">7 </w:t>
            </w:r>
          </w:p>
        </w:tc>
      </w:tr>
      <w:tr w:rsidR="00000000" w14:paraId="56BBC595" w14:textId="77777777">
        <w:trPr>
          <w:divId w:val="2129886159"/>
          <w:jc w:val="center"/>
        </w:trPr>
        <w:tc>
          <w:tcPr>
            <w:tcW w:w="4688" w:type="pct"/>
            <w:tcBorders>
              <w:top w:val="nil"/>
              <w:left w:val="nil"/>
              <w:bottom w:val="nil"/>
              <w:right w:val="nil"/>
            </w:tcBorders>
            <w:vAlign w:val="bottom"/>
            <w:hideMark/>
          </w:tcPr>
          <w:p w14:paraId="51E2FB53" w14:textId="77777777" w:rsidR="00000000" w:rsidRDefault="0086237F">
            <w:pPr>
              <w:pStyle w:val="a3"/>
              <w:spacing w:before="0" w:beforeAutospacing="0" w:after="0" w:afterAutospacing="0"/>
              <w:rPr>
                <w:sz w:val="20"/>
                <w:szCs w:val="20"/>
              </w:rPr>
            </w:pPr>
            <w:hyperlink w:anchor="MANAGEMENTSDISCUSSIONANDANALYSIS_237225" w:history="1">
              <w:r>
                <w:rPr>
                  <w:rStyle w:val="a4"/>
                  <w:sz w:val="20"/>
                  <w:szCs w:val="20"/>
                </w:rPr>
                <w:t>Item 2. Management’s Discussion and Analysis of Financial Condition and Results of Operations</w:t>
              </w:r>
            </w:hyperlink>
            <w:r>
              <w:rPr>
                <w:sz w:val="20"/>
                <w:szCs w:val="20"/>
              </w:rPr>
              <w:t> </w:t>
            </w:r>
          </w:p>
        </w:tc>
        <w:tc>
          <w:tcPr>
            <w:tcW w:w="312" w:type="pct"/>
            <w:tcBorders>
              <w:top w:val="nil"/>
              <w:left w:val="nil"/>
              <w:right w:val="nil"/>
            </w:tcBorders>
            <w:noWrap/>
            <w:vAlign w:val="bottom"/>
            <w:hideMark/>
          </w:tcPr>
          <w:p w14:paraId="0BD07240" w14:textId="77777777" w:rsidR="00000000" w:rsidRDefault="0086237F">
            <w:pPr>
              <w:jc w:val="right"/>
              <w:rPr>
                <w:rFonts w:eastAsia="Times New Roman"/>
                <w:sz w:val="20"/>
                <w:szCs w:val="20"/>
              </w:rPr>
            </w:pPr>
            <w:r>
              <w:rPr>
                <w:rFonts w:eastAsia="Times New Roman"/>
                <w:sz w:val="20"/>
                <w:szCs w:val="20"/>
              </w:rPr>
              <w:t xml:space="preserve">18 </w:t>
            </w:r>
          </w:p>
        </w:tc>
      </w:tr>
      <w:tr w:rsidR="00000000" w14:paraId="40699101" w14:textId="77777777">
        <w:trPr>
          <w:divId w:val="2129886159"/>
          <w:jc w:val="center"/>
        </w:trPr>
        <w:tc>
          <w:tcPr>
            <w:tcW w:w="4688" w:type="pct"/>
            <w:tcBorders>
              <w:top w:val="nil"/>
              <w:left w:val="nil"/>
              <w:bottom w:val="nil"/>
              <w:right w:val="nil"/>
            </w:tcBorders>
            <w:shd w:val="clear" w:color="auto" w:fill="CCEEFF"/>
            <w:vAlign w:val="bottom"/>
            <w:hideMark/>
          </w:tcPr>
          <w:p w14:paraId="7C97D824" w14:textId="77777777" w:rsidR="00000000" w:rsidRDefault="0086237F">
            <w:pPr>
              <w:pStyle w:val="a3"/>
              <w:spacing w:before="0" w:beforeAutospacing="0" w:after="0" w:afterAutospacing="0"/>
              <w:rPr>
                <w:sz w:val="20"/>
                <w:szCs w:val="20"/>
              </w:rPr>
            </w:pPr>
            <w:hyperlink w:anchor="QUANTITATIVEANDQUALITATIVEDISCLOSURES_5" w:history="1">
              <w:r>
                <w:rPr>
                  <w:rStyle w:val="a4"/>
                  <w:sz w:val="20"/>
                  <w:szCs w:val="20"/>
                </w:rPr>
                <w:t>Item 3. Quantitative and Qualitative Disclosures About Market Risk</w:t>
              </w:r>
            </w:hyperlink>
            <w:r>
              <w:rPr>
                <w:sz w:val="20"/>
                <w:szCs w:val="20"/>
              </w:rPr>
              <w:t> </w:t>
            </w:r>
          </w:p>
        </w:tc>
        <w:tc>
          <w:tcPr>
            <w:tcW w:w="312" w:type="pct"/>
            <w:tcBorders>
              <w:top w:val="nil"/>
              <w:left w:val="nil"/>
              <w:right w:val="nil"/>
            </w:tcBorders>
            <w:shd w:val="clear" w:color="auto" w:fill="CCEEFF"/>
            <w:noWrap/>
            <w:vAlign w:val="bottom"/>
            <w:hideMark/>
          </w:tcPr>
          <w:p w14:paraId="684BD64F" w14:textId="77777777" w:rsidR="00000000" w:rsidRDefault="0086237F">
            <w:pPr>
              <w:jc w:val="right"/>
              <w:rPr>
                <w:rFonts w:eastAsia="Times New Roman"/>
                <w:sz w:val="20"/>
                <w:szCs w:val="20"/>
              </w:rPr>
            </w:pPr>
            <w:r>
              <w:rPr>
                <w:rFonts w:eastAsia="Times New Roman"/>
                <w:sz w:val="20"/>
                <w:szCs w:val="20"/>
              </w:rPr>
              <w:t xml:space="preserve">30 </w:t>
            </w:r>
          </w:p>
        </w:tc>
      </w:tr>
      <w:tr w:rsidR="00000000" w14:paraId="77765191" w14:textId="77777777">
        <w:trPr>
          <w:divId w:val="2129886159"/>
          <w:jc w:val="center"/>
        </w:trPr>
        <w:tc>
          <w:tcPr>
            <w:tcW w:w="4688" w:type="pct"/>
            <w:tcBorders>
              <w:top w:val="nil"/>
              <w:left w:val="nil"/>
              <w:bottom w:val="nil"/>
              <w:right w:val="nil"/>
            </w:tcBorders>
            <w:vAlign w:val="bottom"/>
            <w:hideMark/>
          </w:tcPr>
          <w:p w14:paraId="2CECBA51" w14:textId="77777777" w:rsidR="00000000" w:rsidRDefault="0086237F">
            <w:pPr>
              <w:pStyle w:val="a3"/>
              <w:spacing w:before="0" w:beforeAutospacing="0" w:after="0" w:afterAutospacing="0"/>
              <w:rPr>
                <w:sz w:val="20"/>
                <w:szCs w:val="20"/>
              </w:rPr>
            </w:pPr>
            <w:hyperlink w:anchor="CONTROLSANDPROCEDURES_651619" w:history="1">
              <w:r>
                <w:rPr>
                  <w:rStyle w:val="a4"/>
                  <w:sz w:val="20"/>
                  <w:szCs w:val="20"/>
                </w:rPr>
                <w:t>Item 4. Controls and Procedures</w:t>
              </w:r>
            </w:hyperlink>
            <w:r>
              <w:rPr>
                <w:sz w:val="20"/>
                <w:szCs w:val="20"/>
              </w:rPr>
              <w:t> </w:t>
            </w:r>
          </w:p>
        </w:tc>
        <w:tc>
          <w:tcPr>
            <w:tcW w:w="312" w:type="pct"/>
            <w:tcBorders>
              <w:top w:val="nil"/>
              <w:left w:val="nil"/>
              <w:right w:val="nil"/>
            </w:tcBorders>
            <w:noWrap/>
            <w:vAlign w:val="bottom"/>
            <w:hideMark/>
          </w:tcPr>
          <w:p w14:paraId="10B47EEF" w14:textId="77777777" w:rsidR="00000000" w:rsidRDefault="0086237F">
            <w:pPr>
              <w:jc w:val="right"/>
              <w:rPr>
                <w:rFonts w:eastAsia="Times New Roman"/>
                <w:sz w:val="20"/>
                <w:szCs w:val="20"/>
              </w:rPr>
            </w:pPr>
            <w:r>
              <w:rPr>
                <w:rFonts w:eastAsia="Times New Roman"/>
                <w:sz w:val="20"/>
                <w:szCs w:val="20"/>
              </w:rPr>
              <w:t xml:space="preserve">30 </w:t>
            </w:r>
          </w:p>
        </w:tc>
      </w:tr>
      <w:tr w:rsidR="00000000" w14:paraId="2EED1AA5" w14:textId="77777777">
        <w:trPr>
          <w:divId w:val="2129886159"/>
          <w:jc w:val="center"/>
        </w:trPr>
        <w:tc>
          <w:tcPr>
            <w:tcW w:w="4688" w:type="pct"/>
            <w:tcBorders>
              <w:top w:val="nil"/>
              <w:left w:val="nil"/>
              <w:bottom w:val="nil"/>
              <w:right w:val="nil"/>
            </w:tcBorders>
            <w:shd w:val="clear" w:color="auto" w:fill="CCEEFF"/>
            <w:vAlign w:val="bottom"/>
            <w:hideMark/>
          </w:tcPr>
          <w:p w14:paraId="1124111A" w14:textId="77777777" w:rsidR="00000000" w:rsidRDefault="0086237F">
            <w:pPr>
              <w:pStyle w:val="a3"/>
              <w:spacing w:before="0" w:beforeAutospacing="0" w:after="0" w:afterAutospacing="0"/>
              <w:rPr>
                <w:sz w:val="20"/>
                <w:szCs w:val="20"/>
              </w:rPr>
            </w:pPr>
            <w:r>
              <w:rPr>
                <w:sz w:val="20"/>
                <w:szCs w:val="20"/>
              </w:rPr>
              <w:t> </w:t>
            </w:r>
          </w:p>
        </w:tc>
        <w:tc>
          <w:tcPr>
            <w:tcW w:w="312" w:type="pct"/>
            <w:tcBorders>
              <w:top w:val="nil"/>
              <w:left w:val="nil"/>
              <w:right w:val="nil"/>
            </w:tcBorders>
            <w:shd w:val="clear" w:color="auto" w:fill="CCEEFF"/>
            <w:vAlign w:val="bottom"/>
            <w:hideMark/>
          </w:tcPr>
          <w:p w14:paraId="2FB0DBCD" w14:textId="77777777" w:rsidR="00000000" w:rsidRDefault="0086237F">
            <w:pPr>
              <w:pStyle w:val="a3"/>
              <w:spacing w:before="0" w:beforeAutospacing="0" w:after="0" w:afterAutospacing="0"/>
              <w:jc w:val="right"/>
              <w:rPr>
                <w:sz w:val="20"/>
                <w:szCs w:val="20"/>
              </w:rPr>
            </w:pPr>
            <w:r>
              <w:rPr>
                <w:sz w:val="20"/>
                <w:szCs w:val="20"/>
              </w:rPr>
              <w:t> </w:t>
            </w:r>
          </w:p>
        </w:tc>
      </w:tr>
      <w:tr w:rsidR="00000000" w14:paraId="123D801F" w14:textId="77777777">
        <w:trPr>
          <w:divId w:val="2129886159"/>
          <w:jc w:val="center"/>
        </w:trPr>
        <w:tc>
          <w:tcPr>
            <w:tcW w:w="4688" w:type="pct"/>
            <w:tcBorders>
              <w:top w:val="nil"/>
              <w:left w:val="nil"/>
              <w:bottom w:val="nil"/>
              <w:right w:val="nil"/>
            </w:tcBorders>
            <w:vAlign w:val="bottom"/>
            <w:hideMark/>
          </w:tcPr>
          <w:p w14:paraId="5923F73E" w14:textId="77777777" w:rsidR="00000000" w:rsidRDefault="0086237F">
            <w:pPr>
              <w:pStyle w:val="a3"/>
              <w:spacing w:before="0" w:beforeAutospacing="0" w:after="0" w:afterAutospacing="0"/>
              <w:rPr>
                <w:sz w:val="20"/>
                <w:szCs w:val="20"/>
              </w:rPr>
            </w:pPr>
            <w:hyperlink w:anchor="PARTIIOTHERINFORMATION_797321" w:history="1">
              <w:r>
                <w:rPr>
                  <w:rStyle w:val="a4"/>
                  <w:b/>
                  <w:bCs/>
                  <w:sz w:val="20"/>
                  <w:szCs w:val="20"/>
                </w:rPr>
                <w:t>PART II. OTHER INFORMATION</w:t>
              </w:r>
            </w:hyperlink>
            <w:r>
              <w:rPr>
                <w:sz w:val="20"/>
                <w:szCs w:val="20"/>
              </w:rPr>
              <w:t> </w:t>
            </w:r>
          </w:p>
        </w:tc>
        <w:tc>
          <w:tcPr>
            <w:tcW w:w="312" w:type="pct"/>
            <w:tcBorders>
              <w:top w:val="nil"/>
              <w:left w:val="nil"/>
              <w:right w:val="nil"/>
            </w:tcBorders>
            <w:vAlign w:val="bottom"/>
            <w:hideMark/>
          </w:tcPr>
          <w:p w14:paraId="53D0F46B" w14:textId="77777777" w:rsidR="00000000" w:rsidRDefault="0086237F">
            <w:pPr>
              <w:pStyle w:val="a3"/>
              <w:spacing w:before="0" w:beforeAutospacing="0" w:after="0" w:afterAutospacing="0"/>
              <w:jc w:val="right"/>
              <w:rPr>
                <w:sz w:val="20"/>
                <w:szCs w:val="20"/>
              </w:rPr>
            </w:pPr>
            <w:r>
              <w:rPr>
                <w:sz w:val="20"/>
                <w:szCs w:val="20"/>
              </w:rPr>
              <w:t> </w:t>
            </w:r>
          </w:p>
        </w:tc>
      </w:tr>
      <w:tr w:rsidR="00000000" w14:paraId="30657B50" w14:textId="77777777">
        <w:trPr>
          <w:divId w:val="2129886159"/>
          <w:jc w:val="center"/>
        </w:trPr>
        <w:tc>
          <w:tcPr>
            <w:tcW w:w="4688" w:type="pct"/>
            <w:tcBorders>
              <w:top w:val="nil"/>
              <w:left w:val="nil"/>
              <w:bottom w:val="nil"/>
              <w:right w:val="nil"/>
            </w:tcBorders>
            <w:shd w:val="clear" w:color="auto" w:fill="CCEEFF"/>
            <w:vAlign w:val="bottom"/>
            <w:hideMark/>
          </w:tcPr>
          <w:p w14:paraId="5C68D12B" w14:textId="77777777" w:rsidR="00000000" w:rsidRDefault="0086237F">
            <w:pPr>
              <w:pStyle w:val="a3"/>
              <w:spacing w:before="0" w:beforeAutospacing="0" w:after="0" w:afterAutospacing="0"/>
              <w:rPr>
                <w:sz w:val="20"/>
                <w:szCs w:val="20"/>
              </w:rPr>
            </w:pPr>
            <w:hyperlink w:anchor="ITEM1LEGALPROCEEDINGS_174301" w:history="1">
              <w:r>
                <w:rPr>
                  <w:rStyle w:val="a4"/>
                  <w:sz w:val="20"/>
                  <w:szCs w:val="20"/>
                </w:rPr>
                <w:t>Item 1. Legal Proceedings</w:t>
              </w:r>
            </w:hyperlink>
            <w:r>
              <w:rPr>
                <w:sz w:val="20"/>
                <w:szCs w:val="20"/>
              </w:rPr>
              <w:t> </w:t>
            </w:r>
          </w:p>
        </w:tc>
        <w:tc>
          <w:tcPr>
            <w:tcW w:w="312" w:type="pct"/>
            <w:tcBorders>
              <w:top w:val="nil"/>
              <w:left w:val="nil"/>
              <w:right w:val="nil"/>
            </w:tcBorders>
            <w:shd w:val="clear" w:color="auto" w:fill="CCEEFF"/>
            <w:noWrap/>
            <w:vAlign w:val="bottom"/>
            <w:hideMark/>
          </w:tcPr>
          <w:p w14:paraId="3C2D4965" w14:textId="77777777" w:rsidR="00000000" w:rsidRDefault="0086237F">
            <w:pPr>
              <w:jc w:val="right"/>
              <w:rPr>
                <w:rFonts w:eastAsia="Times New Roman"/>
                <w:sz w:val="20"/>
                <w:szCs w:val="20"/>
              </w:rPr>
            </w:pPr>
            <w:r>
              <w:rPr>
                <w:rFonts w:eastAsia="Times New Roman"/>
                <w:sz w:val="20"/>
                <w:szCs w:val="20"/>
              </w:rPr>
              <w:t xml:space="preserve">30 </w:t>
            </w:r>
          </w:p>
        </w:tc>
      </w:tr>
      <w:tr w:rsidR="00000000" w14:paraId="26B5026E" w14:textId="77777777">
        <w:trPr>
          <w:divId w:val="2129886159"/>
          <w:jc w:val="center"/>
        </w:trPr>
        <w:tc>
          <w:tcPr>
            <w:tcW w:w="4688" w:type="pct"/>
            <w:tcBorders>
              <w:top w:val="nil"/>
              <w:left w:val="nil"/>
              <w:bottom w:val="nil"/>
              <w:right w:val="nil"/>
            </w:tcBorders>
            <w:vAlign w:val="bottom"/>
            <w:hideMark/>
          </w:tcPr>
          <w:p w14:paraId="40387AD0" w14:textId="77777777" w:rsidR="00000000" w:rsidRDefault="0086237F">
            <w:pPr>
              <w:pStyle w:val="a3"/>
              <w:spacing w:before="0" w:beforeAutospacing="0" w:after="0" w:afterAutospacing="0"/>
              <w:rPr>
                <w:sz w:val="20"/>
                <w:szCs w:val="20"/>
              </w:rPr>
            </w:pPr>
            <w:hyperlink w:anchor="ITEM1ARISKFACTORS_513956" w:history="1">
              <w:r>
                <w:rPr>
                  <w:rStyle w:val="a4"/>
                  <w:sz w:val="20"/>
                  <w:szCs w:val="20"/>
                </w:rPr>
                <w:t>Item 1A. Risk Factors</w:t>
              </w:r>
            </w:hyperlink>
            <w:r>
              <w:rPr>
                <w:sz w:val="20"/>
                <w:szCs w:val="20"/>
              </w:rPr>
              <w:t> </w:t>
            </w:r>
          </w:p>
        </w:tc>
        <w:tc>
          <w:tcPr>
            <w:tcW w:w="312" w:type="pct"/>
            <w:tcBorders>
              <w:top w:val="nil"/>
              <w:left w:val="nil"/>
              <w:right w:val="nil"/>
            </w:tcBorders>
            <w:noWrap/>
            <w:vAlign w:val="bottom"/>
            <w:hideMark/>
          </w:tcPr>
          <w:p w14:paraId="51CC53BB" w14:textId="77777777" w:rsidR="00000000" w:rsidRDefault="0086237F">
            <w:pPr>
              <w:jc w:val="right"/>
              <w:rPr>
                <w:rFonts w:eastAsia="Times New Roman"/>
                <w:sz w:val="20"/>
                <w:szCs w:val="20"/>
              </w:rPr>
            </w:pPr>
            <w:r>
              <w:rPr>
                <w:rFonts w:eastAsia="Times New Roman"/>
                <w:sz w:val="20"/>
                <w:szCs w:val="20"/>
              </w:rPr>
              <w:t xml:space="preserve">31 </w:t>
            </w:r>
          </w:p>
        </w:tc>
      </w:tr>
      <w:tr w:rsidR="00000000" w14:paraId="22E8E1B5" w14:textId="77777777">
        <w:trPr>
          <w:divId w:val="2129886159"/>
          <w:jc w:val="center"/>
        </w:trPr>
        <w:tc>
          <w:tcPr>
            <w:tcW w:w="4688" w:type="pct"/>
            <w:tcBorders>
              <w:top w:val="nil"/>
              <w:left w:val="nil"/>
              <w:bottom w:val="nil"/>
              <w:right w:val="nil"/>
            </w:tcBorders>
            <w:shd w:val="clear" w:color="auto" w:fill="CCEEFF"/>
            <w:vAlign w:val="bottom"/>
            <w:hideMark/>
          </w:tcPr>
          <w:p w14:paraId="092AF31B" w14:textId="77777777" w:rsidR="00000000" w:rsidRDefault="0086237F">
            <w:pPr>
              <w:pStyle w:val="a3"/>
              <w:spacing w:before="0" w:beforeAutospacing="0" w:after="0" w:afterAutospacing="0"/>
              <w:rPr>
                <w:sz w:val="20"/>
                <w:szCs w:val="20"/>
              </w:rPr>
            </w:pPr>
            <w:hyperlink w:anchor="ITEM2UNREGISTEREDSALESOFEQUITYSECURITIE" w:history="1">
              <w:r>
                <w:rPr>
                  <w:rStyle w:val="a4"/>
                  <w:sz w:val="20"/>
                  <w:szCs w:val="20"/>
                </w:rPr>
                <w:t>Item 2. Unregistered Sales of Equity Securities and Use of Proceeds</w:t>
              </w:r>
            </w:hyperlink>
            <w:r>
              <w:rPr>
                <w:sz w:val="20"/>
                <w:szCs w:val="20"/>
              </w:rPr>
              <w:t> </w:t>
            </w:r>
          </w:p>
        </w:tc>
        <w:tc>
          <w:tcPr>
            <w:tcW w:w="312" w:type="pct"/>
            <w:tcBorders>
              <w:top w:val="nil"/>
              <w:left w:val="nil"/>
              <w:right w:val="nil"/>
            </w:tcBorders>
            <w:shd w:val="clear" w:color="auto" w:fill="CCEEFF"/>
            <w:noWrap/>
            <w:vAlign w:val="bottom"/>
            <w:hideMark/>
          </w:tcPr>
          <w:p w14:paraId="4FBD0EAD" w14:textId="77777777" w:rsidR="00000000" w:rsidRDefault="0086237F">
            <w:pPr>
              <w:jc w:val="right"/>
              <w:rPr>
                <w:rFonts w:eastAsia="Times New Roman"/>
                <w:sz w:val="20"/>
                <w:szCs w:val="20"/>
              </w:rPr>
            </w:pPr>
            <w:r>
              <w:rPr>
                <w:rFonts w:eastAsia="Times New Roman"/>
                <w:sz w:val="20"/>
                <w:szCs w:val="20"/>
              </w:rPr>
              <w:t xml:space="preserve">62 </w:t>
            </w:r>
          </w:p>
        </w:tc>
      </w:tr>
      <w:tr w:rsidR="00000000" w14:paraId="732C089F" w14:textId="77777777">
        <w:trPr>
          <w:divId w:val="2129886159"/>
          <w:jc w:val="center"/>
        </w:trPr>
        <w:tc>
          <w:tcPr>
            <w:tcW w:w="4688" w:type="pct"/>
            <w:tcBorders>
              <w:top w:val="nil"/>
              <w:left w:val="nil"/>
              <w:bottom w:val="nil"/>
              <w:right w:val="nil"/>
            </w:tcBorders>
            <w:vAlign w:val="bottom"/>
            <w:hideMark/>
          </w:tcPr>
          <w:p w14:paraId="5B27B4F1" w14:textId="77777777" w:rsidR="00000000" w:rsidRDefault="0086237F">
            <w:pPr>
              <w:pStyle w:val="a3"/>
              <w:spacing w:before="0" w:beforeAutospacing="0" w:after="0" w:afterAutospacing="0"/>
              <w:rPr>
                <w:sz w:val="20"/>
                <w:szCs w:val="20"/>
              </w:rPr>
            </w:pPr>
            <w:hyperlink w:anchor="ITEM6EXHIBITS_250977" w:history="1">
              <w:r>
                <w:rPr>
                  <w:rStyle w:val="a4"/>
                  <w:sz w:val="20"/>
                  <w:szCs w:val="20"/>
                </w:rPr>
                <w:t>Item 6. Exhibits</w:t>
              </w:r>
            </w:hyperlink>
            <w:r>
              <w:rPr>
                <w:sz w:val="20"/>
                <w:szCs w:val="20"/>
              </w:rPr>
              <w:t> </w:t>
            </w:r>
          </w:p>
        </w:tc>
        <w:tc>
          <w:tcPr>
            <w:tcW w:w="312" w:type="pct"/>
            <w:tcBorders>
              <w:top w:val="nil"/>
              <w:left w:val="nil"/>
              <w:right w:val="nil"/>
            </w:tcBorders>
            <w:noWrap/>
            <w:vAlign w:val="bottom"/>
            <w:hideMark/>
          </w:tcPr>
          <w:p w14:paraId="1D5579BD" w14:textId="77777777" w:rsidR="00000000" w:rsidRDefault="0086237F">
            <w:pPr>
              <w:jc w:val="right"/>
              <w:rPr>
                <w:rFonts w:eastAsia="Times New Roman"/>
                <w:sz w:val="20"/>
                <w:szCs w:val="20"/>
              </w:rPr>
            </w:pPr>
            <w:r>
              <w:rPr>
                <w:rFonts w:eastAsia="Times New Roman"/>
                <w:sz w:val="20"/>
                <w:szCs w:val="20"/>
              </w:rPr>
              <w:t xml:space="preserve">63 </w:t>
            </w:r>
          </w:p>
        </w:tc>
      </w:tr>
      <w:tr w:rsidR="00000000" w14:paraId="65C39F99" w14:textId="77777777">
        <w:trPr>
          <w:divId w:val="2129886159"/>
          <w:jc w:val="center"/>
        </w:trPr>
        <w:tc>
          <w:tcPr>
            <w:tcW w:w="4688" w:type="pct"/>
            <w:tcBorders>
              <w:top w:val="nil"/>
              <w:left w:val="nil"/>
              <w:bottom w:val="nil"/>
              <w:right w:val="nil"/>
            </w:tcBorders>
            <w:shd w:val="clear" w:color="auto" w:fill="CCEEFF"/>
            <w:vAlign w:val="bottom"/>
            <w:hideMark/>
          </w:tcPr>
          <w:p w14:paraId="7B53A81B" w14:textId="77777777" w:rsidR="00000000" w:rsidRDefault="0086237F">
            <w:pPr>
              <w:pStyle w:val="a3"/>
              <w:spacing w:before="0" w:beforeAutospacing="0" w:after="0" w:afterAutospacing="0"/>
              <w:rPr>
                <w:sz w:val="20"/>
                <w:szCs w:val="20"/>
              </w:rPr>
            </w:pPr>
            <w:hyperlink w:anchor="SIGNATURES_417351" w:history="1">
              <w:r>
                <w:rPr>
                  <w:rStyle w:val="a4"/>
                  <w:sz w:val="20"/>
                  <w:szCs w:val="20"/>
                </w:rPr>
                <w:t>Signatures</w:t>
              </w:r>
            </w:hyperlink>
            <w:r>
              <w:rPr>
                <w:sz w:val="20"/>
                <w:szCs w:val="20"/>
              </w:rPr>
              <w:t> </w:t>
            </w:r>
          </w:p>
        </w:tc>
        <w:tc>
          <w:tcPr>
            <w:tcW w:w="312" w:type="pct"/>
            <w:tcBorders>
              <w:top w:val="nil"/>
              <w:left w:val="nil"/>
              <w:bottom w:val="nil"/>
              <w:right w:val="nil"/>
            </w:tcBorders>
            <w:shd w:val="clear" w:color="auto" w:fill="CCEEFF"/>
            <w:noWrap/>
            <w:vAlign w:val="bottom"/>
            <w:hideMark/>
          </w:tcPr>
          <w:p w14:paraId="536506D3" w14:textId="77777777" w:rsidR="00000000" w:rsidRDefault="0086237F">
            <w:pPr>
              <w:jc w:val="right"/>
              <w:rPr>
                <w:rFonts w:eastAsia="Times New Roman"/>
                <w:sz w:val="20"/>
                <w:szCs w:val="20"/>
              </w:rPr>
            </w:pPr>
            <w:r>
              <w:rPr>
                <w:rFonts w:eastAsia="Times New Roman"/>
                <w:sz w:val="20"/>
                <w:szCs w:val="20"/>
              </w:rPr>
              <w:t xml:space="preserve">64 </w:t>
            </w:r>
          </w:p>
        </w:tc>
      </w:tr>
    </w:tbl>
    <w:p w14:paraId="1CCE8D59" w14:textId="77777777" w:rsidR="00000000" w:rsidRDefault="0086237F">
      <w:pPr>
        <w:pStyle w:val="a3"/>
        <w:spacing w:before="0" w:beforeAutospacing="0" w:after="0" w:afterAutospacing="0"/>
        <w:divId w:val="1870332308"/>
        <w:rPr>
          <w:sz w:val="20"/>
          <w:szCs w:val="20"/>
        </w:rPr>
      </w:pPr>
      <w:r>
        <w:rPr>
          <w:sz w:val="20"/>
          <w:szCs w:val="20"/>
        </w:rPr>
        <w:t xml:space="preserve">  </w:t>
      </w:r>
    </w:p>
    <w:p w14:paraId="3B113DDD" w14:textId="77777777" w:rsidR="00000000" w:rsidRDefault="0086237F">
      <w:pPr>
        <w:pStyle w:val="a3"/>
        <w:spacing w:before="0" w:beforeAutospacing="0" w:after="0" w:afterAutospacing="0"/>
        <w:divId w:val="1870332308"/>
        <w:rPr>
          <w:sz w:val="20"/>
          <w:szCs w:val="20"/>
        </w:rPr>
      </w:pPr>
      <w:r>
        <w:rPr>
          <w:sz w:val="20"/>
          <w:szCs w:val="20"/>
        </w:rPr>
        <w:t xml:space="preserve">  </w:t>
      </w:r>
    </w:p>
    <w:p w14:paraId="1F7F1969" w14:textId="77777777" w:rsidR="00000000" w:rsidRDefault="0086237F">
      <w:pPr>
        <w:pStyle w:val="a3"/>
        <w:spacing w:before="360" w:beforeAutospacing="0" w:after="0" w:afterAutospacing="0"/>
        <w:jc w:val="center"/>
        <w:divId w:val="485247049"/>
        <w:rPr>
          <w:sz w:val="20"/>
          <w:szCs w:val="20"/>
        </w:rPr>
      </w:pPr>
      <w:r>
        <w:rPr>
          <w:sz w:val="20"/>
          <w:szCs w:val="20"/>
        </w:rPr>
        <w:t xml:space="preserve">2 </w:t>
      </w:r>
    </w:p>
    <w:p w14:paraId="69FE879D" w14:textId="77777777" w:rsidR="00000000" w:rsidRDefault="0086237F">
      <w:pPr>
        <w:divId w:val="541599839"/>
        <w:rPr>
          <w:rFonts w:eastAsia="Times New Roman"/>
        </w:rPr>
      </w:pPr>
      <w:r>
        <w:rPr>
          <w:rFonts w:eastAsia="Times New Roman"/>
        </w:rPr>
        <w:pict w14:anchorId="16BA2684">
          <v:rect id="_x0000_i1029" style="width:415.3pt;height:2pt" o:hralign="center" o:hrstd="t" o:hrnoshade="t" o:hr="t" fillcolor="black" stroked="f"/>
        </w:pict>
      </w:r>
    </w:p>
    <w:p w14:paraId="64A59442" w14:textId="77777777" w:rsidR="00000000" w:rsidRDefault="0086237F">
      <w:pPr>
        <w:pStyle w:val="a3"/>
        <w:divId w:val="541599839"/>
      </w:pPr>
      <w:r>
        <w:t> </w:t>
      </w:r>
    </w:p>
    <w:p w14:paraId="3F359C57" w14:textId="77777777" w:rsidR="00000000" w:rsidRDefault="0086237F">
      <w:pPr>
        <w:pStyle w:val="a3"/>
        <w:spacing w:before="0" w:beforeAutospacing="0" w:after="600" w:afterAutospacing="0"/>
        <w:divId w:val="1279482906"/>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6BB92D2" w14:textId="77777777" w:rsidR="00000000" w:rsidRDefault="0086237F">
      <w:pPr>
        <w:pStyle w:val="a3"/>
        <w:spacing w:before="0" w:beforeAutospacing="0" w:after="0" w:afterAutospacing="0"/>
        <w:divId w:val="668363958"/>
        <w:rPr>
          <w:sz w:val="20"/>
          <w:szCs w:val="20"/>
        </w:rPr>
      </w:pPr>
      <w:r>
        <w:rPr>
          <w:b/>
          <w:bCs/>
          <w:sz w:val="20"/>
          <w:szCs w:val="20"/>
        </w:rPr>
        <w:t>PART I. FINANCIAL INFORMATION</w:t>
      </w:r>
      <w:bookmarkStart w:id="2" w:name="PARTIFINANCIALINFORMATION_279812"/>
      <w:bookmarkEnd w:id="2"/>
      <w:r>
        <w:rPr>
          <w:sz w:val="20"/>
          <w:szCs w:val="20"/>
        </w:rPr>
        <w:t xml:space="preserve"> </w:t>
      </w:r>
    </w:p>
    <w:p w14:paraId="64FC3444" w14:textId="77777777" w:rsidR="00000000" w:rsidRDefault="0086237F">
      <w:pPr>
        <w:pStyle w:val="a3"/>
        <w:spacing w:before="0" w:beforeAutospacing="0" w:after="240" w:afterAutospacing="0"/>
        <w:ind w:left="1008" w:hanging="1008"/>
        <w:divId w:val="668363958"/>
        <w:rPr>
          <w:sz w:val="20"/>
          <w:szCs w:val="20"/>
        </w:rPr>
      </w:pPr>
      <w:r>
        <w:rPr>
          <w:b/>
          <w:bCs/>
          <w:sz w:val="20"/>
          <w:szCs w:val="20"/>
        </w:rPr>
        <w:t>ITEM 1.    FINANCIAL STATEMENTS</w:t>
      </w:r>
      <w:bookmarkStart w:id="3" w:name="ITEM1FINANCIALSTATEMENTS_368827"/>
      <w:bookmarkEnd w:id="3"/>
      <w:r>
        <w:rPr>
          <w:sz w:val="20"/>
          <w:szCs w:val="20"/>
        </w:rPr>
        <w:t xml:space="preserve"> </w:t>
      </w:r>
    </w:p>
    <w:p w14:paraId="3A6DF476" w14:textId="77777777" w:rsidR="00000000" w:rsidRDefault="0086237F">
      <w:pPr>
        <w:pStyle w:val="a3"/>
        <w:spacing w:before="0" w:beforeAutospacing="0" w:after="0" w:afterAutospacing="0"/>
        <w:jc w:val="center"/>
        <w:divId w:val="668363958"/>
        <w:rPr>
          <w:sz w:val="20"/>
          <w:szCs w:val="20"/>
        </w:rPr>
      </w:pPr>
      <w:r>
        <w:rPr>
          <w:b/>
          <w:bCs/>
          <w:sz w:val="20"/>
          <w:szCs w:val="20"/>
        </w:rPr>
        <w:t>THERAVANCE BIOPHARMA, INC.</w:t>
      </w:r>
      <w:r>
        <w:rPr>
          <w:sz w:val="20"/>
          <w:szCs w:val="20"/>
        </w:rPr>
        <w:t xml:space="preserve"> </w:t>
      </w:r>
    </w:p>
    <w:p w14:paraId="274831F4" w14:textId="77777777" w:rsidR="00000000" w:rsidRDefault="0086237F">
      <w:pPr>
        <w:pStyle w:val="a3"/>
        <w:spacing w:before="0" w:beforeAutospacing="0" w:after="0" w:afterAutospacing="0"/>
        <w:jc w:val="center"/>
        <w:divId w:val="668363958"/>
        <w:rPr>
          <w:sz w:val="20"/>
          <w:szCs w:val="20"/>
        </w:rPr>
      </w:pPr>
      <w:r>
        <w:rPr>
          <w:b/>
          <w:bCs/>
          <w:sz w:val="20"/>
          <w:szCs w:val="20"/>
        </w:rPr>
        <w:t>CONDENSED CONSOLIDATED BALANCE SHEETS</w:t>
      </w:r>
      <w:bookmarkStart w:id="4" w:name="CONSOLIDATEDBALANCESHEETS_45369"/>
      <w:bookmarkEnd w:id="4"/>
      <w:r>
        <w:rPr>
          <w:sz w:val="20"/>
          <w:szCs w:val="20"/>
        </w:rPr>
        <w:t xml:space="preserve"> </w:t>
      </w:r>
    </w:p>
    <w:p w14:paraId="17B12460" w14:textId="77777777" w:rsidR="00000000" w:rsidRDefault="0086237F">
      <w:pPr>
        <w:pStyle w:val="a3"/>
        <w:spacing w:before="0" w:beforeAutospacing="0" w:after="0" w:afterAutospacing="0"/>
        <w:jc w:val="center"/>
        <w:divId w:val="668363958"/>
        <w:rPr>
          <w:sz w:val="20"/>
          <w:szCs w:val="20"/>
        </w:rPr>
      </w:pPr>
      <w:r>
        <w:rPr>
          <w:b/>
          <w:bCs/>
          <w:sz w:val="20"/>
          <w:szCs w:val="20"/>
        </w:rPr>
        <w:t>(Unaud</w:t>
      </w:r>
      <w:r>
        <w:rPr>
          <w:b/>
          <w:bCs/>
          <w:sz w:val="20"/>
          <w:szCs w:val="20"/>
        </w:rPr>
        <w:t>ited)</w:t>
      </w:r>
      <w:r>
        <w:rPr>
          <w:sz w:val="20"/>
          <w:szCs w:val="20"/>
        </w:rPr>
        <w:t xml:space="preserve"> </w:t>
      </w:r>
    </w:p>
    <w:p w14:paraId="01CD3C56" w14:textId="77777777" w:rsidR="00000000" w:rsidRDefault="0086237F">
      <w:pPr>
        <w:pStyle w:val="a3"/>
        <w:spacing w:before="0" w:beforeAutospacing="0" w:after="120" w:afterAutospacing="0"/>
        <w:jc w:val="center"/>
        <w:divId w:val="668363958"/>
        <w:rPr>
          <w:sz w:val="20"/>
          <w:szCs w:val="20"/>
        </w:rPr>
      </w:pPr>
      <w:r>
        <w:rPr>
          <w:b/>
          <w:bCs/>
          <w:sz w:val="20"/>
          <w:szCs w:val="20"/>
        </w:rPr>
        <w:t>(In thousands, except per share data)</w:t>
      </w: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914"/>
        <w:gridCol w:w="193"/>
        <w:gridCol w:w="115"/>
        <w:gridCol w:w="887"/>
        <w:gridCol w:w="194"/>
        <w:gridCol w:w="116"/>
        <w:gridCol w:w="887"/>
      </w:tblGrid>
      <w:tr w:rsidR="00000000" w14:paraId="7B75BA05" w14:textId="77777777">
        <w:trPr>
          <w:divId w:val="1012949353"/>
          <w:trHeight w:val="20"/>
          <w:jc w:val="center"/>
        </w:trPr>
        <w:tc>
          <w:tcPr>
            <w:tcW w:w="3572" w:type="pct"/>
            <w:tcBorders>
              <w:top w:val="nil"/>
              <w:left w:val="nil"/>
              <w:bottom w:val="nil"/>
              <w:right w:val="nil"/>
            </w:tcBorders>
            <w:hideMark/>
          </w:tcPr>
          <w:p w14:paraId="39907154" w14:textId="77777777" w:rsidR="00000000" w:rsidRDefault="0086237F">
            <w:pPr>
              <w:pStyle w:val="a3"/>
              <w:spacing w:before="0" w:beforeAutospacing="0" w:after="0" w:afterAutospacing="0"/>
              <w:rPr>
                <w:sz w:val="2"/>
                <w:szCs w:val="2"/>
              </w:rPr>
            </w:pPr>
            <w:r>
              <w:rPr>
                <w:sz w:val="2"/>
                <w:szCs w:val="2"/>
              </w:rPr>
              <w:lastRenderedPageBreak/>
              <w:t> </w:t>
            </w:r>
          </w:p>
        </w:tc>
        <w:tc>
          <w:tcPr>
            <w:tcW w:w="128" w:type="pct"/>
            <w:tcBorders>
              <w:top w:val="nil"/>
              <w:left w:val="nil"/>
              <w:bottom w:val="nil"/>
              <w:right w:val="nil"/>
            </w:tcBorders>
            <w:vAlign w:val="bottom"/>
            <w:hideMark/>
          </w:tcPr>
          <w:p w14:paraId="7558854C" w14:textId="77777777" w:rsidR="00000000" w:rsidRDefault="0086237F">
            <w:pPr>
              <w:pStyle w:val="a3"/>
              <w:spacing w:before="0" w:beforeAutospacing="0" w:after="0" w:afterAutospacing="0"/>
              <w:rPr>
                <w:sz w:val="2"/>
                <w:szCs w:val="2"/>
              </w:rPr>
            </w:pPr>
            <w:r>
              <w:rPr>
                <w:sz w:val="2"/>
                <w:szCs w:val="2"/>
              </w:rPr>
              <w:t> </w:t>
            </w:r>
          </w:p>
        </w:tc>
        <w:tc>
          <w:tcPr>
            <w:tcW w:w="81" w:type="pct"/>
            <w:tcBorders>
              <w:top w:val="nil"/>
              <w:left w:val="nil"/>
              <w:bottom w:val="nil"/>
              <w:right w:val="nil"/>
            </w:tcBorders>
            <w:vAlign w:val="bottom"/>
            <w:hideMark/>
          </w:tcPr>
          <w:p w14:paraId="5FFEA706" w14:textId="77777777" w:rsidR="00000000" w:rsidRDefault="0086237F">
            <w:pPr>
              <w:pStyle w:val="a3"/>
              <w:spacing w:before="0" w:beforeAutospacing="0" w:after="0" w:afterAutospacing="0"/>
              <w:rPr>
                <w:sz w:val="2"/>
                <w:szCs w:val="2"/>
              </w:rPr>
            </w:pPr>
            <w:r>
              <w:rPr>
                <w:sz w:val="2"/>
                <w:szCs w:val="2"/>
              </w:rPr>
              <w:t> </w:t>
            </w:r>
          </w:p>
        </w:tc>
        <w:tc>
          <w:tcPr>
            <w:tcW w:w="505" w:type="pct"/>
            <w:tcBorders>
              <w:top w:val="nil"/>
              <w:left w:val="nil"/>
              <w:bottom w:val="nil"/>
              <w:right w:val="nil"/>
            </w:tcBorders>
            <w:vAlign w:val="bottom"/>
            <w:hideMark/>
          </w:tcPr>
          <w:p w14:paraId="475A791B" w14:textId="77777777" w:rsidR="00000000" w:rsidRDefault="0086237F">
            <w:pPr>
              <w:pStyle w:val="a3"/>
              <w:spacing w:before="0" w:beforeAutospacing="0" w:after="0" w:afterAutospacing="0"/>
              <w:rPr>
                <w:sz w:val="2"/>
                <w:szCs w:val="2"/>
              </w:rPr>
            </w:pPr>
            <w:r>
              <w:rPr>
                <w:sz w:val="2"/>
                <w:szCs w:val="2"/>
              </w:rPr>
              <w:t> </w:t>
            </w:r>
          </w:p>
        </w:tc>
        <w:tc>
          <w:tcPr>
            <w:tcW w:w="128" w:type="pct"/>
            <w:tcBorders>
              <w:top w:val="nil"/>
              <w:left w:val="nil"/>
              <w:bottom w:val="nil"/>
              <w:right w:val="nil"/>
            </w:tcBorders>
            <w:vAlign w:val="bottom"/>
            <w:hideMark/>
          </w:tcPr>
          <w:p w14:paraId="74E4D82C" w14:textId="77777777" w:rsidR="00000000" w:rsidRDefault="0086237F">
            <w:pPr>
              <w:pStyle w:val="a3"/>
              <w:spacing w:before="0" w:beforeAutospacing="0" w:after="0" w:afterAutospacing="0"/>
              <w:rPr>
                <w:sz w:val="2"/>
                <w:szCs w:val="2"/>
              </w:rPr>
            </w:pPr>
            <w:r>
              <w:rPr>
                <w:sz w:val="2"/>
                <w:szCs w:val="2"/>
              </w:rPr>
              <w:t> </w:t>
            </w:r>
          </w:p>
        </w:tc>
        <w:tc>
          <w:tcPr>
            <w:tcW w:w="81" w:type="pct"/>
            <w:tcBorders>
              <w:top w:val="nil"/>
              <w:left w:val="nil"/>
              <w:bottom w:val="nil"/>
              <w:right w:val="nil"/>
            </w:tcBorders>
            <w:vAlign w:val="bottom"/>
            <w:hideMark/>
          </w:tcPr>
          <w:p w14:paraId="0A46083F" w14:textId="77777777" w:rsidR="00000000" w:rsidRDefault="0086237F">
            <w:pPr>
              <w:pStyle w:val="a3"/>
              <w:spacing w:before="0" w:beforeAutospacing="0" w:after="0" w:afterAutospacing="0"/>
              <w:rPr>
                <w:sz w:val="2"/>
                <w:szCs w:val="2"/>
              </w:rPr>
            </w:pPr>
            <w:r>
              <w:rPr>
                <w:sz w:val="2"/>
                <w:szCs w:val="2"/>
              </w:rPr>
              <w:t> </w:t>
            </w:r>
          </w:p>
        </w:tc>
        <w:tc>
          <w:tcPr>
            <w:tcW w:w="505" w:type="pct"/>
            <w:tcBorders>
              <w:top w:val="nil"/>
              <w:left w:val="nil"/>
              <w:bottom w:val="nil"/>
              <w:right w:val="nil"/>
            </w:tcBorders>
            <w:vAlign w:val="bottom"/>
            <w:hideMark/>
          </w:tcPr>
          <w:p w14:paraId="3BB720E5" w14:textId="77777777" w:rsidR="00000000" w:rsidRDefault="0086237F">
            <w:pPr>
              <w:pStyle w:val="a3"/>
              <w:spacing w:before="0" w:beforeAutospacing="0" w:after="0" w:afterAutospacing="0"/>
              <w:rPr>
                <w:sz w:val="2"/>
                <w:szCs w:val="2"/>
              </w:rPr>
            </w:pPr>
            <w:r>
              <w:rPr>
                <w:sz w:val="2"/>
                <w:szCs w:val="2"/>
              </w:rPr>
              <w:t> </w:t>
            </w:r>
          </w:p>
        </w:tc>
      </w:tr>
      <w:tr w:rsidR="00000000" w14:paraId="30F9208A" w14:textId="77777777">
        <w:trPr>
          <w:divId w:val="1012949353"/>
          <w:jc w:val="center"/>
        </w:trPr>
        <w:tc>
          <w:tcPr>
            <w:tcW w:w="3572" w:type="pct"/>
            <w:tcBorders>
              <w:top w:val="nil"/>
              <w:left w:val="nil"/>
              <w:bottom w:val="nil"/>
              <w:right w:val="nil"/>
            </w:tcBorders>
            <w:vAlign w:val="bottom"/>
            <w:hideMark/>
          </w:tcPr>
          <w:p w14:paraId="6E6E40EF"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28" w:type="pct"/>
            <w:tcBorders>
              <w:top w:val="nil"/>
              <w:left w:val="nil"/>
              <w:bottom w:val="nil"/>
              <w:right w:val="nil"/>
            </w:tcBorders>
            <w:vAlign w:val="bottom"/>
            <w:hideMark/>
          </w:tcPr>
          <w:p w14:paraId="16BDF90D"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86" w:type="pct"/>
            <w:gridSpan w:val="2"/>
            <w:tcBorders>
              <w:top w:val="nil"/>
              <w:left w:val="nil"/>
              <w:bottom w:val="nil"/>
              <w:right w:val="nil"/>
            </w:tcBorders>
            <w:vAlign w:val="bottom"/>
            <w:hideMark/>
          </w:tcPr>
          <w:p w14:paraId="110834AD" w14:textId="77777777" w:rsidR="00000000" w:rsidRDefault="0086237F">
            <w:pPr>
              <w:pStyle w:val="a3"/>
              <w:spacing w:before="0" w:beforeAutospacing="0" w:after="0" w:afterAutospacing="0"/>
              <w:jc w:val="center"/>
              <w:rPr>
                <w:color w:val="000000"/>
                <w:sz w:val="16"/>
                <w:szCs w:val="16"/>
              </w:rPr>
            </w:pPr>
            <w:r>
              <w:rPr>
                <w:b/>
                <w:bCs/>
                <w:color w:val="000000"/>
                <w:sz w:val="16"/>
                <w:szCs w:val="16"/>
              </w:rPr>
              <w:t>March 31, </w:t>
            </w:r>
          </w:p>
        </w:tc>
        <w:tc>
          <w:tcPr>
            <w:tcW w:w="128" w:type="pct"/>
            <w:tcBorders>
              <w:top w:val="nil"/>
              <w:left w:val="nil"/>
              <w:bottom w:val="nil"/>
              <w:right w:val="nil"/>
            </w:tcBorders>
            <w:vAlign w:val="bottom"/>
            <w:hideMark/>
          </w:tcPr>
          <w:p w14:paraId="02D9993C"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86" w:type="pct"/>
            <w:gridSpan w:val="2"/>
            <w:tcBorders>
              <w:top w:val="nil"/>
              <w:left w:val="nil"/>
              <w:bottom w:val="nil"/>
              <w:right w:val="nil"/>
            </w:tcBorders>
            <w:vAlign w:val="bottom"/>
            <w:hideMark/>
          </w:tcPr>
          <w:p w14:paraId="70D831BD" w14:textId="77777777" w:rsidR="00000000" w:rsidRDefault="0086237F">
            <w:pPr>
              <w:pStyle w:val="a3"/>
              <w:spacing w:before="0" w:beforeAutospacing="0" w:after="0" w:afterAutospacing="0"/>
              <w:jc w:val="center"/>
              <w:rPr>
                <w:color w:val="000000"/>
                <w:sz w:val="16"/>
                <w:szCs w:val="16"/>
              </w:rPr>
            </w:pPr>
            <w:r>
              <w:rPr>
                <w:b/>
                <w:bCs/>
                <w:color w:val="000000"/>
                <w:sz w:val="16"/>
                <w:szCs w:val="16"/>
              </w:rPr>
              <w:t>December 31, </w:t>
            </w:r>
          </w:p>
        </w:tc>
      </w:tr>
      <w:tr w:rsidR="00000000" w14:paraId="769EF566" w14:textId="77777777">
        <w:trPr>
          <w:divId w:val="1012949353"/>
          <w:jc w:val="center"/>
        </w:trPr>
        <w:tc>
          <w:tcPr>
            <w:tcW w:w="3572" w:type="pct"/>
            <w:tcBorders>
              <w:top w:val="nil"/>
              <w:left w:val="nil"/>
              <w:bottom w:val="nil"/>
              <w:right w:val="nil"/>
            </w:tcBorders>
            <w:vAlign w:val="bottom"/>
            <w:hideMark/>
          </w:tcPr>
          <w:p w14:paraId="606228DF"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28" w:type="pct"/>
            <w:tcBorders>
              <w:top w:val="nil"/>
              <w:left w:val="nil"/>
              <w:bottom w:val="nil"/>
              <w:right w:val="nil"/>
            </w:tcBorders>
            <w:vAlign w:val="bottom"/>
            <w:hideMark/>
          </w:tcPr>
          <w:p w14:paraId="30C6CB94"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586" w:type="pct"/>
            <w:gridSpan w:val="2"/>
            <w:tcBorders>
              <w:top w:val="nil"/>
              <w:left w:val="nil"/>
              <w:bottom w:val="single" w:sz="8" w:space="0" w:color="000000"/>
              <w:right w:val="nil"/>
            </w:tcBorders>
            <w:vAlign w:val="bottom"/>
            <w:hideMark/>
          </w:tcPr>
          <w:p w14:paraId="557CBB11" w14:textId="77777777" w:rsidR="00000000" w:rsidRDefault="0086237F">
            <w:pPr>
              <w:pStyle w:val="a3"/>
              <w:spacing w:before="0" w:beforeAutospacing="0" w:after="0" w:afterAutospacing="0"/>
              <w:jc w:val="center"/>
              <w:rPr>
                <w:sz w:val="16"/>
                <w:szCs w:val="16"/>
              </w:rPr>
            </w:pPr>
            <w:r>
              <w:rPr>
                <w:b/>
                <w:bCs/>
                <w:color w:val="000000"/>
                <w:sz w:val="16"/>
                <w:szCs w:val="16"/>
              </w:rPr>
              <w:t>2019</w:t>
            </w:r>
          </w:p>
        </w:tc>
        <w:tc>
          <w:tcPr>
            <w:tcW w:w="128" w:type="pct"/>
            <w:tcBorders>
              <w:top w:val="nil"/>
              <w:left w:val="nil"/>
              <w:bottom w:val="nil"/>
              <w:right w:val="nil"/>
            </w:tcBorders>
            <w:vAlign w:val="bottom"/>
            <w:hideMark/>
          </w:tcPr>
          <w:p w14:paraId="2D214DE6"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586" w:type="pct"/>
            <w:gridSpan w:val="2"/>
            <w:tcBorders>
              <w:top w:val="nil"/>
              <w:left w:val="nil"/>
              <w:bottom w:val="single" w:sz="8" w:space="0" w:color="000000"/>
              <w:right w:val="nil"/>
            </w:tcBorders>
            <w:vAlign w:val="bottom"/>
            <w:hideMark/>
          </w:tcPr>
          <w:p w14:paraId="71B63869" w14:textId="77777777" w:rsidR="00000000" w:rsidRDefault="0086237F">
            <w:pPr>
              <w:pStyle w:val="a3"/>
              <w:spacing w:before="0" w:beforeAutospacing="0" w:after="0" w:afterAutospacing="0"/>
              <w:jc w:val="center"/>
              <w:rPr>
                <w:sz w:val="16"/>
                <w:szCs w:val="16"/>
              </w:rPr>
            </w:pPr>
            <w:r>
              <w:rPr>
                <w:b/>
                <w:bCs/>
                <w:color w:val="000000"/>
                <w:sz w:val="16"/>
                <w:szCs w:val="16"/>
              </w:rPr>
              <w:t>2018</w:t>
            </w:r>
          </w:p>
        </w:tc>
      </w:tr>
      <w:tr w:rsidR="00000000" w14:paraId="6F1606D5" w14:textId="77777777">
        <w:trPr>
          <w:divId w:val="1012949353"/>
          <w:jc w:val="center"/>
        </w:trPr>
        <w:tc>
          <w:tcPr>
            <w:tcW w:w="3572" w:type="pct"/>
            <w:tcBorders>
              <w:top w:val="nil"/>
              <w:left w:val="nil"/>
              <w:bottom w:val="nil"/>
              <w:right w:val="nil"/>
            </w:tcBorders>
            <w:shd w:val="clear" w:color="auto" w:fill="CCEEFF"/>
            <w:hideMark/>
          </w:tcPr>
          <w:p w14:paraId="4B394191" w14:textId="77777777" w:rsidR="00000000" w:rsidRDefault="0086237F">
            <w:pPr>
              <w:pStyle w:val="a3"/>
              <w:spacing w:before="0" w:beforeAutospacing="0" w:after="0" w:afterAutospacing="0"/>
              <w:rPr>
                <w:color w:val="000000"/>
                <w:sz w:val="18"/>
                <w:szCs w:val="18"/>
              </w:rPr>
            </w:pPr>
            <w:r>
              <w:rPr>
                <w:b/>
                <w:bCs/>
                <w:color w:val="000000"/>
                <w:sz w:val="19"/>
                <w:szCs w:val="19"/>
              </w:rPr>
              <w:t>Assets</w:t>
            </w:r>
          </w:p>
        </w:tc>
        <w:tc>
          <w:tcPr>
            <w:tcW w:w="128" w:type="pct"/>
            <w:tcBorders>
              <w:top w:val="nil"/>
              <w:left w:val="nil"/>
              <w:bottom w:val="nil"/>
              <w:right w:val="nil"/>
            </w:tcBorders>
            <w:shd w:val="clear" w:color="auto" w:fill="CCEEFF"/>
            <w:vAlign w:val="bottom"/>
            <w:hideMark/>
          </w:tcPr>
          <w:p w14:paraId="6E9526B9"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6AFB793F"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4C675169"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c>
          <w:tcPr>
            <w:tcW w:w="128" w:type="pct"/>
            <w:tcBorders>
              <w:top w:val="nil"/>
              <w:left w:val="nil"/>
              <w:bottom w:val="nil"/>
              <w:right w:val="nil"/>
            </w:tcBorders>
            <w:shd w:val="clear" w:color="auto" w:fill="CCEEFF"/>
            <w:vAlign w:val="bottom"/>
            <w:hideMark/>
          </w:tcPr>
          <w:p w14:paraId="32AAF5CC"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63A465FA"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34E923FA"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r>
      <w:tr w:rsidR="00000000" w14:paraId="71340E16" w14:textId="77777777">
        <w:trPr>
          <w:divId w:val="1012949353"/>
          <w:jc w:val="center"/>
        </w:trPr>
        <w:tc>
          <w:tcPr>
            <w:tcW w:w="3572" w:type="pct"/>
            <w:tcBorders>
              <w:top w:val="nil"/>
              <w:left w:val="nil"/>
              <w:bottom w:val="nil"/>
              <w:right w:val="nil"/>
            </w:tcBorders>
            <w:hideMark/>
          </w:tcPr>
          <w:p w14:paraId="3B11117D" w14:textId="77777777" w:rsidR="00000000" w:rsidRDefault="0086237F">
            <w:pPr>
              <w:pStyle w:val="a3"/>
              <w:spacing w:before="0" w:beforeAutospacing="0" w:after="0" w:afterAutospacing="0"/>
              <w:rPr>
                <w:color w:val="000000"/>
                <w:sz w:val="18"/>
                <w:szCs w:val="18"/>
              </w:rPr>
            </w:pPr>
            <w:r>
              <w:rPr>
                <w:color w:val="000000"/>
                <w:sz w:val="19"/>
                <w:szCs w:val="19"/>
              </w:rPr>
              <w:t>Current assets:</w:t>
            </w:r>
          </w:p>
        </w:tc>
        <w:tc>
          <w:tcPr>
            <w:tcW w:w="128" w:type="pct"/>
            <w:tcBorders>
              <w:top w:val="nil"/>
              <w:left w:val="nil"/>
              <w:bottom w:val="nil"/>
              <w:right w:val="nil"/>
            </w:tcBorders>
            <w:vAlign w:val="bottom"/>
            <w:hideMark/>
          </w:tcPr>
          <w:p w14:paraId="18D8C8D8"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4F9DD78A"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7562B780"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c>
          <w:tcPr>
            <w:tcW w:w="128" w:type="pct"/>
            <w:tcBorders>
              <w:top w:val="nil"/>
              <w:left w:val="nil"/>
              <w:bottom w:val="nil"/>
              <w:right w:val="nil"/>
            </w:tcBorders>
            <w:vAlign w:val="bottom"/>
            <w:hideMark/>
          </w:tcPr>
          <w:p w14:paraId="672698B1"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4EBCAD6B"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3755CA06"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r>
      <w:tr w:rsidR="00000000" w14:paraId="0324DE42" w14:textId="77777777">
        <w:trPr>
          <w:divId w:val="1012949353"/>
          <w:jc w:val="center"/>
        </w:trPr>
        <w:tc>
          <w:tcPr>
            <w:tcW w:w="3572" w:type="pct"/>
            <w:tcBorders>
              <w:top w:val="nil"/>
              <w:left w:val="nil"/>
              <w:bottom w:val="nil"/>
              <w:right w:val="nil"/>
            </w:tcBorders>
            <w:shd w:val="clear" w:color="auto" w:fill="CCEEFF"/>
            <w:hideMark/>
          </w:tcPr>
          <w:p w14:paraId="750D4DE3" w14:textId="77777777" w:rsidR="00000000" w:rsidRDefault="0086237F">
            <w:pPr>
              <w:pStyle w:val="a3"/>
              <w:spacing w:before="0" w:beforeAutospacing="0" w:after="0" w:afterAutospacing="0"/>
              <w:ind w:left="240"/>
              <w:rPr>
                <w:color w:val="000000"/>
                <w:sz w:val="18"/>
                <w:szCs w:val="18"/>
              </w:rPr>
            </w:pPr>
            <w:r>
              <w:rPr>
                <w:color w:val="000000"/>
                <w:sz w:val="19"/>
                <w:szCs w:val="19"/>
              </w:rPr>
              <w:t xml:space="preserve">Cash and cash equivalents </w:t>
            </w:r>
          </w:p>
        </w:tc>
        <w:tc>
          <w:tcPr>
            <w:tcW w:w="128" w:type="pct"/>
            <w:tcBorders>
              <w:top w:val="nil"/>
              <w:left w:val="nil"/>
              <w:bottom w:val="nil"/>
              <w:right w:val="nil"/>
            </w:tcBorders>
            <w:shd w:val="clear" w:color="auto" w:fill="CCEEFF"/>
            <w:vAlign w:val="bottom"/>
            <w:hideMark/>
          </w:tcPr>
          <w:p w14:paraId="1A71ECE3"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1F9977D7" w14:textId="77777777" w:rsidR="00000000" w:rsidRDefault="0086237F">
            <w:pPr>
              <w:pStyle w:val="a3"/>
              <w:spacing w:before="0" w:beforeAutospacing="0" w:after="0" w:afterAutospacing="0"/>
              <w:rPr>
                <w:color w:val="000000"/>
                <w:sz w:val="18"/>
                <w:szCs w:val="18"/>
              </w:rPr>
            </w:pPr>
            <w:r>
              <w:rPr>
                <w:color w:val="000000"/>
                <w:sz w:val="19"/>
                <w:szCs w:val="19"/>
              </w:rPr>
              <w:t>$</w:t>
            </w:r>
          </w:p>
        </w:tc>
        <w:tc>
          <w:tcPr>
            <w:tcW w:w="505" w:type="pct"/>
            <w:tcBorders>
              <w:top w:val="nil"/>
              <w:left w:val="nil"/>
              <w:bottom w:val="nil"/>
              <w:right w:val="nil"/>
            </w:tcBorders>
            <w:shd w:val="clear" w:color="auto" w:fill="CCEEFF"/>
            <w:vAlign w:val="bottom"/>
            <w:hideMark/>
          </w:tcPr>
          <w:p w14:paraId="5D972F7F"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223,235</w:t>
            </w:r>
          </w:p>
        </w:tc>
        <w:tc>
          <w:tcPr>
            <w:tcW w:w="128" w:type="pct"/>
            <w:tcBorders>
              <w:top w:val="nil"/>
              <w:left w:val="nil"/>
              <w:bottom w:val="nil"/>
              <w:right w:val="nil"/>
            </w:tcBorders>
            <w:shd w:val="clear" w:color="auto" w:fill="CCEEFF"/>
            <w:vAlign w:val="bottom"/>
            <w:hideMark/>
          </w:tcPr>
          <w:p w14:paraId="0C06046A"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5DE411D9" w14:textId="77777777" w:rsidR="00000000" w:rsidRDefault="0086237F">
            <w:pPr>
              <w:pStyle w:val="a3"/>
              <w:spacing w:before="0" w:beforeAutospacing="0" w:after="0" w:afterAutospacing="0"/>
              <w:rPr>
                <w:color w:val="000000"/>
                <w:sz w:val="18"/>
                <w:szCs w:val="18"/>
              </w:rPr>
            </w:pPr>
            <w:r>
              <w:rPr>
                <w:color w:val="000000"/>
                <w:sz w:val="19"/>
                <w:szCs w:val="19"/>
              </w:rPr>
              <w:t>$</w:t>
            </w:r>
          </w:p>
        </w:tc>
        <w:tc>
          <w:tcPr>
            <w:tcW w:w="505" w:type="pct"/>
            <w:tcBorders>
              <w:top w:val="nil"/>
              <w:left w:val="nil"/>
              <w:bottom w:val="nil"/>
              <w:right w:val="nil"/>
            </w:tcBorders>
            <w:shd w:val="clear" w:color="auto" w:fill="CCEEFF"/>
            <w:vAlign w:val="bottom"/>
            <w:hideMark/>
          </w:tcPr>
          <w:p w14:paraId="118DACA5"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378,021</w:t>
            </w:r>
          </w:p>
        </w:tc>
      </w:tr>
      <w:tr w:rsidR="00000000" w14:paraId="4CF7551E" w14:textId="77777777">
        <w:trPr>
          <w:divId w:val="1012949353"/>
          <w:jc w:val="center"/>
        </w:trPr>
        <w:tc>
          <w:tcPr>
            <w:tcW w:w="3572" w:type="pct"/>
            <w:tcBorders>
              <w:top w:val="nil"/>
              <w:left w:val="nil"/>
              <w:bottom w:val="nil"/>
              <w:right w:val="nil"/>
            </w:tcBorders>
            <w:hideMark/>
          </w:tcPr>
          <w:p w14:paraId="386F32D0" w14:textId="77777777" w:rsidR="00000000" w:rsidRDefault="0086237F">
            <w:pPr>
              <w:pStyle w:val="a3"/>
              <w:spacing w:before="0" w:beforeAutospacing="0" w:after="0" w:afterAutospacing="0"/>
              <w:ind w:left="240"/>
              <w:rPr>
                <w:color w:val="000000"/>
                <w:sz w:val="18"/>
                <w:szCs w:val="18"/>
              </w:rPr>
            </w:pPr>
            <w:r>
              <w:rPr>
                <w:color w:val="000000"/>
                <w:sz w:val="19"/>
                <w:szCs w:val="19"/>
              </w:rPr>
              <w:t>Short-term marketable securities</w:t>
            </w:r>
          </w:p>
        </w:tc>
        <w:tc>
          <w:tcPr>
            <w:tcW w:w="128" w:type="pct"/>
            <w:tcBorders>
              <w:top w:val="nil"/>
              <w:left w:val="nil"/>
              <w:bottom w:val="nil"/>
              <w:right w:val="nil"/>
            </w:tcBorders>
            <w:vAlign w:val="bottom"/>
            <w:hideMark/>
          </w:tcPr>
          <w:p w14:paraId="1CFD2F2E"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3807CB7B"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1E160A5F"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210,823</w:t>
            </w:r>
          </w:p>
        </w:tc>
        <w:tc>
          <w:tcPr>
            <w:tcW w:w="128" w:type="pct"/>
            <w:tcBorders>
              <w:top w:val="nil"/>
              <w:left w:val="nil"/>
              <w:bottom w:val="nil"/>
              <w:right w:val="nil"/>
            </w:tcBorders>
            <w:vAlign w:val="bottom"/>
            <w:hideMark/>
          </w:tcPr>
          <w:p w14:paraId="4E98AC70"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521C1AEE"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1B41F8ED"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127,255</w:t>
            </w:r>
          </w:p>
        </w:tc>
      </w:tr>
      <w:tr w:rsidR="00000000" w14:paraId="133B43DB" w14:textId="77777777">
        <w:trPr>
          <w:divId w:val="1012949353"/>
          <w:jc w:val="center"/>
        </w:trPr>
        <w:tc>
          <w:tcPr>
            <w:tcW w:w="3572" w:type="pct"/>
            <w:tcBorders>
              <w:top w:val="nil"/>
              <w:left w:val="nil"/>
              <w:bottom w:val="nil"/>
              <w:right w:val="nil"/>
            </w:tcBorders>
            <w:shd w:val="clear" w:color="auto" w:fill="CCEEFF"/>
            <w:hideMark/>
          </w:tcPr>
          <w:p w14:paraId="47894281" w14:textId="77777777" w:rsidR="00000000" w:rsidRDefault="0086237F">
            <w:pPr>
              <w:pStyle w:val="a3"/>
              <w:spacing w:before="0" w:beforeAutospacing="0" w:after="0" w:afterAutospacing="0"/>
              <w:ind w:left="240"/>
              <w:rPr>
                <w:color w:val="000000"/>
                <w:sz w:val="18"/>
                <w:szCs w:val="18"/>
              </w:rPr>
            </w:pPr>
            <w:r>
              <w:rPr>
                <w:color w:val="000000"/>
                <w:sz w:val="19"/>
                <w:szCs w:val="19"/>
              </w:rPr>
              <w:t>Accounts receivable, net of allowances of $0 at March 31, 2019 and December 31, 2018</w:t>
            </w:r>
          </w:p>
        </w:tc>
        <w:tc>
          <w:tcPr>
            <w:tcW w:w="128" w:type="pct"/>
            <w:tcBorders>
              <w:top w:val="nil"/>
              <w:left w:val="nil"/>
              <w:bottom w:val="nil"/>
              <w:right w:val="nil"/>
            </w:tcBorders>
            <w:shd w:val="clear" w:color="auto" w:fill="CCEEFF"/>
            <w:vAlign w:val="bottom"/>
            <w:hideMark/>
          </w:tcPr>
          <w:p w14:paraId="77C92A33"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7B64D079"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659EAC2A"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113</w:t>
            </w:r>
          </w:p>
        </w:tc>
        <w:tc>
          <w:tcPr>
            <w:tcW w:w="128" w:type="pct"/>
            <w:tcBorders>
              <w:top w:val="nil"/>
              <w:left w:val="nil"/>
              <w:bottom w:val="nil"/>
              <w:right w:val="nil"/>
            </w:tcBorders>
            <w:shd w:val="clear" w:color="auto" w:fill="CCEEFF"/>
            <w:vAlign w:val="bottom"/>
            <w:hideMark/>
          </w:tcPr>
          <w:p w14:paraId="133FAAFE"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0C8F7CB0"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77AF1811"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620</w:t>
            </w:r>
          </w:p>
        </w:tc>
      </w:tr>
      <w:tr w:rsidR="00000000" w14:paraId="623154D7" w14:textId="77777777">
        <w:trPr>
          <w:divId w:val="1012949353"/>
          <w:jc w:val="center"/>
        </w:trPr>
        <w:tc>
          <w:tcPr>
            <w:tcW w:w="3572" w:type="pct"/>
            <w:tcBorders>
              <w:top w:val="nil"/>
              <w:left w:val="nil"/>
              <w:bottom w:val="nil"/>
              <w:right w:val="nil"/>
            </w:tcBorders>
            <w:hideMark/>
          </w:tcPr>
          <w:p w14:paraId="63A6EFD0" w14:textId="77777777" w:rsidR="00000000" w:rsidRDefault="0086237F">
            <w:pPr>
              <w:pStyle w:val="a3"/>
              <w:spacing w:before="0" w:beforeAutospacing="0" w:after="0" w:afterAutospacing="0"/>
              <w:ind w:left="240"/>
              <w:rPr>
                <w:color w:val="000000"/>
                <w:sz w:val="18"/>
                <w:szCs w:val="18"/>
              </w:rPr>
            </w:pPr>
            <w:r>
              <w:rPr>
                <w:color w:val="000000"/>
                <w:sz w:val="19"/>
                <w:szCs w:val="19"/>
              </w:rPr>
              <w:t xml:space="preserve">Receivables from collaborative arrangements </w:t>
            </w:r>
          </w:p>
        </w:tc>
        <w:tc>
          <w:tcPr>
            <w:tcW w:w="128" w:type="pct"/>
            <w:tcBorders>
              <w:top w:val="nil"/>
              <w:left w:val="nil"/>
              <w:bottom w:val="nil"/>
              <w:right w:val="nil"/>
            </w:tcBorders>
            <w:vAlign w:val="bottom"/>
            <w:hideMark/>
          </w:tcPr>
          <w:p w14:paraId="164AF4CD"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549E2813"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5274454E"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7,824</w:t>
            </w:r>
          </w:p>
        </w:tc>
        <w:tc>
          <w:tcPr>
            <w:tcW w:w="128" w:type="pct"/>
            <w:tcBorders>
              <w:top w:val="nil"/>
              <w:left w:val="nil"/>
              <w:bottom w:val="nil"/>
              <w:right w:val="nil"/>
            </w:tcBorders>
            <w:vAlign w:val="bottom"/>
            <w:hideMark/>
          </w:tcPr>
          <w:p w14:paraId="5193AA76"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28FF44A4"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63F8FDE6"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10,053</w:t>
            </w:r>
          </w:p>
        </w:tc>
      </w:tr>
      <w:tr w:rsidR="00000000" w14:paraId="587B9494" w14:textId="77777777">
        <w:trPr>
          <w:divId w:val="1012949353"/>
          <w:jc w:val="center"/>
        </w:trPr>
        <w:tc>
          <w:tcPr>
            <w:tcW w:w="3572" w:type="pct"/>
            <w:tcBorders>
              <w:top w:val="nil"/>
              <w:left w:val="nil"/>
              <w:bottom w:val="nil"/>
              <w:right w:val="nil"/>
            </w:tcBorders>
            <w:shd w:val="clear" w:color="auto" w:fill="CCEEFF"/>
            <w:hideMark/>
          </w:tcPr>
          <w:p w14:paraId="1990B8B7" w14:textId="77777777" w:rsidR="00000000" w:rsidRDefault="0086237F">
            <w:pPr>
              <w:pStyle w:val="a3"/>
              <w:spacing w:before="0" w:beforeAutospacing="0" w:after="0" w:afterAutospacing="0"/>
              <w:ind w:left="240"/>
              <w:rPr>
                <w:color w:val="000000"/>
                <w:sz w:val="18"/>
                <w:szCs w:val="18"/>
              </w:rPr>
            </w:pPr>
            <w:r>
              <w:rPr>
                <w:color w:val="000000"/>
                <w:sz w:val="19"/>
                <w:szCs w:val="19"/>
              </w:rPr>
              <w:t>Prepaid taxes</w:t>
            </w:r>
          </w:p>
        </w:tc>
        <w:tc>
          <w:tcPr>
            <w:tcW w:w="128" w:type="pct"/>
            <w:tcBorders>
              <w:top w:val="nil"/>
              <w:left w:val="nil"/>
              <w:bottom w:val="nil"/>
              <w:right w:val="nil"/>
            </w:tcBorders>
            <w:shd w:val="clear" w:color="auto" w:fill="CCEEFF"/>
            <w:vAlign w:val="bottom"/>
            <w:hideMark/>
          </w:tcPr>
          <w:p w14:paraId="600AFA94"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203BDF27"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33EC9769"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310</w:t>
            </w:r>
          </w:p>
        </w:tc>
        <w:tc>
          <w:tcPr>
            <w:tcW w:w="128" w:type="pct"/>
            <w:tcBorders>
              <w:top w:val="nil"/>
              <w:left w:val="nil"/>
              <w:bottom w:val="nil"/>
              <w:right w:val="nil"/>
            </w:tcBorders>
            <w:shd w:val="clear" w:color="auto" w:fill="CCEEFF"/>
            <w:vAlign w:val="bottom"/>
            <w:hideMark/>
          </w:tcPr>
          <w:p w14:paraId="1679727C"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4C29C2A2"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791C948B"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310</w:t>
            </w:r>
          </w:p>
        </w:tc>
      </w:tr>
      <w:tr w:rsidR="00000000" w14:paraId="63E2761E" w14:textId="77777777">
        <w:trPr>
          <w:divId w:val="1012949353"/>
          <w:jc w:val="center"/>
        </w:trPr>
        <w:tc>
          <w:tcPr>
            <w:tcW w:w="3572" w:type="pct"/>
            <w:tcBorders>
              <w:top w:val="nil"/>
              <w:left w:val="nil"/>
              <w:bottom w:val="nil"/>
              <w:right w:val="nil"/>
            </w:tcBorders>
            <w:hideMark/>
          </w:tcPr>
          <w:p w14:paraId="17FFC3D1" w14:textId="77777777" w:rsidR="00000000" w:rsidRDefault="0086237F">
            <w:pPr>
              <w:pStyle w:val="a3"/>
              <w:spacing w:before="0" w:beforeAutospacing="0" w:after="0" w:afterAutospacing="0"/>
              <w:ind w:left="240"/>
              <w:rPr>
                <w:color w:val="000000"/>
                <w:sz w:val="18"/>
                <w:szCs w:val="18"/>
              </w:rPr>
            </w:pPr>
            <w:r>
              <w:rPr>
                <w:color w:val="000000"/>
                <w:sz w:val="19"/>
                <w:szCs w:val="19"/>
              </w:rPr>
              <w:t xml:space="preserve">Other prepaid and current assets  </w:t>
            </w:r>
          </w:p>
        </w:tc>
        <w:tc>
          <w:tcPr>
            <w:tcW w:w="128" w:type="pct"/>
            <w:tcBorders>
              <w:top w:val="nil"/>
              <w:left w:val="nil"/>
              <w:bottom w:val="nil"/>
              <w:right w:val="nil"/>
            </w:tcBorders>
            <w:vAlign w:val="bottom"/>
            <w:hideMark/>
          </w:tcPr>
          <w:p w14:paraId="4A07D86E"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single" w:sz="8" w:space="0" w:color="000000"/>
              <w:right w:val="nil"/>
            </w:tcBorders>
            <w:vAlign w:val="bottom"/>
            <w:hideMark/>
          </w:tcPr>
          <w:p w14:paraId="2A06D3F2"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single" w:sz="8" w:space="0" w:color="000000"/>
              <w:right w:val="nil"/>
            </w:tcBorders>
            <w:vAlign w:val="bottom"/>
            <w:hideMark/>
          </w:tcPr>
          <w:p w14:paraId="62FDB88A"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24,928</w:t>
            </w:r>
          </w:p>
        </w:tc>
        <w:tc>
          <w:tcPr>
            <w:tcW w:w="128" w:type="pct"/>
            <w:tcBorders>
              <w:top w:val="nil"/>
              <w:left w:val="nil"/>
              <w:bottom w:val="nil"/>
              <w:right w:val="nil"/>
            </w:tcBorders>
            <w:vAlign w:val="bottom"/>
            <w:hideMark/>
          </w:tcPr>
          <w:p w14:paraId="3A9D66DE"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single" w:sz="8" w:space="0" w:color="000000"/>
              <w:right w:val="nil"/>
            </w:tcBorders>
            <w:vAlign w:val="bottom"/>
            <w:hideMark/>
          </w:tcPr>
          <w:p w14:paraId="4380193B"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single" w:sz="8" w:space="0" w:color="000000"/>
              <w:right w:val="nil"/>
            </w:tcBorders>
            <w:vAlign w:val="bottom"/>
            <w:hideMark/>
          </w:tcPr>
          <w:p w14:paraId="2454CA52"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16,564</w:t>
            </w:r>
          </w:p>
        </w:tc>
      </w:tr>
      <w:tr w:rsidR="00000000" w14:paraId="13FE1CD0" w14:textId="77777777">
        <w:trPr>
          <w:divId w:val="1012949353"/>
          <w:jc w:val="center"/>
        </w:trPr>
        <w:tc>
          <w:tcPr>
            <w:tcW w:w="3572" w:type="pct"/>
            <w:tcBorders>
              <w:top w:val="nil"/>
              <w:left w:val="nil"/>
              <w:bottom w:val="nil"/>
              <w:right w:val="nil"/>
            </w:tcBorders>
            <w:shd w:val="clear" w:color="auto" w:fill="CCEEFF"/>
            <w:hideMark/>
          </w:tcPr>
          <w:p w14:paraId="01DA3DEF" w14:textId="77777777" w:rsidR="00000000" w:rsidRDefault="0086237F">
            <w:pPr>
              <w:pStyle w:val="a3"/>
              <w:spacing w:before="0" w:beforeAutospacing="0" w:after="0" w:afterAutospacing="0"/>
              <w:ind w:left="360"/>
              <w:rPr>
                <w:color w:val="000000"/>
                <w:sz w:val="18"/>
                <w:szCs w:val="18"/>
              </w:rPr>
            </w:pPr>
            <w:r>
              <w:rPr>
                <w:color w:val="000000"/>
                <w:sz w:val="19"/>
                <w:szCs w:val="19"/>
              </w:rPr>
              <w:t xml:space="preserve">Total current assets </w:t>
            </w:r>
          </w:p>
        </w:tc>
        <w:tc>
          <w:tcPr>
            <w:tcW w:w="128" w:type="pct"/>
            <w:tcBorders>
              <w:top w:val="nil"/>
              <w:left w:val="nil"/>
              <w:bottom w:val="nil"/>
              <w:right w:val="nil"/>
            </w:tcBorders>
            <w:shd w:val="clear" w:color="auto" w:fill="CCEEFF"/>
            <w:vAlign w:val="bottom"/>
            <w:hideMark/>
          </w:tcPr>
          <w:p w14:paraId="2C86B5EB"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46FDC5C6"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10991FC3"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467,233</w:t>
            </w:r>
          </w:p>
        </w:tc>
        <w:tc>
          <w:tcPr>
            <w:tcW w:w="128" w:type="pct"/>
            <w:tcBorders>
              <w:top w:val="nil"/>
              <w:left w:val="nil"/>
              <w:bottom w:val="nil"/>
              <w:right w:val="nil"/>
            </w:tcBorders>
            <w:shd w:val="clear" w:color="auto" w:fill="CCEEFF"/>
            <w:vAlign w:val="bottom"/>
            <w:hideMark/>
          </w:tcPr>
          <w:p w14:paraId="5D6445B8"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6AD3816D"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4F192DC7"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532,823</w:t>
            </w:r>
          </w:p>
        </w:tc>
      </w:tr>
      <w:tr w:rsidR="00000000" w14:paraId="4E9E56EC" w14:textId="77777777">
        <w:trPr>
          <w:divId w:val="1012949353"/>
          <w:jc w:val="center"/>
        </w:trPr>
        <w:tc>
          <w:tcPr>
            <w:tcW w:w="3572" w:type="pct"/>
            <w:tcBorders>
              <w:top w:val="nil"/>
              <w:left w:val="nil"/>
              <w:bottom w:val="nil"/>
              <w:right w:val="nil"/>
            </w:tcBorders>
            <w:hideMark/>
          </w:tcPr>
          <w:p w14:paraId="16A41229" w14:textId="77777777" w:rsidR="00000000" w:rsidRDefault="0086237F">
            <w:pPr>
              <w:pStyle w:val="a3"/>
              <w:spacing w:before="0" w:beforeAutospacing="0" w:after="0" w:afterAutospacing="0"/>
              <w:rPr>
                <w:color w:val="000000"/>
                <w:sz w:val="18"/>
                <w:szCs w:val="18"/>
              </w:rPr>
            </w:pPr>
            <w:r>
              <w:rPr>
                <w:color w:val="000000"/>
                <w:sz w:val="19"/>
                <w:szCs w:val="19"/>
              </w:rPr>
              <w:t xml:space="preserve">Property and equipment, net </w:t>
            </w:r>
          </w:p>
        </w:tc>
        <w:tc>
          <w:tcPr>
            <w:tcW w:w="128" w:type="pct"/>
            <w:tcBorders>
              <w:top w:val="nil"/>
              <w:left w:val="nil"/>
              <w:bottom w:val="nil"/>
              <w:right w:val="nil"/>
            </w:tcBorders>
            <w:vAlign w:val="bottom"/>
            <w:hideMark/>
          </w:tcPr>
          <w:p w14:paraId="2F596405"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135EE557"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3A91060F"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12,899</w:t>
            </w:r>
          </w:p>
        </w:tc>
        <w:tc>
          <w:tcPr>
            <w:tcW w:w="128" w:type="pct"/>
            <w:tcBorders>
              <w:top w:val="nil"/>
              <w:left w:val="nil"/>
              <w:bottom w:val="nil"/>
              <w:right w:val="nil"/>
            </w:tcBorders>
            <w:vAlign w:val="bottom"/>
            <w:hideMark/>
          </w:tcPr>
          <w:p w14:paraId="68A243EA"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34145960"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0BB58AE6"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13,176</w:t>
            </w:r>
          </w:p>
        </w:tc>
      </w:tr>
      <w:tr w:rsidR="00000000" w14:paraId="404673C5" w14:textId="77777777">
        <w:trPr>
          <w:divId w:val="1012949353"/>
          <w:jc w:val="center"/>
        </w:trPr>
        <w:tc>
          <w:tcPr>
            <w:tcW w:w="3572" w:type="pct"/>
            <w:tcBorders>
              <w:top w:val="nil"/>
              <w:left w:val="nil"/>
              <w:bottom w:val="nil"/>
              <w:right w:val="nil"/>
            </w:tcBorders>
            <w:shd w:val="clear" w:color="auto" w:fill="CCEEFF"/>
            <w:hideMark/>
          </w:tcPr>
          <w:p w14:paraId="2B796C82" w14:textId="77777777" w:rsidR="00000000" w:rsidRDefault="0086237F">
            <w:pPr>
              <w:pStyle w:val="a3"/>
              <w:spacing w:before="0" w:beforeAutospacing="0" w:after="0" w:afterAutospacing="0"/>
              <w:rPr>
                <w:color w:val="000000"/>
                <w:sz w:val="18"/>
                <w:szCs w:val="18"/>
              </w:rPr>
            </w:pPr>
            <w:r>
              <w:rPr>
                <w:color w:val="000000"/>
                <w:sz w:val="19"/>
                <w:szCs w:val="19"/>
              </w:rPr>
              <w:t>Long-term marketable securities</w:t>
            </w:r>
          </w:p>
        </w:tc>
        <w:tc>
          <w:tcPr>
            <w:tcW w:w="128" w:type="pct"/>
            <w:tcBorders>
              <w:top w:val="nil"/>
              <w:left w:val="nil"/>
              <w:bottom w:val="nil"/>
              <w:right w:val="nil"/>
            </w:tcBorders>
            <w:shd w:val="clear" w:color="auto" w:fill="CCEEFF"/>
            <w:vAlign w:val="bottom"/>
            <w:hideMark/>
          </w:tcPr>
          <w:p w14:paraId="6C4489B8"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1C645786"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507E76F0"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 —</w:t>
            </w:r>
          </w:p>
        </w:tc>
        <w:tc>
          <w:tcPr>
            <w:tcW w:w="128" w:type="pct"/>
            <w:tcBorders>
              <w:top w:val="nil"/>
              <w:left w:val="nil"/>
              <w:bottom w:val="nil"/>
              <w:right w:val="nil"/>
            </w:tcBorders>
            <w:shd w:val="clear" w:color="auto" w:fill="CCEEFF"/>
            <w:vAlign w:val="bottom"/>
            <w:hideMark/>
          </w:tcPr>
          <w:p w14:paraId="1EA5A510"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53BA226A"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26C720EA"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11,869</w:t>
            </w:r>
          </w:p>
        </w:tc>
      </w:tr>
      <w:tr w:rsidR="00000000" w14:paraId="1C3BB52B" w14:textId="77777777">
        <w:trPr>
          <w:divId w:val="1012949353"/>
          <w:jc w:val="center"/>
        </w:trPr>
        <w:tc>
          <w:tcPr>
            <w:tcW w:w="3572" w:type="pct"/>
            <w:tcBorders>
              <w:top w:val="nil"/>
              <w:left w:val="nil"/>
              <w:bottom w:val="nil"/>
              <w:right w:val="nil"/>
            </w:tcBorders>
            <w:hideMark/>
          </w:tcPr>
          <w:p w14:paraId="69D42056" w14:textId="77777777" w:rsidR="00000000" w:rsidRDefault="0086237F">
            <w:pPr>
              <w:pStyle w:val="a3"/>
              <w:spacing w:before="0" w:beforeAutospacing="0" w:after="0" w:afterAutospacing="0"/>
              <w:rPr>
                <w:color w:val="000000"/>
                <w:sz w:val="18"/>
                <w:szCs w:val="18"/>
              </w:rPr>
            </w:pPr>
            <w:r>
              <w:rPr>
                <w:color w:val="000000"/>
                <w:sz w:val="19"/>
                <w:szCs w:val="19"/>
              </w:rPr>
              <w:t>Operating lease assets</w:t>
            </w:r>
          </w:p>
        </w:tc>
        <w:tc>
          <w:tcPr>
            <w:tcW w:w="128" w:type="pct"/>
            <w:tcBorders>
              <w:top w:val="nil"/>
              <w:left w:val="nil"/>
              <w:bottom w:val="nil"/>
              <w:right w:val="nil"/>
            </w:tcBorders>
            <w:vAlign w:val="bottom"/>
            <w:hideMark/>
          </w:tcPr>
          <w:p w14:paraId="09E95FEF"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5911FB63"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21E5DB36"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48,861</w:t>
            </w:r>
          </w:p>
        </w:tc>
        <w:tc>
          <w:tcPr>
            <w:tcW w:w="128" w:type="pct"/>
            <w:tcBorders>
              <w:top w:val="nil"/>
              <w:left w:val="nil"/>
              <w:bottom w:val="nil"/>
              <w:right w:val="nil"/>
            </w:tcBorders>
            <w:vAlign w:val="bottom"/>
            <w:hideMark/>
          </w:tcPr>
          <w:p w14:paraId="0A175CB8"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3D4CB7DD"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43367BE4"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 —</w:t>
            </w:r>
          </w:p>
        </w:tc>
      </w:tr>
      <w:tr w:rsidR="00000000" w14:paraId="21E3FEED" w14:textId="77777777">
        <w:trPr>
          <w:divId w:val="1012949353"/>
          <w:jc w:val="center"/>
        </w:trPr>
        <w:tc>
          <w:tcPr>
            <w:tcW w:w="3572" w:type="pct"/>
            <w:tcBorders>
              <w:top w:val="nil"/>
              <w:left w:val="nil"/>
              <w:bottom w:val="nil"/>
              <w:right w:val="nil"/>
            </w:tcBorders>
            <w:shd w:val="clear" w:color="auto" w:fill="CCEEFF"/>
            <w:hideMark/>
          </w:tcPr>
          <w:p w14:paraId="39A1F635" w14:textId="77777777" w:rsidR="00000000" w:rsidRDefault="0086237F">
            <w:pPr>
              <w:pStyle w:val="a3"/>
              <w:spacing w:before="0" w:beforeAutospacing="0" w:after="0" w:afterAutospacing="0"/>
              <w:rPr>
                <w:color w:val="000000"/>
                <w:sz w:val="18"/>
                <w:szCs w:val="18"/>
              </w:rPr>
            </w:pPr>
            <w:r>
              <w:rPr>
                <w:color w:val="000000"/>
                <w:sz w:val="19"/>
                <w:szCs w:val="19"/>
              </w:rPr>
              <w:t xml:space="preserve">Restricted cash </w:t>
            </w:r>
          </w:p>
        </w:tc>
        <w:tc>
          <w:tcPr>
            <w:tcW w:w="128" w:type="pct"/>
            <w:tcBorders>
              <w:top w:val="nil"/>
              <w:left w:val="nil"/>
              <w:bottom w:val="nil"/>
              <w:right w:val="nil"/>
            </w:tcBorders>
            <w:shd w:val="clear" w:color="auto" w:fill="CCEEFF"/>
            <w:vAlign w:val="bottom"/>
            <w:hideMark/>
          </w:tcPr>
          <w:p w14:paraId="156F22F4"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639C99FE"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09CC9DB0"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833</w:t>
            </w:r>
          </w:p>
        </w:tc>
        <w:tc>
          <w:tcPr>
            <w:tcW w:w="128" w:type="pct"/>
            <w:tcBorders>
              <w:top w:val="nil"/>
              <w:left w:val="nil"/>
              <w:bottom w:val="nil"/>
              <w:right w:val="nil"/>
            </w:tcBorders>
            <w:shd w:val="clear" w:color="auto" w:fill="CCEEFF"/>
            <w:vAlign w:val="bottom"/>
            <w:hideMark/>
          </w:tcPr>
          <w:p w14:paraId="09CA1872"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29188709"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2D0131E6"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833</w:t>
            </w:r>
          </w:p>
        </w:tc>
      </w:tr>
      <w:tr w:rsidR="00000000" w14:paraId="0BDB16DC" w14:textId="77777777">
        <w:trPr>
          <w:divId w:val="1012949353"/>
          <w:jc w:val="center"/>
        </w:trPr>
        <w:tc>
          <w:tcPr>
            <w:tcW w:w="3572" w:type="pct"/>
            <w:tcBorders>
              <w:top w:val="nil"/>
              <w:left w:val="nil"/>
              <w:bottom w:val="nil"/>
              <w:right w:val="nil"/>
            </w:tcBorders>
            <w:hideMark/>
          </w:tcPr>
          <w:p w14:paraId="42B790AE" w14:textId="77777777" w:rsidR="00000000" w:rsidRDefault="0086237F">
            <w:pPr>
              <w:pStyle w:val="a3"/>
              <w:spacing w:before="0" w:beforeAutospacing="0" w:after="0" w:afterAutospacing="0"/>
              <w:rPr>
                <w:color w:val="000000"/>
                <w:sz w:val="18"/>
                <w:szCs w:val="18"/>
              </w:rPr>
            </w:pPr>
            <w:r>
              <w:rPr>
                <w:color w:val="000000"/>
                <w:sz w:val="19"/>
                <w:szCs w:val="19"/>
              </w:rPr>
              <w:t>Other assets</w:t>
            </w:r>
          </w:p>
        </w:tc>
        <w:tc>
          <w:tcPr>
            <w:tcW w:w="128" w:type="pct"/>
            <w:tcBorders>
              <w:top w:val="nil"/>
              <w:left w:val="nil"/>
              <w:bottom w:val="nil"/>
              <w:right w:val="nil"/>
            </w:tcBorders>
            <w:vAlign w:val="bottom"/>
            <w:hideMark/>
          </w:tcPr>
          <w:p w14:paraId="17364119"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single" w:sz="8" w:space="0" w:color="000000"/>
              <w:right w:val="nil"/>
            </w:tcBorders>
            <w:vAlign w:val="bottom"/>
            <w:hideMark/>
          </w:tcPr>
          <w:p w14:paraId="176C266A"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single" w:sz="8" w:space="0" w:color="000000"/>
              <w:right w:val="nil"/>
            </w:tcBorders>
            <w:vAlign w:val="bottom"/>
            <w:hideMark/>
          </w:tcPr>
          <w:p w14:paraId="2B0A6B2E"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1,439</w:t>
            </w:r>
          </w:p>
        </w:tc>
        <w:tc>
          <w:tcPr>
            <w:tcW w:w="128" w:type="pct"/>
            <w:tcBorders>
              <w:top w:val="nil"/>
              <w:left w:val="nil"/>
              <w:bottom w:val="nil"/>
              <w:right w:val="nil"/>
            </w:tcBorders>
            <w:vAlign w:val="bottom"/>
            <w:hideMark/>
          </w:tcPr>
          <w:p w14:paraId="49BE7FCE"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single" w:sz="8" w:space="0" w:color="000000"/>
              <w:right w:val="nil"/>
            </w:tcBorders>
            <w:vAlign w:val="bottom"/>
            <w:hideMark/>
          </w:tcPr>
          <w:p w14:paraId="2C39CF3D"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single" w:sz="8" w:space="0" w:color="000000"/>
              <w:right w:val="nil"/>
            </w:tcBorders>
            <w:vAlign w:val="bottom"/>
            <w:hideMark/>
          </w:tcPr>
          <w:p w14:paraId="40D022FD"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1,534</w:t>
            </w:r>
          </w:p>
        </w:tc>
      </w:tr>
      <w:tr w:rsidR="00000000" w14:paraId="62B627AE" w14:textId="77777777">
        <w:trPr>
          <w:divId w:val="1012949353"/>
          <w:jc w:val="center"/>
        </w:trPr>
        <w:tc>
          <w:tcPr>
            <w:tcW w:w="3572" w:type="pct"/>
            <w:tcBorders>
              <w:top w:val="nil"/>
              <w:left w:val="nil"/>
              <w:bottom w:val="nil"/>
              <w:right w:val="nil"/>
            </w:tcBorders>
            <w:shd w:val="clear" w:color="auto" w:fill="CCEEFF"/>
            <w:hideMark/>
          </w:tcPr>
          <w:p w14:paraId="6F08AC51" w14:textId="77777777" w:rsidR="00000000" w:rsidRDefault="0086237F">
            <w:pPr>
              <w:pStyle w:val="a3"/>
              <w:spacing w:before="0" w:beforeAutospacing="0" w:after="0" w:afterAutospacing="0"/>
              <w:ind w:left="360"/>
              <w:rPr>
                <w:color w:val="000000"/>
                <w:sz w:val="18"/>
                <w:szCs w:val="18"/>
              </w:rPr>
            </w:pPr>
            <w:r>
              <w:rPr>
                <w:color w:val="000000"/>
                <w:sz w:val="19"/>
                <w:szCs w:val="19"/>
              </w:rPr>
              <w:t xml:space="preserve">Total assets </w:t>
            </w:r>
          </w:p>
        </w:tc>
        <w:tc>
          <w:tcPr>
            <w:tcW w:w="128" w:type="pct"/>
            <w:tcBorders>
              <w:top w:val="nil"/>
              <w:left w:val="nil"/>
              <w:bottom w:val="nil"/>
              <w:right w:val="nil"/>
            </w:tcBorders>
            <w:shd w:val="clear" w:color="auto" w:fill="CCEEFF"/>
            <w:vAlign w:val="bottom"/>
            <w:hideMark/>
          </w:tcPr>
          <w:p w14:paraId="3AC79AAF"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double" w:sz="6" w:space="0" w:color="000000"/>
              <w:right w:val="nil"/>
            </w:tcBorders>
            <w:shd w:val="clear" w:color="auto" w:fill="CCEEFF"/>
            <w:vAlign w:val="bottom"/>
            <w:hideMark/>
          </w:tcPr>
          <w:p w14:paraId="1685FDC6" w14:textId="77777777" w:rsidR="00000000" w:rsidRDefault="0086237F">
            <w:pPr>
              <w:pStyle w:val="a3"/>
              <w:spacing w:before="0" w:beforeAutospacing="0" w:after="0" w:afterAutospacing="0"/>
              <w:rPr>
                <w:color w:val="000000"/>
                <w:sz w:val="18"/>
                <w:szCs w:val="18"/>
              </w:rPr>
            </w:pPr>
            <w:r>
              <w:rPr>
                <w:color w:val="000000"/>
                <w:sz w:val="19"/>
                <w:szCs w:val="19"/>
              </w:rPr>
              <w:t>$</w:t>
            </w:r>
          </w:p>
        </w:tc>
        <w:tc>
          <w:tcPr>
            <w:tcW w:w="505" w:type="pct"/>
            <w:tcBorders>
              <w:top w:val="nil"/>
              <w:left w:val="nil"/>
              <w:bottom w:val="double" w:sz="6" w:space="0" w:color="000000"/>
              <w:right w:val="nil"/>
            </w:tcBorders>
            <w:shd w:val="clear" w:color="auto" w:fill="CCEEFF"/>
            <w:vAlign w:val="bottom"/>
            <w:hideMark/>
          </w:tcPr>
          <w:p w14:paraId="2D65525F"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531,265</w:t>
            </w:r>
          </w:p>
        </w:tc>
        <w:tc>
          <w:tcPr>
            <w:tcW w:w="128" w:type="pct"/>
            <w:tcBorders>
              <w:top w:val="nil"/>
              <w:left w:val="nil"/>
              <w:bottom w:val="nil"/>
              <w:right w:val="nil"/>
            </w:tcBorders>
            <w:shd w:val="clear" w:color="auto" w:fill="CCEEFF"/>
            <w:vAlign w:val="bottom"/>
            <w:hideMark/>
          </w:tcPr>
          <w:p w14:paraId="2315DE41"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double" w:sz="6" w:space="0" w:color="000000"/>
              <w:right w:val="nil"/>
            </w:tcBorders>
            <w:shd w:val="clear" w:color="auto" w:fill="CCEEFF"/>
            <w:vAlign w:val="bottom"/>
            <w:hideMark/>
          </w:tcPr>
          <w:p w14:paraId="18FC31FE" w14:textId="77777777" w:rsidR="00000000" w:rsidRDefault="0086237F">
            <w:pPr>
              <w:pStyle w:val="a3"/>
              <w:spacing w:before="0" w:beforeAutospacing="0" w:after="0" w:afterAutospacing="0"/>
              <w:rPr>
                <w:color w:val="000000"/>
                <w:sz w:val="18"/>
                <w:szCs w:val="18"/>
              </w:rPr>
            </w:pPr>
            <w:r>
              <w:rPr>
                <w:color w:val="000000"/>
                <w:sz w:val="19"/>
                <w:szCs w:val="19"/>
              </w:rPr>
              <w:t>$</w:t>
            </w:r>
          </w:p>
        </w:tc>
        <w:tc>
          <w:tcPr>
            <w:tcW w:w="505" w:type="pct"/>
            <w:tcBorders>
              <w:top w:val="nil"/>
              <w:left w:val="nil"/>
              <w:bottom w:val="double" w:sz="6" w:space="0" w:color="000000"/>
              <w:right w:val="nil"/>
            </w:tcBorders>
            <w:shd w:val="clear" w:color="auto" w:fill="CCEEFF"/>
            <w:vAlign w:val="bottom"/>
            <w:hideMark/>
          </w:tcPr>
          <w:p w14:paraId="1E16909A"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560,235</w:t>
            </w:r>
          </w:p>
        </w:tc>
      </w:tr>
      <w:tr w:rsidR="00000000" w14:paraId="7BBE20EE" w14:textId="77777777">
        <w:trPr>
          <w:divId w:val="1012949353"/>
          <w:jc w:val="center"/>
        </w:trPr>
        <w:tc>
          <w:tcPr>
            <w:tcW w:w="3572" w:type="pct"/>
            <w:tcBorders>
              <w:top w:val="nil"/>
              <w:left w:val="nil"/>
              <w:bottom w:val="nil"/>
              <w:right w:val="nil"/>
            </w:tcBorders>
            <w:hideMark/>
          </w:tcPr>
          <w:p w14:paraId="011D1FD9"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128" w:type="pct"/>
            <w:tcBorders>
              <w:top w:val="nil"/>
              <w:left w:val="nil"/>
              <w:bottom w:val="nil"/>
              <w:right w:val="nil"/>
            </w:tcBorders>
            <w:vAlign w:val="bottom"/>
            <w:hideMark/>
          </w:tcPr>
          <w:p w14:paraId="555B6EF2"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2FBC0CB6"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5C407C68"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c>
          <w:tcPr>
            <w:tcW w:w="128" w:type="pct"/>
            <w:tcBorders>
              <w:top w:val="nil"/>
              <w:left w:val="nil"/>
              <w:bottom w:val="nil"/>
              <w:right w:val="nil"/>
            </w:tcBorders>
            <w:vAlign w:val="bottom"/>
            <w:hideMark/>
          </w:tcPr>
          <w:p w14:paraId="30F176E7"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3A6B3C95"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3EFFF09A"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r>
      <w:tr w:rsidR="00000000" w14:paraId="5ADBCB58" w14:textId="77777777">
        <w:trPr>
          <w:divId w:val="1012949353"/>
          <w:jc w:val="center"/>
        </w:trPr>
        <w:tc>
          <w:tcPr>
            <w:tcW w:w="3572" w:type="pct"/>
            <w:tcBorders>
              <w:top w:val="nil"/>
              <w:left w:val="nil"/>
              <w:bottom w:val="nil"/>
              <w:right w:val="nil"/>
            </w:tcBorders>
            <w:shd w:val="clear" w:color="auto" w:fill="CCEEFF"/>
            <w:hideMark/>
          </w:tcPr>
          <w:p w14:paraId="48023442" w14:textId="77777777" w:rsidR="00000000" w:rsidRDefault="0086237F">
            <w:pPr>
              <w:pStyle w:val="a3"/>
              <w:spacing w:before="0" w:beforeAutospacing="0" w:after="0" w:afterAutospacing="0"/>
              <w:rPr>
                <w:color w:val="000000"/>
                <w:sz w:val="18"/>
                <w:szCs w:val="18"/>
              </w:rPr>
            </w:pPr>
            <w:r>
              <w:rPr>
                <w:b/>
                <w:bCs/>
                <w:color w:val="000000"/>
                <w:sz w:val="19"/>
                <w:szCs w:val="19"/>
              </w:rPr>
              <w:t>Liabilities and Shareholders' Deficit</w:t>
            </w:r>
          </w:p>
        </w:tc>
        <w:tc>
          <w:tcPr>
            <w:tcW w:w="128" w:type="pct"/>
            <w:tcBorders>
              <w:top w:val="nil"/>
              <w:left w:val="nil"/>
              <w:bottom w:val="nil"/>
              <w:right w:val="nil"/>
            </w:tcBorders>
            <w:shd w:val="clear" w:color="auto" w:fill="CCEEFF"/>
            <w:vAlign w:val="bottom"/>
            <w:hideMark/>
          </w:tcPr>
          <w:p w14:paraId="179BB41A"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4B59010B"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3089D44B"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c>
          <w:tcPr>
            <w:tcW w:w="128" w:type="pct"/>
            <w:tcBorders>
              <w:top w:val="nil"/>
              <w:left w:val="nil"/>
              <w:bottom w:val="nil"/>
              <w:right w:val="nil"/>
            </w:tcBorders>
            <w:shd w:val="clear" w:color="auto" w:fill="CCEEFF"/>
            <w:vAlign w:val="bottom"/>
            <w:hideMark/>
          </w:tcPr>
          <w:p w14:paraId="32A21E29"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106BC75D"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11CC04AB"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r>
      <w:tr w:rsidR="00000000" w14:paraId="3002458A" w14:textId="77777777">
        <w:trPr>
          <w:divId w:val="1012949353"/>
          <w:jc w:val="center"/>
        </w:trPr>
        <w:tc>
          <w:tcPr>
            <w:tcW w:w="3572" w:type="pct"/>
            <w:tcBorders>
              <w:top w:val="nil"/>
              <w:left w:val="nil"/>
              <w:bottom w:val="nil"/>
              <w:right w:val="nil"/>
            </w:tcBorders>
            <w:hideMark/>
          </w:tcPr>
          <w:p w14:paraId="3D14C3CA" w14:textId="77777777" w:rsidR="00000000" w:rsidRDefault="0086237F">
            <w:pPr>
              <w:pStyle w:val="a3"/>
              <w:spacing w:before="0" w:beforeAutospacing="0" w:after="0" w:afterAutospacing="0"/>
              <w:rPr>
                <w:color w:val="000000"/>
                <w:sz w:val="18"/>
                <w:szCs w:val="18"/>
              </w:rPr>
            </w:pPr>
            <w:r>
              <w:rPr>
                <w:color w:val="000000"/>
                <w:sz w:val="19"/>
                <w:szCs w:val="19"/>
              </w:rPr>
              <w:t>Current liabilities:</w:t>
            </w:r>
          </w:p>
        </w:tc>
        <w:tc>
          <w:tcPr>
            <w:tcW w:w="128" w:type="pct"/>
            <w:tcBorders>
              <w:top w:val="nil"/>
              <w:left w:val="nil"/>
              <w:bottom w:val="nil"/>
              <w:right w:val="nil"/>
            </w:tcBorders>
            <w:vAlign w:val="bottom"/>
            <w:hideMark/>
          </w:tcPr>
          <w:p w14:paraId="60A7E789"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246A53BB"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1E1AE20F"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c>
          <w:tcPr>
            <w:tcW w:w="128" w:type="pct"/>
            <w:tcBorders>
              <w:top w:val="nil"/>
              <w:left w:val="nil"/>
              <w:bottom w:val="nil"/>
              <w:right w:val="nil"/>
            </w:tcBorders>
            <w:vAlign w:val="bottom"/>
            <w:hideMark/>
          </w:tcPr>
          <w:p w14:paraId="085F2AFA"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46005DE9"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171F8A1D"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r>
      <w:tr w:rsidR="00000000" w14:paraId="343918D5" w14:textId="77777777">
        <w:trPr>
          <w:divId w:val="1012949353"/>
          <w:jc w:val="center"/>
        </w:trPr>
        <w:tc>
          <w:tcPr>
            <w:tcW w:w="3572" w:type="pct"/>
            <w:tcBorders>
              <w:top w:val="nil"/>
              <w:left w:val="nil"/>
              <w:bottom w:val="nil"/>
              <w:right w:val="nil"/>
            </w:tcBorders>
            <w:shd w:val="clear" w:color="auto" w:fill="CCEEFF"/>
            <w:hideMark/>
          </w:tcPr>
          <w:p w14:paraId="62329227" w14:textId="77777777" w:rsidR="00000000" w:rsidRDefault="0086237F">
            <w:pPr>
              <w:pStyle w:val="a3"/>
              <w:spacing w:before="0" w:beforeAutospacing="0" w:after="0" w:afterAutospacing="0"/>
              <w:ind w:left="240"/>
              <w:rPr>
                <w:color w:val="000000"/>
                <w:sz w:val="18"/>
                <w:szCs w:val="18"/>
              </w:rPr>
            </w:pPr>
            <w:r>
              <w:rPr>
                <w:color w:val="000000"/>
                <w:sz w:val="19"/>
                <w:szCs w:val="19"/>
              </w:rPr>
              <w:t xml:space="preserve">Accounts payable </w:t>
            </w:r>
          </w:p>
        </w:tc>
        <w:tc>
          <w:tcPr>
            <w:tcW w:w="128" w:type="pct"/>
            <w:tcBorders>
              <w:top w:val="nil"/>
              <w:left w:val="nil"/>
              <w:bottom w:val="nil"/>
              <w:right w:val="nil"/>
            </w:tcBorders>
            <w:shd w:val="clear" w:color="auto" w:fill="CCEEFF"/>
            <w:vAlign w:val="bottom"/>
            <w:hideMark/>
          </w:tcPr>
          <w:p w14:paraId="491DC5E6"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163DD955" w14:textId="77777777" w:rsidR="00000000" w:rsidRDefault="0086237F">
            <w:pPr>
              <w:pStyle w:val="a3"/>
              <w:spacing w:before="0" w:beforeAutospacing="0" w:after="0" w:afterAutospacing="0"/>
              <w:rPr>
                <w:color w:val="000000"/>
                <w:sz w:val="18"/>
                <w:szCs w:val="18"/>
              </w:rPr>
            </w:pPr>
            <w:r>
              <w:rPr>
                <w:color w:val="000000"/>
                <w:sz w:val="19"/>
                <w:szCs w:val="19"/>
              </w:rPr>
              <w:t>$</w:t>
            </w:r>
          </w:p>
        </w:tc>
        <w:tc>
          <w:tcPr>
            <w:tcW w:w="505" w:type="pct"/>
            <w:tcBorders>
              <w:top w:val="nil"/>
              <w:left w:val="nil"/>
              <w:bottom w:val="nil"/>
              <w:right w:val="nil"/>
            </w:tcBorders>
            <w:shd w:val="clear" w:color="auto" w:fill="CCEEFF"/>
            <w:vAlign w:val="bottom"/>
            <w:hideMark/>
          </w:tcPr>
          <w:p w14:paraId="5DC73E03"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5,596</w:t>
            </w:r>
          </w:p>
        </w:tc>
        <w:tc>
          <w:tcPr>
            <w:tcW w:w="128" w:type="pct"/>
            <w:tcBorders>
              <w:top w:val="nil"/>
              <w:left w:val="nil"/>
              <w:bottom w:val="nil"/>
              <w:right w:val="nil"/>
            </w:tcBorders>
            <w:shd w:val="clear" w:color="auto" w:fill="CCEEFF"/>
            <w:vAlign w:val="bottom"/>
            <w:hideMark/>
          </w:tcPr>
          <w:p w14:paraId="3FA2D268"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646EA709" w14:textId="77777777" w:rsidR="00000000" w:rsidRDefault="0086237F">
            <w:pPr>
              <w:pStyle w:val="a3"/>
              <w:spacing w:before="0" w:beforeAutospacing="0" w:after="0" w:afterAutospacing="0"/>
              <w:rPr>
                <w:color w:val="000000"/>
                <w:sz w:val="18"/>
                <w:szCs w:val="18"/>
              </w:rPr>
            </w:pPr>
            <w:r>
              <w:rPr>
                <w:color w:val="000000"/>
                <w:sz w:val="19"/>
                <w:szCs w:val="19"/>
              </w:rPr>
              <w:t>$</w:t>
            </w:r>
          </w:p>
        </w:tc>
        <w:tc>
          <w:tcPr>
            <w:tcW w:w="505" w:type="pct"/>
            <w:tcBorders>
              <w:top w:val="nil"/>
              <w:left w:val="nil"/>
              <w:bottom w:val="nil"/>
              <w:right w:val="nil"/>
            </w:tcBorders>
            <w:shd w:val="clear" w:color="auto" w:fill="CCEEFF"/>
            <w:vAlign w:val="bottom"/>
            <w:hideMark/>
          </w:tcPr>
          <w:p w14:paraId="040AFA83"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9,028</w:t>
            </w:r>
          </w:p>
        </w:tc>
      </w:tr>
      <w:tr w:rsidR="00000000" w14:paraId="0DE92088" w14:textId="77777777">
        <w:trPr>
          <w:divId w:val="1012949353"/>
          <w:jc w:val="center"/>
        </w:trPr>
        <w:tc>
          <w:tcPr>
            <w:tcW w:w="3572" w:type="pct"/>
            <w:tcBorders>
              <w:top w:val="nil"/>
              <w:left w:val="nil"/>
              <w:bottom w:val="nil"/>
              <w:right w:val="nil"/>
            </w:tcBorders>
            <w:hideMark/>
          </w:tcPr>
          <w:p w14:paraId="0D7A616C" w14:textId="77777777" w:rsidR="00000000" w:rsidRDefault="0086237F">
            <w:pPr>
              <w:pStyle w:val="a3"/>
              <w:spacing w:before="0" w:beforeAutospacing="0" w:after="0" w:afterAutospacing="0"/>
              <w:ind w:left="240"/>
              <w:rPr>
                <w:color w:val="000000"/>
                <w:sz w:val="18"/>
                <w:szCs w:val="18"/>
              </w:rPr>
            </w:pPr>
            <w:r>
              <w:rPr>
                <w:color w:val="000000"/>
                <w:sz w:val="19"/>
                <w:szCs w:val="19"/>
              </w:rPr>
              <w:t xml:space="preserve">Accrued personnel-related expenses </w:t>
            </w:r>
          </w:p>
        </w:tc>
        <w:tc>
          <w:tcPr>
            <w:tcW w:w="128" w:type="pct"/>
            <w:tcBorders>
              <w:top w:val="nil"/>
              <w:left w:val="nil"/>
              <w:bottom w:val="nil"/>
              <w:right w:val="nil"/>
            </w:tcBorders>
            <w:vAlign w:val="bottom"/>
            <w:hideMark/>
          </w:tcPr>
          <w:p w14:paraId="2AF82EFF"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0E2FC069"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58F53277"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22,097</w:t>
            </w:r>
          </w:p>
        </w:tc>
        <w:tc>
          <w:tcPr>
            <w:tcW w:w="128" w:type="pct"/>
            <w:tcBorders>
              <w:top w:val="nil"/>
              <w:left w:val="nil"/>
              <w:bottom w:val="nil"/>
              <w:right w:val="nil"/>
            </w:tcBorders>
            <w:vAlign w:val="bottom"/>
            <w:hideMark/>
          </w:tcPr>
          <w:p w14:paraId="519DF385"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33940B8F"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518C4969"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23,803</w:t>
            </w:r>
          </w:p>
        </w:tc>
      </w:tr>
      <w:tr w:rsidR="00000000" w14:paraId="4CDFC9F3" w14:textId="77777777">
        <w:trPr>
          <w:divId w:val="1012949353"/>
          <w:jc w:val="center"/>
        </w:trPr>
        <w:tc>
          <w:tcPr>
            <w:tcW w:w="3572" w:type="pct"/>
            <w:tcBorders>
              <w:top w:val="nil"/>
              <w:left w:val="nil"/>
              <w:bottom w:val="nil"/>
              <w:right w:val="nil"/>
            </w:tcBorders>
            <w:shd w:val="clear" w:color="auto" w:fill="CCEEFF"/>
            <w:hideMark/>
          </w:tcPr>
          <w:p w14:paraId="4391BDA6" w14:textId="77777777" w:rsidR="00000000" w:rsidRDefault="0086237F">
            <w:pPr>
              <w:pStyle w:val="a3"/>
              <w:spacing w:before="0" w:beforeAutospacing="0" w:after="0" w:afterAutospacing="0"/>
              <w:ind w:left="240"/>
              <w:rPr>
                <w:color w:val="000000"/>
                <w:sz w:val="18"/>
                <w:szCs w:val="18"/>
              </w:rPr>
            </w:pPr>
            <w:r>
              <w:rPr>
                <w:color w:val="000000"/>
                <w:sz w:val="19"/>
                <w:szCs w:val="19"/>
              </w:rPr>
              <w:t xml:space="preserve">Accrued clinical and development expenses </w:t>
            </w:r>
          </w:p>
        </w:tc>
        <w:tc>
          <w:tcPr>
            <w:tcW w:w="128" w:type="pct"/>
            <w:tcBorders>
              <w:top w:val="nil"/>
              <w:left w:val="nil"/>
              <w:bottom w:val="nil"/>
              <w:right w:val="nil"/>
            </w:tcBorders>
            <w:shd w:val="clear" w:color="auto" w:fill="CCEEFF"/>
            <w:vAlign w:val="bottom"/>
            <w:hideMark/>
          </w:tcPr>
          <w:p w14:paraId="492564A4"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3A92D187"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2D7CFBBD"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9,207</w:t>
            </w:r>
          </w:p>
        </w:tc>
        <w:tc>
          <w:tcPr>
            <w:tcW w:w="128" w:type="pct"/>
            <w:tcBorders>
              <w:top w:val="nil"/>
              <w:left w:val="nil"/>
              <w:bottom w:val="nil"/>
              <w:right w:val="nil"/>
            </w:tcBorders>
            <w:shd w:val="clear" w:color="auto" w:fill="CCEEFF"/>
            <w:vAlign w:val="bottom"/>
            <w:hideMark/>
          </w:tcPr>
          <w:p w14:paraId="2ED25761"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566EF649"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79EB2462"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11,876</w:t>
            </w:r>
          </w:p>
        </w:tc>
      </w:tr>
      <w:tr w:rsidR="00000000" w14:paraId="316A0153" w14:textId="77777777">
        <w:trPr>
          <w:divId w:val="1012949353"/>
          <w:jc w:val="center"/>
        </w:trPr>
        <w:tc>
          <w:tcPr>
            <w:tcW w:w="3572" w:type="pct"/>
            <w:tcBorders>
              <w:top w:val="nil"/>
              <w:left w:val="nil"/>
              <w:bottom w:val="nil"/>
              <w:right w:val="nil"/>
            </w:tcBorders>
            <w:hideMark/>
          </w:tcPr>
          <w:p w14:paraId="40533CFA" w14:textId="77777777" w:rsidR="00000000" w:rsidRDefault="0086237F">
            <w:pPr>
              <w:pStyle w:val="a3"/>
              <w:spacing w:before="0" w:beforeAutospacing="0" w:after="0" w:afterAutospacing="0"/>
              <w:ind w:left="240"/>
              <w:rPr>
                <w:color w:val="000000"/>
                <w:sz w:val="18"/>
                <w:szCs w:val="18"/>
              </w:rPr>
            </w:pPr>
            <w:r>
              <w:rPr>
                <w:color w:val="000000"/>
                <w:sz w:val="19"/>
                <w:szCs w:val="19"/>
              </w:rPr>
              <w:t>Accrued interest payable</w:t>
            </w:r>
          </w:p>
        </w:tc>
        <w:tc>
          <w:tcPr>
            <w:tcW w:w="128" w:type="pct"/>
            <w:tcBorders>
              <w:top w:val="nil"/>
              <w:left w:val="nil"/>
              <w:bottom w:val="nil"/>
              <w:right w:val="nil"/>
            </w:tcBorders>
            <w:vAlign w:val="bottom"/>
            <w:hideMark/>
          </w:tcPr>
          <w:p w14:paraId="54572A85"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2F071924"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3E5C5857"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10,240</w:t>
            </w:r>
          </w:p>
        </w:tc>
        <w:tc>
          <w:tcPr>
            <w:tcW w:w="128" w:type="pct"/>
            <w:tcBorders>
              <w:top w:val="nil"/>
              <w:left w:val="nil"/>
              <w:bottom w:val="nil"/>
              <w:right w:val="nil"/>
            </w:tcBorders>
            <w:vAlign w:val="bottom"/>
            <w:hideMark/>
          </w:tcPr>
          <w:p w14:paraId="77B5C869"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13D656F0"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20D1F328"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3,086</w:t>
            </w:r>
          </w:p>
        </w:tc>
      </w:tr>
      <w:tr w:rsidR="00000000" w14:paraId="4047E0A4" w14:textId="77777777">
        <w:trPr>
          <w:divId w:val="1012949353"/>
          <w:jc w:val="center"/>
        </w:trPr>
        <w:tc>
          <w:tcPr>
            <w:tcW w:w="3572" w:type="pct"/>
            <w:tcBorders>
              <w:top w:val="nil"/>
              <w:left w:val="nil"/>
              <w:bottom w:val="nil"/>
              <w:right w:val="nil"/>
            </w:tcBorders>
            <w:shd w:val="clear" w:color="auto" w:fill="CCEEFF"/>
            <w:hideMark/>
          </w:tcPr>
          <w:p w14:paraId="4AC1A50B" w14:textId="77777777" w:rsidR="00000000" w:rsidRDefault="0086237F">
            <w:pPr>
              <w:pStyle w:val="a3"/>
              <w:spacing w:before="0" w:beforeAutospacing="0" w:after="0" w:afterAutospacing="0"/>
              <w:ind w:left="240"/>
              <w:rPr>
                <w:color w:val="000000"/>
                <w:sz w:val="18"/>
                <w:szCs w:val="18"/>
              </w:rPr>
            </w:pPr>
            <w:r>
              <w:rPr>
                <w:color w:val="000000"/>
                <w:sz w:val="19"/>
                <w:szCs w:val="19"/>
              </w:rPr>
              <w:t>Non-recourse notes due 2033, net</w:t>
            </w:r>
          </w:p>
        </w:tc>
        <w:tc>
          <w:tcPr>
            <w:tcW w:w="128" w:type="pct"/>
            <w:tcBorders>
              <w:top w:val="nil"/>
              <w:left w:val="nil"/>
              <w:bottom w:val="nil"/>
              <w:right w:val="nil"/>
            </w:tcBorders>
            <w:shd w:val="clear" w:color="auto" w:fill="CCEEFF"/>
            <w:vAlign w:val="bottom"/>
            <w:hideMark/>
          </w:tcPr>
          <w:p w14:paraId="01E57350"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5A856F25"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4C05C94B"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8,300</w:t>
            </w:r>
          </w:p>
        </w:tc>
        <w:tc>
          <w:tcPr>
            <w:tcW w:w="128" w:type="pct"/>
            <w:tcBorders>
              <w:top w:val="nil"/>
              <w:left w:val="nil"/>
              <w:bottom w:val="nil"/>
              <w:right w:val="nil"/>
            </w:tcBorders>
            <w:shd w:val="clear" w:color="auto" w:fill="CCEEFF"/>
            <w:vAlign w:val="bottom"/>
            <w:hideMark/>
          </w:tcPr>
          <w:p w14:paraId="15080D7A"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70F9C2E1"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38B62F78"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 —</w:t>
            </w:r>
          </w:p>
        </w:tc>
      </w:tr>
      <w:tr w:rsidR="00000000" w14:paraId="613E1F21" w14:textId="77777777">
        <w:trPr>
          <w:divId w:val="1012949353"/>
          <w:jc w:val="center"/>
        </w:trPr>
        <w:tc>
          <w:tcPr>
            <w:tcW w:w="3572" w:type="pct"/>
            <w:tcBorders>
              <w:top w:val="nil"/>
              <w:left w:val="nil"/>
              <w:bottom w:val="nil"/>
              <w:right w:val="nil"/>
            </w:tcBorders>
            <w:hideMark/>
          </w:tcPr>
          <w:p w14:paraId="2081C973" w14:textId="77777777" w:rsidR="00000000" w:rsidRDefault="0086237F">
            <w:pPr>
              <w:pStyle w:val="a3"/>
              <w:spacing w:before="0" w:beforeAutospacing="0" w:after="0" w:afterAutospacing="0"/>
              <w:ind w:left="240"/>
              <w:rPr>
                <w:color w:val="000000"/>
                <w:sz w:val="18"/>
                <w:szCs w:val="18"/>
              </w:rPr>
            </w:pPr>
            <w:r>
              <w:rPr>
                <w:color w:val="000000"/>
                <w:sz w:val="19"/>
                <w:szCs w:val="19"/>
              </w:rPr>
              <w:t>Deferred revenue</w:t>
            </w:r>
          </w:p>
        </w:tc>
        <w:tc>
          <w:tcPr>
            <w:tcW w:w="128" w:type="pct"/>
            <w:tcBorders>
              <w:top w:val="nil"/>
              <w:left w:val="nil"/>
              <w:bottom w:val="nil"/>
              <w:right w:val="nil"/>
            </w:tcBorders>
            <w:vAlign w:val="bottom"/>
            <w:hideMark/>
          </w:tcPr>
          <w:p w14:paraId="2E19FA66"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35A7E8AE"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05963BF2"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42,515</w:t>
            </w:r>
          </w:p>
        </w:tc>
        <w:tc>
          <w:tcPr>
            <w:tcW w:w="128" w:type="pct"/>
            <w:tcBorders>
              <w:top w:val="nil"/>
              <w:left w:val="nil"/>
              <w:bottom w:val="nil"/>
              <w:right w:val="nil"/>
            </w:tcBorders>
            <w:vAlign w:val="bottom"/>
            <w:hideMark/>
          </w:tcPr>
          <w:p w14:paraId="6F86797E"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14EFDB06"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50B23F95"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43,402</w:t>
            </w:r>
          </w:p>
        </w:tc>
      </w:tr>
      <w:tr w:rsidR="00000000" w14:paraId="65D60F6C" w14:textId="77777777">
        <w:trPr>
          <w:divId w:val="1012949353"/>
          <w:jc w:val="center"/>
        </w:trPr>
        <w:tc>
          <w:tcPr>
            <w:tcW w:w="3572" w:type="pct"/>
            <w:tcBorders>
              <w:top w:val="nil"/>
              <w:left w:val="nil"/>
              <w:bottom w:val="nil"/>
              <w:right w:val="nil"/>
            </w:tcBorders>
            <w:shd w:val="clear" w:color="auto" w:fill="CCEEFF"/>
            <w:hideMark/>
          </w:tcPr>
          <w:p w14:paraId="273D1353" w14:textId="77777777" w:rsidR="00000000" w:rsidRDefault="0086237F">
            <w:pPr>
              <w:pStyle w:val="a3"/>
              <w:spacing w:before="0" w:beforeAutospacing="0" w:after="0" w:afterAutospacing="0"/>
              <w:ind w:left="240"/>
              <w:rPr>
                <w:color w:val="000000"/>
                <w:sz w:val="18"/>
                <w:szCs w:val="18"/>
              </w:rPr>
            </w:pPr>
            <w:r>
              <w:rPr>
                <w:color w:val="000000"/>
                <w:sz w:val="19"/>
                <w:szCs w:val="19"/>
              </w:rPr>
              <w:t xml:space="preserve">Other accrued liabilities </w:t>
            </w:r>
          </w:p>
        </w:tc>
        <w:tc>
          <w:tcPr>
            <w:tcW w:w="128" w:type="pct"/>
            <w:tcBorders>
              <w:top w:val="nil"/>
              <w:left w:val="nil"/>
              <w:bottom w:val="nil"/>
              <w:right w:val="nil"/>
            </w:tcBorders>
            <w:shd w:val="clear" w:color="auto" w:fill="CCEEFF"/>
            <w:vAlign w:val="bottom"/>
            <w:hideMark/>
          </w:tcPr>
          <w:p w14:paraId="6D1B24ED"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single" w:sz="8" w:space="0" w:color="000000"/>
              <w:right w:val="nil"/>
            </w:tcBorders>
            <w:shd w:val="clear" w:color="auto" w:fill="CCEEFF"/>
            <w:vAlign w:val="bottom"/>
            <w:hideMark/>
          </w:tcPr>
          <w:p w14:paraId="456486C4"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single" w:sz="8" w:space="0" w:color="000000"/>
              <w:right w:val="nil"/>
            </w:tcBorders>
            <w:shd w:val="clear" w:color="auto" w:fill="CCEEFF"/>
            <w:vAlign w:val="bottom"/>
            <w:hideMark/>
          </w:tcPr>
          <w:p w14:paraId="3C92F1FB"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15,587</w:t>
            </w:r>
          </w:p>
        </w:tc>
        <w:tc>
          <w:tcPr>
            <w:tcW w:w="128" w:type="pct"/>
            <w:tcBorders>
              <w:top w:val="nil"/>
              <w:left w:val="nil"/>
              <w:bottom w:val="nil"/>
              <w:right w:val="nil"/>
            </w:tcBorders>
            <w:shd w:val="clear" w:color="auto" w:fill="CCEEFF"/>
            <w:vAlign w:val="bottom"/>
            <w:hideMark/>
          </w:tcPr>
          <w:p w14:paraId="6C5A0FC9"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single" w:sz="8" w:space="0" w:color="000000"/>
              <w:right w:val="nil"/>
            </w:tcBorders>
            <w:shd w:val="clear" w:color="auto" w:fill="CCEEFF"/>
            <w:vAlign w:val="bottom"/>
            <w:hideMark/>
          </w:tcPr>
          <w:p w14:paraId="561C778C"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single" w:sz="8" w:space="0" w:color="000000"/>
              <w:right w:val="nil"/>
            </w:tcBorders>
            <w:shd w:val="clear" w:color="auto" w:fill="CCEEFF"/>
            <w:vAlign w:val="bottom"/>
            <w:hideMark/>
          </w:tcPr>
          <w:p w14:paraId="1D23147F"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7,359</w:t>
            </w:r>
          </w:p>
        </w:tc>
      </w:tr>
      <w:tr w:rsidR="00000000" w14:paraId="05143CE1" w14:textId="77777777">
        <w:trPr>
          <w:divId w:val="1012949353"/>
          <w:jc w:val="center"/>
        </w:trPr>
        <w:tc>
          <w:tcPr>
            <w:tcW w:w="3572" w:type="pct"/>
            <w:tcBorders>
              <w:top w:val="nil"/>
              <w:left w:val="nil"/>
              <w:bottom w:val="nil"/>
              <w:right w:val="nil"/>
            </w:tcBorders>
            <w:hideMark/>
          </w:tcPr>
          <w:p w14:paraId="601A806B" w14:textId="77777777" w:rsidR="00000000" w:rsidRDefault="0086237F">
            <w:pPr>
              <w:pStyle w:val="a3"/>
              <w:spacing w:before="0" w:beforeAutospacing="0" w:after="0" w:afterAutospacing="0"/>
              <w:ind w:left="360"/>
              <w:rPr>
                <w:color w:val="000000"/>
                <w:sz w:val="18"/>
                <w:szCs w:val="18"/>
              </w:rPr>
            </w:pPr>
            <w:r>
              <w:rPr>
                <w:color w:val="000000"/>
                <w:sz w:val="19"/>
                <w:szCs w:val="19"/>
              </w:rPr>
              <w:t xml:space="preserve">Total current liabilities </w:t>
            </w:r>
          </w:p>
        </w:tc>
        <w:tc>
          <w:tcPr>
            <w:tcW w:w="128" w:type="pct"/>
            <w:tcBorders>
              <w:top w:val="nil"/>
              <w:left w:val="nil"/>
              <w:bottom w:val="nil"/>
              <w:right w:val="nil"/>
            </w:tcBorders>
            <w:vAlign w:val="bottom"/>
            <w:hideMark/>
          </w:tcPr>
          <w:p w14:paraId="73BD6F12"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455AFC73"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4E93ABCE"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113,542</w:t>
            </w:r>
          </w:p>
        </w:tc>
        <w:tc>
          <w:tcPr>
            <w:tcW w:w="128" w:type="pct"/>
            <w:tcBorders>
              <w:top w:val="nil"/>
              <w:left w:val="nil"/>
              <w:bottom w:val="nil"/>
              <w:right w:val="nil"/>
            </w:tcBorders>
            <w:vAlign w:val="bottom"/>
            <w:hideMark/>
          </w:tcPr>
          <w:p w14:paraId="1232EA7C"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465A590F"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13176F44"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98,554</w:t>
            </w:r>
          </w:p>
        </w:tc>
      </w:tr>
      <w:tr w:rsidR="00000000" w14:paraId="7348C3F8" w14:textId="77777777">
        <w:trPr>
          <w:divId w:val="1012949353"/>
          <w:jc w:val="center"/>
        </w:trPr>
        <w:tc>
          <w:tcPr>
            <w:tcW w:w="3572" w:type="pct"/>
            <w:tcBorders>
              <w:top w:val="nil"/>
              <w:left w:val="nil"/>
              <w:bottom w:val="nil"/>
              <w:right w:val="nil"/>
            </w:tcBorders>
            <w:shd w:val="clear" w:color="auto" w:fill="CCEEFF"/>
            <w:vAlign w:val="bottom"/>
            <w:hideMark/>
          </w:tcPr>
          <w:p w14:paraId="7470278D" w14:textId="77777777" w:rsidR="00000000" w:rsidRDefault="0086237F">
            <w:pPr>
              <w:pStyle w:val="a3"/>
              <w:spacing w:before="0" w:beforeAutospacing="0" w:after="0" w:afterAutospacing="0"/>
              <w:rPr>
                <w:color w:val="000000"/>
                <w:sz w:val="18"/>
                <w:szCs w:val="18"/>
              </w:rPr>
            </w:pPr>
            <w:r>
              <w:rPr>
                <w:color w:val="000000"/>
                <w:sz w:val="19"/>
                <w:szCs w:val="19"/>
              </w:rPr>
              <w:t>Convertible senior notes due 2023, net</w:t>
            </w:r>
          </w:p>
        </w:tc>
        <w:tc>
          <w:tcPr>
            <w:tcW w:w="128" w:type="pct"/>
            <w:tcBorders>
              <w:top w:val="nil"/>
              <w:left w:val="nil"/>
              <w:bottom w:val="nil"/>
              <w:right w:val="nil"/>
            </w:tcBorders>
            <w:shd w:val="clear" w:color="auto" w:fill="CCEEFF"/>
            <w:vAlign w:val="bottom"/>
            <w:hideMark/>
          </w:tcPr>
          <w:p w14:paraId="0DAA45AF"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58400EFC"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2C8BAD2B"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225,086</w:t>
            </w:r>
          </w:p>
        </w:tc>
        <w:tc>
          <w:tcPr>
            <w:tcW w:w="128" w:type="pct"/>
            <w:tcBorders>
              <w:top w:val="nil"/>
              <w:left w:val="nil"/>
              <w:bottom w:val="nil"/>
              <w:right w:val="nil"/>
            </w:tcBorders>
            <w:shd w:val="clear" w:color="auto" w:fill="CCEEFF"/>
            <w:vAlign w:val="bottom"/>
            <w:hideMark/>
          </w:tcPr>
          <w:p w14:paraId="057F1960"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77FD27AD"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45E813B4"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224,818</w:t>
            </w:r>
          </w:p>
        </w:tc>
      </w:tr>
      <w:tr w:rsidR="00000000" w14:paraId="0E995D40" w14:textId="77777777">
        <w:trPr>
          <w:divId w:val="1012949353"/>
          <w:jc w:val="center"/>
        </w:trPr>
        <w:tc>
          <w:tcPr>
            <w:tcW w:w="3572" w:type="pct"/>
            <w:tcBorders>
              <w:top w:val="nil"/>
              <w:left w:val="nil"/>
              <w:bottom w:val="nil"/>
              <w:right w:val="nil"/>
            </w:tcBorders>
            <w:vAlign w:val="bottom"/>
            <w:hideMark/>
          </w:tcPr>
          <w:p w14:paraId="4992EA4B" w14:textId="77777777" w:rsidR="00000000" w:rsidRDefault="0086237F">
            <w:pPr>
              <w:pStyle w:val="a3"/>
              <w:spacing w:before="0" w:beforeAutospacing="0" w:after="0" w:afterAutospacing="0"/>
              <w:rPr>
                <w:color w:val="000000"/>
                <w:sz w:val="18"/>
                <w:szCs w:val="18"/>
              </w:rPr>
            </w:pPr>
            <w:r>
              <w:rPr>
                <w:color w:val="000000"/>
                <w:sz w:val="19"/>
                <w:szCs w:val="19"/>
              </w:rPr>
              <w:t>Non-recourse notes due 2033, net</w:t>
            </w:r>
          </w:p>
        </w:tc>
        <w:tc>
          <w:tcPr>
            <w:tcW w:w="128" w:type="pct"/>
            <w:tcBorders>
              <w:top w:val="nil"/>
              <w:left w:val="nil"/>
              <w:bottom w:val="nil"/>
              <w:right w:val="nil"/>
            </w:tcBorders>
            <w:vAlign w:val="bottom"/>
            <w:hideMark/>
          </w:tcPr>
          <w:p w14:paraId="243319FC"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5778B11C"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4C2F73D6"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221,402</w:t>
            </w:r>
          </w:p>
        </w:tc>
        <w:tc>
          <w:tcPr>
            <w:tcW w:w="128" w:type="pct"/>
            <w:tcBorders>
              <w:top w:val="nil"/>
              <w:left w:val="nil"/>
              <w:bottom w:val="nil"/>
              <w:right w:val="nil"/>
            </w:tcBorders>
            <w:vAlign w:val="bottom"/>
            <w:hideMark/>
          </w:tcPr>
          <w:p w14:paraId="537BAB76"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4A6DBC16"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6ED5793F"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229,535</w:t>
            </w:r>
          </w:p>
        </w:tc>
      </w:tr>
      <w:tr w:rsidR="00000000" w14:paraId="61E421AB" w14:textId="77777777">
        <w:trPr>
          <w:divId w:val="1012949353"/>
          <w:jc w:val="center"/>
        </w:trPr>
        <w:tc>
          <w:tcPr>
            <w:tcW w:w="3572" w:type="pct"/>
            <w:tcBorders>
              <w:top w:val="nil"/>
              <w:left w:val="nil"/>
              <w:bottom w:val="nil"/>
              <w:right w:val="nil"/>
            </w:tcBorders>
            <w:shd w:val="clear" w:color="auto" w:fill="CCEEFF"/>
            <w:hideMark/>
          </w:tcPr>
          <w:p w14:paraId="2C9B215D" w14:textId="77777777" w:rsidR="00000000" w:rsidRDefault="0086237F">
            <w:pPr>
              <w:pStyle w:val="a3"/>
              <w:spacing w:before="0" w:beforeAutospacing="0" w:after="0" w:afterAutospacing="0"/>
              <w:rPr>
                <w:color w:val="000000"/>
                <w:sz w:val="18"/>
                <w:szCs w:val="18"/>
              </w:rPr>
            </w:pPr>
            <w:r>
              <w:rPr>
                <w:color w:val="000000"/>
                <w:sz w:val="19"/>
                <w:szCs w:val="19"/>
              </w:rPr>
              <w:t xml:space="preserve">Deferred rent </w:t>
            </w:r>
          </w:p>
        </w:tc>
        <w:tc>
          <w:tcPr>
            <w:tcW w:w="128" w:type="pct"/>
            <w:tcBorders>
              <w:top w:val="nil"/>
              <w:left w:val="nil"/>
              <w:bottom w:val="nil"/>
              <w:right w:val="nil"/>
            </w:tcBorders>
            <w:shd w:val="clear" w:color="auto" w:fill="CCEEFF"/>
            <w:vAlign w:val="bottom"/>
            <w:hideMark/>
          </w:tcPr>
          <w:p w14:paraId="565BC0B4"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18FCA404"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2F2CF323"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 —</w:t>
            </w:r>
          </w:p>
        </w:tc>
        <w:tc>
          <w:tcPr>
            <w:tcW w:w="128" w:type="pct"/>
            <w:tcBorders>
              <w:top w:val="nil"/>
              <w:left w:val="nil"/>
              <w:bottom w:val="nil"/>
              <w:right w:val="nil"/>
            </w:tcBorders>
            <w:shd w:val="clear" w:color="auto" w:fill="CCEEFF"/>
            <w:vAlign w:val="bottom"/>
            <w:hideMark/>
          </w:tcPr>
          <w:p w14:paraId="6A785CB4"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2689612D"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7F61B184"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7,976</w:t>
            </w:r>
          </w:p>
        </w:tc>
      </w:tr>
      <w:tr w:rsidR="00000000" w14:paraId="1DF714AB" w14:textId="77777777">
        <w:trPr>
          <w:divId w:val="1012949353"/>
          <w:jc w:val="center"/>
        </w:trPr>
        <w:tc>
          <w:tcPr>
            <w:tcW w:w="3572" w:type="pct"/>
            <w:tcBorders>
              <w:top w:val="nil"/>
              <w:left w:val="nil"/>
              <w:bottom w:val="nil"/>
              <w:right w:val="nil"/>
            </w:tcBorders>
            <w:hideMark/>
          </w:tcPr>
          <w:p w14:paraId="07EC7BC2" w14:textId="77777777" w:rsidR="00000000" w:rsidRDefault="0086237F">
            <w:pPr>
              <w:pStyle w:val="a3"/>
              <w:spacing w:before="0" w:beforeAutospacing="0" w:after="0" w:afterAutospacing="0"/>
              <w:rPr>
                <w:color w:val="000000"/>
                <w:sz w:val="18"/>
                <w:szCs w:val="18"/>
              </w:rPr>
            </w:pPr>
            <w:r>
              <w:rPr>
                <w:color w:val="000000"/>
                <w:sz w:val="19"/>
                <w:szCs w:val="19"/>
              </w:rPr>
              <w:t>Operating lease liabilities</w:t>
            </w:r>
          </w:p>
        </w:tc>
        <w:tc>
          <w:tcPr>
            <w:tcW w:w="128" w:type="pct"/>
            <w:tcBorders>
              <w:top w:val="nil"/>
              <w:left w:val="nil"/>
              <w:bottom w:val="nil"/>
              <w:right w:val="nil"/>
            </w:tcBorders>
            <w:vAlign w:val="bottom"/>
            <w:hideMark/>
          </w:tcPr>
          <w:p w14:paraId="165484C4"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43760B06"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2291CB62"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48,493</w:t>
            </w:r>
          </w:p>
        </w:tc>
        <w:tc>
          <w:tcPr>
            <w:tcW w:w="128" w:type="pct"/>
            <w:tcBorders>
              <w:top w:val="nil"/>
              <w:left w:val="nil"/>
              <w:bottom w:val="nil"/>
              <w:right w:val="nil"/>
            </w:tcBorders>
            <w:vAlign w:val="bottom"/>
            <w:hideMark/>
          </w:tcPr>
          <w:p w14:paraId="4E343F26"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456778C2"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2D909028"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 —</w:t>
            </w:r>
          </w:p>
        </w:tc>
      </w:tr>
      <w:tr w:rsidR="00000000" w14:paraId="53223B57" w14:textId="77777777">
        <w:trPr>
          <w:divId w:val="1012949353"/>
          <w:jc w:val="center"/>
        </w:trPr>
        <w:tc>
          <w:tcPr>
            <w:tcW w:w="3572" w:type="pct"/>
            <w:tcBorders>
              <w:top w:val="nil"/>
              <w:left w:val="nil"/>
              <w:bottom w:val="nil"/>
              <w:right w:val="nil"/>
            </w:tcBorders>
            <w:shd w:val="clear" w:color="auto" w:fill="CCEEFF"/>
            <w:hideMark/>
          </w:tcPr>
          <w:p w14:paraId="2AE09833" w14:textId="77777777" w:rsidR="00000000" w:rsidRDefault="0086237F">
            <w:pPr>
              <w:pStyle w:val="a3"/>
              <w:spacing w:before="0" w:beforeAutospacing="0" w:after="0" w:afterAutospacing="0"/>
              <w:rPr>
                <w:color w:val="000000"/>
                <w:sz w:val="18"/>
                <w:szCs w:val="18"/>
              </w:rPr>
            </w:pPr>
            <w:r>
              <w:rPr>
                <w:color w:val="000000"/>
                <w:sz w:val="19"/>
                <w:szCs w:val="19"/>
              </w:rPr>
              <w:t>Long-term deferred revenue</w:t>
            </w:r>
          </w:p>
        </w:tc>
        <w:tc>
          <w:tcPr>
            <w:tcW w:w="128" w:type="pct"/>
            <w:tcBorders>
              <w:top w:val="nil"/>
              <w:left w:val="nil"/>
              <w:bottom w:val="nil"/>
              <w:right w:val="nil"/>
            </w:tcBorders>
            <w:shd w:val="clear" w:color="auto" w:fill="CCEEFF"/>
            <w:vAlign w:val="bottom"/>
            <w:hideMark/>
          </w:tcPr>
          <w:p w14:paraId="053B9939"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5A71D820"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5C7D3B36"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21,733</w:t>
            </w:r>
          </w:p>
        </w:tc>
        <w:tc>
          <w:tcPr>
            <w:tcW w:w="128" w:type="pct"/>
            <w:tcBorders>
              <w:top w:val="nil"/>
              <w:left w:val="nil"/>
              <w:bottom w:val="nil"/>
              <w:right w:val="nil"/>
            </w:tcBorders>
            <w:shd w:val="clear" w:color="auto" w:fill="CCEEFF"/>
            <w:vAlign w:val="bottom"/>
            <w:hideMark/>
          </w:tcPr>
          <w:p w14:paraId="4B555C8F"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24CCC0E7"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5E11276C"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26,179</w:t>
            </w:r>
          </w:p>
        </w:tc>
      </w:tr>
      <w:tr w:rsidR="00000000" w14:paraId="354B9EC4" w14:textId="77777777">
        <w:trPr>
          <w:divId w:val="1012949353"/>
          <w:jc w:val="center"/>
        </w:trPr>
        <w:tc>
          <w:tcPr>
            <w:tcW w:w="3572" w:type="pct"/>
            <w:tcBorders>
              <w:top w:val="nil"/>
              <w:left w:val="nil"/>
              <w:bottom w:val="nil"/>
              <w:right w:val="nil"/>
            </w:tcBorders>
            <w:hideMark/>
          </w:tcPr>
          <w:p w14:paraId="634B6207" w14:textId="77777777" w:rsidR="00000000" w:rsidRDefault="0086237F">
            <w:pPr>
              <w:pStyle w:val="a3"/>
              <w:spacing w:before="0" w:beforeAutospacing="0" w:after="0" w:afterAutospacing="0"/>
              <w:rPr>
                <w:color w:val="000000"/>
                <w:sz w:val="18"/>
                <w:szCs w:val="18"/>
              </w:rPr>
            </w:pPr>
            <w:r>
              <w:rPr>
                <w:color w:val="000000"/>
                <w:sz w:val="19"/>
                <w:szCs w:val="19"/>
              </w:rPr>
              <w:t>Other long-term liabilities</w:t>
            </w:r>
          </w:p>
        </w:tc>
        <w:tc>
          <w:tcPr>
            <w:tcW w:w="128" w:type="pct"/>
            <w:tcBorders>
              <w:top w:val="nil"/>
              <w:left w:val="nil"/>
              <w:bottom w:val="nil"/>
              <w:right w:val="nil"/>
            </w:tcBorders>
            <w:vAlign w:val="bottom"/>
            <w:hideMark/>
          </w:tcPr>
          <w:p w14:paraId="5DFC962F"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3E1A7BA4"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19061201"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14,261</w:t>
            </w:r>
          </w:p>
        </w:tc>
        <w:tc>
          <w:tcPr>
            <w:tcW w:w="128" w:type="pct"/>
            <w:tcBorders>
              <w:top w:val="nil"/>
              <w:left w:val="nil"/>
              <w:bottom w:val="nil"/>
              <w:right w:val="nil"/>
            </w:tcBorders>
            <w:vAlign w:val="bottom"/>
            <w:hideMark/>
          </w:tcPr>
          <w:p w14:paraId="18ED7886"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69355D15"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3F40D581"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24,762</w:t>
            </w:r>
          </w:p>
        </w:tc>
      </w:tr>
      <w:tr w:rsidR="00000000" w14:paraId="049ADBE3" w14:textId="77777777">
        <w:trPr>
          <w:divId w:val="1012949353"/>
          <w:jc w:val="center"/>
        </w:trPr>
        <w:tc>
          <w:tcPr>
            <w:tcW w:w="3572" w:type="pct"/>
            <w:tcBorders>
              <w:top w:val="nil"/>
              <w:left w:val="nil"/>
              <w:bottom w:val="nil"/>
              <w:right w:val="nil"/>
            </w:tcBorders>
            <w:shd w:val="clear" w:color="auto" w:fill="CCEEFF"/>
            <w:hideMark/>
          </w:tcPr>
          <w:p w14:paraId="31168412" w14:textId="77777777" w:rsidR="00000000" w:rsidRDefault="0086237F">
            <w:pPr>
              <w:pStyle w:val="a3"/>
              <w:spacing w:before="0" w:beforeAutospacing="0" w:after="0" w:afterAutospacing="0"/>
              <w:rPr>
                <w:color w:val="000000"/>
                <w:sz w:val="18"/>
                <w:szCs w:val="18"/>
              </w:rPr>
            </w:pPr>
            <w:r>
              <w:rPr>
                <w:color w:val="000000"/>
                <w:sz w:val="19"/>
                <w:szCs w:val="19"/>
              </w:rPr>
              <w:t>Commitments and contingencies</w:t>
            </w:r>
          </w:p>
        </w:tc>
        <w:tc>
          <w:tcPr>
            <w:tcW w:w="128" w:type="pct"/>
            <w:tcBorders>
              <w:top w:val="nil"/>
              <w:left w:val="nil"/>
              <w:bottom w:val="nil"/>
              <w:right w:val="nil"/>
            </w:tcBorders>
            <w:shd w:val="clear" w:color="auto" w:fill="CCEEFF"/>
            <w:vAlign w:val="bottom"/>
            <w:hideMark/>
          </w:tcPr>
          <w:p w14:paraId="47D5693A"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6132A2DF"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6E9F25D1"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c>
          <w:tcPr>
            <w:tcW w:w="128" w:type="pct"/>
            <w:tcBorders>
              <w:top w:val="nil"/>
              <w:left w:val="nil"/>
              <w:bottom w:val="nil"/>
              <w:right w:val="nil"/>
            </w:tcBorders>
            <w:shd w:val="clear" w:color="auto" w:fill="CCEEFF"/>
            <w:vAlign w:val="bottom"/>
            <w:hideMark/>
          </w:tcPr>
          <w:p w14:paraId="6A7AB6D6"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00C52FF3"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27CD2896"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r>
      <w:tr w:rsidR="00000000" w14:paraId="125CD02E" w14:textId="77777777">
        <w:trPr>
          <w:divId w:val="1012949353"/>
          <w:jc w:val="center"/>
        </w:trPr>
        <w:tc>
          <w:tcPr>
            <w:tcW w:w="3572" w:type="pct"/>
            <w:tcBorders>
              <w:top w:val="nil"/>
              <w:left w:val="nil"/>
              <w:bottom w:val="nil"/>
              <w:right w:val="nil"/>
            </w:tcBorders>
            <w:hideMark/>
          </w:tcPr>
          <w:p w14:paraId="43F246D4"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128" w:type="pct"/>
            <w:tcBorders>
              <w:top w:val="nil"/>
              <w:left w:val="nil"/>
              <w:bottom w:val="nil"/>
              <w:right w:val="nil"/>
            </w:tcBorders>
            <w:vAlign w:val="bottom"/>
            <w:hideMark/>
          </w:tcPr>
          <w:p w14:paraId="40940D6B"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0AD38E4D"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7106DDF0"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c>
          <w:tcPr>
            <w:tcW w:w="128" w:type="pct"/>
            <w:tcBorders>
              <w:top w:val="nil"/>
              <w:left w:val="nil"/>
              <w:bottom w:val="nil"/>
              <w:right w:val="nil"/>
            </w:tcBorders>
            <w:vAlign w:val="bottom"/>
            <w:hideMark/>
          </w:tcPr>
          <w:p w14:paraId="2F7D2258"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6E9B6202"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5A0BD0F9"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r>
      <w:tr w:rsidR="00000000" w14:paraId="2A9B062D" w14:textId="77777777">
        <w:trPr>
          <w:divId w:val="1012949353"/>
          <w:jc w:val="center"/>
        </w:trPr>
        <w:tc>
          <w:tcPr>
            <w:tcW w:w="3572" w:type="pct"/>
            <w:tcBorders>
              <w:top w:val="nil"/>
              <w:left w:val="nil"/>
              <w:bottom w:val="nil"/>
              <w:right w:val="nil"/>
            </w:tcBorders>
            <w:shd w:val="clear" w:color="auto" w:fill="CCEEFF"/>
            <w:hideMark/>
          </w:tcPr>
          <w:p w14:paraId="0DAB2185" w14:textId="77777777" w:rsidR="00000000" w:rsidRDefault="0086237F">
            <w:pPr>
              <w:pStyle w:val="a3"/>
              <w:spacing w:before="0" w:beforeAutospacing="0" w:after="0" w:afterAutospacing="0"/>
              <w:rPr>
                <w:color w:val="000000"/>
                <w:sz w:val="18"/>
                <w:szCs w:val="18"/>
              </w:rPr>
            </w:pPr>
            <w:r>
              <w:rPr>
                <w:b/>
                <w:bCs/>
                <w:color w:val="000000"/>
                <w:sz w:val="19"/>
                <w:szCs w:val="19"/>
              </w:rPr>
              <w:t>Shareholders’ Deficit</w:t>
            </w:r>
          </w:p>
        </w:tc>
        <w:tc>
          <w:tcPr>
            <w:tcW w:w="128" w:type="pct"/>
            <w:tcBorders>
              <w:top w:val="nil"/>
              <w:left w:val="nil"/>
              <w:bottom w:val="nil"/>
              <w:right w:val="nil"/>
            </w:tcBorders>
            <w:shd w:val="clear" w:color="auto" w:fill="CCEEFF"/>
            <w:vAlign w:val="bottom"/>
            <w:hideMark/>
          </w:tcPr>
          <w:p w14:paraId="7931B69E"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0337BA4C"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0BF2A27F"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c>
          <w:tcPr>
            <w:tcW w:w="128" w:type="pct"/>
            <w:tcBorders>
              <w:top w:val="nil"/>
              <w:left w:val="nil"/>
              <w:bottom w:val="nil"/>
              <w:right w:val="nil"/>
            </w:tcBorders>
            <w:shd w:val="clear" w:color="auto" w:fill="CCEEFF"/>
            <w:vAlign w:val="bottom"/>
            <w:hideMark/>
          </w:tcPr>
          <w:p w14:paraId="76508E0B"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0B663DC4"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6C5C439E"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r>
      <w:tr w:rsidR="00000000" w14:paraId="4493731B" w14:textId="77777777">
        <w:trPr>
          <w:divId w:val="1012949353"/>
          <w:jc w:val="center"/>
        </w:trPr>
        <w:tc>
          <w:tcPr>
            <w:tcW w:w="3572" w:type="pct"/>
            <w:tcBorders>
              <w:top w:val="nil"/>
              <w:left w:val="nil"/>
              <w:bottom w:val="nil"/>
              <w:right w:val="nil"/>
            </w:tcBorders>
            <w:hideMark/>
          </w:tcPr>
          <w:p w14:paraId="1848B6E7" w14:textId="77777777" w:rsidR="00000000" w:rsidRDefault="0086237F">
            <w:pPr>
              <w:pStyle w:val="a3"/>
              <w:spacing w:before="0" w:beforeAutospacing="0" w:after="0" w:afterAutospacing="0"/>
              <w:rPr>
                <w:color w:val="000000"/>
                <w:sz w:val="18"/>
                <w:szCs w:val="18"/>
              </w:rPr>
            </w:pPr>
            <w:r>
              <w:rPr>
                <w:color w:val="000000"/>
                <w:sz w:val="19"/>
                <w:szCs w:val="19"/>
              </w:rPr>
              <w:t>Preferred shares, $0.00001 par value: 230 shares authorized, no shares issued or outstanding</w:t>
            </w:r>
          </w:p>
        </w:tc>
        <w:tc>
          <w:tcPr>
            <w:tcW w:w="128" w:type="pct"/>
            <w:tcBorders>
              <w:top w:val="nil"/>
              <w:left w:val="nil"/>
              <w:bottom w:val="nil"/>
              <w:right w:val="nil"/>
            </w:tcBorders>
            <w:vAlign w:val="bottom"/>
            <w:hideMark/>
          </w:tcPr>
          <w:p w14:paraId="389D8B7E"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0EFD36DF"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232EB12D"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 —</w:t>
            </w:r>
          </w:p>
        </w:tc>
        <w:tc>
          <w:tcPr>
            <w:tcW w:w="128" w:type="pct"/>
            <w:tcBorders>
              <w:top w:val="nil"/>
              <w:left w:val="nil"/>
              <w:bottom w:val="nil"/>
              <w:right w:val="nil"/>
            </w:tcBorders>
            <w:vAlign w:val="bottom"/>
            <w:hideMark/>
          </w:tcPr>
          <w:p w14:paraId="514FCC9C"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7D695E86"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4E5C436C"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 —</w:t>
            </w:r>
          </w:p>
        </w:tc>
      </w:tr>
      <w:tr w:rsidR="00000000" w14:paraId="54D2E7C2" w14:textId="77777777">
        <w:trPr>
          <w:divId w:val="1012949353"/>
          <w:jc w:val="center"/>
        </w:trPr>
        <w:tc>
          <w:tcPr>
            <w:tcW w:w="3572" w:type="pct"/>
            <w:tcBorders>
              <w:top w:val="nil"/>
              <w:left w:val="nil"/>
              <w:bottom w:val="nil"/>
              <w:right w:val="nil"/>
            </w:tcBorders>
            <w:shd w:val="clear" w:color="auto" w:fill="CCEEFF"/>
            <w:hideMark/>
          </w:tcPr>
          <w:p w14:paraId="67B3A9B9" w14:textId="77777777" w:rsidR="00000000" w:rsidRDefault="0086237F">
            <w:pPr>
              <w:pStyle w:val="a3"/>
              <w:spacing w:before="0" w:beforeAutospacing="0" w:after="0" w:afterAutospacing="0"/>
              <w:ind w:left="270" w:hanging="270"/>
              <w:rPr>
                <w:color w:val="000000"/>
                <w:sz w:val="18"/>
                <w:szCs w:val="18"/>
              </w:rPr>
            </w:pPr>
            <w:r>
              <w:rPr>
                <w:color w:val="000000"/>
                <w:sz w:val="19"/>
                <w:szCs w:val="19"/>
              </w:rPr>
              <w:t>Ordinary shares, $0.00001 par value: 200,000 shares authorized; 56,122 and 55,681 shares issued and outstanding at March 31, 2019 and December 31, 2018, respectively</w:t>
            </w:r>
          </w:p>
        </w:tc>
        <w:tc>
          <w:tcPr>
            <w:tcW w:w="128" w:type="pct"/>
            <w:tcBorders>
              <w:top w:val="nil"/>
              <w:left w:val="nil"/>
              <w:bottom w:val="nil"/>
              <w:right w:val="nil"/>
            </w:tcBorders>
            <w:shd w:val="clear" w:color="auto" w:fill="CCEEFF"/>
            <w:vAlign w:val="bottom"/>
            <w:hideMark/>
          </w:tcPr>
          <w:p w14:paraId="72831304"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297D877A"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4FC31315"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 1</w:t>
            </w:r>
          </w:p>
        </w:tc>
        <w:tc>
          <w:tcPr>
            <w:tcW w:w="128" w:type="pct"/>
            <w:tcBorders>
              <w:top w:val="nil"/>
              <w:left w:val="nil"/>
              <w:bottom w:val="nil"/>
              <w:right w:val="nil"/>
            </w:tcBorders>
            <w:shd w:val="clear" w:color="auto" w:fill="CCEEFF"/>
            <w:vAlign w:val="bottom"/>
            <w:hideMark/>
          </w:tcPr>
          <w:p w14:paraId="09BFFC93"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2549551E"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09531ED8"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 1</w:t>
            </w:r>
          </w:p>
        </w:tc>
      </w:tr>
      <w:tr w:rsidR="00000000" w14:paraId="3AACFF4A" w14:textId="77777777">
        <w:trPr>
          <w:divId w:val="1012949353"/>
          <w:jc w:val="center"/>
        </w:trPr>
        <w:tc>
          <w:tcPr>
            <w:tcW w:w="3572" w:type="pct"/>
            <w:tcBorders>
              <w:top w:val="nil"/>
              <w:left w:val="nil"/>
              <w:bottom w:val="nil"/>
              <w:right w:val="nil"/>
            </w:tcBorders>
            <w:hideMark/>
          </w:tcPr>
          <w:p w14:paraId="3A11EC85" w14:textId="77777777" w:rsidR="00000000" w:rsidRDefault="0086237F">
            <w:pPr>
              <w:pStyle w:val="a3"/>
              <w:spacing w:before="0" w:beforeAutospacing="0" w:after="0" w:afterAutospacing="0"/>
              <w:rPr>
                <w:color w:val="000000"/>
                <w:sz w:val="18"/>
                <w:szCs w:val="18"/>
              </w:rPr>
            </w:pPr>
            <w:r>
              <w:rPr>
                <w:color w:val="000000"/>
                <w:sz w:val="19"/>
                <w:szCs w:val="19"/>
              </w:rPr>
              <w:t>Additional paid-in capital</w:t>
            </w:r>
          </w:p>
        </w:tc>
        <w:tc>
          <w:tcPr>
            <w:tcW w:w="128" w:type="pct"/>
            <w:tcBorders>
              <w:top w:val="nil"/>
              <w:left w:val="nil"/>
              <w:bottom w:val="nil"/>
              <w:right w:val="nil"/>
            </w:tcBorders>
            <w:vAlign w:val="bottom"/>
            <w:hideMark/>
          </w:tcPr>
          <w:p w14:paraId="5CAB8B7F"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3C137788"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51DD6190"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971,508</w:t>
            </w:r>
          </w:p>
        </w:tc>
        <w:tc>
          <w:tcPr>
            <w:tcW w:w="128" w:type="pct"/>
            <w:tcBorders>
              <w:top w:val="nil"/>
              <w:left w:val="nil"/>
              <w:bottom w:val="nil"/>
              <w:right w:val="nil"/>
            </w:tcBorders>
            <w:vAlign w:val="bottom"/>
            <w:hideMark/>
          </w:tcPr>
          <w:p w14:paraId="34F4C441"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vAlign w:val="bottom"/>
            <w:hideMark/>
          </w:tcPr>
          <w:p w14:paraId="2D19BD84"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vAlign w:val="bottom"/>
            <w:hideMark/>
          </w:tcPr>
          <w:p w14:paraId="4F884ADE"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960,721</w:t>
            </w:r>
          </w:p>
        </w:tc>
      </w:tr>
      <w:tr w:rsidR="00000000" w14:paraId="15E82E46" w14:textId="77777777">
        <w:trPr>
          <w:divId w:val="1012949353"/>
          <w:jc w:val="center"/>
        </w:trPr>
        <w:tc>
          <w:tcPr>
            <w:tcW w:w="3572" w:type="pct"/>
            <w:tcBorders>
              <w:top w:val="nil"/>
              <w:left w:val="nil"/>
              <w:bottom w:val="nil"/>
              <w:right w:val="nil"/>
            </w:tcBorders>
            <w:shd w:val="clear" w:color="auto" w:fill="CCEEFF"/>
            <w:hideMark/>
          </w:tcPr>
          <w:p w14:paraId="19CA8F27" w14:textId="77777777" w:rsidR="00000000" w:rsidRDefault="0086237F">
            <w:pPr>
              <w:pStyle w:val="a3"/>
              <w:spacing w:before="0" w:beforeAutospacing="0" w:after="0" w:afterAutospacing="0"/>
              <w:rPr>
                <w:color w:val="000000"/>
                <w:sz w:val="18"/>
                <w:szCs w:val="18"/>
              </w:rPr>
            </w:pPr>
            <w:r>
              <w:rPr>
                <w:color w:val="000000"/>
                <w:sz w:val="19"/>
                <w:szCs w:val="19"/>
              </w:rPr>
              <w:t>Accumulated other comprehensive loss</w:t>
            </w:r>
          </w:p>
        </w:tc>
        <w:tc>
          <w:tcPr>
            <w:tcW w:w="128" w:type="pct"/>
            <w:tcBorders>
              <w:top w:val="nil"/>
              <w:left w:val="nil"/>
              <w:bottom w:val="nil"/>
              <w:right w:val="nil"/>
            </w:tcBorders>
            <w:shd w:val="clear" w:color="auto" w:fill="CCEEFF"/>
            <w:vAlign w:val="bottom"/>
            <w:hideMark/>
          </w:tcPr>
          <w:p w14:paraId="0AE299C5"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3231E2CC"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3ED689D8" w14:textId="77777777" w:rsidR="00000000" w:rsidRDefault="0086237F">
            <w:pPr>
              <w:pStyle w:val="a3"/>
              <w:spacing w:before="0" w:beforeAutospacing="0" w:after="0" w:afterAutospacing="0"/>
              <w:jc w:val="right"/>
              <w:rPr>
                <w:color w:val="000000"/>
                <w:sz w:val="18"/>
                <w:szCs w:val="18"/>
              </w:rPr>
            </w:pPr>
            <w:r>
              <w:rPr>
                <w:color w:val="000000"/>
                <w:sz w:val="19"/>
                <w:szCs w:val="19"/>
              </w:rPr>
              <w:t>(36)</w:t>
            </w:r>
          </w:p>
        </w:tc>
        <w:tc>
          <w:tcPr>
            <w:tcW w:w="128" w:type="pct"/>
            <w:tcBorders>
              <w:top w:val="nil"/>
              <w:left w:val="nil"/>
              <w:bottom w:val="nil"/>
              <w:right w:val="nil"/>
            </w:tcBorders>
            <w:shd w:val="clear" w:color="auto" w:fill="CCEEFF"/>
            <w:vAlign w:val="bottom"/>
            <w:hideMark/>
          </w:tcPr>
          <w:p w14:paraId="47730639"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nil"/>
              <w:right w:val="nil"/>
            </w:tcBorders>
            <w:shd w:val="clear" w:color="auto" w:fill="CCEEFF"/>
            <w:vAlign w:val="bottom"/>
            <w:hideMark/>
          </w:tcPr>
          <w:p w14:paraId="22C2A1FC"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nil"/>
              <w:right w:val="nil"/>
            </w:tcBorders>
            <w:shd w:val="clear" w:color="auto" w:fill="CCEEFF"/>
            <w:vAlign w:val="bottom"/>
            <w:hideMark/>
          </w:tcPr>
          <w:p w14:paraId="1FCCFBE4" w14:textId="77777777" w:rsidR="00000000" w:rsidRDefault="0086237F">
            <w:pPr>
              <w:pStyle w:val="a3"/>
              <w:spacing w:before="0" w:beforeAutospacing="0" w:after="0" w:afterAutospacing="0"/>
              <w:jc w:val="right"/>
              <w:rPr>
                <w:color w:val="000000"/>
                <w:sz w:val="18"/>
                <w:szCs w:val="18"/>
              </w:rPr>
            </w:pPr>
            <w:r>
              <w:rPr>
                <w:color w:val="000000"/>
                <w:sz w:val="19"/>
                <w:szCs w:val="19"/>
              </w:rPr>
              <w:t>(166)</w:t>
            </w:r>
          </w:p>
        </w:tc>
      </w:tr>
      <w:tr w:rsidR="00000000" w14:paraId="71FDE985" w14:textId="77777777">
        <w:trPr>
          <w:divId w:val="1012949353"/>
          <w:jc w:val="center"/>
        </w:trPr>
        <w:tc>
          <w:tcPr>
            <w:tcW w:w="3572" w:type="pct"/>
            <w:tcBorders>
              <w:top w:val="nil"/>
              <w:left w:val="nil"/>
              <w:bottom w:val="nil"/>
              <w:right w:val="nil"/>
            </w:tcBorders>
            <w:hideMark/>
          </w:tcPr>
          <w:p w14:paraId="0744021C" w14:textId="77777777" w:rsidR="00000000" w:rsidRDefault="0086237F">
            <w:pPr>
              <w:pStyle w:val="a3"/>
              <w:spacing w:before="0" w:beforeAutospacing="0" w:after="0" w:afterAutospacing="0"/>
              <w:rPr>
                <w:color w:val="000000"/>
                <w:sz w:val="18"/>
                <w:szCs w:val="18"/>
              </w:rPr>
            </w:pPr>
            <w:r>
              <w:rPr>
                <w:color w:val="000000"/>
                <w:sz w:val="19"/>
                <w:szCs w:val="19"/>
              </w:rPr>
              <w:t xml:space="preserve">Accumulated deficit </w:t>
            </w:r>
          </w:p>
        </w:tc>
        <w:tc>
          <w:tcPr>
            <w:tcW w:w="128" w:type="pct"/>
            <w:tcBorders>
              <w:top w:val="nil"/>
              <w:left w:val="nil"/>
              <w:bottom w:val="nil"/>
              <w:right w:val="nil"/>
            </w:tcBorders>
            <w:vAlign w:val="bottom"/>
            <w:hideMark/>
          </w:tcPr>
          <w:p w14:paraId="57119502"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single" w:sz="8" w:space="0" w:color="000000"/>
              <w:right w:val="nil"/>
            </w:tcBorders>
            <w:vAlign w:val="bottom"/>
            <w:hideMark/>
          </w:tcPr>
          <w:p w14:paraId="588E4757"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single" w:sz="8" w:space="0" w:color="000000"/>
              <w:right w:val="nil"/>
            </w:tcBorders>
            <w:vAlign w:val="bottom"/>
            <w:hideMark/>
          </w:tcPr>
          <w:p w14:paraId="6553B7BC" w14:textId="77777777" w:rsidR="00000000" w:rsidRDefault="0086237F">
            <w:pPr>
              <w:pStyle w:val="a3"/>
              <w:spacing w:before="0" w:beforeAutospacing="0" w:after="0" w:afterAutospacing="0"/>
              <w:jc w:val="right"/>
              <w:rPr>
                <w:color w:val="000000"/>
                <w:sz w:val="18"/>
                <w:szCs w:val="18"/>
              </w:rPr>
            </w:pPr>
            <w:r>
              <w:rPr>
                <w:color w:val="000000"/>
                <w:sz w:val="19"/>
                <w:szCs w:val="19"/>
              </w:rPr>
              <w:t>(1,084,725)</w:t>
            </w:r>
          </w:p>
        </w:tc>
        <w:tc>
          <w:tcPr>
            <w:tcW w:w="128" w:type="pct"/>
            <w:tcBorders>
              <w:top w:val="nil"/>
              <w:left w:val="nil"/>
              <w:bottom w:val="nil"/>
              <w:right w:val="nil"/>
            </w:tcBorders>
            <w:vAlign w:val="bottom"/>
            <w:hideMark/>
          </w:tcPr>
          <w:p w14:paraId="57BC8D0C"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single" w:sz="8" w:space="0" w:color="000000"/>
              <w:right w:val="nil"/>
            </w:tcBorders>
            <w:vAlign w:val="bottom"/>
            <w:hideMark/>
          </w:tcPr>
          <w:p w14:paraId="777BF8D2"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single" w:sz="8" w:space="0" w:color="000000"/>
              <w:right w:val="nil"/>
            </w:tcBorders>
            <w:vAlign w:val="bottom"/>
            <w:hideMark/>
          </w:tcPr>
          <w:p w14:paraId="6A058CF8" w14:textId="77777777" w:rsidR="00000000" w:rsidRDefault="0086237F">
            <w:pPr>
              <w:pStyle w:val="a3"/>
              <w:spacing w:before="0" w:beforeAutospacing="0" w:after="0" w:afterAutospacing="0"/>
              <w:jc w:val="right"/>
              <w:rPr>
                <w:color w:val="000000"/>
                <w:sz w:val="18"/>
                <w:szCs w:val="18"/>
              </w:rPr>
            </w:pPr>
            <w:r>
              <w:rPr>
                <w:color w:val="000000"/>
                <w:sz w:val="19"/>
                <w:szCs w:val="19"/>
              </w:rPr>
              <w:t>(1,012,145)</w:t>
            </w:r>
          </w:p>
        </w:tc>
      </w:tr>
      <w:tr w:rsidR="00000000" w14:paraId="435C881C" w14:textId="77777777">
        <w:trPr>
          <w:divId w:val="1012949353"/>
          <w:jc w:val="center"/>
        </w:trPr>
        <w:tc>
          <w:tcPr>
            <w:tcW w:w="3572" w:type="pct"/>
            <w:tcBorders>
              <w:top w:val="nil"/>
              <w:left w:val="nil"/>
              <w:bottom w:val="nil"/>
              <w:right w:val="nil"/>
            </w:tcBorders>
            <w:shd w:val="clear" w:color="auto" w:fill="CCEEFF"/>
            <w:hideMark/>
          </w:tcPr>
          <w:p w14:paraId="34F494F2" w14:textId="77777777" w:rsidR="00000000" w:rsidRDefault="0086237F">
            <w:pPr>
              <w:pStyle w:val="a3"/>
              <w:spacing w:before="0" w:beforeAutospacing="0" w:after="0" w:afterAutospacing="0"/>
              <w:ind w:left="360"/>
              <w:rPr>
                <w:color w:val="000000"/>
                <w:sz w:val="18"/>
                <w:szCs w:val="18"/>
              </w:rPr>
            </w:pPr>
            <w:r>
              <w:rPr>
                <w:color w:val="000000"/>
                <w:sz w:val="19"/>
                <w:szCs w:val="19"/>
              </w:rPr>
              <w:t>Total shareholders’ deficit</w:t>
            </w:r>
          </w:p>
        </w:tc>
        <w:tc>
          <w:tcPr>
            <w:tcW w:w="128" w:type="pct"/>
            <w:tcBorders>
              <w:top w:val="nil"/>
              <w:left w:val="nil"/>
              <w:bottom w:val="nil"/>
              <w:right w:val="nil"/>
            </w:tcBorders>
            <w:shd w:val="clear" w:color="auto" w:fill="CCEEFF"/>
            <w:vAlign w:val="bottom"/>
            <w:hideMark/>
          </w:tcPr>
          <w:p w14:paraId="2602C4AF"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single" w:sz="8" w:space="0" w:color="000000"/>
              <w:right w:val="nil"/>
            </w:tcBorders>
            <w:shd w:val="clear" w:color="auto" w:fill="CCEEFF"/>
            <w:vAlign w:val="bottom"/>
            <w:hideMark/>
          </w:tcPr>
          <w:p w14:paraId="53402CF6"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single" w:sz="8" w:space="0" w:color="000000"/>
              <w:right w:val="nil"/>
            </w:tcBorders>
            <w:shd w:val="clear" w:color="auto" w:fill="CCEEFF"/>
            <w:vAlign w:val="bottom"/>
            <w:hideMark/>
          </w:tcPr>
          <w:p w14:paraId="6009CCD4" w14:textId="77777777" w:rsidR="00000000" w:rsidRDefault="0086237F">
            <w:pPr>
              <w:pStyle w:val="a3"/>
              <w:spacing w:before="0" w:beforeAutospacing="0" w:after="0" w:afterAutospacing="0"/>
              <w:jc w:val="right"/>
              <w:rPr>
                <w:color w:val="000000"/>
                <w:sz w:val="18"/>
                <w:szCs w:val="18"/>
              </w:rPr>
            </w:pPr>
            <w:r>
              <w:rPr>
                <w:color w:val="000000"/>
                <w:sz w:val="19"/>
                <w:szCs w:val="19"/>
              </w:rPr>
              <w:t>(113,252)</w:t>
            </w:r>
          </w:p>
        </w:tc>
        <w:tc>
          <w:tcPr>
            <w:tcW w:w="128" w:type="pct"/>
            <w:tcBorders>
              <w:top w:val="nil"/>
              <w:left w:val="nil"/>
              <w:bottom w:val="nil"/>
              <w:right w:val="nil"/>
            </w:tcBorders>
            <w:shd w:val="clear" w:color="auto" w:fill="CCEEFF"/>
            <w:vAlign w:val="bottom"/>
            <w:hideMark/>
          </w:tcPr>
          <w:p w14:paraId="7303DDB2"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single" w:sz="8" w:space="0" w:color="000000"/>
              <w:right w:val="nil"/>
            </w:tcBorders>
            <w:shd w:val="clear" w:color="auto" w:fill="CCEEFF"/>
            <w:vAlign w:val="bottom"/>
            <w:hideMark/>
          </w:tcPr>
          <w:p w14:paraId="765CD917"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505" w:type="pct"/>
            <w:tcBorders>
              <w:top w:val="nil"/>
              <w:left w:val="nil"/>
              <w:bottom w:val="single" w:sz="8" w:space="0" w:color="000000"/>
              <w:right w:val="nil"/>
            </w:tcBorders>
            <w:shd w:val="clear" w:color="auto" w:fill="CCEEFF"/>
            <w:vAlign w:val="bottom"/>
            <w:hideMark/>
          </w:tcPr>
          <w:p w14:paraId="6301490E" w14:textId="77777777" w:rsidR="00000000" w:rsidRDefault="0086237F">
            <w:pPr>
              <w:pStyle w:val="a3"/>
              <w:spacing w:before="0" w:beforeAutospacing="0" w:after="0" w:afterAutospacing="0"/>
              <w:jc w:val="right"/>
              <w:rPr>
                <w:color w:val="000000"/>
                <w:sz w:val="18"/>
                <w:szCs w:val="18"/>
              </w:rPr>
            </w:pPr>
            <w:r>
              <w:rPr>
                <w:color w:val="000000"/>
                <w:sz w:val="19"/>
                <w:szCs w:val="19"/>
              </w:rPr>
              <w:t>(51,589)</w:t>
            </w:r>
          </w:p>
        </w:tc>
      </w:tr>
      <w:tr w:rsidR="00000000" w14:paraId="43290CCE" w14:textId="77777777">
        <w:trPr>
          <w:divId w:val="1012949353"/>
          <w:jc w:val="center"/>
        </w:trPr>
        <w:tc>
          <w:tcPr>
            <w:tcW w:w="3572" w:type="pct"/>
            <w:tcBorders>
              <w:top w:val="nil"/>
              <w:left w:val="nil"/>
              <w:bottom w:val="nil"/>
              <w:right w:val="nil"/>
            </w:tcBorders>
            <w:hideMark/>
          </w:tcPr>
          <w:p w14:paraId="4FDE74D6" w14:textId="77777777" w:rsidR="00000000" w:rsidRDefault="0086237F">
            <w:pPr>
              <w:pStyle w:val="a3"/>
              <w:spacing w:before="0" w:beforeAutospacing="0" w:after="0" w:afterAutospacing="0"/>
              <w:ind w:left="360"/>
              <w:rPr>
                <w:color w:val="000000"/>
                <w:sz w:val="18"/>
                <w:szCs w:val="18"/>
              </w:rPr>
            </w:pPr>
            <w:r>
              <w:rPr>
                <w:color w:val="000000"/>
                <w:sz w:val="19"/>
                <w:szCs w:val="19"/>
              </w:rPr>
              <w:t>Total liabilities and shareholders’ deficit</w:t>
            </w:r>
          </w:p>
        </w:tc>
        <w:tc>
          <w:tcPr>
            <w:tcW w:w="128" w:type="pct"/>
            <w:tcBorders>
              <w:top w:val="nil"/>
              <w:left w:val="nil"/>
              <w:bottom w:val="nil"/>
              <w:right w:val="nil"/>
            </w:tcBorders>
            <w:vAlign w:val="bottom"/>
            <w:hideMark/>
          </w:tcPr>
          <w:p w14:paraId="24350757"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double" w:sz="6" w:space="0" w:color="000000"/>
              <w:right w:val="nil"/>
            </w:tcBorders>
            <w:vAlign w:val="bottom"/>
            <w:hideMark/>
          </w:tcPr>
          <w:p w14:paraId="21676707" w14:textId="77777777" w:rsidR="00000000" w:rsidRDefault="0086237F">
            <w:pPr>
              <w:pStyle w:val="a3"/>
              <w:spacing w:before="0" w:beforeAutospacing="0" w:after="0" w:afterAutospacing="0"/>
              <w:rPr>
                <w:color w:val="000000"/>
                <w:sz w:val="18"/>
                <w:szCs w:val="18"/>
              </w:rPr>
            </w:pPr>
            <w:r>
              <w:rPr>
                <w:color w:val="000000"/>
                <w:sz w:val="19"/>
                <w:szCs w:val="19"/>
              </w:rPr>
              <w:t>$</w:t>
            </w:r>
          </w:p>
        </w:tc>
        <w:tc>
          <w:tcPr>
            <w:tcW w:w="505" w:type="pct"/>
            <w:tcBorders>
              <w:top w:val="nil"/>
              <w:left w:val="nil"/>
              <w:bottom w:val="double" w:sz="6" w:space="0" w:color="000000"/>
              <w:right w:val="nil"/>
            </w:tcBorders>
            <w:vAlign w:val="bottom"/>
            <w:hideMark/>
          </w:tcPr>
          <w:p w14:paraId="16E849E4"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531,265</w:t>
            </w:r>
          </w:p>
        </w:tc>
        <w:tc>
          <w:tcPr>
            <w:tcW w:w="128" w:type="pct"/>
            <w:tcBorders>
              <w:top w:val="nil"/>
              <w:left w:val="nil"/>
              <w:bottom w:val="nil"/>
              <w:right w:val="nil"/>
            </w:tcBorders>
            <w:vAlign w:val="bottom"/>
            <w:hideMark/>
          </w:tcPr>
          <w:p w14:paraId="68677B34"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81" w:type="pct"/>
            <w:tcBorders>
              <w:top w:val="nil"/>
              <w:left w:val="nil"/>
              <w:bottom w:val="double" w:sz="6" w:space="0" w:color="000000"/>
              <w:right w:val="nil"/>
            </w:tcBorders>
            <w:vAlign w:val="bottom"/>
            <w:hideMark/>
          </w:tcPr>
          <w:p w14:paraId="64EE6FC0" w14:textId="77777777" w:rsidR="00000000" w:rsidRDefault="0086237F">
            <w:pPr>
              <w:pStyle w:val="a3"/>
              <w:spacing w:before="0" w:beforeAutospacing="0" w:after="0" w:afterAutospacing="0"/>
              <w:rPr>
                <w:color w:val="000000"/>
                <w:sz w:val="18"/>
                <w:szCs w:val="18"/>
              </w:rPr>
            </w:pPr>
            <w:r>
              <w:rPr>
                <w:color w:val="000000"/>
                <w:sz w:val="19"/>
                <w:szCs w:val="19"/>
              </w:rPr>
              <w:t>$</w:t>
            </w:r>
          </w:p>
        </w:tc>
        <w:tc>
          <w:tcPr>
            <w:tcW w:w="505" w:type="pct"/>
            <w:tcBorders>
              <w:top w:val="nil"/>
              <w:left w:val="nil"/>
              <w:bottom w:val="double" w:sz="6" w:space="0" w:color="000000"/>
              <w:right w:val="nil"/>
            </w:tcBorders>
            <w:vAlign w:val="bottom"/>
            <w:hideMark/>
          </w:tcPr>
          <w:p w14:paraId="2A420E3D"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560,235</w:t>
            </w:r>
          </w:p>
        </w:tc>
      </w:tr>
    </w:tbl>
    <w:p w14:paraId="18DD2217" w14:textId="77777777" w:rsidR="00000000" w:rsidRDefault="0086237F">
      <w:pPr>
        <w:pStyle w:val="a3"/>
        <w:spacing w:before="240" w:beforeAutospacing="0" w:after="0" w:afterAutospacing="0"/>
        <w:jc w:val="center"/>
        <w:divId w:val="668363958"/>
        <w:rPr>
          <w:sz w:val="20"/>
          <w:szCs w:val="20"/>
        </w:rPr>
      </w:pPr>
      <w:r>
        <w:rPr>
          <w:i/>
          <w:iCs/>
          <w:sz w:val="20"/>
          <w:szCs w:val="20"/>
        </w:rPr>
        <w:t>See accompanying notes to condensed consolidated financial statements.</w:t>
      </w:r>
      <w:r>
        <w:rPr>
          <w:sz w:val="20"/>
          <w:szCs w:val="20"/>
        </w:rPr>
        <w:t xml:space="preserve"> </w:t>
      </w:r>
    </w:p>
    <w:p w14:paraId="76718B5E" w14:textId="77777777" w:rsidR="00000000" w:rsidRDefault="0086237F">
      <w:pPr>
        <w:pStyle w:val="a3"/>
        <w:spacing w:before="360" w:beforeAutospacing="0" w:after="0" w:afterAutospacing="0"/>
        <w:jc w:val="center"/>
        <w:divId w:val="806095259"/>
        <w:rPr>
          <w:sz w:val="20"/>
          <w:szCs w:val="20"/>
        </w:rPr>
      </w:pPr>
      <w:r>
        <w:rPr>
          <w:sz w:val="20"/>
          <w:szCs w:val="20"/>
        </w:rPr>
        <w:t xml:space="preserve">3 </w:t>
      </w:r>
    </w:p>
    <w:p w14:paraId="7CFC8C22" w14:textId="77777777" w:rsidR="00000000" w:rsidRDefault="0086237F">
      <w:pPr>
        <w:divId w:val="2141144857"/>
        <w:rPr>
          <w:rFonts w:eastAsia="Times New Roman"/>
        </w:rPr>
      </w:pPr>
      <w:r>
        <w:rPr>
          <w:rFonts w:eastAsia="Times New Roman"/>
        </w:rPr>
        <w:pict w14:anchorId="7E644BE6">
          <v:rect id="_x0000_i1030" style="width:415.3pt;height:2pt" o:hralign="center" o:hrstd="t" o:hrnoshade="t" o:hr="t" fillcolor="black" stroked="f"/>
        </w:pict>
      </w:r>
    </w:p>
    <w:p w14:paraId="7F98DF45" w14:textId="77777777" w:rsidR="00000000" w:rsidRDefault="0086237F">
      <w:pPr>
        <w:pStyle w:val="a3"/>
        <w:divId w:val="2141144857"/>
      </w:pPr>
      <w:r>
        <w:t> </w:t>
      </w:r>
    </w:p>
    <w:p w14:paraId="26BA6210" w14:textId="77777777" w:rsidR="00000000" w:rsidRDefault="0086237F">
      <w:pPr>
        <w:pStyle w:val="a3"/>
        <w:spacing w:before="0" w:beforeAutospacing="0" w:after="600" w:afterAutospacing="0"/>
        <w:divId w:val="370033897"/>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5750CD5D" w14:textId="77777777" w:rsidR="00000000" w:rsidRDefault="0086237F">
      <w:pPr>
        <w:pStyle w:val="a3"/>
        <w:spacing w:before="0" w:beforeAutospacing="0" w:after="0" w:afterAutospacing="0"/>
        <w:jc w:val="center"/>
        <w:divId w:val="862211603"/>
        <w:rPr>
          <w:sz w:val="20"/>
          <w:szCs w:val="20"/>
        </w:rPr>
      </w:pPr>
      <w:r>
        <w:rPr>
          <w:b/>
          <w:bCs/>
          <w:sz w:val="20"/>
          <w:szCs w:val="20"/>
        </w:rPr>
        <w:t>THERAVANCE BIOPHARMA, INC.</w:t>
      </w:r>
      <w:r>
        <w:rPr>
          <w:sz w:val="20"/>
          <w:szCs w:val="20"/>
        </w:rPr>
        <w:t xml:space="preserve"> </w:t>
      </w:r>
    </w:p>
    <w:p w14:paraId="51E3428C" w14:textId="77777777" w:rsidR="00000000" w:rsidRDefault="0086237F">
      <w:pPr>
        <w:pStyle w:val="a3"/>
        <w:spacing w:before="0" w:beforeAutospacing="0" w:after="0" w:afterAutospacing="0"/>
        <w:jc w:val="center"/>
        <w:divId w:val="862211603"/>
        <w:rPr>
          <w:sz w:val="20"/>
          <w:szCs w:val="20"/>
        </w:rPr>
      </w:pPr>
      <w:r>
        <w:rPr>
          <w:b/>
          <w:bCs/>
          <w:sz w:val="20"/>
          <w:szCs w:val="20"/>
        </w:rPr>
        <w:lastRenderedPageBreak/>
        <w:t>CONDENSED CONSOLIDATED STATEMENTS OF OPERATIONS AND COMPREHENSIVE LOSS</w:t>
      </w:r>
      <w:bookmarkStart w:id="5" w:name="CONSOLIDATEDSTATEMENTSOFOPERATIONS_32281"/>
      <w:bookmarkEnd w:id="5"/>
      <w:r>
        <w:rPr>
          <w:sz w:val="20"/>
          <w:szCs w:val="20"/>
        </w:rPr>
        <w:t xml:space="preserve"> </w:t>
      </w:r>
    </w:p>
    <w:p w14:paraId="167CE5EE" w14:textId="77777777" w:rsidR="00000000" w:rsidRDefault="0086237F">
      <w:pPr>
        <w:pStyle w:val="a3"/>
        <w:spacing w:before="0" w:beforeAutospacing="0" w:after="0" w:afterAutospacing="0"/>
        <w:jc w:val="center"/>
        <w:divId w:val="862211603"/>
        <w:rPr>
          <w:sz w:val="20"/>
          <w:szCs w:val="20"/>
        </w:rPr>
      </w:pPr>
      <w:r>
        <w:rPr>
          <w:b/>
          <w:bCs/>
          <w:sz w:val="20"/>
          <w:szCs w:val="20"/>
        </w:rPr>
        <w:t>(Unaudited)</w:t>
      </w:r>
      <w:r>
        <w:rPr>
          <w:sz w:val="20"/>
          <w:szCs w:val="20"/>
        </w:rPr>
        <w:t xml:space="preserve"> </w:t>
      </w:r>
    </w:p>
    <w:p w14:paraId="508D929C" w14:textId="77777777" w:rsidR="00000000" w:rsidRDefault="0086237F">
      <w:pPr>
        <w:pStyle w:val="a3"/>
        <w:spacing w:before="0" w:beforeAutospacing="0" w:after="0" w:afterAutospacing="0"/>
        <w:jc w:val="center"/>
        <w:divId w:val="862211603"/>
        <w:rPr>
          <w:sz w:val="20"/>
          <w:szCs w:val="20"/>
        </w:rPr>
      </w:pPr>
      <w:r>
        <w:rPr>
          <w:b/>
          <w:bCs/>
          <w:sz w:val="20"/>
          <w:szCs w:val="20"/>
        </w:rPr>
        <w:t>(In thousands, except per share data)</w:t>
      </w:r>
      <w:r>
        <w:rPr>
          <w:sz w:val="20"/>
          <w:szCs w:val="20"/>
        </w:rPr>
        <w:t xml:space="preserve"> </w:t>
      </w:r>
    </w:p>
    <w:p w14:paraId="623E3885" w14:textId="77777777" w:rsidR="00000000" w:rsidRDefault="0086237F">
      <w:pPr>
        <w:pStyle w:val="a3"/>
        <w:spacing w:before="0" w:beforeAutospacing="0" w:after="0" w:afterAutospacing="0"/>
        <w:jc w:val="center"/>
        <w:divId w:val="862211603"/>
        <w:rPr>
          <w:sz w:val="20"/>
          <w:szCs w:val="20"/>
        </w:rPr>
      </w:pPr>
      <w:r>
        <w:rPr>
          <w:sz w:val="20"/>
          <w:szCs w:val="20"/>
        </w:rPr>
        <w:t xml:space="preserve">  </w:t>
      </w:r>
    </w:p>
    <w:tbl>
      <w:tblPr>
        <w:tblW w:w="5019" w:type="pct"/>
        <w:jc w:val="center"/>
        <w:tblCellMar>
          <w:left w:w="0" w:type="dxa"/>
          <w:right w:w="0" w:type="dxa"/>
        </w:tblCellMar>
        <w:tblLook w:val="04A0" w:firstRow="1" w:lastRow="0" w:firstColumn="1" w:lastColumn="0" w:noHBand="0" w:noVBand="1"/>
      </w:tblPr>
      <w:tblGrid>
        <w:gridCol w:w="5702"/>
        <w:gridCol w:w="205"/>
        <w:gridCol w:w="205"/>
        <w:gridCol w:w="807"/>
        <w:gridCol w:w="205"/>
        <w:gridCol w:w="205"/>
        <w:gridCol w:w="807"/>
        <w:gridCol w:w="202"/>
      </w:tblGrid>
      <w:tr w:rsidR="00000000" w14:paraId="3B559BF2" w14:textId="77777777">
        <w:trPr>
          <w:divId w:val="14432587"/>
          <w:trHeight w:val="20"/>
          <w:jc w:val="center"/>
        </w:trPr>
        <w:tc>
          <w:tcPr>
            <w:tcW w:w="3419" w:type="pct"/>
            <w:tcBorders>
              <w:top w:val="nil"/>
              <w:left w:val="nil"/>
              <w:bottom w:val="nil"/>
              <w:right w:val="nil"/>
            </w:tcBorders>
            <w:vAlign w:val="bottom"/>
            <w:hideMark/>
          </w:tcPr>
          <w:p w14:paraId="080B3BF5" w14:textId="77777777" w:rsidR="00000000" w:rsidRDefault="0086237F">
            <w:pPr>
              <w:pStyle w:val="a3"/>
              <w:spacing w:before="0" w:beforeAutospacing="0" w:after="0" w:afterAutospacing="0"/>
              <w:rPr>
                <w:sz w:val="2"/>
                <w:szCs w:val="2"/>
              </w:rPr>
            </w:pPr>
            <w:r>
              <w:rPr>
                <w:sz w:val="2"/>
                <w:szCs w:val="2"/>
              </w:rPr>
              <w:t> </w:t>
            </w:r>
          </w:p>
        </w:tc>
        <w:tc>
          <w:tcPr>
            <w:tcW w:w="123" w:type="pct"/>
            <w:tcBorders>
              <w:top w:val="nil"/>
              <w:left w:val="nil"/>
              <w:bottom w:val="nil"/>
              <w:right w:val="nil"/>
            </w:tcBorders>
            <w:vAlign w:val="bottom"/>
            <w:hideMark/>
          </w:tcPr>
          <w:p w14:paraId="3207E039" w14:textId="77777777" w:rsidR="00000000" w:rsidRDefault="0086237F">
            <w:pPr>
              <w:pStyle w:val="a3"/>
              <w:spacing w:before="0" w:beforeAutospacing="0" w:after="0" w:afterAutospacing="0"/>
              <w:rPr>
                <w:sz w:val="2"/>
                <w:szCs w:val="2"/>
              </w:rPr>
            </w:pPr>
            <w:r>
              <w:rPr>
                <w:sz w:val="2"/>
                <w:szCs w:val="2"/>
              </w:rPr>
              <w:t> </w:t>
            </w:r>
          </w:p>
        </w:tc>
        <w:tc>
          <w:tcPr>
            <w:tcW w:w="123" w:type="pct"/>
            <w:tcBorders>
              <w:top w:val="nil"/>
              <w:left w:val="nil"/>
              <w:bottom w:val="nil"/>
              <w:right w:val="nil"/>
            </w:tcBorders>
            <w:vAlign w:val="bottom"/>
            <w:hideMark/>
          </w:tcPr>
          <w:p w14:paraId="7331C9B7" w14:textId="77777777" w:rsidR="00000000" w:rsidRDefault="0086237F">
            <w:pPr>
              <w:pStyle w:val="a3"/>
              <w:spacing w:before="0" w:beforeAutospacing="0" w:after="0" w:afterAutospacing="0"/>
              <w:rPr>
                <w:sz w:val="2"/>
                <w:szCs w:val="2"/>
              </w:rPr>
            </w:pPr>
            <w:r>
              <w:rPr>
                <w:sz w:val="2"/>
                <w:szCs w:val="2"/>
              </w:rPr>
              <w:t> </w:t>
            </w:r>
          </w:p>
        </w:tc>
        <w:tc>
          <w:tcPr>
            <w:tcW w:w="484" w:type="pct"/>
            <w:tcBorders>
              <w:top w:val="nil"/>
              <w:left w:val="nil"/>
              <w:bottom w:val="nil"/>
              <w:right w:val="nil"/>
            </w:tcBorders>
            <w:vAlign w:val="bottom"/>
            <w:hideMark/>
          </w:tcPr>
          <w:p w14:paraId="5814579B" w14:textId="77777777" w:rsidR="00000000" w:rsidRDefault="0086237F">
            <w:pPr>
              <w:pStyle w:val="a3"/>
              <w:spacing w:before="0" w:beforeAutospacing="0" w:after="0" w:afterAutospacing="0"/>
              <w:rPr>
                <w:sz w:val="2"/>
                <w:szCs w:val="2"/>
              </w:rPr>
            </w:pPr>
            <w:r>
              <w:rPr>
                <w:sz w:val="2"/>
                <w:szCs w:val="2"/>
              </w:rPr>
              <w:t> </w:t>
            </w:r>
          </w:p>
        </w:tc>
        <w:tc>
          <w:tcPr>
            <w:tcW w:w="123" w:type="pct"/>
            <w:tcBorders>
              <w:top w:val="nil"/>
              <w:left w:val="nil"/>
              <w:bottom w:val="nil"/>
              <w:right w:val="nil"/>
            </w:tcBorders>
            <w:vAlign w:val="bottom"/>
            <w:hideMark/>
          </w:tcPr>
          <w:p w14:paraId="1F71C554" w14:textId="77777777" w:rsidR="00000000" w:rsidRDefault="0086237F">
            <w:pPr>
              <w:pStyle w:val="a3"/>
              <w:spacing w:before="0" w:beforeAutospacing="0" w:after="0" w:afterAutospacing="0"/>
              <w:rPr>
                <w:sz w:val="2"/>
                <w:szCs w:val="2"/>
              </w:rPr>
            </w:pPr>
            <w:r>
              <w:rPr>
                <w:sz w:val="2"/>
                <w:szCs w:val="2"/>
              </w:rPr>
              <w:t> </w:t>
            </w:r>
          </w:p>
        </w:tc>
        <w:tc>
          <w:tcPr>
            <w:tcW w:w="123" w:type="pct"/>
            <w:tcBorders>
              <w:top w:val="nil"/>
              <w:left w:val="nil"/>
              <w:bottom w:val="nil"/>
              <w:right w:val="nil"/>
            </w:tcBorders>
            <w:vAlign w:val="bottom"/>
            <w:hideMark/>
          </w:tcPr>
          <w:p w14:paraId="6AABF032" w14:textId="77777777" w:rsidR="00000000" w:rsidRDefault="0086237F">
            <w:pPr>
              <w:pStyle w:val="a3"/>
              <w:spacing w:before="0" w:beforeAutospacing="0" w:after="0" w:afterAutospacing="0"/>
              <w:rPr>
                <w:sz w:val="2"/>
                <w:szCs w:val="2"/>
              </w:rPr>
            </w:pPr>
            <w:r>
              <w:rPr>
                <w:sz w:val="2"/>
                <w:szCs w:val="2"/>
              </w:rPr>
              <w:t> </w:t>
            </w:r>
          </w:p>
        </w:tc>
        <w:tc>
          <w:tcPr>
            <w:tcW w:w="484" w:type="pct"/>
            <w:tcBorders>
              <w:top w:val="nil"/>
              <w:left w:val="nil"/>
              <w:bottom w:val="nil"/>
              <w:right w:val="nil"/>
            </w:tcBorders>
            <w:vAlign w:val="bottom"/>
            <w:hideMark/>
          </w:tcPr>
          <w:p w14:paraId="612A8F58" w14:textId="77777777" w:rsidR="00000000" w:rsidRDefault="0086237F">
            <w:pPr>
              <w:pStyle w:val="a3"/>
              <w:spacing w:before="0" w:beforeAutospacing="0" w:after="0" w:afterAutospacing="0"/>
              <w:rPr>
                <w:sz w:val="2"/>
                <w:szCs w:val="2"/>
              </w:rPr>
            </w:pPr>
            <w:r>
              <w:rPr>
                <w:sz w:val="2"/>
                <w:szCs w:val="2"/>
              </w:rPr>
              <w:t> </w:t>
            </w:r>
          </w:p>
        </w:tc>
        <w:tc>
          <w:tcPr>
            <w:tcW w:w="121" w:type="pct"/>
            <w:tcBorders>
              <w:top w:val="nil"/>
              <w:left w:val="nil"/>
              <w:bottom w:val="nil"/>
              <w:right w:val="nil"/>
            </w:tcBorders>
            <w:vAlign w:val="bottom"/>
            <w:hideMark/>
          </w:tcPr>
          <w:p w14:paraId="38CA135D" w14:textId="77777777" w:rsidR="00000000" w:rsidRDefault="0086237F">
            <w:pPr>
              <w:pStyle w:val="a3"/>
              <w:spacing w:before="0" w:beforeAutospacing="0" w:after="0" w:afterAutospacing="0"/>
              <w:rPr>
                <w:sz w:val="2"/>
                <w:szCs w:val="2"/>
              </w:rPr>
            </w:pPr>
            <w:r>
              <w:rPr>
                <w:sz w:val="2"/>
                <w:szCs w:val="2"/>
              </w:rPr>
              <w:t> </w:t>
            </w:r>
          </w:p>
        </w:tc>
      </w:tr>
      <w:tr w:rsidR="00000000" w14:paraId="57E5D707" w14:textId="77777777">
        <w:trPr>
          <w:divId w:val="14432587"/>
          <w:jc w:val="center"/>
        </w:trPr>
        <w:tc>
          <w:tcPr>
            <w:tcW w:w="3419" w:type="pct"/>
            <w:tcBorders>
              <w:top w:val="nil"/>
              <w:left w:val="nil"/>
              <w:bottom w:val="nil"/>
              <w:right w:val="nil"/>
            </w:tcBorders>
            <w:vAlign w:val="bottom"/>
            <w:hideMark/>
          </w:tcPr>
          <w:p w14:paraId="5E4C5F7D"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23" w:type="pct"/>
            <w:tcBorders>
              <w:top w:val="nil"/>
              <w:left w:val="nil"/>
              <w:bottom w:val="nil"/>
              <w:right w:val="nil"/>
            </w:tcBorders>
            <w:vAlign w:val="bottom"/>
            <w:hideMark/>
          </w:tcPr>
          <w:p w14:paraId="32F830AD"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337" w:type="pct"/>
            <w:gridSpan w:val="5"/>
            <w:tcBorders>
              <w:top w:val="nil"/>
              <w:left w:val="nil"/>
              <w:bottom w:val="nil"/>
              <w:right w:val="nil"/>
            </w:tcBorders>
            <w:vAlign w:val="bottom"/>
            <w:hideMark/>
          </w:tcPr>
          <w:p w14:paraId="767036C2" w14:textId="77777777" w:rsidR="00000000" w:rsidRDefault="0086237F">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121" w:type="pct"/>
            <w:tcBorders>
              <w:top w:val="nil"/>
              <w:left w:val="nil"/>
              <w:bottom w:val="nil"/>
              <w:right w:val="nil"/>
            </w:tcBorders>
            <w:vAlign w:val="bottom"/>
            <w:hideMark/>
          </w:tcPr>
          <w:p w14:paraId="49F1AF7B" w14:textId="77777777" w:rsidR="00000000" w:rsidRDefault="0086237F">
            <w:pPr>
              <w:pStyle w:val="a3"/>
              <w:spacing w:before="0" w:beforeAutospacing="0" w:after="0" w:afterAutospacing="0"/>
              <w:rPr>
                <w:color w:val="000000"/>
                <w:sz w:val="16"/>
                <w:szCs w:val="16"/>
              </w:rPr>
            </w:pPr>
            <w:r>
              <w:rPr>
                <w:color w:val="000000"/>
                <w:sz w:val="16"/>
                <w:szCs w:val="16"/>
              </w:rPr>
              <w:t> </w:t>
            </w:r>
          </w:p>
        </w:tc>
      </w:tr>
      <w:tr w:rsidR="00000000" w14:paraId="4D7AE9AC" w14:textId="77777777">
        <w:trPr>
          <w:divId w:val="14432587"/>
          <w:jc w:val="center"/>
        </w:trPr>
        <w:tc>
          <w:tcPr>
            <w:tcW w:w="3419" w:type="pct"/>
            <w:tcBorders>
              <w:top w:val="nil"/>
              <w:left w:val="nil"/>
              <w:bottom w:val="nil"/>
              <w:right w:val="nil"/>
            </w:tcBorders>
            <w:vAlign w:val="bottom"/>
            <w:hideMark/>
          </w:tcPr>
          <w:p w14:paraId="2776FD1D"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23" w:type="pct"/>
            <w:tcBorders>
              <w:top w:val="nil"/>
              <w:left w:val="nil"/>
              <w:bottom w:val="nil"/>
              <w:right w:val="nil"/>
            </w:tcBorders>
            <w:vAlign w:val="bottom"/>
            <w:hideMark/>
          </w:tcPr>
          <w:p w14:paraId="1AD905A6"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337" w:type="pct"/>
            <w:gridSpan w:val="5"/>
            <w:tcBorders>
              <w:top w:val="nil"/>
              <w:left w:val="nil"/>
              <w:bottom w:val="single" w:sz="8" w:space="0" w:color="000000"/>
              <w:right w:val="nil"/>
            </w:tcBorders>
            <w:vAlign w:val="bottom"/>
            <w:hideMark/>
          </w:tcPr>
          <w:p w14:paraId="12BA690E" w14:textId="77777777" w:rsidR="00000000" w:rsidRDefault="0086237F">
            <w:pPr>
              <w:pStyle w:val="a3"/>
              <w:spacing w:before="0" w:beforeAutospacing="0" w:after="0" w:afterAutospacing="0"/>
              <w:jc w:val="center"/>
              <w:rPr>
                <w:color w:val="000000"/>
                <w:sz w:val="16"/>
                <w:szCs w:val="16"/>
              </w:rPr>
            </w:pPr>
            <w:r>
              <w:rPr>
                <w:b/>
                <w:bCs/>
                <w:color w:val="000000"/>
                <w:sz w:val="16"/>
                <w:szCs w:val="16"/>
              </w:rPr>
              <w:t>March 31, </w:t>
            </w:r>
          </w:p>
        </w:tc>
        <w:tc>
          <w:tcPr>
            <w:tcW w:w="121" w:type="pct"/>
            <w:tcBorders>
              <w:top w:val="nil"/>
              <w:left w:val="nil"/>
              <w:bottom w:val="nil"/>
              <w:right w:val="nil"/>
            </w:tcBorders>
            <w:vAlign w:val="bottom"/>
            <w:hideMark/>
          </w:tcPr>
          <w:p w14:paraId="145CF6F6" w14:textId="77777777" w:rsidR="00000000" w:rsidRDefault="0086237F">
            <w:pPr>
              <w:pStyle w:val="a3"/>
              <w:spacing w:before="0" w:beforeAutospacing="0" w:after="0" w:afterAutospacing="0"/>
              <w:rPr>
                <w:color w:val="000000"/>
                <w:sz w:val="16"/>
                <w:szCs w:val="16"/>
              </w:rPr>
            </w:pPr>
            <w:r>
              <w:rPr>
                <w:color w:val="000000"/>
                <w:sz w:val="16"/>
                <w:szCs w:val="16"/>
              </w:rPr>
              <w:t> </w:t>
            </w:r>
          </w:p>
        </w:tc>
      </w:tr>
      <w:tr w:rsidR="00000000" w14:paraId="4A0DA536" w14:textId="77777777">
        <w:trPr>
          <w:divId w:val="14432587"/>
          <w:jc w:val="center"/>
        </w:trPr>
        <w:tc>
          <w:tcPr>
            <w:tcW w:w="3419" w:type="pct"/>
            <w:tcBorders>
              <w:top w:val="nil"/>
              <w:left w:val="nil"/>
              <w:bottom w:val="nil"/>
              <w:right w:val="nil"/>
            </w:tcBorders>
            <w:vAlign w:val="bottom"/>
            <w:hideMark/>
          </w:tcPr>
          <w:p w14:paraId="7F634F0F"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23" w:type="pct"/>
            <w:tcBorders>
              <w:top w:val="nil"/>
              <w:left w:val="nil"/>
              <w:bottom w:val="nil"/>
              <w:right w:val="nil"/>
            </w:tcBorders>
            <w:vAlign w:val="bottom"/>
            <w:hideMark/>
          </w:tcPr>
          <w:p w14:paraId="1FDD0204"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607" w:type="pct"/>
            <w:gridSpan w:val="2"/>
            <w:tcBorders>
              <w:top w:val="nil"/>
              <w:left w:val="nil"/>
              <w:bottom w:val="single" w:sz="8" w:space="0" w:color="000000"/>
              <w:right w:val="nil"/>
            </w:tcBorders>
            <w:vAlign w:val="bottom"/>
            <w:hideMark/>
          </w:tcPr>
          <w:p w14:paraId="7CA307D3" w14:textId="77777777" w:rsidR="00000000" w:rsidRDefault="0086237F">
            <w:pPr>
              <w:pStyle w:val="a3"/>
              <w:spacing w:before="0" w:beforeAutospacing="0" w:after="0" w:afterAutospacing="0"/>
              <w:jc w:val="center"/>
              <w:rPr>
                <w:sz w:val="16"/>
                <w:szCs w:val="16"/>
              </w:rPr>
            </w:pPr>
            <w:r>
              <w:rPr>
                <w:b/>
                <w:bCs/>
                <w:color w:val="000000"/>
                <w:sz w:val="16"/>
                <w:szCs w:val="16"/>
              </w:rPr>
              <w:t>2019</w:t>
            </w:r>
          </w:p>
        </w:tc>
        <w:tc>
          <w:tcPr>
            <w:tcW w:w="123" w:type="pct"/>
            <w:tcBorders>
              <w:top w:val="nil"/>
              <w:left w:val="nil"/>
              <w:bottom w:val="nil"/>
              <w:right w:val="nil"/>
            </w:tcBorders>
            <w:vAlign w:val="bottom"/>
            <w:hideMark/>
          </w:tcPr>
          <w:p w14:paraId="15702895"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607" w:type="pct"/>
            <w:gridSpan w:val="2"/>
            <w:tcBorders>
              <w:top w:val="nil"/>
              <w:left w:val="nil"/>
              <w:bottom w:val="single" w:sz="8" w:space="0" w:color="000000"/>
              <w:right w:val="nil"/>
            </w:tcBorders>
            <w:vAlign w:val="bottom"/>
            <w:hideMark/>
          </w:tcPr>
          <w:p w14:paraId="0AD1AA95" w14:textId="77777777" w:rsidR="00000000" w:rsidRDefault="0086237F">
            <w:pPr>
              <w:pStyle w:val="a3"/>
              <w:spacing w:before="0" w:beforeAutospacing="0" w:after="0" w:afterAutospacing="0"/>
              <w:jc w:val="center"/>
              <w:rPr>
                <w:sz w:val="16"/>
                <w:szCs w:val="16"/>
              </w:rPr>
            </w:pPr>
            <w:r>
              <w:rPr>
                <w:b/>
                <w:bCs/>
                <w:color w:val="000000"/>
                <w:sz w:val="16"/>
                <w:szCs w:val="16"/>
              </w:rPr>
              <w:t>2018</w:t>
            </w:r>
          </w:p>
        </w:tc>
        <w:tc>
          <w:tcPr>
            <w:tcW w:w="121" w:type="pct"/>
            <w:tcBorders>
              <w:top w:val="nil"/>
              <w:left w:val="nil"/>
              <w:bottom w:val="nil"/>
              <w:right w:val="nil"/>
            </w:tcBorders>
            <w:vAlign w:val="bottom"/>
            <w:hideMark/>
          </w:tcPr>
          <w:p w14:paraId="2889D06D" w14:textId="77777777" w:rsidR="00000000" w:rsidRDefault="0086237F">
            <w:pPr>
              <w:pStyle w:val="a3"/>
              <w:spacing w:before="0" w:beforeAutospacing="0" w:after="0" w:afterAutospacing="0"/>
              <w:rPr>
                <w:color w:val="000000"/>
                <w:sz w:val="16"/>
                <w:szCs w:val="16"/>
              </w:rPr>
            </w:pPr>
            <w:r>
              <w:rPr>
                <w:b/>
                <w:bCs/>
                <w:color w:val="000000"/>
                <w:sz w:val="16"/>
                <w:szCs w:val="16"/>
              </w:rPr>
              <w:t>    </w:t>
            </w:r>
          </w:p>
        </w:tc>
      </w:tr>
      <w:tr w:rsidR="00000000" w14:paraId="69247C9F" w14:textId="77777777">
        <w:trPr>
          <w:divId w:val="14432587"/>
          <w:jc w:val="center"/>
        </w:trPr>
        <w:tc>
          <w:tcPr>
            <w:tcW w:w="3419" w:type="pct"/>
            <w:tcBorders>
              <w:top w:val="nil"/>
              <w:left w:val="nil"/>
              <w:bottom w:val="nil"/>
              <w:right w:val="nil"/>
            </w:tcBorders>
            <w:vAlign w:val="bottom"/>
            <w:hideMark/>
          </w:tcPr>
          <w:p w14:paraId="0887EAA1"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vAlign w:val="bottom"/>
            <w:hideMark/>
          </w:tcPr>
          <w:p w14:paraId="6140C614"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vAlign w:val="bottom"/>
            <w:hideMark/>
          </w:tcPr>
          <w:p w14:paraId="0CFBD1D3"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vAlign w:val="bottom"/>
            <w:hideMark/>
          </w:tcPr>
          <w:p w14:paraId="33AD35FD" w14:textId="77777777" w:rsidR="00000000" w:rsidRDefault="0086237F">
            <w:pPr>
              <w:pStyle w:val="a3"/>
              <w:spacing w:before="0" w:beforeAutospacing="0" w:after="0" w:afterAutospacing="0"/>
              <w:jc w:val="right"/>
              <w:rPr>
                <w:color w:val="000000"/>
                <w:sz w:val="20"/>
                <w:szCs w:val="20"/>
              </w:rPr>
            </w:pPr>
            <w:r>
              <w:rPr>
                <w:color w:val="000000"/>
                <w:sz w:val="20"/>
                <w:szCs w:val="20"/>
              </w:rPr>
              <w:t> </w:t>
            </w:r>
          </w:p>
        </w:tc>
        <w:tc>
          <w:tcPr>
            <w:tcW w:w="123" w:type="pct"/>
            <w:tcBorders>
              <w:top w:val="nil"/>
              <w:left w:val="nil"/>
              <w:bottom w:val="nil"/>
              <w:right w:val="nil"/>
            </w:tcBorders>
            <w:vAlign w:val="bottom"/>
            <w:hideMark/>
          </w:tcPr>
          <w:p w14:paraId="16FCF671"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607" w:type="pct"/>
            <w:gridSpan w:val="2"/>
            <w:tcBorders>
              <w:top w:val="nil"/>
              <w:left w:val="nil"/>
              <w:bottom w:val="nil"/>
              <w:right w:val="nil"/>
            </w:tcBorders>
            <w:vAlign w:val="bottom"/>
            <w:hideMark/>
          </w:tcPr>
          <w:p w14:paraId="01870421"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121" w:type="pct"/>
            <w:tcBorders>
              <w:top w:val="nil"/>
              <w:left w:val="nil"/>
              <w:bottom w:val="nil"/>
              <w:right w:val="nil"/>
            </w:tcBorders>
            <w:vAlign w:val="bottom"/>
            <w:hideMark/>
          </w:tcPr>
          <w:p w14:paraId="33B60682"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5CFAF194" w14:textId="77777777">
        <w:trPr>
          <w:divId w:val="14432587"/>
          <w:jc w:val="center"/>
        </w:trPr>
        <w:tc>
          <w:tcPr>
            <w:tcW w:w="3419" w:type="pct"/>
            <w:tcBorders>
              <w:top w:val="nil"/>
              <w:left w:val="nil"/>
              <w:bottom w:val="nil"/>
              <w:right w:val="nil"/>
            </w:tcBorders>
            <w:shd w:val="clear" w:color="auto" w:fill="CCEEFF"/>
            <w:vAlign w:val="bottom"/>
            <w:hideMark/>
          </w:tcPr>
          <w:p w14:paraId="37CDCB79" w14:textId="77777777" w:rsidR="00000000" w:rsidRDefault="0086237F">
            <w:pPr>
              <w:pStyle w:val="a3"/>
              <w:spacing w:before="0" w:beforeAutospacing="0" w:after="0" w:afterAutospacing="0"/>
              <w:rPr>
                <w:color w:val="000000"/>
                <w:sz w:val="20"/>
                <w:szCs w:val="20"/>
              </w:rPr>
            </w:pPr>
            <w:r>
              <w:rPr>
                <w:color w:val="000000"/>
                <w:sz w:val="20"/>
                <w:szCs w:val="20"/>
              </w:rPr>
              <w:t>Revenue:</w:t>
            </w:r>
          </w:p>
        </w:tc>
        <w:tc>
          <w:tcPr>
            <w:tcW w:w="123" w:type="pct"/>
            <w:tcBorders>
              <w:top w:val="nil"/>
              <w:left w:val="nil"/>
              <w:bottom w:val="nil"/>
              <w:right w:val="nil"/>
            </w:tcBorders>
            <w:shd w:val="clear" w:color="auto" w:fill="CCEEFF"/>
            <w:vAlign w:val="bottom"/>
            <w:hideMark/>
          </w:tcPr>
          <w:p w14:paraId="6D03ABBC"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shd w:val="clear" w:color="auto" w:fill="CCEEFF"/>
            <w:vAlign w:val="bottom"/>
            <w:hideMark/>
          </w:tcPr>
          <w:p w14:paraId="40E02FC7"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shd w:val="clear" w:color="auto" w:fill="CCEEFF"/>
            <w:vAlign w:val="bottom"/>
            <w:hideMark/>
          </w:tcPr>
          <w:p w14:paraId="7395AF18" w14:textId="77777777" w:rsidR="00000000" w:rsidRDefault="0086237F">
            <w:pPr>
              <w:pStyle w:val="a3"/>
              <w:spacing w:before="0" w:beforeAutospacing="0" w:after="0" w:afterAutospacing="0"/>
              <w:jc w:val="right"/>
              <w:rPr>
                <w:color w:val="000000"/>
                <w:sz w:val="20"/>
                <w:szCs w:val="20"/>
              </w:rPr>
            </w:pPr>
            <w:r>
              <w:rPr>
                <w:color w:val="000000"/>
                <w:sz w:val="20"/>
                <w:szCs w:val="20"/>
              </w:rPr>
              <w:t> </w:t>
            </w:r>
          </w:p>
        </w:tc>
        <w:tc>
          <w:tcPr>
            <w:tcW w:w="123" w:type="pct"/>
            <w:tcBorders>
              <w:top w:val="nil"/>
              <w:left w:val="nil"/>
              <w:bottom w:val="nil"/>
              <w:right w:val="nil"/>
            </w:tcBorders>
            <w:shd w:val="clear" w:color="auto" w:fill="CCEEFF"/>
            <w:vAlign w:val="bottom"/>
            <w:hideMark/>
          </w:tcPr>
          <w:p w14:paraId="506B28B3"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shd w:val="clear" w:color="auto" w:fill="CCEEFF"/>
            <w:vAlign w:val="bottom"/>
            <w:hideMark/>
          </w:tcPr>
          <w:p w14:paraId="3A0533F8"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shd w:val="clear" w:color="auto" w:fill="CCEEFF"/>
            <w:vAlign w:val="bottom"/>
            <w:hideMark/>
          </w:tcPr>
          <w:p w14:paraId="74A77BDF"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121" w:type="pct"/>
            <w:tcBorders>
              <w:top w:val="nil"/>
              <w:left w:val="nil"/>
              <w:bottom w:val="nil"/>
              <w:right w:val="nil"/>
            </w:tcBorders>
            <w:shd w:val="clear" w:color="auto" w:fill="CCEEFF"/>
            <w:vAlign w:val="bottom"/>
            <w:hideMark/>
          </w:tcPr>
          <w:p w14:paraId="5847FE7D"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60656899" w14:textId="77777777">
        <w:trPr>
          <w:divId w:val="14432587"/>
          <w:jc w:val="center"/>
        </w:trPr>
        <w:tc>
          <w:tcPr>
            <w:tcW w:w="3419" w:type="pct"/>
            <w:tcBorders>
              <w:top w:val="nil"/>
              <w:left w:val="nil"/>
              <w:bottom w:val="nil"/>
              <w:right w:val="nil"/>
            </w:tcBorders>
            <w:vAlign w:val="bottom"/>
            <w:hideMark/>
          </w:tcPr>
          <w:p w14:paraId="22129163" w14:textId="77777777" w:rsidR="00000000" w:rsidRDefault="0086237F">
            <w:pPr>
              <w:pStyle w:val="a3"/>
              <w:spacing w:before="0" w:beforeAutospacing="0" w:after="0" w:afterAutospacing="0"/>
              <w:ind w:left="240"/>
              <w:rPr>
                <w:color w:val="000000"/>
                <w:sz w:val="20"/>
                <w:szCs w:val="20"/>
              </w:rPr>
            </w:pPr>
            <w:r>
              <w:rPr>
                <w:color w:val="000000"/>
                <w:sz w:val="20"/>
                <w:szCs w:val="20"/>
              </w:rPr>
              <w:t xml:space="preserve">Product sales </w:t>
            </w:r>
          </w:p>
        </w:tc>
        <w:tc>
          <w:tcPr>
            <w:tcW w:w="123" w:type="pct"/>
            <w:tcBorders>
              <w:top w:val="nil"/>
              <w:left w:val="nil"/>
              <w:bottom w:val="nil"/>
              <w:right w:val="nil"/>
            </w:tcBorders>
            <w:vAlign w:val="bottom"/>
            <w:hideMark/>
          </w:tcPr>
          <w:p w14:paraId="3D60358B"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vAlign w:val="bottom"/>
            <w:hideMark/>
          </w:tcPr>
          <w:p w14:paraId="2EF2E047"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484" w:type="pct"/>
            <w:tcBorders>
              <w:top w:val="nil"/>
              <w:left w:val="nil"/>
              <w:bottom w:val="nil"/>
              <w:right w:val="nil"/>
            </w:tcBorders>
            <w:vAlign w:val="bottom"/>
            <w:hideMark/>
          </w:tcPr>
          <w:p w14:paraId="3692C1E9"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 —</w:t>
            </w:r>
          </w:p>
        </w:tc>
        <w:tc>
          <w:tcPr>
            <w:tcW w:w="123" w:type="pct"/>
            <w:tcBorders>
              <w:top w:val="nil"/>
              <w:left w:val="nil"/>
              <w:bottom w:val="nil"/>
              <w:right w:val="nil"/>
            </w:tcBorders>
            <w:vAlign w:val="bottom"/>
            <w:hideMark/>
          </w:tcPr>
          <w:p w14:paraId="3725D160"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vAlign w:val="bottom"/>
            <w:hideMark/>
          </w:tcPr>
          <w:p w14:paraId="40DE1F86"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484" w:type="pct"/>
            <w:tcBorders>
              <w:top w:val="nil"/>
              <w:left w:val="nil"/>
              <w:bottom w:val="nil"/>
              <w:right w:val="nil"/>
            </w:tcBorders>
            <w:vAlign w:val="bottom"/>
            <w:hideMark/>
          </w:tcPr>
          <w:p w14:paraId="246C34BE"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3,679</w:t>
            </w:r>
          </w:p>
        </w:tc>
        <w:tc>
          <w:tcPr>
            <w:tcW w:w="121" w:type="pct"/>
            <w:tcBorders>
              <w:top w:val="nil"/>
              <w:left w:val="nil"/>
              <w:bottom w:val="nil"/>
              <w:right w:val="nil"/>
            </w:tcBorders>
            <w:vAlign w:val="bottom"/>
            <w:hideMark/>
          </w:tcPr>
          <w:p w14:paraId="6630276D"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55CFF5DD" w14:textId="77777777">
        <w:trPr>
          <w:divId w:val="14432587"/>
          <w:jc w:val="center"/>
        </w:trPr>
        <w:tc>
          <w:tcPr>
            <w:tcW w:w="3419" w:type="pct"/>
            <w:tcBorders>
              <w:top w:val="nil"/>
              <w:left w:val="nil"/>
              <w:bottom w:val="nil"/>
              <w:right w:val="nil"/>
            </w:tcBorders>
            <w:shd w:val="clear" w:color="auto" w:fill="CCEEFF"/>
            <w:vAlign w:val="bottom"/>
            <w:hideMark/>
          </w:tcPr>
          <w:p w14:paraId="2D6A93EB" w14:textId="77777777" w:rsidR="00000000" w:rsidRDefault="0086237F">
            <w:pPr>
              <w:pStyle w:val="a3"/>
              <w:spacing w:before="0" w:beforeAutospacing="0" w:after="0" w:afterAutospacing="0"/>
              <w:ind w:left="240"/>
              <w:rPr>
                <w:color w:val="000000"/>
                <w:sz w:val="20"/>
                <w:szCs w:val="20"/>
              </w:rPr>
            </w:pPr>
            <w:r>
              <w:rPr>
                <w:color w:val="000000"/>
                <w:sz w:val="20"/>
                <w:szCs w:val="20"/>
              </w:rPr>
              <w:t>Collaboration revenue</w:t>
            </w:r>
          </w:p>
        </w:tc>
        <w:tc>
          <w:tcPr>
            <w:tcW w:w="123" w:type="pct"/>
            <w:tcBorders>
              <w:top w:val="nil"/>
              <w:left w:val="nil"/>
              <w:bottom w:val="nil"/>
              <w:right w:val="nil"/>
            </w:tcBorders>
            <w:shd w:val="clear" w:color="auto" w:fill="CCEEFF"/>
            <w:vAlign w:val="bottom"/>
            <w:hideMark/>
          </w:tcPr>
          <w:p w14:paraId="6CB96C25"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single" w:sz="8" w:space="0" w:color="000000"/>
              <w:right w:val="nil"/>
            </w:tcBorders>
            <w:shd w:val="clear" w:color="auto" w:fill="CCEEFF"/>
            <w:vAlign w:val="bottom"/>
            <w:hideMark/>
          </w:tcPr>
          <w:p w14:paraId="2076B61D"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single" w:sz="8" w:space="0" w:color="000000"/>
              <w:right w:val="nil"/>
            </w:tcBorders>
            <w:shd w:val="clear" w:color="auto" w:fill="CCEEFF"/>
            <w:vAlign w:val="bottom"/>
            <w:hideMark/>
          </w:tcPr>
          <w:p w14:paraId="053534F4"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5,338</w:t>
            </w:r>
          </w:p>
        </w:tc>
        <w:tc>
          <w:tcPr>
            <w:tcW w:w="123" w:type="pct"/>
            <w:tcBorders>
              <w:top w:val="nil"/>
              <w:left w:val="nil"/>
              <w:bottom w:val="nil"/>
              <w:right w:val="nil"/>
            </w:tcBorders>
            <w:shd w:val="clear" w:color="auto" w:fill="CCEEFF"/>
            <w:vAlign w:val="bottom"/>
            <w:hideMark/>
          </w:tcPr>
          <w:p w14:paraId="653D33E1"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single" w:sz="8" w:space="0" w:color="000000"/>
              <w:right w:val="nil"/>
            </w:tcBorders>
            <w:shd w:val="clear" w:color="auto" w:fill="CCEEFF"/>
            <w:vAlign w:val="bottom"/>
            <w:hideMark/>
          </w:tcPr>
          <w:p w14:paraId="77FC2443"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single" w:sz="8" w:space="0" w:color="000000"/>
              <w:right w:val="nil"/>
            </w:tcBorders>
            <w:shd w:val="clear" w:color="auto" w:fill="CCEEFF"/>
            <w:vAlign w:val="bottom"/>
            <w:hideMark/>
          </w:tcPr>
          <w:p w14:paraId="1F082344"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4,640</w:t>
            </w:r>
          </w:p>
        </w:tc>
        <w:tc>
          <w:tcPr>
            <w:tcW w:w="121" w:type="pct"/>
            <w:tcBorders>
              <w:top w:val="nil"/>
              <w:left w:val="nil"/>
              <w:bottom w:val="nil"/>
              <w:right w:val="nil"/>
            </w:tcBorders>
            <w:shd w:val="clear" w:color="auto" w:fill="CCEEFF"/>
            <w:vAlign w:val="bottom"/>
            <w:hideMark/>
          </w:tcPr>
          <w:p w14:paraId="163DA42C"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5857E244" w14:textId="77777777">
        <w:trPr>
          <w:divId w:val="14432587"/>
          <w:jc w:val="center"/>
        </w:trPr>
        <w:tc>
          <w:tcPr>
            <w:tcW w:w="3419" w:type="pct"/>
            <w:tcBorders>
              <w:top w:val="nil"/>
              <w:left w:val="nil"/>
              <w:bottom w:val="nil"/>
              <w:right w:val="nil"/>
            </w:tcBorders>
            <w:vAlign w:val="bottom"/>
            <w:hideMark/>
          </w:tcPr>
          <w:p w14:paraId="2617FCDF" w14:textId="77777777" w:rsidR="00000000" w:rsidRDefault="0086237F">
            <w:pPr>
              <w:pStyle w:val="a3"/>
              <w:spacing w:before="0" w:beforeAutospacing="0" w:after="0" w:afterAutospacing="0"/>
              <w:ind w:left="360"/>
              <w:rPr>
                <w:color w:val="000000"/>
                <w:sz w:val="20"/>
                <w:szCs w:val="20"/>
              </w:rPr>
            </w:pPr>
            <w:r>
              <w:rPr>
                <w:color w:val="000000"/>
                <w:sz w:val="20"/>
                <w:szCs w:val="20"/>
              </w:rPr>
              <w:t>Total revenue</w:t>
            </w:r>
          </w:p>
        </w:tc>
        <w:tc>
          <w:tcPr>
            <w:tcW w:w="123" w:type="pct"/>
            <w:tcBorders>
              <w:top w:val="nil"/>
              <w:left w:val="nil"/>
              <w:bottom w:val="nil"/>
              <w:right w:val="nil"/>
            </w:tcBorders>
            <w:vAlign w:val="bottom"/>
            <w:hideMark/>
          </w:tcPr>
          <w:p w14:paraId="014CCBD6"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vAlign w:val="bottom"/>
            <w:hideMark/>
          </w:tcPr>
          <w:p w14:paraId="7A347587"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vAlign w:val="bottom"/>
            <w:hideMark/>
          </w:tcPr>
          <w:p w14:paraId="498DC35D"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5,338</w:t>
            </w:r>
          </w:p>
        </w:tc>
        <w:tc>
          <w:tcPr>
            <w:tcW w:w="123" w:type="pct"/>
            <w:tcBorders>
              <w:top w:val="nil"/>
              <w:left w:val="nil"/>
              <w:bottom w:val="nil"/>
              <w:right w:val="nil"/>
            </w:tcBorders>
            <w:vAlign w:val="bottom"/>
            <w:hideMark/>
          </w:tcPr>
          <w:p w14:paraId="5E8CADCF"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vAlign w:val="bottom"/>
            <w:hideMark/>
          </w:tcPr>
          <w:p w14:paraId="55F4D509"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vAlign w:val="bottom"/>
            <w:hideMark/>
          </w:tcPr>
          <w:p w14:paraId="2C9D9742"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8,319</w:t>
            </w:r>
          </w:p>
        </w:tc>
        <w:tc>
          <w:tcPr>
            <w:tcW w:w="121" w:type="pct"/>
            <w:tcBorders>
              <w:top w:val="nil"/>
              <w:left w:val="nil"/>
              <w:bottom w:val="nil"/>
              <w:right w:val="nil"/>
            </w:tcBorders>
            <w:vAlign w:val="bottom"/>
            <w:hideMark/>
          </w:tcPr>
          <w:p w14:paraId="34C0826A"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1915D09E" w14:textId="77777777">
        <w:trPr>
          <w:divId w:val="14432587"/>
          <w:jc w:val="center"/>
        </w:trPr>
        <w:tc>
          <w:tcPr>
            <w:tcW w:w="3419" w:type="pct"/>
            <w:tcBorders>
              <w:top w:val="nil"/>
              <w:left w:val="nil"/>
              <w:bottom w:val="nil"/>
              <w:right w:val="nil"/>
            </w:tcBorders>
            <w:shd w:val="clear" w:color="auto" w:fill="CCEEFF"/>
            <w:vAlign w:val="bottom"/>
            <w:hideMark/>
          </w:tcPr>
          <w:p w14:paraId="3E9028AA"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shd w:val="clear" w:color="auto" w:fill="CCEEFF"/>
            <w:vAlign w:val="bottom"/>
            <w:hideMark/>
          </w:tcPr>
          <w:p w14:paraId="3B74D30E"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shd w:val="clear" w:color="auto" w:fill="CCEEFF"/>
            <w:vAlign w:val="bottom"/>
            <w:hideMark/>
          </w:tcPr>
          <w:p w14:paraId="0BD19D00"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shd w:val="clear" w:color="auto" w:fill="CCEEFF"/>
            <w:vAlign w:val="bottom"/>
            <w:hideMark/>
          </w:tcPr>
          <w:p w14:paraId="0380C579" w14:textId="77777777" w:rsidR="00000000" w:rsidRDefault="0086237F">
            <w:pPr>
              <w:pStyle w:val="a3"/>
              <w:spacing w:before="0" w:beforeAutospacing="0" w:after="0" w:afterAutospacing="0"/>
              <w:jc w:val="right"/>
              <w:rPr>
                <w:color w:val="000000"/>
                <w:sz w:val="20"/>
                <w:szCs w:val="20"/>
              </w:rPr>
            </w:pPr>
            <w:r>
              <w:rPr>
                <w:color w:val="000000"/>
                <w:sz w:val="20"/>
                <w:szCs w:val="20"/>
              </w:rPr>
              <w:t> </w:t>
            </w:r>
          </w:p>
        </w:tc>
        <w:tc>
          <w:tcPr>
            <w:tcW w:w="123" w:type="pct"/>
            <w:tcBorders>
              <w:top w:val="nil"/>
              <w:left w:val="nil"/>
              <w:bottom w:val="nil"/>
              <w:right w:val="nil"/>
            </w:tcBorders>
            <w:shd w:val="clear" w:color="auto" w:fill="CCEEFF"/>
            <w:vAlign w:val="bottom"/>
            <w:hideMark/>
          </w:tcPr>
          <w:p w14:paraId="7E245678"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shd w:val="clear" w:color="auto" w:fill="CCEEFF"/>
            <w:vAlign w:val="bottom"/>
            <w:hideMark/>
          </w:tcPr>
          <w:p w14:paraId="53163D8B"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shd w:val="clear" w:color="auto" w:fill="CCEEFF"/>
            <w:vAlign w:val="bottom"/>
            <w:hideMark/>
          </w:tcPr>
          <w:p w14:paraId="1743D265" w14:textId="77777777" w:rsidR="00000000" w:rsidRDefault="0086237F">
            <w:pPr>
              <w:pStyle w:val="a3"/>
              <w:spacing w:before="0" w:beforeAutospacing="0" w:after="0" w:afterAutospacing="0"/>
              <w:jc w:val="right"/>
              <w:rPr>
                <w:color w:val="000000"/>
                <w:sz w:val="20"/>
                <w:szCs w:val="20"/>
              </w:rPr>
            </w:pPr>
            <w:r>
              <w:rPr>
                <w:color w:val="000000"/>
                <w:sz w:val="20"/>
                <w:szCs w:val="20"/>
              </w:rPr>
              <w:t> </w:t>
            </w:r>
          </w:p>
        </w:tc>
        <w:tc>
          <w:tcPr>
            <w:tcW w:w="121" w:type="pct"/>
            <w:tcBorders>
              <w:top w:val="nil"/>
              <w:left w:val="nil"/>
              <w:bottom w:val="nil"/>
              <w:right w:val="nil"/>
            </w:tcBorders>
            <w:shd w:val="clear" w:color="auto" w:fill="CCEEFF"/>
            <w:vAlign w:val="bottom"/>
            <w:hideMark/>
          </w:tcPr>
          <w:p w14:paraId="1FEB1874"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2F903DFF" w14:textId="77777777">
        <w:trPr>
          <w:divId w:val="14432587"/>
          <w:jc w:val="center"/>
        </w:trPr>
        <w:tc>
          <w:tcPr>
            <w:tcW w:w="3419" w:type="pct"/>
            <w:tcBorders>
              <w:top w:val="nil"/>
              <w:left w:val="nil"/>
              <w:bottom w:val="nil"/>
              <w:right w:val="nil"/>
            </w:tcBorders>
            <w:vAlign w:val="bottom"/>
            <w:hideMark/>
          </w:tcPr>
          <w:p w14:paraId="74F0F2E5" w14:textId="77777777" w:rsidR="00000000" w:rsidRDefault="0086237F">
            <w:pPr>
              <w:pStyle w:val="a3"/>
              <w:spacing w:before="0" w:beforeAutospacing="0" w:after="0" w:afterAutospacing="0"/>
              <w:rPr>
                <w:color w:val="000000"/>
                <w:sz w:val="20"/>
                <w:szCs w:val="20"/>
              </w:rPr>
            </w:pPr>
            <w:r>
              <w:rPr>
                <w:color w:val="000000"/>
                <w:sz w:val="20"/>
                <w:szCs w:val="20"/>
              </w:rPr>
              <w:t>Costs and expenses:</w:t>
            </w:r>
          </w:p>
        </w:tc>
        <w:tc>
          <w:tcPr>
            <w:tcW w:w="123" w:type="pct"/>
            <w:tcBorders>
              <w:top w:val="nil"/>
              <w:left w:val="nil"/>
              <w:bottom w:val="nil"/>
              <w:right w:val="nil"/>
            </w:tcBorders>
            <w:vAlign w:val="bottom"/>
            <w:hideMark/>
          </w:tcPr>
          <w:p w14:paraId="5AA32F8E"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vAlign w:val="bottom"/>
            <w:hideMark/>
          </w:tcPr>
          <w:p w14:paraId="416437DF"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vAlign w:val="bottom"/>
            <w:hideMark/>
          </w:tcPr>
          <w:p w14:paraId="3CC04552" w14:textId="77777777" w:rsidR="00000000" w:rsidRDefault="0086237F">
            <w:pPr>
              <w:pStyle w:val="a3"/>
              <w:spacing w:before="0" w:beforeAutospacing="0" w:after="0" w:afterAutospacing="0"/>
              <w:jc w:val="right"/>
              <w:rPr>
                <w:color w:val="000000"/>
                <w:sz w:val="20"/>
                <w:szCs w:val="20"/>
              </w:rPr>
            </w:pPr>
            <w:r>
              <w:rPr>
                <w:color w:val="000000"/>
                <w:sz w:val="20"/>
                <w:szCs w:val="20"/>
              </w:rPr>
              <w:t> </w:t>
            </w:r>
          </w:p>
        </w:tc>
        <w:tc>
          <w:tcPr>
            <w:tcW w:w="123" w:type="pct"/>
            <w:tcBorders>
              <w:top w:val="nil"/>
              <w:left w:val="nil"/>
              <w:bottom w:val="nil"/>
              <w:right w:val="nil"/>
            </w:tcBorders>
            <w:vAlign w:val="bottom"/>
            <w:hideMark/>
          </w:tcPr>
          <w:p w14:paraId="3730366D"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vAlign w:val="bottom"/>
            <w:hideMark/>
          </w:tcPr>
          <w:p w14:paraId="4FA4D30E"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vAlign w:val="bottom"/>
            <w:hideMark/>
          </w:tcPr>
          <w:p w14:paraId="0141A9AA" w14:textId="77777777" w:rsidR="00000000" w:rsidRDefault="0086237F">
            <w:pPr>
              <w:pStyle w:val="a3"/>
              <w:spacing w:before="0" w:beforeAutospacing="0" w:after="0" w:afterAutospacing="0"/>
              <w:jc w:val="right"/>
              <w:rPr>
                <w:color w:val="000000"/>
                <w:sz w:val="20"/>
                <w:szCs w:val="20"/>
              </w:rPr>
            </w:pPr>
            <w:r>
              <w:rPr>
                <w:color w:val="000000"/>
                <w:sz w:val="20"/>
                <w:szCs w:val="20"/>
              </w:rPr>
              <w:t> </w:t>
            </w:r>
          </w:p>
        </w:tc>
        <w:tc>
          <w:tcPr>
            <w:tcW w:w="121" w:type="pct"/>
            <w:tcBorders>
              <w:top w:val="nil"/>
              <w:left w:val="nil"/>
              <w:bottom w:val="nil"/>
              <w:right w:val="nil"/>
            </w:tcBorders>
            <w:vAlign w:val="bottom"/>
            <w:hideMark/>
          </w:tcPr>
          <w:p w14:paraId="4F168F9C"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24D4654D" w14:textId="77777777">
        <w:trPr>
          <w:divId w:val="14432587"/>
          <w:jc w:val="center"/>
        </w:trPr>
        <w:tc>
          <w:tcPr>
            <w:tcW w:w="3419" w:type="pct"/>
            <w:tcBorders>
              <w:top w:val="nil"/>
              <w:left w:val="nil"/>
              <w:bottom w:val="nil"/>
              <w:right w:val="nil"/>
            </w:tcBorders>
            <w:shd w:val="clear" w:color="auto" w:fill="CCEEFF"/>
            <w:vAlign w:val="bottom"/>
            <w:hideMark/>
          </w:tcPr>
          <w:p w14:paraId="4BA73B46" w14:textId="77777777" w:rsidR="00000000" w:rsidRDefault="0086237F">
            <w:pPr>
              <w:pStyle w:val="a3"/>
              <w:spacing w:before="0" w:beforeAutospacing="0" w:after="0" w:afterAutospacing="0"/>
              <w:ind w:left="240"/>
              <w:rPr>
                <w:color w:val="000000"/>
                <w:sz w:val="20"/>
                <w:szCs w:val="20"/>
              </w:rPr>
            </w:pPr>
            <w:r>
              <w:rPr>
                <w:color w:val="000000"/>
                <w:sz w:val="20"/>
                <w:szCs w:val="20"/>
              </w:rPr>
              <w:t>Cost of goods sold</w:t>
            </w:r>
          </w:p>
        </w:tc>
        <w:tc>
          <w:tcPr>
            <w:tcW w:w="123" w:type="pct"/>
            <w:tcBorders>
              <w:top w:val="nil"/>
              <w:left w:val="nil"/>
              <w:bottom w:val="nil"/>
              <w:right w:val="nil"/>
            </w:tcBorders>
            <w:shd w:val="clear" w:color="auto" w:fill="CCEEFF"/>
            <w:vAlign w:val="bottom"/>
            <w:hideMark/>
          </w:tcPr>
          <w:p w14:paraId="6999CBE3"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shd w:val="clear" w:color="auto" w:fill="CCEEFF"/>
            <w:vAlign w:val="bottom"/>
            <w:hideMark/>
          </w:tcPr>
          <w:p w14:paraId="4C2FAD0A"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shd w:val="clear" w:color="auto" w:fill="CCEEFF"/>
            <w:vAlign w:val="bottom"/>
            <w:hideMark/>
          </w:tcPr>
          <w:p w14:paraId="5C0E2FD9"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 —</w:t>
            </w:r>
          </w:p>
        </w:tc>
        <w:tc>
          <w:tcPr>
            <w:tcW w:w="123" w:type="pct"/>
            <w:tcBorders>
              <w:top w:val="nil"/>
              <w:left w:val="nil"/>
              <w:bottom w:val="nil"/>
              <w:right w:val="nil"/>
            </w:tcBorders>
            <w:shd w:val="clear" w:color="auto" w:fill="CCEEFF"/>
            <w:vAlign w:val="bottom"/>
            <w:hideMark/>
          </w:tcPr>
          <w:p w14:paraId="274E8228"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shd w:val="clear" w:color="auto" w:fill="CCEEFF"/>
            <w:vAlign w:val="bottom"/>
            <w:hideMark/>
          </w:tcPr>
          <w:p w14:paraId="09E408B5"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shd w:val="clear" w:color="auto" w:fill="CCEEFF"/>
            <w:vAlign w:val="bottom"/>
            <w:hideMark/>
          </w:tcPr>
          <w:p w14:paraId="0C2EC8DF"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826</w:t>
            </w:r>
          </w:p>
        </w:tc>
        <w:tc>
          <w:tcPr>
            <w:tcW w:w="121" w:type="pct"/>
            <w:tcBorders>
              <w:top w:val="nil"/>
              <w:left w:val="nil"/>
              <w:bottom w:val="nil"/>
              <w:right w:val="nil"/>
            </w:tcBorders>
            <w:shd w:val="clear" w:color="auto" w:fill="CCEEFF"/>
            <w:vAlign w:val="bottom"/>
            <w:hideMark/>
          </w:tcPr>
          <w:p w14:paraId="79DCC091"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6FF805B2" w14:textId="77777777">
        <w:trPr>
          <w:divId w:val="14432587"/>
          <w:jc w:val="center"/>
        </w:trPr>
        <w:tc>
          <w:tcPr>
            <w:tcW w:w="3419" w:type="pct"/>
            <w:tcBorders>
              <w:top w:val="nil"/>
              <w:left w:val="nil"/>
              <w:bottom w:val="nil"/>
              <w:right w:val="nil"/>
            </w:tcBorders>
            <w:vAlign w:val="bottom"/>
            <w:hideMark/>
          </w:tcPr>
          <w:p w14:paraId="033F00BC" w14:textId="77777777" w:rsidR="00000000" w:rsidRDefault="0086237F">
            <w:pPr>
              <w:pStyle w:val="a3"/>
              <w:spacing w:before="0" w:beforeAutospacing="0" w:after="0" w:afterAutospacing="0"/>
              <w:ind w:left="240"/>
              <w:rPr>
                <w:color w:val="000000"/>
                <w:sz w:val="20"/>
                <w:szCs w:val="20"/>
              </w:rPr>
            </w:pPr>
            <w:r>
              <w:rPr>
                <w:color w:val="000000"/>
                <w:sz w:val="20"/>
                <w:szCs w:val="20"/>
              </w:rPr>
              <w:t>Research and development (1)</w:t>
            </w:r>
          </w:p>
        </w:tc>
        <w:tc>
          <w:tcPr>
            <w:tcW w:w="123" w:type="pct"/>
            <w:tcBorders>
              <w:top w:val="nil"/>
              <w:left w:val="nil"/>
              <w:bottom w:val="nil"/>
              <w:right w:val="nil"/>
            </w:tcBorders>
            <w:vAlign w:val="bottom"/>
            <w:hideMark/>
          </w:tcPr>
          <w:p w14:paraId="230BE3E5"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vAlign w:val="bottom"/>
            <w:hideMark/>
          </w:tcPr>
          <w:p w14:paraId="1A32997E"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vAlign w:val="bottom"/>
            <w:hideMark/>
          </w:tcPr>
          <w:p w14:paraId="22374454"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53,818</w:t>
            </w:r>
          </w:p>
        </w:tc>
        <w:tc>
          <w:tcPr>
            <w:tcW w:w="123" w:type="pct"/>
            <w:tcBorders>
              <w:top w:val="nil"/>
              <w:left w:val="nil"/>
              <w:bottom w:val="nil"/>
              <w:right w:val="nil"/>
            </w:tcBorders>
            <w:vAlign w:val="bottom"/>
            <w:hideMark/>
          </w:tcPr>
          <w:p w14:paraId="3D44FDEB"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vAlign w:val="bottom"/>
            <w:hideMark/>
          </w:tcPr>
          <w:p w14:paraId="1ACDEB14"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vAlign w:val="bottom"/>
            <w:hideMark/>
          </w:tcPr>
          <w:p w14:paraId="68C01569"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47,765</w:t>
            </w:r>
          </w:p>
        </w:tc>
        <w:tc>
          <w:tcPr>
            <w:tcW w:w="121" w:type="pct"/>
            <w:tcBorders>
              <w:top w:val="nil"/>
              <w:left w:val="nil"/>
              <w:bottom w:val="nil"/>
              <w:right w:val="nil"/>
            </w:tcBorders>
            <w:vAlign w:val="bottom"/>
            <w:hideMark/>
          </w:tcPr>
          <w:p w14:paraId="2C02515C"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7F071B47" w14:textId="77777777">
        <w:trPr>
          <w:divId w:val="14432587"/>
          <w:jc w:val="center"/>
        </w:trPr>
        <w:tc>
          <w:tcPr>
            <w:tcW w:w="3419" w:type="pct"/>
            <w:tcBorders>
              <w:top w:val="nil"/>
              <w:left w:val="nil"/>
              <w:bottom w:val="nil"/>
              <w:right w:val="nil"/>
            </w:tcBorders>
            <w:shd w:val="clear" w:color="auto" w:fill="CCEEFF"/>
            <w:vAlign w:val="bottom"/>
            <w:hideMark/>
          </w:tcPr>
          <w:p w14:paraId="18FF5E40" w14:textId="77777777" w:rsidR="00000000" w:rsidRDefault="0086237F">
            <w:pPr>
              <w:pStyle w:val="a3"/>
              <w:spacing w:before="0" w:beforeAutospacing="0" w:after="0" w:afterAutospacing="0"/>
              <w:ind w:left="240"/>
              <w:rPr>
                <w:color w:val="000000"/>
                <w:sz w:val="20"/>
                <w:szCs w:val="20"/>
              </w:rPr>
            </w:pPr>
            <w:r>
              <w:rPr>
                <w:color w:val="000000"/>
                <w:sz w:val="20"/>
                <w:szCs w:val="20"/>
              </w:rPr>
              <w:t>Selling, general and administrative (1)</w:t>
            </w:r>
          </w:p>
        </w:tc>
        <w:tc>
          <w:tcPr>
            <w:tcW w:w="123" w:type="pct"/>
            <w:tcBorders>
              <w:top w:val="nil"/>
              <w:left w:val="nil"/>
              <w:bottom w:val="nil"/>
              <w:right w:val="nil"/>
            </w:tcBorders>
            <w:shd w:val="clear" w:color="auto" w:fill="CCEEFF"/>
            <w:vAlign w:val="bottom"/>
            <w:hideMark/>
          </w:tcPr>
          <w:p w14:paraId="17CF75F9"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single" w:sz="8" w:space="0" w:color="000000"/>
              <w:right w:val="nil"/>
            </w:tcBorders>
            <w:shd w:val="clear" w:color="auto" w:fill="CCEEFF"/>
            <w:vAlign w:val="bottom"/>
            <w:hideMark/>
          </w:tcPr>
          <w:p w14:paraId="0CED9831"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single" w:sz="8" w:space="0" w:color="000000"/>
              <w:right w:val="nil"/>
            </w:tcBorders>
            <w:shd w:val="clear" w:color="auto" w:fill="CCEEFF"/>
            <w:vAlign w:val="bottom"/>
            <w:hideMark/>
          </w:tcPr>
          <w:p w14:paraId="11F45543"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25,186</w:t>
            </w:r>
          </w:p>
        </w:tc>
        <w:tc>
          <w:tcPr>
            <w:tcW w:w="123" w:type="pct"/>
            <w:tcBorders>
              <w:top w:val="nil"/>
              <w:left w:val="nil"/>
              <w:bottom w:val="nil"/>
              <w:right w:val="nil"/>
            </w:tcBorders>
            <w:shd w:val="clear" w:color="auto" w:fill="CCEEFF"/>
            <w:vAlign w:val="bottom"/>
            <w:hideMark/>
          </w:tcPr>
          <w:p w14:paraId="6577AD6D"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single" w:sz="8" w:space="0" w:color="000000"/>
              <w:right w:val="nil"/>
            </w:tcBorders>
            <w:shd w:val="clear" w:color="auto" w:fill="CCEEFF"/>
            <w:vAlign w:val="bottom"/>
            <w:hideMark/>
          </w:tcPr>
          <w:p w14:paraId="3B451061"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single" w:sz="8" w:space="0" w:color="000000"/>
              <w:right w:val="nil"/>
            </w:tcBorders>
            <w:shd w:val="clear" w:color="auto" w:fill="CCEEFF"/>
            <w:vAlign w:val="bottom"/>
            <w:hideMark/>
          </w:tcPr>
          <w:p w14:paraId="639234A6"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24,704</w:t>
            </w:r>
          </w:p>
        </w:tc>
        <w:tc>
          <w:tcPr>
            <w:tcW w:w="121" w:type="pct"/>
            <w:tcBorders>
              <w:top w:val="nil"/>
              <w:left w:val="nil"/>
              <w:bottom w:val="nil"/>
              <w:right w:val="nil"/>
            </w:tcBorders>
            <w:shd w:val="clear" w:color="auto" w:fill="CCEEFF"/>
            <w:vAlign w:val="bottom"/>
            <w:hideMark/>
          </w:tcPr>
          <w:p w14:paraId="7AFAB538"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249803AD" w14:textId="77777777">
        <w:trPr>
          <w:divId w:val="14432587"/>
          <w:jc w:val="center"/>
        </w:trPr>
        <w:tc>
          <w:tcPr>
            <w:tcW w:w="3419" w:type="pct"/>
            <w:tcBorders>
              <w:top w:val="nil"/>
              <w:left w:val="nil"/>
              <w:bottom w:val="nil"/>
              <w:right w:val="nil"/>
            </w:tcBorders>
            <w:vAlign w:val="bottom"/>
            <w:hideMark/>
          </w:tcPr>
          <w:p w14:paraId="4EAE6F66" w14:textId="77777777" w:rsidR="00000000" w:rsidRDefault="0086237F">
            <w:pPr>
              <w:pStyle w:val="a3"/>
              <w:spacing w:before="0" w:beforeAutospacing="0" w:after="0" w:afterAutospacing="0"/>
              <w:ind w:left="360"/>
              <w:rPr>
                <w:color w:val="000000"/>
                <w:sz w:val="20"/>
                <w:szCs w:val="20"/>
              </w:rPr>
            </w:pPr>
            <w:r>
              <w:rPr>
                <w:color w:val="000000"/>
                <w:sz w:val="20"/>
                <w:szCs w:val="20"/>
              </w:rPr>
              <w:t xml:space="preserve">Total costs and expenses </w:t>
            </w:r>
          </w:p>
        </w:tc>
        <w:tc>
          <w:tcPr>
            <w:tcW w:w="123" w:type="pct"/>
            <w:tcBorders>
              <w:top w:val="nil"/>
              <w:left w:val="nil"/>
              <w:bottom w:val="nil"/>
              <w:right w:val="nil"/>
            </w:tcBorders>
            <w:vAlign w:val="bottom"/>
            <w:hideMark/>
          </w:tcPr>
          <w:p w14:paraId="14F47898"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single" w:sz="8" w:space="0" w:color="000000"/>
              <w:right w:val="nil"/>
            </w:tcBorders>
            <w:vAlign w:val="bottom"/>
            <w:hideMark/>
          </w:tcPr>
          <w:p w14:paraId="01C31F36"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single" w:sz="8" w:space="0" w:color="000000"/>
              <w:right w:val="nil"/>
            </w:tcBorders>
            <w:vAlign w:val="bottom"/>
            <w:hideMark/>
          </w:tcPr>
          <w:p w14:paraId="359112BD"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79,004</w:t>
            </w:r>
          </w:p>
        </w:tc>
        <w:tc>
          <w:tcPr>
            <w:tcW w:w="123" w:type="pct"/>
            <w:tcBorders>
              <w:top w:val="nil"/>
              <w:left w:val="nil"/>
              <w:bottom w:val="nil"/>
              <w:right w:val="nil"/>
            </w:tcBorders>
            <w:vAlign w:val="bottom"/>
            <w:hideMark/>
          </w:tcPr>
          <w:p w14:paraId="1988B861"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single" w:sz="8" w:space="0" w:color="000000"/>
              <w:right w:val="nil"/>
            </w:tcBorders>
            <w:vAlign w:val="bottom"/>
            <w:hideMark/>
          </w:tcPr>
          <w:p w14:paraId="2D1611F1"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single" w:sz="8" w:space="0" w:color="000000"/>
              <w:right w:val="nil"/>
            </w:tcBorders>
            <w:vAlign w:val="bottom"/>
            <w:hideMark/>
          </w:tcPr>
          <w:p w14:paraId="42BB26F0"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73,295</w:t>
            </w:r>
          </w:p>
        </w:tc>
        <w:tc>
          <w:tcPr>
            <w:tcW w:w="121" w:type="pct"/>
            <w:tcBorders>
              <w:top w:val="nil"/>
              <w:left w:val="nil"/>
              <w:bottom w:val="nil"/>
              <w:right w:val="nil"/>
            </w:tcBorders>
            <w:vAlign w:val="bottom"/>
            <w:hideMark/>
          </w:tcPr>
          <w:p w14:paraId="20D19D9B"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4BFE4EBF" w14:textId="77777777">
        <w:trPr>
          <w:divId w:val="14432587"/>
          <w:jc w:val="center"/>
        </w:trPr>
        <w:tc>
          <w:tcPr>
            <w:tcW w:w="3419" w:type="pct"/>
            <w:tcBorders>
              <w:top w:val="nil"/>
              <w:left w:val="nil"/>
              <w:bottom w:val="nil"/>
              <w:right w:val="nil"/>
            </w:tcBorders>
            <w:shd w:val="clear" w:color="auto" w:fill="CCEEFF"/>
            <w:vAlign w:val="bottom"/>
            <w:hideMark/>
          </w:tcPr>
          <w:p w14:paraId="76D1B872"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shd w:val="clear" w:color="auto" w:fill="CCEEFF"/>
            <w:vAlign w:val="bottom"/>
            <w:hideMark/>
          </w:tcPr>
          <w:p w14:paraId="669DDAE2"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shd w:val="clear" w:color="auto" w:fill="CCEEFF"/>
            <w:vAlign w:val="bottom"/>
            <w:hideMark/>
          </w:tcPr>
          <w:p w14:paraId="50E2F87A"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shd w:val="clear" w:color="auto" w:fill="CCEEFF"/>
            <w:vAlign w:val="bottom"/>
            <w:hideMark/>
          </w:tcPr>
          <w:p w14:paraId="2E633B23" w14:textId="77777777" w:rsidR="00000000" w:rsidRDefault="0086237F">
            <w:pPr>
              <w:pStyle w:val="a3"/>
              <w:spacing w:before="0" w:beforeAutospacing="0" w:after="0" w:afterAutospacing="0"/>
              <w:jc w:val="right"/>
              <w:rPr>
                <w:color w:val="000000"/>
                <w:sz w:val="20"/>
                <w:szCs w:val="20"/>
              </w:rPr>
            </w:pPr>
            <w:r>
              <w:rPr>
                <w:color w:val="000000"/>
                <w:sz w:val="20"/>
                <w:szCs w:val="20"/>
              </w:rPr>
              <w:t> </w:t>
            </w:r>
          </w:p>
        </w:tc>
        <w:tc>
          <w:tcPr>
            <w:tcW w:w="123" w:type="pct"/>
            <w:tcBorders>
              <w:top w:val="nil"/>
              <w:left w:val="nil"/>
              <w:bottom w:val="nil"/>
              <w:right w:val="nil"/>
            </w:tcBorders>
            <w:shd w:val="clear" w:color="auto" w:fill="CCEEFF"/>
            <w:vAlign w:val="bottom"/>
            <w:hideMark/>
          </w:tcPr>
          <w:p w14:paraId="2FE066E3"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shd w:val="clear" w:color="auto" w:fill="CCEEFF"/>
            <w:vAlign w:val="bottom"/>
            <w:hideMark/>
          </w:tcPr>
          <w:p w14:paraId="4ED7DCA5"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shd w:val="clear" w:color="auto" w:fill="CCEEFF"/>
            <w:vAlign w:val="bottom"/>
            <w:hideMark/>
          </w:tcPr>
          <w:p w14:paraId="4A387909" w14:textId="77777777" w:rsidR="00000000" w:rsidRDefault="0086237F">
            <w:pPr>
              <w:pStyle w:val="a3"/>
              <w:spacing w:before="0" w:beforeAutospacing="0" w:after="0" w:afterAutospacing="0"/>
              <w:jc w:val="right"/>
              <w:rPr>
                <w:color w:val="000000"/>
                <w:sz w:val="20"/>
                <w:szCs w:val="20"/>
              </w:rPr>
            </w:pPr>
            <w:r>
              <w:rPr>
                <w:color w:val="000000"/>
                <w:sz w:val="20"/>
                <w:szCs w:val="20"/>
              </w:rPr>
              <w:t> </w:t>
            </w:r>
          </w:p>
        </w:tc>
        <w:tc>
          <w:tcPr>
            <w:tcW w:w="121" w:type="pct"/>
            <w:tcBorders>
              <w:top w:val="nil"/>
              <w:left w:val="nil"/>
              <w:bottom w:val="nil"/>
              <w:right w:val="nil"/>
            </w:tcBorders>
            <w:shd w:val="clear" w:color="auto" w:fill="CCEEFF"/>
            <w:vAlign w:val="bottom"/>
            <w:hideMark/>
          </w:tcPr>
          <w:p w14:paraId="738838F7"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54D5F2CF" w14:textId="77777777">
        <w:trPr>
          <w:divId w:val="14432587"/>
          <w:jc w:val="center"/>
        </w:trPr>
        <w:tc>
          <w:tcPr>
            <w:tcW w:w="3419" w:type="pct"/>
            <w:tcBorders>
              <w:top w:val="nil"/>
              <w:left w:val="nil"/>
              <w:bottom w:val="nil"/>
              <w:right w:val="nil"/>
            </w:tcBorders>
            <w:vAlign w:val="bottom"/>
            <w:hideMark/>
          </w:tcPr>
          <w:p w14:paraId="761FC854" w14:textId="77777777" w:rsidR="00000000" w:rsidRDefault="0086237F">
            <w:pPr>
              <w:pStyle w:val="a3"/>
              <w:spacing w:before="0" w:beforeAutospacing="0" w:after="0" w:afterAutospacing="0"/>
              <w:rPr>
                <w:color w:val="000000"/>
                <w:sz w:val="20"/>
                <w:szCs w:val="20"/>
              </w:rPr>
            </w:pPr>
            <w:r>
              <w:rPr>
                <w:color w:val="000000"/>
                <w:sz w:val="20"/>
                <w:szCs w:val="20"/>
              </w:rPr>
              <w:t xml:space="preserve">Loss from operations </w:t>
            </w:r>
          </w:p>
        </w:tc>
        <w:tc>
          <w:tcPr>
            <w:tcW w:w="123" w:type="pct"/>
            <w:tcBorders>
              <w:top w:val="nil"/>
              <w:left w:val="nil"/>
              <w:bottom w:val="nil"/>
              <w:right w:val="nil"/>
            </w:tcBorders>
            <w:vAlign w:val="bottom"/>
            <w:hideMark/>
          </w:tcPr>
          <w:p w14:paraId="3C5541A4"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vAlign w:val="bottom"/>
            <w:hideMark/>
          </w:tcPr>
          <w:p w14:paraId="2DC405A0"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vAlign w:val="bottom"/>
            <w:hideMark/>
          </w:tcPr>
          <w:p w14:paraId="541884D2" w14:textId="77777777" w:rsidR="00000000" w:rsidRDefault="0086237F">
            <w:pPr>
              <w:pStyle w:val="a3"/>
              <w:spacing w:before="0" w:beforeAutospacing="0" w:after="0" w:afterAutospacing="0"/>
              <w:jc w:val="right"/>
              <w:rPr>
                <w:color w:val="000000"/>
                <w:sz w:val="20"/>
                <w:szCs w:val="20"/>
              </w:rPr>
            </w:pPr>
            <w:r>
              <w:rPr>
                <w:color w:val="000000"/>
                <w:sz w:val="20"/>
                <w:szCs w:val="20"/>
              </w:rPr>
              <w:t>(73,666)</w:t>
            </w:r>
          </w:p>
        </w:tc>
        <w:tc>
          <w:tcPr>
            <w:tcW w:w="123" w:type="pct"/>
            <w:tcBorders>
              <w:top w:val="nil"/>
              <w:left w:val="nil"/>
              <w:bottom w:val="nil"/>
              <w:right w:val="nil"/>
            </w:tcBorders>
            <w:vAlign w:val="bottom"/>
            <w:hideMark/>
          </w:tcPr>
          <w:p w14:paraId="4BAC40E2"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vAlign w:val="bottom"/>
            <w:hideMark/>
          </w:tcPr>
          <w:p w14:paraId="2A41FAB7"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vAlign w:val="bottom"/>
            <w:hideMark/>
          </w:tcPr>
          <w:p w14:paraId="403C0570" w14:textId="77777777" w:rsidR="00000000" w:rsidRDefault="0086237F">
            <w:pPr>
              <w:pStyle w:val="a3"/>
              <w:spacing w:before="0" w:beforeAutospacing="0" w:after="0" w:afterAutospacing="0"/>
              <w:jc w:val="right"/>
              <w:rPr>
                <w:color w:val="000000"/>
                <w:sz w:val="20"/>
                <w:szCs w:val="20"/>
              </w:rPr>
            </w:pPr>
            <w:r>
              <w:rPr>
                <w:color w:val="000000"/>
                <w:sz w:val="20"/>
                <w:szCs w:val="20"/>
              </w:rPr>
              <w:t>(64,976)</w:t>
            </w:r>
          </w:p>
        </w:tc>
        <w:tc>
          <w:tcPr>
            <w:tcW w:w="121" w:type="pct"/>
            <w:tcBorders>
              <w:top w:val="nil"/>
              <w:left w:val="nil"/>
              <w:bottom w:val="nil"/>
              <w:right w:val="nil"/>
            </w:tcBorders>
            <w:vAlign w:val="bottom"/>
            <w:hideMark/>
          </w:tcPr>
          <w:p w14:paraId="59A9740D"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27620112" w14:textId="77777777">
        <w:trPr>
          <w:divId w:val="14432587"/>
          <w:jc w:val="center"/>
        </w:trPr>
        <w:tc>
          <w:tcPr>
            <w:tcW w:w="3419" w:type="pct"/>
            <w:tcBorders>
              <w:top w:val="nil"/>
              <w:left w:val="nil"/>
              <w:bottom w:val="nil"/>
              <w:right w:val="nil"/>
            </w:tcBorders>
            <w:shd w:val="clear" w:color="auto" w:fill="CCEEFF"/>
            <w:vAlign w:val="bottom"/>
            <w:hideMark/>
          </w:tcPr>
          <w:p w14:paraId="2ED0D21B" w14:textId="77777777" w:rsidR="00000000" w:rsidRDefault="0086237F">
            <w:pPr>
              <w:pStyle w:val="a3"/>
              <w:spacing w:before="0" w:beforeAutospacing="0" w:after="0" w:afterAutospacing="0"/>
              <w:rPr>
                <w:color w:val="000000"/>
                <w:sz w:val="20"/>
                <w:szCs w:val="20"/>
              </w:rPr>
            </w:pPr>
            <w:r>
              <w:rPr>
                <w:color w:val="000000"/>
                <w:sz w:val="20"/>
                <w:szCs w:val="20"/>
              </w:rPr>
              <w:t>Income from investment in TRC, LLC</w:t>
            </w:r>
          </w:p>
        </w:tc>
        <w:tc>
          <w:tcPr>
            <w:tcW w:w="123" w:type="pct"/>
            <w:tcBorders>
              <w:top w:val="nil"/>
              <w:left w:val="nil"/>
              <w:bottom w:val="nil"/>
              <w:right w:val="nil"/>
            </w:tcBorders>
            <w:shd w:val="clear" w:color="auto" w:fill="CCEEFF"/>
            <w:vAlign w:val="bottom"/>
            <w:hideMark/>
          </w:tcPr>
          <w:p w14:paraId="1C1926A9"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shd w:val="clear" w:color="auto" w:fill="CCEEFF"/>
            <w:vAlign w:val="bottom"/>
            <w:hideMark/>
          </w:tcPr>
          <w:p w14:paraId="0BECD480"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shd w:val="clear" w:color="auto" w:fill="CCEEFF"/>
            <w:vAlign w:val="bottom"/>
            <w:hideMark/>
          </w:tcPr>
          <w:p w14:paraId="17A0E155"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6,229</w:t>
            </w:r>
          </w:p>
        </w:tc>
        <w:tc>
          <w:tcPr>
            <w:tcW w:w="123" w:type="pct"/>
            <w:tcBorders>
              <w:top w:val="nil"/>
              <w:left w:val="nil"/>
              <w:bottom w:val="nil"/>
              <w:right w:val="nil"/>
            </w:tcBorders>
            <w:shd w:val="clear" w:color="auto" w:fill="CCEEFF"/>
            <w:vAlign w:val="bottom"/>
            <w:hideMark/>
          </w:tcPr>
          <w:p w14:paraId="11F14183"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shd w:val="clear" w:color="auto" w:fill="CCEEFF"/>
            <w:vAlign w:val="bottom"/>
            <w:hideMark/>
          </w:tcPr>
          <w:p w14:paraId="6F6B0AF0"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shd w:val="clear" w:color="auto" w:fill="CCEEFF"/>
            <w:vAlign w:val="bottom"/>
            <w:hideMark/>
          </w:tcPr>
          <w:p w14:paraId="788F9CE9"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686</w:t>
            </w:r>
          </w:p>
        </w:tc>
        <w:tc>
          <w:tcPr>
            <w:tcW w:w="121" w:type="pct"/>
            <w:tcBorders>
              <w:top w:val="nil"/>
              <w:left w:val="nil"/>
              <w:bottom w:val="nil"/>
              <w:right w:val="nil"/>
            </w:tcBorders>
            <w:shd w:val="clear" w:color="auto" w:fill="CCEEFF"/>
            <w:vAlign w:val="bottom"/>
            <w:hideMark/>
          </w:tcPr>
          <w:p w14:paraId="38837D13"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1495175C" w14:textId="77777777">
        <w:trPr>
          <w:divId w:val="14432587"/>
          <w:jc w:val="center"/>
        </w:trPr>
        <w:tc>
          <w:tcPr>
            <w:tcW w:w="3419" w:type="pct"/>
            <w:tcBorders>
              <w:top w:val="nil"/>
              <w:left w:val="nil"/>
              <w:bottom w:val="nil"/>
              <w:right w:val="nil"/>
            </w:tcBorders>
            <w:vAlign w:val="bottom"/>
            <w:hideMark/>
          </w:tcPr>
          <w:p w14:paraId="75CFC7BB" w14:textId="77777777" w:rsidR="00000000" w:rsidRDefault="0086237F">
            <w:pPr>
              <w:pStyle w:val="a3"/>
              <w:spacing w:before="0" w:beforeAutospacing="0" w:after="0" w:afterAutospacing="0"/>
              <w:rPr>
                <w:color w:val="000000"/>
                <w:sz w:val="20"/>
                <w:szCs w:val="20"/>
              </w:rPr>
            </w:pPr>
            <w:r>
              <w:rPr>
                <w:color w:val="000000"/>
                <w:sz w:val="20"/>
                <w:szCs w:val="20"/>
              </w:rPr>
              <w:t>Interest expense</w:t>
            </w:r>
          </w:p>
        </w:tc>
        <w:tc>
          <w:tcPr>
            <w:tcW w:w="123" w:type="pct"/>
            <w:tcBorders>
              <w:top w:val="nil"/>
              <w:left w:val="nil"/>
              <w:bottom w:val="nil"/>
              <w:right w:val="nil"/>
            </w:tcBorders>
            <w:vAlign w:val="bottom"/>
            <w:hideMark/>
          </w:tcPr>
          <w:p w14:paraId="3F2E59FA"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vAlign w:val="bottom"/>
            <w:hideMark/>
          </w:tcPr>
          <w:p w14:paraId="703EAE33"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vAlign w:val="bottom"/>
            <w:hideMark/>
          </w:tcPr>
          <w:p w14:paraId="2FADC753" w14:textId="77777777" w:rsidR="00000000" w:rsidRDefault="0086237F">
            <w:pPr>
              <w:pStyle w:val="a3"/>
              <w:spacing w:before="0" w:beforeAutospacing="0" w:after="0" w:afterAutospacing="0"/>
              <w:jc w:val="right"/>
              <w:rPr>
                <w:color w:val="000000"/>
                <w:sz w:val="20"/>
                <w:szCs w:val="20"/>
              </w:rPr>
            </w:pPr>
            <w:r>
              <w:rPr>
                <w:color w:val="000000"/>
                <w:sz w:val="20"/>
                <w:szCs w:val="20"/>
              </w:rPr>
              <w:t>(7,858)</w:t>
            </w:r>
          </w:p>
        </w:tc>
        <w:tc>
          <w:tcPr>
            <w:tcW w:w="123" w:type="pct"/>
            <w:tcBorders>
              <w:top w:val="nil"/>
              <w:left w:val="nil"/>
              <w:bottom w:val="nil"/>
              <w:right w:val="nil"/>
            </w:tcBorders>
            <w:vAlign w:val="bottom"/>
            <w:hideMark/>
          </w:tcPr>
          <w:p w14:paraId="38C48B1A"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vAlign w:val="bottom"/>
            <w:hideMark/>
          </w:tcPr>
          <w:p w14:paraId="67193704"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vAlign w:val="bottom"/>
            <w:hideMark/>
          </w:tcPr>
          <w:p w14:paraId="4D6074BC" w14:textId="77777777" w:rsidR="00000000" w:rsidRDefault="0086237F">
            <w:pPr>
              <w:pStyle w:val="a3"/>
              <w:spacing w:before="0" w:beforeAutospacing="0" w:after="0" w:afterAutospacing="0"/>
              <w:jc w:val="right"/>
              <w:rPr>
                <w:color w:val="000000"/>
                <w:sz w:val="20"/>
                <w:szCs w:val="20"/>
              </w:rPr>
            </w:pPr>
            <w:r>
              <w:rPr>
                <w:color w:val="000000"/>
                <w:sz w:val="20"/>
                <w:szCs w:val="20"/>
              </w:rPr>
              <w:t>(2,137)</w:t>
            </w:r>
          </w:p>
        </w:tc>
        <w:tc>
          <w:tcPr>
            <w:tcW w:w="121" w:type="pct"/>
            <w:tcBorders>
              <w:top w:val="nil"/>
              <w:left w:val="nil"/>
              <w:bottom w:val="nil"/>
              <w:right w:val="nil"/>
            </w:tcBorders>
            <w:vAlign w:val="bottom"/>
            <w:hideMark/>
          </w:tcPr>
          <w:p w14:paraId="086B39CD"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1AE316F5" w14:textId="77777777">
        <w:trPr>
          <w:divId w:val="14432587"/>
          <w:jc w:val="center"/>
        </w:trPr>
        <w:tc>
          <w:tcPr>
            <w:tcW w:w="3419" w:type="pct"/>
            <w:tcBorders>
              <w:top w:val="nil"/>
              <w:left w:val="nil"/>
              <w:bottom w:val="nil"/>
              <w:right w:val="nil"/>
            </w:tcBorders>
            <w:shd w:val="clear" w:color="auto" w:fill="CCEEFF"/>
            <w:vAlign w:val="bottom"/>
            <w:hideMark/>
          </w:tcPr>
          <w:p w14:paraId="36ADEC81" w14:textId="77777777" w:rsidR="00000000" w:rsidRDefault="0086237F">
            <w:pPr>
              <w:pStyle w:val="a3"/>
              <w:spacing w:before="0" w:beforeAutospacing="0" w:after="0" w:afterAutospacing="0"/>
              <w:rPr>
                <w:color w:val="000000"/>
                <w:sz w:val="20"/>
                <w:szCs w:val="20"/>
              </w:rPr>
            </w:pPr>
            <w:r>
              <w:rPr>
                <w:color w:val="000000"/>
                <w:sz w:val="20"/>
                <w:szCs w:val="20"/>
              </w:rPr>
              <w:t>Interest and other income, net</w:t>
            </w:r>
          </w:p>
        </w:tc>
        <w:tc>
          <w:tcPr>
            <w:tcW w:w="123" w:type="pct"/>
            <w:tcBorders>
              <w:top w:val="nil"/>
              <w:left w:val="nil"/>
              <w:bottom w:val="nil"/>
              <w:right w:val="nil"/>
            </w:tcBorders>
            <w:shd w:val="clear" w:color="auto" w:fill="CCEEFF"/>
            <w:vAlign w:val="bottom"/>
            <w:hideMark/>
          </w:tcPr>
          <w:p w14:paraId="4956E0A9"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single" w:sz="8" w:space="0" w:color="000000"/>
              <w:right w:val="nil"/>
            </w:tcBorders>
            <w:shd w:val="clear" w:color="auto" w:fill="CCEEFF"/>
            <w:vAlign w:val="bottom"/>
            <w:hideMark/>
          </w:tcPr>
          <w:p w14:paraId="24F59E65"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single" w:sz="8" w:space="0" w:color="000000"/>
              <w:right w:val="nil"/>
            </w:tcBorders>
            <w:shd w:val="clear" w:color="auto" w:fill="CCEEFF"/>
            <w:vAlign w:val="bottom"/>
            <w:hideMark/>
          </w:tcPr>
          <w:p w14:paraId="7DCA4ADA"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2,795</w:t>
            </w:r>
          </w:p>
        </w:tc>
        <w:tc>
          <w:tcPr>
            <w:tcW w:w="123" w:type="pct"/>
            <w:tcBorders>
              <w:top w:val="nil"/>
              <w:left w:val="nil"/>
              <w:bottom w:val="nil"/>
              <w:right w:val="nil"/>
            </w:tcBorders>
            <w:shd w:val="clear" w:color="auto" w:fill="CCEEFF"/>
            <w:vAlign w:val="bottom"/>
            <w:hideMark/>
          </w:tcPr>
          <w:p w14:paraId="54A675F2"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single" w:sz="8" w:space="0" w:color="000000"/>
              <w:right w:val="nil"/>
            </w:tcBorders>
            <w:shd w:val="clear" w:color="auto" w:fill="CCEEFF"/>
            <w:vAlign w:val="bottom"/>
            <w:hideMark/>
          </w:tcPr>
          <w:p w14:paraId="11079C5C"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single" w:sz="8" w:space="0" w:color="000000"/>
              <w:right w:val="nil"/>
            </w:tcBorders>
            <w:shd w:val="clear" w:color="auto" w:fill="CCEEFF"/>
            <w:vAlign w:val="bottom"/>
            <w:hideMark/>
          </w:tcPr>
          <w:p w14:paraId="6C0627EC"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1,484</w:t>
            </w:r>
          </w:p>
        </w:tc>
        <w:tc>
          <w:tcPr>
            <w:tcW w:w="121" w:type="pct"/>
            <w:tcBorders>
              <w:top w:val="nil"/>
              <w:left w:val="nil"/>
              <w:bottom w:val="nil"/>
              <w:right w:val="nil"/>
            </w:tcBorders>
            <w:shd w:val="clear" w:color="auto" w:fill="CCEEFF"/>
            <w:vAlign w:val="bottom"/>
            <w:hideMark/>
          </w:tcPr>
          <w:p w14:paraId="433672E8"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3601B150" w14:textId="77777777">
        <w:trPr>
          <w:divId w:val="14432587"/>
          <w:jc w:val="center"/>
        </w:trPr>
        <w:tc>
          <w:tcPr>
            <w:tcW w:w="3419" w:type="pct"/>
            <w:tcBorders>
              <w:top w:val="nil"/>
              <w:left w:val="nil"/>
              <w:bottom w:val="nil"/>
              <w:right w:val="nil"/>
            </w:tcBorders>
            <w:vAlign w:val="bottom"/>
            <w:hideMark/>
          </w:tcPr>
          <w:p w14:paraId="14F48554" w14:textId="77777777" w:rsidR="00000000" w:rsidRDefault="0086237F">
            <w:pPr>
              <w:pStyle w:val="a3"/>
              <w:spacing w:before="0" w:beforeAutospacing="0" w:after="0" w:afterAutospacing="0"/>
              <w:rPr>
                <w:color w:val="000000"/>
                <w:sz w:val="20"/>
                <w:szCs w:val="20"/>
              </w:rPr>
            </w:pPr>
            <w:r>
              <w:rPr>
                <w:color w:val="000000"/>
                <w:sz w:val="20"/>
                <w:szCs w:val="20"/>
              </w:rPr>
              <w:t xml:space="preserve">Loss before income taxes </w:t>
            </w:r>
          </w:p>
        </w:tc>
        <w:tc>
          <w:tcPr>
            <w:tcW w:w="123" w:type="pct"/>
            <w:tcBorders>
              <w:top w:val="nil"/>
              <w:left w:val="nil"/>
              <w:bottom w:val="nil"/>
              <w:right w:val="nil"/>
            </w:tcBorders>
            <w:vAlign w:val="bottom"/>
            <w:hideMark/>
          </w:tcPr>
          <w:p w14:paraId="03ABB692"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vAlign w:val="bottom"/>
            <w:hideMark/>
          </w:tcPr>
          <w:p w14:paraId="6D87A45A"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vAlign w:val="bottom"/>
            <w:hideMark/>
          </w:tcPr>
          <w:p w14:paraId="07B8FC12" w14:textId="77777777" w:rsidR="00000000" w:rsidRDefault="0086237F">
            <w:pPr>
              <w:pStyle w:val="a3"/>
              <w:spacing w:before="0" w:beforeAutospacing="0" w:after="0" w:afterAutospacing="0"/>
              <w:jc w:val="right"/>
              <w:rPr>
                <w:color w:val="000000"/>
                <w:sz w:val="20"/>
                <w:szCs w:val="20"/>
              </w:rPr>
            </w:pPr>
            <w:r>
              <w:rPr>
                <w:color w:val="000000"/>
                <w:sz w:val="20"/>
                <w:szCs w:val="20"/>
              </w:rPr>
              <w:t>(72,500)</w:t>
            </w:r>
          </w:p>
        </w:tc>
        <w:tc>
          <w:tcPr>
            <w:tcW w:w="123" w:type="pct"/>
            <w:tcBorders>
              <w:top w:val="nil"/>
              <w:left w:val="nil"/>
              <w:bottom w:val="nil"/>
              <w:right w:val="nil"/>
            </w:tcBorders>
            <w:vAlign w:val="bottom"/>
            <w:hideMark/>
          </w:tcPr>
          <w:p w14:paraId="5EAAFD41"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vAlign w:val="bottom"/>
            <w:hideMark/>
          </w:tcPr>
          <w:p w14:paraId="60C281B9"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vAlign w:val="bottom"/>
            <w:hideMark/>
          </w:tcPr>
          <w:p w14:paraId="20F7919E" w14:textId="77777777" w:rsidR="00000000" w:rsidRDefault="0086237F">
            <w:pPr>
              <w:pStyle w:val="a3"/>
              <w:spacing w:before="0" w:beforeAutospacing="0" w:after="0" w:afterAutospacing="0"/>
              <w:jc w:val="right"/>
              <w:rPr>
                <w:color w:val="000000"/>
                <w:sz w:val="20"/>
                <w:szCs w:val="20"/>
              </w:rPr>
            </w:pPr>
            <w:r>
              <w:rPr>
                <w:color w:val="000000"/>
                <w:sz w:val="20"/>
                <w:szCs w:val="20"/>
              </w:rPr>
              <w:t>(64,943)</w:t>
            </w:r>
          </w:p>
        </w:tc>
        <w:tc>
          <w:tcPr>
            <w:tcW w:w="121" w:type="pct"/>
            <w:tcBorders>
              <w:top w:val="nil"/>
              <w:left w:val="nil"/>
              <w:bottom w:val="nil"/>
              <w:right w:val="nil"/>
            </w:tcBorders>
            <w:vAlign w:val="bottom"/>
            <w:hideMark/>
          </w:tcPr>
          <w:p w14:paraId="549A1418"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65FDC5FC" w14:textId="77777777">
        <w:trPr>
          <w:divId w:val="14432587"/>
          <w:jc w:val="center"/>
        </w:trPr>
        <w:tc>
          <w:tcPr>
            <w:tcW w:w="3419" w:type="pct"/>
            <w:tcBorders>
              <w:top w:val="nil"/>
              <w:left w:val="nil"/>
              <w:bottom w:val="nil"/>
              <w:right w:val="nil"/>
            </w:tcBorders>
            <w:shd w:val="clear" w:color="auto" w:fill="CCEEFF"/>
            <w:vAlign w:val="bottom"/>
            <w:hideMark/>
          </w:tcPr>
          <w:p w14:paraId="79FC26AC" w14:textId="77777777" w:rsidR="00000000" w:rsidRDefault="0086237F">
            <w:pPr>
              <w:pStyle w:val="a3"/>
              <w:spacing w:before="0" w:beforeAutospacing="0" w:after="0" w:afterAutospacing="0"/>
              <w:rPr>
                <w:color w:val="000000"/>
                <w:sz w:val="20"/>
                <w:szCs w:val="20"/>
              </w:rPr>
            </w:pPr>
            <w:r>
              <w:rPr>
                <w:color w:val="000000"/>
                <w:sz w:val="20"/>
                <w:szCs w:val="20"/>
              </w:rPr>
              <w:t>Provision for income tax expense</w:t>
            </w:r>
          </w:p>
        </w:tc>
        <w:tc>
          <w:tcPr>
            <w:tcW w:w="123" w:type="pct"/>
            <w:tcBorders>
              <w:top w:val="nil"/>
              <w:left w:val="nil"/>
              <w:bottom w:val="nil"/>
              <w:right w:val="nil"/>
            </w:tcBorders>
            <w:shd w:val="clear" w:color="auto" w:fill="CCEEFF"/>
            <w:vAlign w:val="bottom"/>
            <w:hideMark/>
          </w:tcPr>
          <w:p w14:paraId="596481CE"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single" w:sz="8" w:space="0" w:color="000000"/>
              <w:right w:val="nil"/>
            </w:tcBorders>
            <w:shd w:val="clear" w:color="auto" w:fill="CCEEFF"/>
            <w:vAlign w:val="bottom"/>
            <w:hideMark/>
          </w:tcPr>
          <w:p w14:paraId="7FD49645"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single" w:sz="8" w:space="0" w:color="000000"/>
              <w:right w:val="nil"/>
            </w:tcBorders>
            <w:shd w:val="clear" w:color="auto" w:fill="CCEEFF"/>
            <w:vAlign w:val="bottom"/>
            <w:hideMark/>
          </w:tcPr>
          <w:p w14:paraId="1995DE7D" w14:textId="77777777" w:rsidR="00000000" w:rsidRDefault="0086237F">
            <w:pPr>
              <w:pStyle w:val="a3"/>
              <w:spacing w:before="0" w:beforeAutospacing="0" w:after="0" w:afterAutospacing="0"/>
              <w:jc w:val="right"/>
              <w:rPr>
                <w:color w:val="000000"/>
                <w:sz w:val="20"/>
                <w:szCs w:val="20"/>
              </w:rPr>
            </w:pPr>
            <w:r>
              <w:rPr>
                <w:color w:val="000000"/>
                <w:sz w:val="20"/>
                <w:szCs w:val="20"/>
              </w:rPr>
              <w:t>(80)</w:t>
            </w:r>
          </w:p>
        </w:tc>
        <w:tc>
          <w:tcPr>
            <w:tcW w:w="123" w:type="pct"/>
            <w:tcBorders>
              <w:top w:val="nil"/>
              <w:left w:val="nil"/>
              <w:bottom w:val="nil"/>
              <w:right w:val="nil"/>
            </w:tcBorders>
            <w:shd w:val="clear" w:color="auto" w:fill="CCEEFF"/>
            <w:vAlign w:val="bottom"/>
            <w:hideMark/>
          </w:tcPr>
          <w:p w14:paraId="258519FC"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single" w:sz="8" w:space="0" w:color="000000"/>
              <w:right w:val="nil"/>
            </w:tcBorders>
            <w:shd w:val="clear" w:color="auto" w:fill="CCEEFF"/>
            <w:vAlign w:val="bottom"/>
            <w:hideMark/>
          </w:tcPr>
          <w:p w14:paraId="7E429157"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single" w:sz="8" w:space="0" w:color="000000"/>
              <w:right w:val="nil"/>
            </w:tcBorders>
            <w:shd w:val="clear" w:color="auto" w:fill="CCEEFF"/>
            <w:vAlign w:val="bottom"/>
            <w:hideMark/>
          </w:tcPr>
          <w:p w14:paraId="5ACEAAAB" w14:textId="77777777" w:rsidR="00000000" w:rsidRDefault="0086237F">
            <w:pPr>
              <w:pStyle w:val="a3"/>
              <w:spacing w:before="0" w:beforeAutospacing="0" w:after="0" w:afterAutospacing="0"/>
              <w:jc w:val="right"/>
              <w:rPr>
                <w:color w:val="000000"/>
                <w:sz w:val="20"/>
                <w:szCs w:val="20"/>
              </w:rPr>
            </w:pPr>
            <w:r>
              <w:rPr>
                <w:color w:val="000000"/>
                <w:sz w:val="20"/>
                <w:szCs w:val="20"/>
              </w:rPr>
              <w:t>(144)</w:t>
            </w:r>
          </w:p>
        </w:tc>
        <w:tc>
          <w:tcPr>
            <w:tcW w:w="121" w:type="pct"/>
            <w:tcBorders>
              <w:top w:val="nil"/>
              <w:left w:val="nil"/>
              <w:bottom w:val="nil"/>
              <w:right w:val="nil"/>
            </w:tcBorders>
            <w:shd w:val="clear" w:color="auto" w:fill="CCEEFF"/>
            <w:vAlign w:val="bottom"/>
            <w:hideMark/>
          </w:tcPr>
          <w:p w14:paraId="457649E6"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046DEFC1" w14:textId="77777777">
        <w:trPr>
          <w:divId w:val="14432587"/>
          <w:jc w:val="center"/>
        </w:trPr>
        <w:tc>
          <w:tcPr>
            <w:tcW w:w="3419" w:type="pct"/>
            <w:tcBorders>
              <w:top w:val="nil"/>
              <w:left w:val="nil"/>
              <w:bottom w:val="nil"/>
              <w:right w:val="nil"/>
            </w:tcBorders>
            <w:vAlign w:val="bottom"/>
            <w:hideMark/>
          </w:tcPr>
          <w:p w14:paraId="53A12EAF" w14:textId="77777777" w:rsidR="00000000" w:rsidRDefault="0086237F">
            <w:pPr>
              <w:pStyle w:val="a3"/>
              <w:spacing w:before="0" w:beforeAutospacing="0" w:after="0" w:afterAutospacing="0"/>
              <w:rPr>
                <w:color w:val="000000"/>
                <w:sz w:val="20"/>
                <w:szCs w:val="20"/>
              </w:rPr>
            </w:pPr>
            <w:r>
              <w:rPr>
                <w:color w:val="000000"/>
                <w:sz w:val="20"/>
                <w:szCs w:val="20"/>
              </w:rPr>
              <w:t xml:space="preserve">Net loss </w:t>
            </w:r>
          </w:p>
        </w:tc>
        <w:tc>
          <w:tcPr>
            <w:tcW w:w="123" w:type="pct"/>
            <w:tcBorders>
              <w:top w:val="nil"/>
              <w:left w:val="nil"/>
              <w:bottom w:val="nil"/>
              <w:right w:val="nil"/>
            </w:tcBorders>
            <w:vAlign w:val="bottom"/>
            <w:hideMark/>
          </w:tcPr>
          <w:p w14:paraId="6988DD1E"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double" w:sz="6" w:space="0" w:color="000000"/>
              <w:right w:val="nil"/>
            </w:tcBorders>
            <w:vAlign w:val="bottom"/>
            <w:hideMark/>
          </w:tcPr>
          <w:p w14:paraId="4297B72B"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484" w:type="pct"/>
            <w:tcBorders>
              <w:top w:val="nil"/>
              <w:left w:val="nil"/>
              <w:bottom w:val="double" w:sz="6" w:space="0" w:color="000000"/>
              <w:right w:val="nil"/>
            </w:tcBorders>
            <w:vAlign w:val="bottom"/>
            <w:hideMark/>
          </w:tcPr>
          <w:p w14:paraId="515ABC58" w14:textId="77777777" w:rsidR="00000000" w:rsidRDefault="0086237F">
            <w:pPr>
              <w:pStyle w:val="a3"/>
              <w:spacing w:before="0" w:beforeAutospacing="0" w:after="0" w:afterAutospacing="0"/>
              <w:jc w:val="right"/>
              <w:rPr>
                <w:color w:val="000000"/>
                <w:sz w:val="20"/>
                <w:szCs w:val="20"/>
              </w:rPr>
            </w:pPr>
            <w:r>
              <w:rPr>
                <w:color w:val="000000"/>
                <w:sz w:val="20"/>
                <w:szCs w:val="20"/>
              </w:rPr>
              <w:t>(72,580)</w:t>
            </w:r>
          </w:p>
        </w:tc>
        <w:tc>
          <w:tcPr>
            <w:tcW w:w="123" w:type="pct"/>
            <w:tcBorders>
              <w:top w:val="nil"/>
              <w:left w:val="nil"/>
              <w:bottom w:val="nil"/>
              <w:right w:val="nil"/>
            </w:tcBorders>
            <w:vAlign w:val="bottom"/>
            <w:hideMark/>
          </w:tcPr>
          <w:p w14:paraId="20F86000"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double" w:sz="6" w:space="0" w:color="000000"/>
              <w:right w:val="nil"/>
            </w:tcBorders>
            <w:vAlign w:val="bottom"/>
            <w:hideMark/>
          </w:tcPr>
          <w:p w14:paraId="7387A648"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484" w:type="pct"/>
            <w:tcBorders>
              <w:top w:val="nil"/>
              <w:left w:val="nil"/>
              <w:bottom w:val="double" w:sz="6" w:space="0" w:color="000000"/>
              <w:right w:val="nil"/>
            </w:tcBorders>
            <w:vAlign w:val="bottom"/>
            <w:hideMark/>
          </w:tcPr>
          <w:p w14:paraId="36030088" w14:textId="77777777" w:rsidR="00000000" w:rsidRDefault="0086237F">
            <w:pPr>
              <w:pStyle w:val="a3"/>
              <w:spacing w:before="0" w:beforeAutospacing="0" w:after="0" w:afterAutospacing="0"/>
              <w:jc w:val="right"/>
              <w:rPr>
                <w:color w:val="000000"/>
                <w:sz w:val="20"/>
                <w:szCs w:val="20"/>
              </w:rPr>
            </w:pPr>
            <w:r>
              <w:rPr>
                <w:color w:val="000000"/>
                <w:sz w:val="20"/>
                <w:szCs w:val="20"/>
              </w:rPr>
              <w:t>(65,087)</w:t>
            </w:r>
          </w:p>
        </w:tc>
        <w:tc>
          <w:tcPr>
            <w:tcW w:w="121" w:type="pct"/>
            <w:tcBorders>
              <w:top w:val="nil"/>
              <w:left w:val="nil"/>
              <w:bottom w:val="nil"/>
              <w:right w:val="nil"/>
            </w:tcBorders>
            <w:vAlign w:val="bottom"/>
            <w:hideMark/>
          </w:tcPr>
          <w:p w14:paraId="2C383C4C"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3B2742C3" w14:textId="77777777">
        <w:trPr>
          <w:divId w:val="14432587"/>
          <w:jc w:val="center"/>
        </w:trPr>
        <w:tc>
          <w:tcPr>
            <w:tcW w:w="3419" w:type="pct"/>
            <w:tcBorders>
              <w:top w:val="nil"/>
              <w:left w:val="nil"/>
              <w:bottom w:val="nil"/>
              <w:right w:val="nil"/>
            </w:tcBorders>
            <w:shd w:val="clear" w:color="auto" w:fill="CCEEFF"/>
            <w:vAlign w:val="bottom"/>
            <w:hideMark/>
          </w:tcPr>
          <w:p w14:paraId="08935ED0"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shd w:val="clear" w:color="auto" w:fill="CCEEFF"/>
            <w:vAlign w:val="bottom"/>
            <w:hideMark/>
          </w:tcPr>
          <w:p w14:paraId="18A8FEAC"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shd w:val="clear" w:color="auto" w:fill="CCEEFF"/>
            <w:vAlign w:val="bottom"/>
            <w:hideMark/>
          </w:tcPr>
          <w:p w14:paraId="263ECD4D"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shd w:val="clear" w:color="auto" w:fill="CCEEFF"/>
            <w:vAlign w:val="bottom"/>
            <w:hideMark/>
          </w:tcPr>
          <w:p w14:paraId="5256BB05" w14:textId="77777777" w:rsidR="00000000" w:rsidRDefault="0086237F">
            <w:pPr>
              <w:pStyle w:val="a3"/>
              <w:spacing w:before="0" w:beforeAutospacing="0" w:after="0" w:afterAutospacing="0"/>
              <w:jc w:val="right"/>
              <w:rPr>
                <w:color w:val="000000"/>
                <w:sz w:val="20"/>
                <w:szCs w:val="20"/>
              </w:rPr>
            </w:pPr>
            <w:r>
              <w:rPr>
                <w:color w:val="000000"/>
                <w:sz w:val="20"/>
                <w:szCs w:val="20"/>
              </w:rPr>
              <w:t> </w:t>
            </w:r>
          </w:p>
        </w:tc>
        <w:tc>
          <w:tcPr>
            <w:tcW w:w="123" w:type="pct"/>
            <w:tcBorders>
              <w:top w:val="nil"/>
              <w:left w:val="nil"/>
              <w:bottom w:val="nil"/>
              <w:right w:val="nil"/>
            </w:tcBorders>
            <w:shd w:val="clear" w:color="auto" w:fill="CCEEFF"/>
            <w:vAlign w:val="bottom"/>
            <w:hideMark/>
          </w:tcPr>
          <w:p w14:paraId="6451838F"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shd w:val="clear" w:color="auto" w:fill="CCEEFF"/>
            <w:vAlign w:val="bottom"/>
            <w:hideMark/>
          </w:tcPr>
          <w:p w14:paraId="2630EF80"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shd w:val="clear" w:color="auto" w:fill="CCEEFF"/>
            <w:vAlign w:val="bottom"/>
            <w:hideMark/>
          </w:tcPr>
          <w:p w14:paraId="3E60C037" w14:textId="77777777" w:rsidR="00000000" w:rsidRDefault="0086237F">
            <w:pPr>
              <w:pStyle w:val="a3"/>
              <w:spacing w:before="0" w:beforeAutospacing="0" w:after="0" w:afterAutospacing="0"/>
              <w:jc w:val="right"/>
              <w:rPr>
                <w:color w:val="000000"/>
                <w:sz w:val="20"/>
                <w:szCs w:val="20"/>
              </w:rPr>
            </w:pPr>
            <w:r>
              <w:rPr>
                <w:color w:val="000000"/>
                <w:sz w:val="20"/>
                <w:szCs w:val="20"/>
              </w:rPr>
              <w:t> </w:t>
            </w:r>
          </w:p>
        </w:tc>
        <w:tc>
          <w:tcPr>
            <w:tcW w:w="121" w:type="pct"/>
            <w:tcBorders>
              <w:top w:val="nil"/>
              <w:left w:val="nil"/>
              <w:bottom w:val="nil"/>
              <w:right w:val="nil"/>
            </w:tcBorders>
            <w:shd w:val="clear" w:color="auto" w:fill="CCEEFF"/>
            <w:vAlign w:val="bottom"/>
            <w:hideMark/>
          </w:tcPr>
          <w:p w14:paraId="20BAD918"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7C4FCF3A" w14:textId="77777777">
        <w:trPr>
          <w:divId w:val="14432587"/>
          <w:jc w:val="center"/>
        </w:trPr>
        <w:tc>
          <w:tcPr>
            <w:tcW w:w="3419" w:type="pct"/>
            <w:tcBorders>
              <w:top w:val="nil"/>
              <w:left w:val="nil"/>
              <w:bottom w:val="nil"/>
              <w:right w:val="nil"/>
            </w:tcBorders>
            <w:vAlign w:val="bottom"/>
            <w:hideMark/>
          </w:tcPr>
          <w:p w14:paraId="6C3912E5" w14:textId="77777777" w:rsidR="00000000" w:rsidRDefault="0086237F">
            <w:pPr>
              <w:pStyle w:val="a3"/>
              <w:spacing w:before="0" w:beforeAutospacing="0" w:after="0" w:afterAutospacing="0"/>
              <w:ind w:left="240"/>
              <w:rPr>
                <w:color w:val="000000"/>
                <w:sz w:val="20"/>
                <w:szCs w:val="20"/>
              </w:rPr>
            </w:pPr>
            <w:r>
              <w:rPr>
                <w:color w:val="000000"/>
                <w:sz w:val="20"/>
                <w:szCs w:val="20"/>
              </w:rPr>
              <w:t>Net unrealized gain (loss) on available-for-sale investments</w:t>
            </w:r>
          </w:p>
        </w:tc>
        <w:tc>
          <w:tcPr>
            <w:tcW w:w="123" w:type="pct"/>
            <w:tcBorders>
              <w:top w:val="nil"/>
              <w:left w:val="nil"/>
              <w:bottom w:val="nil"/>
              <w:right w:val="nil"/>
            </w:tcBorders>
            <w:vAlign w:val="bottom"/>
            <w:hideMark/>
          </w:tcPr>
          <w:p w14:paraId="6496D626"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123" w:type="pct"/>
            <w:tcBorders>
              <w:top w:val="nil"/>
              <w:left w:val="nil"/>
              <w:bottom w:val="single" w:sz="8" w:space="0" w:color="000000"/>
              <w:right w:val="nil"/>
            </w:tcBorders>
            <w:vAlign w:val="bottom"/>
            <w:hideMark/>
          </w:tcPr>
          <w:p w14:paraId="09A24C7F"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single" w:sz="8" w:space="0" w:color="000000"/>
              <w:right w:val="nil"/>
            </w:tcBorders>
            <w:vAlign w:val="bottom"/>
            <w:hideMark/>
          </w:tcPr>
          <w:p w14:paraId="325D4BB3"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130</w:t>
            </w:r>
          </w:p>
        </w:tc>
        <w:tc>
          <w:tcPr>
            <w:tcW w:w="123" w:type="pct"/>
            <w:tcBorders>
              <w:top w:val="nil"/>
              <w:left w:val="nil"/>
              <w:bottom w:val="nil"/>
              <w:right w:val="nil"/>
            </w:tcBorders>
            <w:vAlign w:val="bottom"/>
            <w:hideMark/>
          </w:tcPr>
          <w:p w14:paraId="402DE845"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123" w:type="pct"/>
            <w:tcBorders>
              <w:top w:val="nil"/>
              <w:left w:val="nil"/>
              <w:bottom w:val="single" w:sz="8" w:space="0" w:color="000000"/>
              <w:right w:val="nil"/>
            </w:tcBorders>
            <w:vAlign w:val="bottom"/>
            <w:hideMark/>
          </w:tcPr>
          <w:p w14:paraId="3C347B87"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single" w:sz="8" w:space="0" w:color="000000"/>
              <w:right w:val="nil"/>
            </w:tcBorders>
            <w:vAlign w:val="bottom"/>
            <w:hideMark/>
          </w:tcPr>
          <w:p w14:paraId="4473C96D" w14:textId="77777777" w:rsidR="00000000" w:rsidRDefault="0086237F">
            <w:pPr>
              <w:pStyle w:val="a3"/>
              <w:spacing w:before="0" w:beforeAutospacing="0" w:after="0" w:afterAutospacing="0"/>
              <w:jc w:val="right"/>
              <w:rPr>
                <w:color w:val="000000"/>
                <w:sz w:val="20"/>
                <w:szCs w:val="20"/>
              </w:rPr>
            </w:pPr>
            <w:r>
              <w:rPr>
                <w:color w:val="000000"/>
                <w:sz w:val="20"/>
                <w:szCs w:val="20"/>
              </w:rPr>
              <w:t>(120)</w:t>
            </w:r>
          </w:p>
        </w:tc>
        <w:tc>
          <w:tcPr>
            <w:tcW w:w="121" w:type="pct"/>
            <w:tcBorders>
              <w:top w:val="nil"/>
              <w:left w:val="nil"/>
              <w:bottom w:val="nil"/>
              <w:right w:val="nil"/>
            </w:tcBorders>
            <w:vAlign w:val="bottom"/>
            <w:hideMark/>
          </w:tcPr>
          <w:p w14:paraId="29033D34"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6CD12469" w14:textId="77777777">
        <w:trPr>
          <w:divId w:val="14432587"/>
          <w:jc w:val="center"/>
        </w:trPr>
        <w:tc>
          <w:tcPr>
            <w:tcW w:w="3419" w:type="pct"/>
            <w:tcBorders>
              <w:top w:val="nil"/>
              <w:left w:val="nil"/>
              <w:bottom w:val="nil"/>
              <w:right w:val="nil"/>
            </w:tcBorders>
            <w:shd w:val="clear" w:color="auto" w:fill="CCEEFF"/>
            <w:vAlign w:val="bottom"/>
            <w:hideMark/>
          </w:tcPr>
          <w:p w14:paraId="1CCDCE05" w14:textId="77777777" w:rsidR="00000000" w:rsidRDefault="0086237F">
            <w:pPr>
              <w:pStyle w:val="a3"/>
              <w:spacing w:before="0" w:beforeAutospacing="0" w:after="0" w:afterAutospacing="0"/>
              <w:rPr>
                <w:color w:val="000000"/>
                <w:sz w:val="20"/>
                <w:szCs w:val="20"/>
              </w:rPr>
            </w:pPr>
            <w:r>
              <w:rPr>
                <w:color w:val="000000"/>
                <w:sz w:val="20"/>
                <w:szCs w:val="20"/>
              </w:rPr>
              <w:t>Total comprehensive loss</w:t>
            </w:r>
          </w:p>
        </w:tc>
        <w:tc>
          <w:tcPr>
            <w:tcW w:w="123" w:type="pct"/>
            <w:tcBorders>
              <w:top w:val="nil"/>
              <w:left w:val="nil"/>
              <w:bottom w:val="nil"/>
              <w:right w:val="nil"/>
            </w:tcBorders>
            <w:shd w:val="clear" w:color="auto" w:fill="CCEEFF"/>
            <w:vAlign w:val="bottom"/>
            <w:hideMark/>
          </w:tcPr>
          <w:p w14:paraId="1E6569AA"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123" w:type="pct"/>
            <w:tcBorders>
              <w:top w:val="nil"/>
              <w:left w:val="nil"/>
              <w:bottom w:val="double" w:sz="6" w:space="0" w:color="000000"/>
              <w:right w:val="nil"/>
            </w:tcBorders>
            <w:shd w:val="clear" w:color="auto" w:fill="CCEEFF"/>
            <w:vAlign w:val="bottom"/>
            <w:hideMark/>
          </w:tcPr>
          <w:p w14:paraId="33935C0D"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484" w:type="pct"/>
            <w:tcBorders>
              <w:top w:val="nil"/>
              <w:left w:val="nil"/>
              <w:bottom w:val="double" w:sz="6" w:space="0" w:color="000000"/>
              <w:right w:val="nil"/>
            </w:tcBorders>
            <w:shd w:val="clear" w:color="auto" w:fill="CCEEFF"/>
            <w:vAlign w:val="bottom"/>
            <w:hideMark/>
          </w:tcPr>
          <w:p w14:paraId="373F2887" w14:textId="77777777" w:rsidR="00000000" w:rsidRDefault="0086237F">
            <w:pPr>
              <w:pStyle w:val="a3"/>
              <w:spacing w:before="0" w:beforeAutospacing="0" w:after="0" w:afterAutospacing="0"/>
              <w:jc w:val="right"/>
              <w:rPr>
                <w:color w:val="000000"/>
                <w:sz w:val="20"/>
                <w:szCs w:val="20"/>
              </w:rPr>
            </w:pPr>
            <w:r>
              <w:rPr>
                <w:color w:val="000000"/>
                <w:sz w:val="20"/>
                <w:szCs w:val="20"/>
              </w:rPr>
              <w:t>(72,450)</w:t>
            </w:r>
          </w:p>
        </w:tc>
        <w:tc>
          <w:tcPr>
            <w:tcW w:w="123" w:type="pct"/>
            <w:tcBorders>
              <w:top w:val="nil"/>
              <w:left w:val="nil"/>
              <w:bottom w:val="nil"/>
              <w:right w:val="nil"/>
            </w:tcBorders>
            <w:shd w:val="clear" w:color="auto" w:fill="CCEEFF"/>
            <w:vAlign w:val="bottom"/>
            <w:hideMark/>
          </w:tcPr>
          <w:p w14:paraId="0D0299AA"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123" w:type="pct"/>
            <w:tcBorders>
              <w:top w:val="nil"/>
              <w:left w:val="nil"/>
              <w:bottom w:val="double" w:sz="6" w:space="0" w:color="000000"/>
              <w:right w:val="nil"/>
            </w:tcBorders>
            <w:shd w:val="clear" w:color="auto" w:fill="CCEEFF"/>
            <w:vAlign w:val="bottom"/>
            <w:hideMark/>
          </w:tcPr>
          <w:p w14:paraId="37CDC156"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484" w:type="pct"/>
            <w:tcBorders>
              <w:top w:val="nil"/>
              <w:left w:val="nil"/>
              <w:bottom w:val="double" w:sz="6" w:space="0" w:color="000000"/>
              <w:right w:val="nil"/>
            </w:tcBorders>
            <w:shd w:val="clear" w:color="auto" w:fill="CCEEFF"/>
            <w:vAlign w:val="bottom"/>
            <w:hideMark/>
          </w:tcPr>
          <w:p w14:paraId="6B7ECB05" w14:textId="77777777" w:rsidR="00000000" w:rsidRDefault="0086237F">
            <w:pPr>
              <w:pStyle w:val="a3"/>
              <w:spacing w:before="0" w:beforeAutospacing="0" w:after="0" w:afterAutospacing="0"/>
              <w:jc w:val="right"/>
              <w:rPr>
                <w:color w:val="000000"/>
                <w:sz w:val="20"/>
                <w:szCs w:val="20"/>
              </w:rPr>
            </w:pPr>
            <w:r>
              <w:rPr>
                <w:color w:val="000000"/>
                <w:sz w:val="20"/>
                <w:szCs w:val="20"/>
              </w:rPr>
              <w:t>(65,207)</w:t>
            </w:r>
          </w:p>
        </w:tc>
        <w:tc>
          <w:tcPr>
            <w:tcW w:w="121" w:type="pct"/>
            <w:tcBorders>
              <w:top w:val="nil"/>
              <w:left w:val="nil"/>
              <w:bottom w:val="nil"/>
              <w:right w:val="nil"/>
            </w:tcBorders>
            <w:shd w:val="clear" w:color="auto" w:fill="CCEEFF"/>
            <w:vAlign w:val="bottom"/>
            <w:hideMark/>
          </w:tcPr>
          <w:p w14:paraId="7A3F634B"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2349DDE3" w14:textId="77777777">
        <w:trPr>
          <w:divId w:val="14432587"/>
          <w:jc w:val="center"/>
        </w:trPr>
        <w:tc>
          <w:tcPr>
            <w:tcW w:w="3419" w:type="pct"/>
            <w:tcBorders>
              <w:top w:val="nil"/>
              <w:left w:val="nil"/>
              <w:bottom w:val="nil"/>
              <w:right w:val="nil"/>
            </w:tcBorders>
            <w:vAlign w:val="bottom"/>
            <w:hideMark/>
          </w:tcPr>
          <w:p w14:paraId="2E6ECD34"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vAlign w:val="bottom"/>
            <w:hideMark/>
          </w:tcPr>
          <w:p w14:paraId="6BC2FD82"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vAlign w:val="bottom"/>
            <w:hideMark/>
          </w:tcPr>
          <w:p w14:paraId="32845837"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vAlign w:val="bottom"/>
            <w:hideMark/>
          </w:tcPr>
          <w:p w14:paraId="1A3916B7" w14:textId="77777777" w:rsidR="00000000" w:rsidRDefault="0086237F">
            <w:pPr>
              <w:pStyle w:val="a3"/>
              <w:spacing w:before="0" w:beforeAutospacing="0" w:after="0" w:afterAutospacing="0"/>
              <w:jc w:val="right"/>
              <w:rPr>
                <w:color w:val="000000"/>
                <w:sz w:val="20"/>
                <w:szCs w:val="20"/>
              </w:rPr>
            </w:pPr>
            <w:r>
              <w:rPr>
                <w:color w:val="000000"/>
                <w:sz w:val="20"/>
                <w:szCs w:val="20"/>
              </w:rPr>
              <w:t> </w:t>
            </w:r>
          </w:p>
        </w:tc>
        <w:tc>
          <w:tcPr>
            <w:tcW w:w="123" w:type="pct"/>
            <w:tcBorders>
              <w:top w:val="nil"/>
              <w:left w:val="nil"/>
              <w:bottom w:val="nil"/>
              <w:right w:val="nil"/>
            </w:tcBorders>
            <w:vAlign w:val="bottom"/>
            <w:hideMark/>
          </w:tcPr>
          <w:p w14:paraId="1B293111"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vAlign w:val="bottom"/>
            <w:hideMark/>
          </w:tcPr>
          <w:p w14:paraId="164C10B3"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vAlign w:val="bottom"/>
            <w:hideMark/>
          </w:tcPr>
          <w:p w14:paraId="7F296D5A" w14:textId="77777777" w:rsidR="00000000" w:rsidRDefault="0086237F">
            <w:pPr>
              <w:pStyle w:val="a3"/>
              <w:spacing w:before="0" w:beforeAutospacing="0" w:after="0" w:afterAutospacing="0"/>
              <w:jc w:val="right"/>
              <w:rPr>
                <w:color w:val="000000"/>
                <w:sz w:val="20"/>
                <w:szCs w:val="20"/>
              </w:rPr>
            </w:pPr>
            <w:r>
              <w:rPr>
                <w:color w:val="000000"/>
                <w:sz w:val="20"/>
                <w:szCs w:val="20"/>
              </w:rPr>
              <w:t> </w:t>
            </w:r>
          </w:p>
        </w:tc>
        <w:tc>
          <w:tcPr>
            <w:tcW w:w="121" w:type="pct"/>
            <w:tcBorders>
              <w:top w:val="nil"/>
              <w:left w:val="nil"/>
              <w:bottom w:val="nil"/>
              <w:right w:val="nil"/>
            </w:tcBorders>
            <w:vAlign w:val="bottom"/>
            <w:hideMark/>
          </w:tcPr>
          <w:p w14:paraId="73551D17"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485CAB09" w14:textId="77777777">
        <w:trPr>
          <w:divId w:val="14432587"/>
          <w:jc w:val="center"/>
        </w:trPr>
        <w:tc>
          <w:tcPr>
            <w:tcW w:w="3419" w:type="pct"/>
            <w:tcBorders>
              <w:top w:val="nil"/>
              <w:left w:val="nil"/>
              <w:bottom w:val="nil"/>
              <w:right w:val="nil"/>
            </w:tcBorders>
            <w:shd w:val="clear" w:color="auto" w:fill="CCEEFF"/>
            <w:vAlign w:val="bottom"/>
            <w:hideMark/>
          </w:tcPr>
          <w:p w14:paraId="63D221E8" w14:textId="77777777" w:rsidR="00000000" w:rsidRDefault="0086237F">
            <w:pPr>
              <w:pStyle w:val="a3"/>
              <w:spacing w:before="0" w:beforeAutospacing="0" w:after="0" w:afterAutospacing="0"/>
              <w:rPr>
                <w:color w:val="000000"/>
                <w:sz w:val="20"/>
                <w:szCs w:val="20"/>
              </w:rPr>
            </w:pPr>
            <w:r>
              <w:rPr>
                <w:color w:val="000000"/>
                <w:sz w:val="20"/>
                <w:szCs w:val="20"/>
              </w:rPr>
              <w:t>Net loss per share:</w:t>
            </w:r>
          </w:p>
        </w:tc>
        <w:tc>
          <w:tcPr>
            <w:tcW w:w="123" w:type="pct"/>
            <w:tcBorders>
              <w:top w:val="nil"/>
              <w:left w:val="nil"/>
              <w:bottom w:val="nil"/>
              <w:right w:val="nil"/>
            </w:tcBorders>
            <w:shd w:val="clear" w:color="auto" w:fill="CCEEFF"/>
            <w:vAlign w:val="bottom"/>
            <w:hideMark/>
          </w:tcPr>
          <w:p w14:paraId="0F6BB653"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shd w:val="clear" w:color="auto" w:fill="CCEEFF"/>
            <w:vAlign w:val="bottom"/>
            <w:hideMark/>
          </w:tcPr>
          <w:p w14:paraId="323E36FD"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shd w:val="clear" w:color="auto" w:fill="CCEEFF"/>
            <w:vAlign w:val="bottom"/>
            <w:hideMark/>
          </w:tcPr>
          <w:p w14:paraId="17D06187" w14:textId="77777777" w:rsidR="00000000" w:rsidRDefault="0086237F">
            <w:pPr>
              <w:pStyle w:val="a3"/>
              <w:spacing w:before="0" w:beforeAutospacing="0" w:after="0" w:afterAutospacing="0"/>
              <w:jc w:val="right"/>
              <w:rPr>
                <w:color w:val="000000"/>
                <w:sz w:val="20"/>
                <w:szCs w:val="20"/>
              </w:rPr>
            </w:pPr>
            <w:r>
              <w:rPr>
                <w:color w:val="000000"/>
                <w:sz w:val="20"/>
                <w:szCs w:val="20"/>
              </w:rPr>
              <w:t> </w:t>
            </w:r>
          </w:p>
        </w:tc>
        <w:tc>
          <w:tcPr>
            <w:tcW w:w="123" w:type="pct"/>
            <w:tcBorders>
              <w:top w:val="nil"/>
              <w:left w:val="nil"/>
              <w:bottom w:val="nil"/>
              <w:right w:val="nil"/>
            </w:tcBorders>
            <w:shd w:val="clear" w:color="auto" w:fill="CCEEFF"/>
            <w:vAlign w:val="bottom"/>
            <w:hideMark/>
          </w:tcPr>
          <w:p w14:paraId="303A34D0"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shd w:val="clear" w:color="auto" w:fill="CCEEFF"/>
            <w:vAlign w:val="bottom"/>
            <w:hideMark/>
          </w:tcPr>
          <w:p w14:paraId="4408CEF4"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shd w:val="clear" w:color="auto" w:fill="CCEEFF"/>
            <w:vAlign w:val="bottom"/>
            <w:hideMark/>
          </w:tcPr>
          <w:p w14:paraId="20F833BE" w14:textId="77777777" w:rsidR="00000000" w:rsidRDefault="0086237F">
            <w:pPr>
              <w:pStyle w:val="a3"/>
              <w:spacing w:before="0" w:beforeAutospacing="0" w:after="0" w:afterAutospacing="0"/>
              <w:jc w:val="right"/>
              <w:rPr>
                <w:color w:val="000000"/>
                <w:sz w:val="20"/>
                <w:szCs w:val="20"/>
              </w:rPr>
            </w:pPr>
            <w:r>
              <w:rPr>
                <w:color w:val="000000"/>
                <w:sz w:val="20"/>
                <w:szCs w:val="20"/>
              </w:rPr>
              <w:t> </w:t>
            </w:r>
          </w:p>
        </w:tc>
        <w:tc>
          <w:tcPr>
            <w:tcW w:w="121" w:type="pct"/>
            <w:tcBorders>
              <w:top w:val="nil"/>
              <w:left w:val="nil"/>
              <w:bottom w:val="nil"/>
              <w:right w:val="nil"/>
            </w:tcBorders>
            <w:shd w:val="clear" w:color="auto" w:fill="CCEEFF"/>
            <w:vAlign w:val="bottom"/>
            <w:hideMark/>
          </w:tcPr>
          <w:p w14:paraId="6CE5D657"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70DDFBFD" w14:textId="77777777">
        <w:trPr>
          <w:divId w:val="14432587"/>
          <w:jc w:val="center"/>
        </w:trPr>
        <w:tc>
          <w:tcPr>
            <w:tcW w:w="3419" w:type="pct"/>
            <w:tcBorders>
              <w:top w:val="nil"/>
              <w:left w:val="nil"/>
              <w:bottom w:val="nil"/>
              <w:right w:val="nil"/>
            </w:tcBorders>
            <w:vAlign w:val="bottom"/>
            <w:hideMark/>
          </w:tcPr>
          <w:p w14:paraId="261A539C" w14:textId="77777777" w:rsidR="00000000" w:rsidRDefault="0086237F">
            <w:pPr>
              <w:pStyle w:val="a3"/>
              <w:spacing w:before="0" w:beforeAutospacing="0" w:after="0" w:afterAutospacing="0"/>
              <w:ind w:left="240"/>
              <w:rPr>
                <w:color w:val="000000"/>
                <w:sz w:val="20"/>
                <w:szCs w:val="20"/>
              </w:rPr>
            </w:pPr>
            <w:r>
              <w:rPr>
                <w:color w:val="000000"/>
                <w:sz w:val="20"/>
                <w:szCs w:val="20"/>
              </w:rPr>
              <w:t>Basic and diluted net loss per share</w:t>
            </w:r>
          </w:p>
        </w:tc>
        <w:tc>
          <w:tcPr>
            <w:tcW w:w="123" w:type="pct"/>
            <w:tcBorders>
              <w:top w:val="nil"/>
              <w:left w:val="nil"/>
              <w:bottom w:val="nil"/>
              <w:right w:val="nil"/>
            </w:tcBorders>
            <w:vAlign w:val="bottom"/>
            <w:hideMark/>
          </w:tcPr>
          <w:p w14:paraId="5B064B42"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double" w:sz="6" w:space="0" w:color="000000"/>
              <w:right w:val="nil"/>
            </w:tcBorders>
            <w:vAlign w:val="bottom"/>
            <w:hideMark/>
          </w:tcPr>
          <w:p w14:paraId="1B81F6AD"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484" w:type="pct"/>
            <w:tcBorders>
              <w:top w:val="nil"/>
              <w:left w:val="nil"/>
              <w:bottom w:val="double" w:sz="6" w:space="0" w:color="000000"/>
              <w:right w:val="nil"/>
            </w:tcBorders>
            <w:vAlign w:val="bottom"/>
            <w:hideMark/>
          </w:tcPr>
          <w:p w14:paraId="63E0FA33" w14:textId="77777777" w:rsidR="00000000" w:rsidRDefault="0086237F">
            <w:pPr>
              <w:pStyle w:val="a3"/>
              <w:spacing w:before="0" w:beforeAutospacing="0" w:after="0" w:afterAutospacing="0"/>
              <w:jc w:val="right"/>
              <w:rPr>
                <w:color w:val="000000"/>
                <w:sz w:val="20"/>
                <w:szCs w:val="20"/>
              </w:rPr>
            </w:pPr>
            <w:r>
              <w:rPr>
                <w:color w:val="000000"/>
                <w:sz w:val="20"/>
                <w:szCs w:val="20"/>
              </w:rPr>
              <w:t>(1.32)</w:t>
            </w:r>
          </w:p>
        </w:tc>
        <w:tc>
          <w:tcPr>
            <w:tcW w:w="123" w:type="pct"/>
            <w:tcBorders>
              <w:top w:val="nil"/>
              <w:left w:val="nil"/>
              <w:bottom w:val="nil"/>
              <w:right w:val="nil"/>
            </w:tcBorders>
            <w:vAlign w:val="bottom"/>
            <w:hideMark/>
          </w:tcPr>
          <w:p w14:paraId="48EB6EF0"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double" w:sz="6" w:space="0" w:color="000000"/>
              <w:right w:val="nil"/>
            </w:tcBorders>
            <w:vAlign w:val="bottom"/>
            <w:hideMark/>
          </w:tcPr>
          <w:p w14:paraId="0B0BC30F"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484" w:type="pct"/>
            <w:tcBorders>
              <w:top w:val="nil"/>
              <w:left w:val="nil"/>
              <w:bottom w:val="double" w:sz="6" w:space="0" w:color="000000"/>
              <w:right w:val="nil"/>
            </w:tcBorders>
            <w:vAlign w:val="bottom"/>
            <w:hideMark/>
          </w:tcPr>
          <w:p w14:paraId="5D46D011" w14:textId="77777777" w:rsidR="00000000" w:rsidRDefault="0086237F">
            <w:pPr>
              <w:pStyle w:val="a3"/>
              <w:spacing w:before="0" w:beforeAutospacing="0" w:after="0" w:afterAutospacing="0"/>
              <w:jc w:val="right"/>
              <w:rPr>
                <w:color w:val="000000"/>
                <w:sz w:val="20"/>
                <w:szCs w:val="20"/>
              </w:rPr>
            </w:pPr>
            <w:r>
              <w:rPr>
                <w:color w:val="000000"/>
                <w:sz w:val="20"/>
                <w:szCs w:val="20"/>
              </w:rPr>
              <w:t>(1.22)</w:t>
            </w:r>
          </w:p>
        </w:tc>
        <w:tc>
          <w:tcPr>
            <w:tcW w:w="121" w:type="pct"/>
            <w:tcBorders>
              <w:top w:val="nil"/>
              <w:left w:val="nil"/>
              <w:bottom w:val="nil"/>
              <w:right w:val="nil"/>
            </w:tcBorders>
            <w:vAlign w:val="bottom"/>
            <w:hideMark/>
          </w:tcPr>
          <w:p w14:paraId="00A9102B"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0A4472C9" w14:textId="77777777">
        <w:trPr>
          <w:divId w:val="14432587"/>
          <w:jc w:val="center"/>
        </w:trPr>
        <w:tc>
          <w:tcPr>
            <w:tcW w:w="3419" w:type="pct"/>
            <w:tcBorders>
              <w:top w:val="nil"/>
              <w:left w:val="nil"/>
              <w:bottom w:val="nil"/>
              <w:right w:val="nil"/>
            </w:tcBorders>
            <w:shd w:val="clear" w:color="auto" w:fill="CCEEFF"/>
            <w:vAlign w:val="bottom"/>
            <w:hideMark/>
          </w:tcPr>
          <w:p w14:paraId="0F1905DC" w14:textId="77777777" w:rsidR="00000000" w:rsidRDefault="0086237F">
            <w:pPr>
              <w:pStyle w:val="a3"/>
              <w:spacing w:before="0" w:beforeAutospacing="0" w:after="0" w:afterAutospacing="0"/>
              <w:ind w:left="240"/>
              <w:rPr>
                <w:color w:val="000000"/>
                <w:sz w:val="20"/>
                <w:szCs w:val="20"/>
              </w:rPr>
            </w:pPr>
            <w:r>
              <w:rPr>
                <w:color w:val="000000"/>
                <w:sz w:val="20"/>
                <w:szCs w:val="20"/>
              </w:rPr>
              <w:t>Shares used to compute basic and diluted net loss per share</w:t>
            </w:r>
          </w:p>
        </w:tc>
        <w:tc>
          <w:tcPr>
            <w:tcW w:w="123" w:type="pct"/>
            <w:tcBorders>
              <w:top w:val="nil"/>
              <w:left w:val="nil"/>
              <w:bottom w:val="nil"/>
              <w:right w:val="nil"/>
            </w:tcBorders>
            <w:shd w:val="clear" w:color="auto" w:fill="CCEEFF"/>
            <w:vAlign w:val="bottom"/>
            <w:hideMark/>
          </w:tcPr>
          <w:p w14:paraId="4E028BFB"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double" w:sz="6" w:space="0" w:color="000000"/>
              <w:right w:val="nil"/>
            </w:tcBorders>
            <w:shd w:val="clear" w:color="auto" w:fill="CCEEFF"/>
            <w:vAlign w:val="bottom"/>
            <w:hideMark/>
          </w:tcPr>
          <w:p w14:paraId="52C10BD3"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double" w:sz="6" w:space="0" w:color="000000"/>
              <w:right w:val="nil"/>
            </w:tcBorders>
            <w:shd w:val="clear" w:color="auto" w:fill="CCEEFF"/>
            <w:vAlign w:val="bottom"/>
            <w:hideMark/>
          </w:tcPr>
          <w:p w14:paraId="52EF9038"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54,938</w:t>
            </w:r>
          </w:p>
        </w:tc>
        <w:tc>
          <w:tcPr>
            <w:tcW w:w="123" w:type="pct"/>
            <w:tcBorders>
              <w:top w:val="nil"/>
              <w:left w:val="nil"/>
              <w:bottom w:val="nil"/>
              <w:right w:val="nil"/>
            </w:tcBorders>
            <w:shd w:val="clear" w:color="auto" w:fill="CCEEFF"/>
            <w:vAlign w:val="bottom"/>
            <w:hideMark/>
          </w:tcPr>
          <w:p w14:paraId="4B7C83C4"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double" w:sz="6" w:space="0" w:color="000000"/>
              <w:right w:val="nil"/>
            </w:tcBorders>
            <w:shd w:val="clear" w:color="auto" w:fill="CCEEFF"/>
            <w:vAlign w:val="bottom"/>
            <w:hideMark/>
          </w:tcPr>
          <w:p w14:paraId="02D7E4BA"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double" w:sz="6" w:space="0" w:color="000000"/>
              <w:right w:val="nil"/>
            </w:tcBorders>
            <w:shd w:val="clear" w:color="auto" w:fill="CCEEFF"/>
            <w:vAlign w:val="bottom"/>
            <w:hideMark/>
          </w:tcPr>
          <w:p w14:paraId="2F6E63FA"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53,256</w:t>
            </w:r>
          </w:p>
        </w:tc>
        <w:tc>
          <w:tcPr>
            <w:tcW w:w="121" w:type="pct"/>
            <w:tcBorders>
              <w:top w:val="nil"/>
              <w:left w:val="nil"/>
              <w:bottom w:val="nil"/>
              <w:right w:val="nil"/>
            </w:tcBorders>
            <w:shd w:val="clear" w:color="auto" w:fill="CCEEFF"/>
            <w:vAlign w:val="bottom"/>
            <w:hideMark/>
          </w:tcPr>
          <w:p w14:paraId="38FE2E56"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66D838FA" w14:textId="77777777">
        <w:trPr>
          <w:divId w:val="14432587"/>
          <w:jc w:val="center"/>
        </w:trPr>
        <w:tc>
          <w:tcPr>
            <w:tcW w:w="3419" w:type="pct"/>
            <w:tcBorders>
              <w:top w:val="nil"/>
              <w:left w:val="nil"/>
              <w:bottom w:val="nil"/>
              <w:right w:val="nil"/>
            </w:tcBorders>
            <w:vAlign w:val="bottom"/>
            <w:hideMark/>
          </w:tcPr>
          <w:p w14:paraId="7EF43ED1" w14:textId="77777777" w:rsidR="00000000" w:rsidRDefault="0086237F">
            <w:pPr>
              <w:pStyle w:val="a3"/>
              <w:spacing w:before="0" w:beforeAutospacing="0" w:after="0" w:afterAutospacing="0"/>
              <w:ind w:left="240"/>
              <w:rPr>
                <w:color w:val="000000"/>
                <w:sz w:val="20"/>
                <w:szCs w:val="20"/>
              </w:rPr>
            </w:pPr>
            <w:r>
              <w:rPr>
                <w:color w:val="000000"/>
                <w:sz w:val="20"/>
                <w:szCs w:val="20"/>
              </w:rPr>
              <w:t> </w:t>
            </w:r>
          </w:p>
        </w:tc>
        <w:tc>
          <w:tcPr>
            <w:tcW w:w="123" w:type="pct"/>
            <w:tcBorders>
              <w:top w:val="nil"/>
              <w:left w:val="nil"/>
              <w:bottom w:val="nil"/>
              <w:right w:val="nil"/>
            </w:tcBorders>
            <w:vAlign w:val="bottom"/>
            <w:hideMark/>
          </w:tcPr>
          <w:p w14:paraId="7B1AC1CC"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vAlign w:val="bottom"/>
            <w:hideMark/>
          </w:tcPr>
          <w:p w14:paraId="4C89A246"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vAlign w:val="bottom"/>
            <w:hideMark/>
          </w:tcPr>
          <w:p w14:paraId="57233850" w14:textId="77777777" w:rsidR="00000000" w:rsidRDefault="0086237F">
            <w:pPr>
              <w:pStyle w:val="a3"/>
              <w:spacing w:before="0" w:beforeAutospacing="0" w:after="0" w:afterAutospacing="0"/>
              <w:jc w:val="right"/>
              <w:rPr>
                <w:color w:val="000000"/>
                <w:sz w:val="20"/>
                <w:szCs w:val="20"/>
              </w:rPr>
            </w:pPr>
            <w:r>
              <w:rPr>
                <w:color w:val="000000"/>
                <w:sz w:val="20"/>
                <w:szCs w:val="20"/>
              </w:rPr>
              <w:t> </w:t>
            </w:r>
          </w:p>
        </w:tc>
        <w:tc>
          <w:tcPr>
            <w:tcW w:w="123" w:type="pct"/>
            <w:tcBorders>
              <w:top w:val="nil"/>
              <w:left w:val="nil"/>
              <w:bottom w:val="nil"/>
              <w:right w:val="nil"/>
            </w:tcBorders>
            <w:vAlign w:val="bottom"/>
            <w:hideMark/>
          </w:tcPr>
          <w:p w14:paraId="7D342994"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23" w:type="pct"/>
            <w:tcBorders>
              <w:top w:val="nil"/>
              <w:left w:val="nil"/>
              <w:bottom w:val="nil"/>
              <w:right w:val="nil"/>
            </w:tcBorders>
            <w:vAlign w:val="bottom"/>
            <w:hideMark/>
          </w:tcPr>
          <w:p w14:paraId="552C0EC5"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84" w:type="pct"/>
            <w:tcBorders>
              <w:top w:val="nil"/>
              <w:left w:val="nil"/>
              <w:bottom w:val="nil"/>
              <w:right w:val="nil"/>
            </w:tcBorders>
            <w:vAlign w:val="bottom"/>
            <w:hideMark/>
          </w:tcPr>
          <w:p w14:paraId="163F8D16" w14:textId="77777777" w:rsidR="00000000" w:rsidRDefault="0086237F">
            <w:pPr>
              <w:pStyle w:val="a3"/>
              <w:spacing w:before="0" w:beforeAutospacing="0" w:after="0" w:afterAutospacing="0"/>
              <w:jc w:val="right"/>
              <w:rPr>
                <w:color w:val="000000"/>
                <w:sz w:val="20"/>
                <w:szCs w:val="20"/>
              </w:rPr>
            </w:pPr>
            <w:r>
              <w:rPr>
                <w:color w:val="000000"/>
                <w:sz w:val="20"/>
                <w:szCs w:val="20"/>
              </w:rPr>
              <w:t> </w:t>
            </w:r>
          </w:p>
        </w:tc>
        <w:tc>
          <w:tcPr>
            <w:tcW w:w="121" w:type="pct"/>
            <w:tcBorders>
              <w:top w:val="nil"/>
              <w:left w:val="nil"/>
              <w:bottom w:val="nil"/>
              <w:right w:val="nil"/>
            </w:tcBorders>
            <w:vAlign w:val="bottom"/>
            <w:hideMark/>
          </w:tcPr>
          <w:p w14:paraId="1F143F97" w14:textId="77777777" w:rsidR="00000000" w:rsidRDefault="0086237F">
            <w:pPr>
              <w:pStyle w:val="a3"/>
              <w:spacing w:before="0" w:beforeAutospacing="0" w:after="0" w:afterAutospacing="0"/>
              <w:rPr>
                <w:color w:val="000000"/>
                <w:sz w:val="20"/>
                <w:szCs w:val="20"/>
              </w:rPr>
            </w:pPr>
            <w:r>
              <w:rPr>
                <w:color w:val="000000"/>
                <w:sz w:val="20"/>
                <w:szCs w:val="20"/>
              </w:rPr>
              <w:t> </w:t>
            </w:r>
          </w:p>
        </w:tc>
      </w:tr>
    </w:tbl>
    <w:p w14:paraId="100EC6B5" w14:textId="77777777" w:rsidR="00000000" w:rsidRDefault="0086237F">
      <w:pPr>
        <w:divId w:val="2093043781"/>
        <w:rPr>
          <w:rFonts w:eastAsia="Times New Roman"/>
        </w:rPr>
      </w:pPr>
      <w:r>
        <w:rPr>
          <w:rFonts w:eastAsia="Times New Roman"/>
        </w:rPr>
        <w:pict w14:anchorId="68C0AE5D">
          <v:rect id="_x0000_i1031" style="width:103.85pt;height:1pt" o:hrpct="25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
        <w:gridCol w:w="360"/>
        <w:gridCol w:w="6"/>
        <w:gridCol w:w="7934"/>
      </w:tblGrid>
      <w:tr w:rsidR="00000000" w14:paraId="72D702F1" w14:textId="77777777">
        <w:trPr>
          <w:divId w:val="714696712"/>
          <w:tblCellSpacing w:w="0" w:type="dxa"/>
        </w:trPr>
        <w:tc>
          <w:tcPr>
            <w:tcW w:w="6" w:type="dxa"/>
            <w:vAlign w:val="center"/>
            <w:hideMark/>
          </w:tcPr>
          <w:p w14:paraId="21E9D935" w14:textId="77777777" w:rsidR="00000000" w:rsidRDefault="0086237F">
            <w:pPr>
              <w:rPr>
                <w:rFonts w:eastAsia="Times New Roman"/>
              </w:rPr>
            </w:pPr>
          </w:p>
        </w:tc>
        <w:tc>
          <w:tcPr>
            <w:tcW w:w="360" w:type="dxa"/>
            <w:hideMark/>
          </w:tcPr>
          <w:p w14:paraId="233E9CB9" w14:textId="77777777" w:rsidR="00000000" w:rsidRDefault="0086237F">
            <w:pPr>
              <w:pStyle w:val="a3"/>
              <w:spacing w:before="0" w:beforeAutospacing="0" w:after="0" w:afterAutospacing="0"/>
              <w:rPr>
                <w:sz w:val="20"/>
                <w:szCs w:val="20"/>
              </w:rPr>
            </w:pPr>
            <w:r>
              <w:rPr>
                <w:sz w:val="20"/>
                <w:szCs w:val="20"/>
              </w:rPr>
              <w:t xml:space="preserve">(1) </w:t>
            </w:r>
          </w:p>
        </w:tc>
        <w:tc>
          <w:tcPr>
            <w:tcW w:w="6" w:type="dxa"/>
            <w:vAlign w:val="center"/>
            <w:hideMark/>
          </w:tcPr>
          <w:p w14:paraId="340F3036" w14:textId="77777777" w:rsidR="00000000" w:rsidRDefault="0086237F">
            <w:pPr>
              <w:rPr>
                <w:sz w:val="20"/>
                <w:szCs w:val="20"/>
              </w:rPr>
            </w:pPr>
          </w:p>
        </w:tc>
        <w:tc>
          <w:tcPr>
            <w:tcW w:w="0" w:type="auto"/>
            <w:hideMark/>
          </w:tcPr>
          <w:p w14:paraId="45B95AA3" w14:textId="77777777" w:rsidR="00000000" w:rsidRDefault="0086237F">
            <w:pPr>
              <w:pStyle w:val="a3"/>
              <w:spacing w:before="0" w:beforeAutospacing="0" w:after="0" w:afterAutospacing="0"/>
              <w:rPr>
                <w:sz w:val="20"/>
                <w:szCs w:val="20"/>
              </w:rPr>
            </w:pPr>
            <w:r>
              <w:rPr>
                <w:color w:val="000000"/>
                <w:sz w:val="20"/>
                <w:szCs w:val="20"/>
              </w:rPr>
              <w:t>Amounts include share-based compensation expense as follows:</w:t>
            </w:r>
          </w:p>
        </w:tc>
      </w:tr>
    </w:tbl>
    <w:p w14:paraId="3D98CEB0" w14:textId="77777777" w:rsidR="00000000" w:rsidRDefault="0086237F">
      <w:pPr>
        <w:pStyle w:val="a3"/>
        <w:spacing w:before="0" w:beforeAutospacing="0" w:after="0" w:afterAutospacing="0"/>
        <w:divId w:val="862211603"/>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5899"/>
        <w:gridCol w:w="186"/>
        <w:gridCol w:w="186"/>
        <w:gridCol w:w="738"/>
        <w:gridCol w:w="186"/>
        <w:gridCol w:w="186"/>
        <w:gridCol w:w="739"/>
        <w:gridCol w:w="186"/>
      </w:tblGrid>
      <w:tr w:rsidR="00000000" w14:paraId="4EBB6BFC" w14:textId="77777777">
        <w:trPr>
          <w:divId w:val="837692077"/>
          <w:trHeight w:val="20"/>
        </w:trPr>
        <w:tc>
          <w:tcPr>
            <w:tcW w:w="3551" w:type="pct"/>
            <w:tcBorders>
              <w:top w:val="nil"/>
              <w:left w:val="nil"/>
              <w:bottom w:val="nil"/>
              <w:right w:val="nil"/>
            </w:tcBorders>
            <w:vAlign w:val="bottom"/>
            <w:hideMark/>
          </w:tcPr>
          <w:p w14:paraId="2A3E0896" w14:textId="77777777" w:rsidR="00000000" w:rsidRDefault="0086237F">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14:paraId="28DC2362" w14:textId="77777777" w:rsidR="00000000" w:rsidRDefault="0086237F">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14:paraId="2046259E" w14:textId="77777777" w:rsidR="00000000" w:rsidRDefault="0086237F">
            <w:pPr>
              <w:pStyle w:val="a3"/>
              <w:spacing w:before="0" w:beforeAutospacing="0" w:after="0" w:afterAutospacing="0"/>
              <w:rPr>
                <w:sz w:val="2"/>
                <w:szCs w:val="2"/>
              </w:rPr>
            </w:pPr>
            <w:r>
              <w:rPr>
                <w:sz w:val="2"/>
                <w:szCs w:val="2"/>
              </w:rPr>
              <w:t> </w:t>
            </w:r>
          </w:p>
        </w:tc>
        <w:tc>
          <w:tcPr>
            <w:tcW w:w="444" w:type="pct"/>
            <w:tcBorders>
              <w:top w:val="nil"/>
              <w:left w:val="nil"/>
              <w:bottom w:val="nil"/>
              <w:right w:val="nil"/>
            </w:tcBorders>
            <w:vAlign w:val="center"/>
            <w:hideMark/>
          </w:tcPr>
          <w:p w14:paraId="3E1DEF06" w14:textId="77777777" w:rsidR="00000000" w:rsidRDefault="0086237F">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14:paraId="1D677DBE" w14:textId="77777777" w:rsidR="00000000" w:rsidRDefault="0086237F">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14:paraId="264F9D38" w14:textId="77777777" w:rsidR="00000000" w:rsidRDefault="0086237F">
            <w:pPr>
              <w:pStyle w:val="a3"/>
              <w:spacing w:before="0" w:beforeAutospacing="0" w:after="0" w:afterAutospacing="0"/>
              <w:rPr>
                <w:sz w:val="2"/>
                <w:szCs w:val="2"/>
              </w:rPr>
            </w:pPr>
            <w:r>
              <w:rPr>
                <w:sz w:val="2"/>
                <w:szCs w:val="2"/>
              </w:rPr>
              <w:t> </w:t>
            </w:r>
          </w:p>
        </w:tc>
        <w:tc>
          <w:tcPr>
            <w:tcW w:w="445" w:type="pct"/>
            <w:tcBorders>
              <w:top w:val="nil"/>
              <w:left w:val="nil"/>
              <w:bottom w:val="nil"/>
              <w:right w:val="nil"/>
            </w:tcBorders>
            <w:vAlign w:val="bottom"/>
            <w:hideMark/>
          </w:tcPr>
          <w:p w14:paraId="574F33DA" w14:textId="77777777" w:rsidR="00000000" w:rsidRDefault="0086237F">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14:paraId="1485091D" w14:textId="77777777" w:rsidR="00000000" w:rsidRDefault="0086237F">
            <w:pPr>
              <w:pStyle w:val="a3"/>
              <w:spacing w:before="0" w:beforeAutospacing="0" w:after="0" w:afterAutospacing="0"/>
              <w:rPr>
                <w:sz w:val="2"/>
                <w:szCs w:val="2"/>
              </w:rPr>
            </w:pPr>
            <w:r>
              <w:rPr>
                <w:sz w:val="2"/>
                <w:szCs w:val="2"/>
              </w:rPr>
              <w:t> </w:t>
            </w:r>
          </w:p>
        </w:tc>
      </w:tr>
      <w:tr w:rsidR="00000000" w14:paraId="731C3F19" w14:textId="77777777">
        <w:trPr>
          <w:divId w:val="837692077"/>
        </w:trPr>
        <w:tc>
          <w:tcPr>
            <w:tcW w:w="3551" w:type="pct"/>
            <w:tcBorders>
              <w:top w:val="nil"/>
              <w:left w:val="nil"/>
              <w:bottom w:val="nil"/>
              <w:right w:val="nil"/>
            </w:tcBorders>
            <w:vAlign w:val="bottom"/>
            <w:hideMark/>
          </w:tcPr>
          <w:p w14:paraId="072A8335"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12" w:type="pct"/>
            <w:tcBorders>
              <w:top w:val="nil"/>
              <w:left w:val="nil"/>
              <w:bottom w:val="nil"/>
              <w:right w:val="nil"/>
            </w:tcBorders>
            <w:vAlign w:val="bottom"/>
            <w:hideMark/>
          </w:tcPr>
          <w:p w14:paraId="04F847DF"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225" w:type="pct"/>
            <w:gridSpan w:val="5"/>
            <w:tcBorders>
              <w:top w:val="nil"/>
              <w:left w:val="nil"/>
              <w:bottom w:val="nil"/>
              <w:right w:val="nil"/>
            </w:tcBorders>
            <w:vAlign w:val="bottom"/>
            <w:hideMark/>
          </w:tcPr>
          <w:p w14:paraId="43E9F1A8" w14:textId="77777777" w:rsidR="00000000" w:rsidRDefault="0086237F">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112" w:type="pct"/>
            <w:tcBorders>
              <w:top w:val="nil"/>
              <w:left w:val="nil"/>
              <w:bottom w:val="nil"/>
              <w:right w:val="nil"/>
            </w:tcBorders>
            <w:vAlign w:val="bottom"/>
            <w:hideMark/>
          </w:tcPr>
          <w:p w14:paraId="00E883FD" w14:textId="77777777" w:rsidR="00000000" w:rsidRDefault="0086237F">
            <w:pPr>
              <w:pStyle w:val="a3"/>
              <w:spacing w:before="0" w:beforeAutospacing="0" w:after="0" w:afterAutospacing="0"/>
              <w:rPr>
                <w:color w:val="000000"/>
                <w:sz w:val="16"/>
                <w:szCs w:val="16"/>
              </w:rPr>
            </w:pPr>
            <w:r>
              <w:rPr>
                <w:color w:val="000000"/>
                <w:sz w:val="16"/>
                <w:szCs w:val="16"/>
              </w:rPr>
              <w:t> </w:t>
            </w:r>
          </w:p>
        </w:tc>
      </w:tr>
      <w:tr w:rsidR="00000000" w14:paraId="538F17B5" w14:textId="77777777">
        <w:trPr>
          <w:divId w:val="837692077"/>
        </w:trPr>
        <w:tc>
          <w:tcPr>
            <w:tcW w:w="3551" w:type="pct"/>
            <w:tcBorders>
              <w:top w:val="nil"/>
              <w:left w:val="nil"/>
              <w:bottom w:val="nil"/>
              <w:right w:val="nil"/>
            </w:tcBorders>
            <w:vAlign w:val="bottom"/>
            <w:hideMark/>
          </w:tcPr>
          <w:p w14:paraId="1DAD9926"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12" w:type="pct"/>
            <w:tcBorders>
              <w:top w:val="nil"/>
              <w:left w:val="nil"/>
              <w:bottom w:val="nil"/>
              <w:right w:val="nil"/>
            </w:tcBorders>
            <w:vAlign w:val="bottom"/>
            <w:hideMark/>
          </w:tcPr>
          <w:p w14:paraId="27D8F796"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225" w:type="pct"/>
            <w:gridSpan w:val="5"/>
            <w:tcBorders>
              <w:top w:val="nil"/>
              <w:left w:val="nil"/>
              <w:bottom w:val="single" w:sz="8" w:space="0" w:color="000000"/>
              <w:right w:val="nil"/>
            </w:tcBorders>
            <w:vAlign w:val="bottom"/>
            <w:hideMark/>
          </w:tcPr>
          <w:p w14:paraId="499EF27C" w14:textId="77777777" w:rsidR="00000000" w:rsidRDefault="0086237F">
            <w:pPr>
              <w:pStyle w:val="a3"/>
              <w:spacing w:before="0" w:beforeAutospacing="0" w:after="0" w:afterAutospacing="0"/>
              <w:jc w:val="center"/>
              <w:rPr>
                <w:color w:val="000000"/>
                <w:sz w:val="16"/>
                <w:szCs w:val="16"/>
              </w:rPr>
            </w:pPr>
            <w:r>
              <w:rPr>
                <w:b/>
                <w:bCs/>
                <w:color w:val="000000"/>
                <w:sz w:val="16"/>
                <w:szCs w:val="16"/>
              </w:rPr>
              <w:t>March 31, </w:t>
            </w:r>
          </w:p>
        </w:tc>
        <w:tc>
          <w:tcPr>
            <w:tcW w:w="112" w:type="pct"/>
            <w:tcBorders>
              <w:top w:val="nil"/>
              <w:left w:val="nil"/>
              <w:bottom w:val="nil"/>
              <w:right w:val="nil"/>
            </w:tcBorders>
            <w:vAlign w:val="bottom"/>
            <w:hideMark/>
          </w:tcPr>
          <w:p w14:paraId="71C95357" w14:textId="77777777" w:rsidR="00000000" w:rsidRDefault="0086237F">
            <w:pPr>
              <w:pStyle w:val="a3"/>
              <w:spacing w:before="0" w:beforeAutospacing="0" w:after="0" w:afterAutospacing="0"/>
              <w:rPr>
                <w:color w:val="000000"/>
                <w:sz w:val="16"/>
                <w:szCs w:val="16"/>
              </w:rPr>
            </w:pPr>
            <w:r>
              <w:rPr>
                <w:color w:val="000000"/>
                <w:sz w:val="16"/>
                <w:szCs w:val="16"/>
              </w:rPr>
              <w:t> </w:t>
            </w:r>
          </w:p>
        </w:tc>
      </w:tr>
      <w:tr w:rsidR="00000000" w14:paraId="39BBC626" w14:textId="77777777">
        <w:trPr>
          <w:divId w:val="837692077"/>
        </w:trPr>
        <w:tc>
          <w:tcPr>
            <w:tcW w:w="3551" w:type="pct"/>
            <w:tcBorders>
              <w:top w:val="nil"/>
              <w:left w:val="nil"/>
              <w:bottom w:val="single" w:sz="8" w:space="0" w:color="000000"/>
              <w:right w:val="nil"/>
            </w:tcBorders>
            <w:vAlign w:val="bottom"/>
            <w:hideMark/>
          </w:tcPr>
          <w:p w14:paraId="338D5232" w14:textId="77777777" w:rsidR="00000000" w:rsidRDefault="0086237F">
            <w:pPr>
              <w:pStyle w:val="a3"/>
              <w:spacing w:before="0" w:beforeAutospacing="0" w:after="0" w:afterAutospacing="0"/>
              <w:rPr>
                <w:color w:val="000000"/>
                <w:sz w:val="16"/>
                <w:szCs w:val="16"/>
              </w:rPr>
            </w:pPr>
            <w:r>
              <w:rPr>
                <w:b/>
                <w:bCs/>
                <w:color w:val="000000"/>
                <w:sz w:val="16"/>
                <w:szCs w:val="16"/>
              </w:rPr>
              <w:t>(In thousands)</w:t>
            </w:r>
          </w:p>
        </w:tc>
        <w:tc>
          <w:tcPr>
            <w:tcW w:w="112" w:type="pct"/>
            <w:tcBorders>
              <w:top w:val="nil"/>
              <w:left w:val="nil"/>
              <w:bottom w:val="nil"/>
              <w:right w:val="nil"/>
            </w:tcBorders>
            <w:vAlign w:val="bottom"/>
            <w:hideMark/>
          </w:tcPr>
          <w:p w14:paraId="4F972107"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556" w:type="pct"/>
            <w:gridSpan w:val="2"/>
            <w:tcBorders>
              <w:top w:val="nil"/>
              <w:left w:val="nil"/>
              <w:bottom w:val="single" w:sz="8" w:space="0" w:color="000000"/>
              <w:right w:val="nil"/>
            </w:tcBorders>
            <w:vAlign w:val="bottom"/>
            <w:hideMark/>
          </w:tcPr>
          <w:p w14:paraId="73DAF3B7" w14:textId="77777777" w:rsidR="00000000" w:rsidRDefault="0086237F">
            <w:pPr>
              <w:pStyle w:val="a3"/>
              <w:spacing w:before="0" w:beforeAutospacing="0" w:after="0" w:afterAutospacing="0"/>
              <w:jc w:val="center"/>
              <w:rPr>
                <w:sz w:val="16"/>
                <w:szCs w:val="16"/>
              </w:rPr>
            </w:pPr>
            <w:r>
              <w:rPr>
                <w:b/>
                <w:bCs/>
                <w:color w:val="000000"/>
                <w:sz w:val="16"/>
                <w:szCs w:val="16"/>
              </w:rPr>
              <w:t>2019</w:t>
            </w:r>
          </w:p>
        </w:tc>
        <w:tc>
          <w:tcPr>
            <w:tcW w:w="112" w:type="pct"/>
            <w:tcBorders>
              <w:top w:val="nil"/>
              <w:left w:val="nil"/>
              <w:bottom w:val="nil"/>
              <w:right w:val="nil"/>
            </w:tcBorders>
            <w:vAlign w:val="bottom"/>
            <w:hideMark/>
          </w:tcPr>
          <w:p w14:paraId="31C49C15"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557" w:type="pct"/>
            <w:gridSpan w:val="2"/>
            <w:tcBorders>
              <w:top w:val="nil"/>
              <w:left w:val="nil"/>
              <w:bottom w:val="single" w:sz="8" w:space="0" w:color="000000"/>
              <w:right w:val="nil"/>
            </w:tcBorders>
            <w:vAlign w:val="bottom"/>
            <w:hideMark/>
          </w:tcPr>
          <w:p w14:paraId="5EA49AFB" w14:textId="77777777" w:rsidR="00000000" w:rsidRDefault="0086237F">
            <w:pPr>
              <w:pStyle w:val="a3"/>
              <w:spacing w:before="0" w:beforeAutospacing="0" w:after="0" w:afterAutospacing="0"/>
              <w:jc w:val="center"/>
              <w:rPr>
                <w:sz w:val="16"/>
                <w:szCs w:val="16"/>
              </w:rPr>
            </w:pPr>
            <w:r>
              <w:rPr>
                <w:b/>
                <w:bCs/>
                <w:color w:val="000000"/>
                <w:sz w:val="16"/>
                <w:szCs w:val="16"/>
              </w:rPr>
              <w:t>2018</w:t>
            </w:r>
          </w:p>
        </w:tc>
        <w:tc>
          <w:tcPr>
            <w:tcW w:w="112" w:type="pct"/>
            <w:tcBorders>
              <w:top w:val="nil"/>
              <w:left w:val="nil"/>
              <w:bottom w:val="nil"/>
              <w:right w:val="nil"/>
            </w:tcBorders>
            <w:vAlign w:val="bottom"/>
            <w:hideMark/>
          </w:tcPr>
          <w:p w14:paraId="6BDA88B7" w14:textId="77777777" w:rsidR="00000000" w:rsidRDefault="0086237F">
            <w:pPr>
              <w:pStyle w:val="a3"/>
              <w:spacing w:before="0" w:beforeAutospacing="0" w:after="0" w:afterAutospacing="0"/>
              <w:rPr>
                <w:color w:val="000000"/>
                <w:sz w:val="16"/>
                <w:szCs w:val="16"/>
              </w:rPr>
            </w:pPr>
            <w:r>
              <w:rPr>
                <w:b/>
                <w:bCs/>
                <w:color w:val="000000"/>
                <w:sz w:val="16"/>
                <w:szCs w:val="16"/>
              </w:rPr>
              <w:t>    </w:t>
            </w:r>
          </w:p>
        </w:tc>
      </w:tr>
      <w:tr w:rsidR="00000000" w14:paraId="6EAE07B1" w14:textId="77777777">
        <w:trPr>
          <w:divId w:val="837692077"/>
        </w:trPr>
        <w:tc>
          <w:tcPr>
            <w:tcW w:w="3551" w:type="pct"/>
            <w:tcBorders>
              <w:top w:val="nil"/>
              <w:left w:val="nil"/>
              <w:bottom w:val="nil"/>
              <w:right w:val="nil"/>
            </w:tcBorders>
            <w:shd w:val="clear" w:color="auto" w:fill="CCEEFF"/>
            <w:vAlign w:val="bottom"/>
            <w:hideMark/>
          </w:tcPr>
          <w:p w14:paraId="73AD6868" w14:textId="77777777" w:rsidR="00000000" w:rsidRDefault="0086237F">
            <w:pPr>
              <w:pStyle w:val="a3"/>
              <w:spacing w:before="0" w:beforeAutospacing="0" w:after="0" w:afterAutospacing="0"/>
              <w:rPr>
                <w:color w:val="000000"/>
                <w:sz w:val="20"/>
                <w:szCs w:val="20"/>
              </w:rPr>
            </w:pPr>
            <w:r>
              <w:rPr>
                <w:color w:val="000000"/>
                <w:sz w:val="20"/>
                <w:szCs w:val="20"/>
              </w:rPr>
              <w:t xml:space="preserve">Research and development </w:t>
            </w:r>
          </w:p>
        </w:tc>
        <w:tc>
          <w:tcPr>
            <w:tcW w:w="112" w:type="pct"/>
            <w:tcBorders>
              <w:top w:val="nil"/>
              <w:left w:val="nil"/>
              <w:bottom w:val="nil"/>
              <w:right w:val="nil"/>
            </w:tcBorders>
            <w:shd w:val="clear" w:color="auto" w:fill="CCEEFF"/>
            <w:vAlign w:val="bottom"/>
            <w:hideMark/>
          </w:tcPr>
          <w:p w14:paraId="5E8B5E5B"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12" w:type="pct"/>
            <w:tcBorders>
              <w:top w:val="nil"/>
              <w:left w:val="nil"/>
              <w:bottom w:val="nil"/>
              <w:right w:val="nil"/>
            </w:tcBorders>
            <w:shd w:val="clear" w:color="auto" w:fill="CCEEFF"/>
            <w:vAlign w:val="bottom"/>
            <w:hideMark/>
          </w:tcPr>
          <w:p w14:paraId="23AFBD93"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444" w:type="pct"/>
            <w:tcBorders>
              <w:top w:val="nil"/>
              <w:left w:val="nil"/>
              <w:bottom w:val="nil"/>
              <w:right w:val="nil"/>
            </w:tcBorders>
            <w:shd w:val="clear" w:color="auto" w:fill="CCEEFF"/>
            <w:vAlign w:val="center"/>
            <w:hideMark/>
          </w:tcPr>
          <w:p w14:paraId="28087530"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6,159</w:t>
            </w:r>
          </w:p>
        </w:tc>
        <w:tc>
          <w:tcPr>
            <w:tcW w:w="112" w:type="pct"/>
            <w:tcBorders>
              <w:top w:val="nil"/>
              <w:left w:val="nil"/>
              <w:bottom w:val="nil"/>
              <w:right w:val="nil"/>
            </w:tcBorders>
            <w:shd w:val="clear" w:color="auto" w:fill="CCEEFF"/>
            <w:vAlign w:val="bottom"/>
            <w:hideMark/>
          </w:tcPr>
          <w:p w14:paraId="67848289"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12" w:type="pct"/>
            <w:tcBorders>
              <w:top w:val="nil"/>
              <w:left w:val="nil"/>
              <w:bottom w:val="nil"/>
              <w:right w:val="nil"/>
            </w:tcBorders>
            <w:shd w:val="clear" w:color="auto" w:fill="CCEEFF"/>
            <w:vAlign w:val="bottom"/>
            <w:hideMark/>
          </w:tcPr>
          <w:p w14:paraId="6190A247"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445" w:type="pct"/>
            <w:tcBorders>
              <w:top w:val="nil"/>
              <w:left w:val="nil"/>
              <w:bottom w:val="nil"/>
              <w:right w:val="nil"/>
            </w:tcBorders>
            <w:shd w:val="clear" w:color="auto" w:fill="CCEEFF"/>
            <w:vAlign w:val="bottom"/>
            <w:hideMark/>
          </w:tcPr>
          <w:p w14:paraId="04AE55D6"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6,559</w:t>
            </w:r>
          </w:p>
        </w:tc>
        <w:tc>
          <w:tcPr>
            <w:tcW w:w="112" w:type="pct"/>
            <w:tcBorders>
              <w:top w:val="nil"/>
              <w:left w:val="nil"/>
              <w:bottom w:val="nil"/>
              <w:right w:val="nil"/>
            </w:tcBorders>
            <w:shd w:val="clear" w:color="auto" w:fill="CCEEFF"/>
            <w:vAlign w:val="bottom"/>
            <w:hideMark/>
          </w:tcPr>
          <w:p w14:paraId="2F1FB6A1"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0E5F49F7" w14:textId="77777777">
        <w:trPr>
          <w:divId w:val="837692077"/>
        </w:trPr>
        <w:tc>
          <w:tcPr>
            <w:tcW w:w="3551" w:type="pct"/>
            <w:tcBorders>
              <w:top w:val="nil"/>
              <w:left w:val="nil"/>
              <w:bottom w:val="nil"/>
              <w:right w:val="nil"/>
            </w:tcBorders>
            <w:vAlign w:val="bottom"/>
            <w:hideMark/>
          </w:tcPr>
          <w:p w14:paraId="2569FCE6" w14:textId="77777777" w:rsidR="00000000" w:rsidRDefault="0086237F">
            <w:pPr>
              <w:pStyle w:val="a3"/>
              <w:spacing w:before="0" w:beforeAutospacing="0" w:after="0" w:afterAutospacing="0"/>
              <w:rPr>
                <w:color w:val="000000"/>
                <w:sz w:val="20"/>
                <w:szCs w:val="20"/>
              </w:rPr>
            </w:pPr>
            <w:r>
              <w:rPr>
                <w:color w:val="000000"/>
                <w:sz w:val="20"/>
                <w:szCs w:val="20"/>
              </w:rPr>
              <w:t xml:space="preserve">Selling, general and administrative </w:t>
            </w:r>
          </w:p>
        </w:tc>
        <w:tc>
          <w:tcPr>
            <w:tcW w:w="112" w:type="pct"/>
            <w:tcBorders>
              <w:top w:val="nil"/>
              <w:left w:val="nil"/>
              <w:bottom w:val="nil"/>
              <w:right w:val="nil"/>
            </w:tcBorders>
            <w:vAlign w:val="bottom"/>
            <w:hideMark/>
          </w:tcPr>
          <w:p w14:paraId="6E17D719"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12" w:type="pct"/>
            <w:tcBorders>
              <w:top w:val="nil"/>
              <w:left w:val="nil"/>
              <w:bottom w:val="single" w:sz="8" w:space="0" w:color="000000"/>
              <w:right w:val="nil"/>
            </w:tcBorders>
            <w:vAlign w:val="bottom"/>
            <w:hideMark/>
          </w:tcPr>
          <w:p w14:paraId="23A3C83B"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44" w:type="pct"/>
            <w:tcBorders>
              <w:top w:val="nil"/>
              <w:left w:val="nil"/>
              <w:bottom w:val="single" w:sz="8" w:space="0" w:color="000000"/>
              <w:right w:val="nil"/>
            </w:tcBorders>
            <w:vAlign w:val="center"/>
            <w:hideMark/>
          </w:tcPr>
          <w:p w14:paraId="5D453382"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6,061</w:t>
            </w:r>
          </w:p>
        </w:tc>
        <w:tc>
          <w:tcPr>
            <w:tcW w:w="112" w:type="pct"/>
            <w:tcBorders>
              <w:top w:val="nil"/>
              <w:left w:val="nil"/>
              <w:bottom w:val="nil"/>
              <w:right w:val="nil"/>
            </w:tcBorders>
            <w:vAlign w:val="bottom"/>
            <w:hideMark/>
          </w:tcPr>
          <w:p w14:paraId="42D5E548"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12" w:type="pct"/>
            <w:tcBorders>
              <w:top w:val="nil"/>
              <w:left w:val="nil"/>
              <w:bottom w:val="single" w:sz="8" w:space="0" w:color="000000"/>
              <w:right w:val="nil"/>
            </w:tcBorders>
            <w:vAlign w:val="bottom"/>
            <w:hideMark/>
          </w:tcPr>
          <w:p w14:paraId="22C9D9F1"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45" w:type="pct"/>
            <w:tcBorders>
              <w:top w:val="nil"/>
              <w:left w:val="nil"/>
              <w:bottom w:val="single" w:sz="8" w:space="0" w:color="000000"/>
              <w:right w:val="nil"/>
            </w:tcBorders>
            <w:vAlign w:val="bottom"/>
            <w:hideMark/>
          </w:tcPr>
          <w:p w14:paraId="34BAC3C6"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7,439</w:t>
            </w:r>
          </w:p>
        </w:tc>
        <w:tc>
          <w:tcPr>
            <w:tcW w:w="112" w:type="pct"/>
            <w:tcBorders>
              <w:top w:val="nil"/>
              <w:left w:val="nil"/>
              <w:bottom w:val="nil"/>
              <w:right w:val="nil"/>
            </w:tcBorders>
            <w:vAlign w:val="bottom"/>
            <w:hideMark/>
          </w:tcPr>
          <w:p w14:paraId="7BF558DE"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70AFDF3F" w14:textId="77777777">
        <w:trPr>
          <w:divId w:val="837692077"/>
        </w:trPr>
        <w:tc>
          <w:tcPr>
            <w:tcW w:w="3551" w:type="pct"/>
            <w:tcBorders>
              <w:top w:val="nil"/>
              <w:left w:val="nil"/>
              <w:bottom w:val="nil"/>
              <w:right w:val="nil"/>
            </w:tcBorders>
            <w:shd w:val="clear" w:color="auto" w:fill="CCEEFF"/>
            <w:vAlign w:val="bottom"/>
            <w:hideMark/>
          </w:tcPr>
          <w:p w14:paraId="78A55262" w14:textId="77777777" w:rsidR="00000000" w:rsidRDefault="0086237F">
            <w:pPr>
              <w:pStyle w:val="a3"/>
              <w:spacing w:before="0" w:beforeAutospacing="0" w:after="0" w:afterAutospacing="0"/>
              <w:ind w:left="240"/>
              <w:rPr>
                <w:color w:val="000000"/>
                <w:sz w:val="20"/>
                <w:szCs w:val="20"/>
              </w:rPr>
            </w:pPr>
            <w:r>
              <w:rPr>
                <w:color w:val="000000"/>
                <w:sz w:val="20"/>
                <w:szCs w:val="20"/>
              </w:rPr>
              <w:t xml:space="preserve">Total share-based compensation expense </w:t>
            </w:r>
          </w:p>
        </w:tc>
        <w:tc>
          <w:tcPr>
            <w:tcW w:w="112" w:type="pct"/>
            <w:tcBorders>
              <w:top w:val="nil"/>
              <w:left w:val="nil"/>
              <w:bottom w:val="nil"/>
              <w:right w:val="nil"/>
            </w:tcBorders>
            <w:shd w:val="clear" w:color="auto" w:fill="CCEEFF"/>
            <w:vAlign w:val="bottom"/>
            <w:hideMark/>
          </w:tcPr>
          <w:p w14:paraId="795668A4"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12" w:type="pct"/>
            <w:tcBorders>
              <w:top w:val="nil"/>
              <w:left w:val="nil"/>
              <w:bottom w:val="double" w:sz="6" w:space="0" w:color="000000"/>
              <w:right w:val="nil"/>
            </w:tcBorders>
            <w:shd w:val="clear" w:color="auto" w:fill="CCEEFF"/>
            <w:vAlign w:val="bottom"/>
            <w:hideMark/>
          </w:tcPr>
          <w:p w14:paraId="02F96347"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444" w:type="pct"/>
            <w:tcBorders>
              <w:top w:val="nil"/>
              <w:left w:val="nil"/>
              <w:bottom w:val="double" w:sz="6" w:space="0" w:color="000000"/>
              <w:right w:val="nil"/>
            </w:tcBorders>
            <w:shd w:val="clear" w:color="auto" w:fill="CCEEFF"/>
            <w:vAlign w:val="center"/>
            <w:hideMark/>
          </w:tcPr>
          <w:p w14:paraId="34624C79"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12,220</w:t>
            </w:r>
          </w:p>
        </w:tc>
        <w:tc>
          <w:tcPr>
            <w:tcW w:w="112" w:type="pct"/>
            <w:tcBorders>
              <w:top w:val="nil"/>
              <w:left w:val="nil"/>
              <w:bottom w:val="nil"/>
              <w:right w:val="nil"/>
            </w:tcBorders>
            <w:shd w:val="clear" w:color="auto" w:fill="CCEEFF"/>
            <w:vAlign w:val="bottom"/>
            <w:hideMark/>
          </w:tcPr>
          <w:p w14:paraId="3A1C81D8"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12" w:type="pct"/>
            <w:tcBorders>
              <w:top w:val="nil"/>
              <w:left w:val="nil"/>
              <w:bottom w:val="double" w:sz="6" w:space="0" w:color="000000"/>
              <w:right w:val="nil"/>
            </w:tcBorders>
            <w:shd w:val="clear" w:color="auto" w:fill="CCEEFF"/>
            <w:vAlign w:val="bottom"/>
            <w:hideMark/>
          </w:tcPr>
          <w:p w14:paraId="72AE1BAD"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445" w:type="pct"/>
            <w:tcBorders>
              <w:top w:val="nil"/>
              <w:left w:val="nil"/>
              <w:bottom w:val="double" w:sz="6" w:space="0" w:color="000000"/>
              <w:right w:val="nil"/>
            </w:tcBorders>
            <w:shd w:val="clear" w:color="auto" w:fill="CCEEFF"/>
            <w:vAlign w:val="bottom"/>
            <w:hideMark/>
          </w:tcPr>
          <w:p w14:paraId="1C689E62"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13,998</w:t>
            </w:r>
          </w:p>
        </w:tc>
        <w:tc>
          <w:tcPr>
            <w:tcW w:w="112" w:type="pct"/>
            <w:tcBorders>
              <w:top w:val="nil"/>
              <w:left w:val="nil"/>
              <w:bottom w:val="nil"/>
              <w:right w:val="nil"/>
            </w:tcBorders>
            <w:shd w:val="clear" w:color="auto" w:fill="CCEEFF"/>
            <w:vAlign w:val="bottom"/>
            <w:hideMark/>
          </w:tcPr>
          <w:p w14:paraId="7490C3AE" w14:textId="77777777" w:rsidR="00000000" w:rsidRDefault="0086237F">
            <w:pPr>
              <w:pStyle w:val="a3"/>
              <w:spacing w:before="0" w:beforeAutospacing="0" w:after="0" w:afterAutospacing="0"/>
              <w:rPr>
                <w:color w:val="000000"/>
                <w:sz w:val="20"/>
                <w:szCs w:val="20"/>
              </w:rPr>
            </w:pPr>
            <w:r>
              <w:rPr>
                <w:color w:val="000000"/>
                <w:sz w:val="20"/>
                <w:szCs w:val="20"/>
              </w:rPr>
              <w:t> </w:t>
            </w:r>
          </w:p>
        </w:tc>
      </w:tr>
    </w:tbl>
    <w:p w14:paraId="2614699A" w14:textId="77777777" w:rsidR="00000000" w:rsidRDefault="0086237F">
      <w:pPr>
        <w:pStyle w:val="a3"/>
        <w:spacing w:before="0" w:beforeAutospacing="0" w:after="0" w:afterAutospacing="0"/>
        <w:divId w:val="862211603"/>
        <w:rPr>
          <w:sz w:val="20"/>
          <w:szCs w:val="20"/>
        </w:rPr>
      </w:pPr>
      <w:r>
        <w:rPr>
          <w:sz w:val="20"/>
          <w:szCs w:val="20"/>
        </w:rPr>
        <w:t xml:space="preserve">  </w:t>
      </w:r>
    </w:p>
    <w:p w14:paraId="7823FA34" w14:textId="77777777" w:rsidR="00000000" w:rsidRDefault="0086237F">
      <w:pPr>
        <w:pStyle w:val="a3"/>
        <w:spacing w:before="0" w:beforeAutospacing="0" w:after="0" w:afterAutospacing="0"/>
        <w:jc w:val="center"/>
        <w:divId w:val="862211603"/>
        <w:rPr>
          <w:sz w:val="20"/>
          <w:szCs w:val="20"/>
        </w:rPr>
      </w:pPr>
      <w:r>
        <w:rPr>
          <w:sz w:val="20"/>
          <w:szCs w:val="20"/>
        </w:rPr>
        <w:t xml:space="preserve">  </w:t>
      </w:r>
    </w:p>
    <w:p w14:paraId="1742A51D" w14:textId="77777777" w:rsidR="00000000" w:rsidRDefault="0086237F">
      <w:pPr>
        <w:pStyle w:val="a3"/>
        <w:spacing w:before="0" w:beforeAutospacing="0" w:after="0" w:afterAutospacing="0"/>
        <w:jc w:val="center"/>
        <w:divId w:val="862211603"/>
        <w:rPr>
          <w:sz w:val="20"/>
          <w:szCs w:val="20"/>
        </w:rPr>
      </w:pPr>
      <w:r>
        <w:rPr>
          <w:i/>
          <w:iCs/>
          <w:sz w:val="20"/>
          <w:szCs w:val="20"/>
        </w:rPr>
        <w:t>See accompanying notes to condensed consolidated financial statements.</w:t>
      </w:r>
      <w:r>
        <w:rPr>
          <w:sz w:val="20"/>
          <w:szCs w:val="20"/>
        </w:rPr>
        <w:t xml:space="preserve"> </w:t>
      </w:r>
    </w:p>
    <w:p w14:paraId="72C505B3" w14:textId="77777777" w:rsidR="00000000" w:rsidRDefault="0086237F">
      <w:pPr>
        <w:pStyle w:val="a3"/>
        <w:spacing w:before="360" w:beforeAutospacing="0" w:after="0" w:afterAutospacing="0"/>
        <w:jc w:val="center"/>
        <w:divId w:val="1499418305"/>
        <w:rPr>
          <w:sz w:val="20"/>
          <w:szCs w:val="20"/>
        </w:rPr>
      </w:pPr>
      <w:r>
        <w:rPr>
          <w:sz w:val="20"/>
          <w:szCs w:val="20"/>
        </w:rPr>
        <w:t xml:space="preserve">4 </w:t>
      </w:r>
    </w:p>
    <w:p w14:paraId="0B789EC3" w14:textId="77777777" w:rsidR="00000000" w:rsidRDefault="0086237F">
      <w:pPr>
        <w:divId w:val="1862550579"/>
        <w:rPr>
          <w:rFonts w:eastAsia="Times New Roman"/>
        </w:rPr>
      </w:pPr>
      <w:r>
        <w:rPr>
          <w:rFonts w:eastAsia="Times New Roman"/>
        </w:rPr>
        <w:pict w14:anchorId="42EE10B5">
          <v:rect id="_x0000_i1032" style="width:415.3pt;height:2pt" o:hralign="center" o:hrstd="t" o:hrnoshade="t" o:hr="t" fillcolor="black" stroked="f"/>
        </w:pict>
      </w:r>
    </w:p>
    <w:p w14:paraId="2D6F66B3" w14:textId="77777777" w:rsidR="00000000" w:rsidRDefault="0086237F">
      <w:pPr>
        <w:pStyle w:val="a3"/>
        <w:divId w:val="1862550579"/>
      </w:pPr>
      <w:r>
        <w:t> </w:t>
      </w:r>
    </w:p>
    <w:p w14:paraId="25C39BEC" w14:textId="77777777" w:rsidR="00000000" w:rsidRDefault="0086237F">
      <w:pPr>
        <w:pStyle w:val="a3"/>
        <w:spacing w:before="0" w:beforeAutospacing="0" w:after="600" w:afterAutospacing="0"/>
        <w:divId w:val="1656687930"/>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5C417DBB" w14:textId="77777777" w:rsidR="00000000" w:rsidRDefault="0086237F">
      <w:pPr>
        <w:pStyle w:val="a3"/>
        <w:spacing w:before="0" w:beforeAutospacing="0" w:after="0" w:afterAutospacing="0"/>
        <w:jc w:val="center"/>
        <w:divId w:val="634408856"/>
        <w:rPr>
          <w:sz w:val="20"/>
          <w:szCs w:val="20"/>
        </w:rPr>
      </w:pPr>
      <w:r>
        <w:rPr>
          <w:b/>
          <w:bCs/>
          <w:sz w:val="20"/>
          <w:szCs w:val="20"/>
        </w:rPr>
        <w:t>THERAVANCE BIOPHARMA, INC.</w:t>
      </w:r>
      <w:r>
        <w:rPr>
          <w:sz w:val="20"/>
          <w:szCs w:val="20"/>
        </w:rPr>
        <w:t xml:space="preserve"> </w:t>
      </w:r>
    </w:p>
    <w:p w14:paraId="57815655" w14:textId="77777777" w:rsidR="00000000" w:rsidRDefault="0086237F">
      <w:pPr>
        <w:pStyle w:val="a3"/>
        <w:spacing w:before="0" w:beforeAutospacing="0" w:after="0" w:afterAutospacing="0"/>
        <w:jc w:val="center"/>
        <w:divId w:val="634408856"/>
        <w:rPr>
          <w:sz w:val="20"/>
          <w:szCs w:val="20"/>
        </w:rPr>
      </w:pPr>
      <w:r>
        <w:rPr>
          <w:b/>
          <w:bCs/>
          <w:sz w:val="20"/>
          <w:szCs w:val="20"/>
        </w:rPr>
        <w:lastRenderedPageBreak/>
        <w:t>C</w:t>
      </w:r>
      <w:r>
        <w:rPr>
          <w:b/>
          <w:bCs/>
          <w:sz w:val="20"/>
          <w:szCs w:val="20"/>
        </w:rPr>
        <w:t>ONDENSED CONSOLIDATED STATEMENTS OF SHAREHOLDERS’ EQUITY (DEFICIT)</w:t>
      </w:r>
      <w:bookmarkStart w:id="6" w:name="CONSOLIDATEDSTATEMENTSOFSHAREHOLDERS_325"/>
      <w:bookmarkEnd w:id="6"/>
      <w:r>
        <w:rPr>
          <w:sz w:val="20"/>
          <w:szCs w:val="20"/>
        </w:rPr>
        <w:t xml:space="preserve"> </w:t>
      </w:r>
    </w:p>
    <w:p w14:paraId="17D9EE32" w14:textId="77777777" w:rsidR="00000000" w:rsidRDefault="0086237F">
      <w:pPr>
        <w:pStyle w:val="a3"/>
        <w:spacing w:before="0" w:beforeAutospacing="0" w:after="0" w:afterAutospacing="0"/>
        <w:jc w:val="center"/>
        <w:divId w:val="634408856"/>
        <w:rPr>
          <w:sz w:val="20"/>
          <w:szCs w:val="20"/>
        </w:rPr>
      </w:pPr>
      <w:r>
        <w:rPr>
          <w:b/>
          <w:bCs/>
          <w:sz w:val="20"/>
          <w:szCs w:val="20"/>
        </w:rPr>
        <w:t>(Unaudited)</w:t>
      </w:r>
      <w:r>
        <w:rPr>
          <w:sz w:val="20"/>
          <w:szCs w:val="20"/>
        </w:rPr>
        <w:t xml:space="preserve"> </w:t>
      </w:r>
    </w:p>
    <w:p w14:paraId="1E93BC8C" w14:textId="77777777" w:rsidR="00000000" w:rsidRDefault="0086237F">
      <w:pPr>
        <w:pStyle w:val="a3"/>
        <w:spacing w:before="0" w:beforeAutospacing="0" w:after="0" w:afterAutospacing="0"/>
        <w:jc w:val="center"/>
        <w:divId w:val="634408856"/>
        <w:rPr>
          <w:sz w:val="20"/>
          <w:szCs w:val="20"/>
        </w:rPr>
      </w:pPr>
      <w:r>
        <w:rPr>
          <w:b/>
          <w:bCs/>
          <w:sz w:val="20"/>
          <w:szCs w:val="20"/>
        </w:rPr>
        <w:t>(In thousands)</w:t>
      </w:r>
      <w:r>
        <w:rPr>
          <w:sz w:val="20"/>
          <w:szCs w:val="20"/>
        </w:rPr>
        <w:t xml:space="preserve"> </w:t>
      </w:r>
    </w:p>
    <w:p w14:paraId="24B50C2C" w14:textId="77777777" w:rsidR="00000000" w:rsidRDefault="0086237F">
      <w:pPr>
        <w:pStyle w:val="a3"/>
        <w:spacing w:before="0" w:beforeAutospacing="0" w:after="0" w:afterAutospacing="0"/>
        <w:divId w:val="634408856"/>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2858"/>
        <w:gridCol w:w="120"/>
        <w:gridCol w:w="501"/>
        <w:gridCol w:w="121"/>
        <w:gridCol w:w="81"/>
        <w:gridCol w:w="489"/>
        <w:gridCol w:w="120"/>
        <w:gridCol w:w="92"/>
        <w:gridCol w:w="638"/>
        <w:gridCol w:w="120"/>
        <w:gridCol w:w="148"/>
        <w:gridCol w:w="919"/>
        <w:gridCol w:w="120"/>
        <w:gridCol w:w="125"/>
        <w:gridCol w:w="782"/>
        <w:gridCol w:w="120"/>
        <w:gridCol w:w="131"/>
        <w:gridCol w:w="821"/>
      </w:tblGrid>
      <w:tr w:rsidR="00000000" w14:paraId="47169FBF" w14:textId="77777777">
        <w:trPr>
          <w:divId w:val="1998610266"/>
          <w:trHeight w:val="20"/>
        </w:trPr>
        <w:tc>
          <w:tcPr>
            <w:tcW w:w="1909" w:type="pct"/>
            <w:tcBorders>
              <w:top w:val="nil"/>
              <w:left w:val="nil"/>
              <w:bottom w:val="nil"/>
              <w:right w:val="nil"/>
            </w:tcBorders>
            <w:vAlign w:val="bottom"/>
            <w:hideMark/>
          </w:tcPr>
          <w:p w14:paraId="50A0A822" w14:textId="77777777" w:rsidR="00000000" w:rsidRDefault="0086237F">
            <w:pPr>
              <w:pStyle w:val="a3"/>
              <w:spacing w:before="0" w:beforeAutospacing="0" w:after="0" w:afterAutospacing="0"/>
              <w:rPr>
                <w:sz w:val="2"/>
                <w:szCs w:val="2"/>
              </w:rPr>
            </w:pPr>
            <w:r>
              <w:rPr>
                <w:sz w:val="2"/>
                <w:szCs w:val="2"/>
              </w:rPr>
              <w:t> </w:t>
            </w:r>
          </w:p>
        </w:tc>
        <w:tc>
          <w:tcPr>
            <w:tcW w:w="79" w:type="pct"/>
            <w:tcBorders>
              <w:top w:val="nil"/>
              <w:left w:val="nil"/>
              <w:bottom w:val="nil"/>
              <w:right w:val="nil"/>
            </w:tcBorders>
            <w:vAlign w:val="bottom"/>
            <w:hideMark/>
          </w:tcPr>
          <w:p w14:paraId="3E5F0A60"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5F1DDF89" w14:textId="77777777" w:rsidR="00000000" w:rsidRDefault="0086237F">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14:paraId="181582BC" w14:textId="77777777" w:rsidR="00000000" w:rsidRDefault="0086237F">
            <w:pPr>
              <w:pStyle w:val="a3"/>
              <w:spacing w:before="0" w:beforeAutospacing="0" w:after="0" w:afterAutospacing="0"/>
              <w:rPr>
                <w:sz w:val="2"/>
                <w:szCs w:val="2"/>
              </w:rPr>
            </w:pPr>
            <w:r>
              <w:rPr>
                <w:sz w:val="2"/>
                <w:szCs w:val="2"/>
              </w:rPr>
              <w:t> </w:t>
            </w:r>
          </w:p>
        </w:tc>
        <w:tc>
          <w:tcPr>
            <w:tcW w:w="45" w:type="pct"/>
            <w:tcBorders>
              <w:top w:val="nil"/>
              <w:left w:val="nil"/>
              <w:bottom w:val="nil"/>
              <w:right w:val="nil"/>
            </w:tcBorders>
            <w:vAlign w:val="bottom"/>
            <w:hideMark/>
          </w:tcPr>
          <w:p w14:paraId="0C45125C"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50DDFF67" w14:textId="77777777" w:rsidR="00000000" w:rsidRDefault="0086237F">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14:paraId="6F9C0428" w14:textId="77777777" w:rsidR="00000000" w:rsidRDefault="0086237F">
            <w:pPr>
              <w:pStyle w:val="a3"/>
              <w:spacing w:before="0" w:beforeAutospacing="0" w:after="0" w:afterAutospacing="0"/>
              <w:rPr>
                <w:sz w:val="2"/>
                <w:szCs w:val="2"/>
              </w:rPr>
            </w:pPr>
            <w:r>
              <w:rPr>
                <w:sz w:val="2"/>
                <w:szCs w:val="2"/>
              </w:rPr>
              <w:t> </w:t>
            </w:r>
          </w:p>
        </w:tc>
        <w:tc>
          <w:tcPr>
            <w:tcW w:w="50" w:type="pct"/>
            <w:tcBorders>
              <w:top w:val="nil"/>
              <w:left w:val="nil"/>
              <w:bottom w:val="nil"/>
              <w:right w:val="nil"/>
            </w:tcBorders>
            <w:vAlign w:val="bottom"/>
            <w:hideMark/>
          </w:tcPr>
          <w:p w14:paraId="4F586865" w14:textId="77777777" w:rsidR="00000000" w:rsidRDefault="0086237F">
            <w:pPr>
              <w:pStyle w:val="a3"/>
              <w:spacing w:before="0" w:beforeAutospacing="0" w:after="0" w:afterAutospacing="0"/>
              <w:rPr>
                <w:sz w:val="2"/>
                <w:szCs w:val="2"/>
              </w:rPr>
            </w:pPr>
            <w:r>
              <w:rPr>
                <w:sz w:val="2"/>
                <w:szCs w:val="2"/>
              </w:rPr>
              <w:t> </w:t>
            </w:r>
          </w:p>
        </w:tc>
        <w:tc>
          <w:tcPr>
            <w:tcW w:w="351" w:type="pct"/>
            <w:tcBorders>
              <w:top w:val="nil"/>
              <w:left w:val="nil"/>
              <w:bottom w:val="nil"/>
              <w:right w:val="nil"/>
            </w:tcBorders>
            <w:vAlign w:val="bottom"/>
            <w:hideMark/>
          </w:tcPr>
          <w:p w14:paraId="0DA9B9E5" w14:textId="77777777" w:rsidR="00000000" w:rsidRDefault="0086237F">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14:paraId="434D3971" w14:textId="77777777" w:rsidR="00000000" w:rsidRDefault="0086237F">
            <w:pPr>
              <w:pStyle w:val="a3"/>
              <w:spacing w:before="0" w:beforeAutospacing="0" w:after="0" w:afterAutospacing="0"/>
              <w:rPr>
                <w:sz w:val="2"/>
                <w:szCs w:val="2"/>
              </w:rPr>
            </w:pPr>
            <w:r>
              <w:rPr>
                <w:sz w:val="2"/>
                <w:szCs w:val="2"/>
              </w:rPr>
              <w:t> </w:t>
            </w:r>
          </w:p>
        </w:tc>
        <w:tc>
          <w:tcPr>
            <w:tcW w:w="73" w:type="pct"/>
            <w:tcBorders>
              <w:top w:val="nil"/>
              <w:left w:val="nil"/>
              <w:bottom w:val="nil"/>
              <w:right w:val="nil"/>
            </w:tcBorders>
            <w:vAlign w:val="bottom"/>
            <w:hideMark/>
          </w:tcPr>
          <w:p w14:paraId="04A1872F" w14:textId="77777777" w:rsidR="00000000" w:rsidRDefault="0086237F">
            <w:pPr>
              <w:pStyle w:val="a3"/>
              <w:spacing w:before="0" w:beforeAutospacing="0" w:after="0" w:afterAutospacing="0"/>
              <w:rPr>
                <w:sz w:val="2"/>
                <w:szCs w:val="2"/>
              </w:rPr>
            </w:pPr>
            <w:r>
              <w:rPr>
                <w:sz w:val="2"/>
                <w:szCs w:val="2"/>
              </w:rPr>
              <w:t> </w:t>
            </w:r>
          </w:p>
        </w:tc>
        <w:tc>
          <w:tcPr>
            <w:tcW w:w="456" w:type="pct"/>
            <w:tcBorders>
              <w:top w:val="nil"/>
              <w:left w:val="nil"/>
              <w:bottom w:val="nil"/>
              <w:right w:val="nil"/>
            </w:tcBorders>
            <w:vAlign w:val="bottom"/>
            <w:hideMark/>
          </w:tcPr>
          <w:p w14:paraId="43CBD577" w14:textId="77777777" w:rsidR="00000000" w:rsidRDefault="0086237F">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14:paraId="7DC90354" w14:textId="77777777" w:rsidR="00000000" w:rsidRDefault="0086237F">
            <w:pPr>
              <w:pStyle w:val="a3"/>
              <w:spacing w:before="0" w:beforeAutospacing="0" w:after="0" w:afterAutospacing="0"/>
              <w:rPr>
                <w:sz w:val="2"/>
                <w:szCs w:val="2"/>
              </w:rPr>
            </w:pPr>
            <w:r>
              <w:rPr>
                <w:sz w:val="2"/>
                <w:szCs w:val="2"/>
              </w:rPr>
              <w:t> </w:t>
            </w:r>
          </w:p>
        </w:tc>
        <w:tc>
          <w:tcPr>
            <w:tcW w:w="62" w:type="pct"/>
            <w:tcBorders>
              <w:top w:val="nil"/>
              <w:left w:val="nil"/>
              <w:bottom w:val="nil"/>
              <w:right w:val="nil"/>
            </w:tcBorders>
            <w:vAlign w:val="bottom"/>
            <w:hideMark/>
          </w:tcPr>
          <w:p w14:paraId="2391AA33" w14:textId="77777777" w:rsidR="00000000" w:rsidRDefault="0086237F">
            <w:pPr>
              <w:pStyle w:val="a3"/>
              <w:spacing w:before="0" w:beforeAutospacing="0" w:after="0" w:afterAutospacing="0"/>
              <w:rPr>
                <w:sz w:val="2"/>
                <w:szCs w:val="2"/>
              </w:rPr>
            </w:pPr>
            <w:r>
              <w:rPr>
                <w:sz w:val="2"/>
                <w:szCs w:val="2"/>
              </w:rPr>
              <w:t> </w:t>
            </w:r>
          </w:p>
        </w:tc>
        <w:tc>
          <w:tcPr>
            <w:tcW w:w="390" w:type="pct"/>
            <w:tcBorders>
              <w:top w:val="nil"/>
              <w:left w:val="nil"/>
              <w:bottom w:val="nil"/>
              <w:right w:val="nil"/>
            </w:tcBorders>
            <w:vAlign w:val="bottom"/>
            <w:hideMark/>
          </w:tcPr>
          <w:p w14:paraId="263B2399" w14:textId="77777777" w:rsidR="00000000" w:rsidRDefault="0086237F">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14:paraId="45D1597B" w14:textId="77777777" w:rsidR="00000000" w:rsidRDefault="0086237F">
            <w:pPr>
              <w:pStyle w:val="a3"/>
              <w:spacing w:before="0" w:beforeAutospacing="0" w:after="0" w:afterAutospacing="0"/>
              <w:rPr>
                <w:sz w:val="2"/>
                <w:szCs w:val="2"/>
              </w:rPr>
            </w:pPr>
            <w:r>
              <w:rPr>
                <w:sz w:val="2"/>
                <w:szCs w:val="2"/>
              </w:rPr>
              <w:t> </w:t>
            </w:r>
          </w:p>
        </w:tc>
        <w:tc>
          <w:tcPr>
            <w:tcW w:w="65" w:type="pct"/>
            <w:tcBorders>
              <w:top w:val="nil"/>
              <w:left w:val="nil"/>
              <w:bottom w:val="nil"/>
              <w:right w:val="nil"/>
            </w:tcBorders>
            <w:vAlign w:val="bottom"/>
            <w:hideMark/>
          </w:tcPr>
          <w:p w14:paraId="0B62A6AB" w14:textId="77777777" w:rsidR="00000000" w:rsidRDefault="0086237F">
            <w:pPr>
              <w:pStyle w:val="a3"/>
              <w:spacing w:before="0" w:beforeAutospacing="0" w:after="0" w:afterAutospacing="0"/>
              <w:rPr>
                <w:sz w:val="2"/>
                <w:szCs w:val="2"/>
              </w:rPr>
            </w:pPr>
            <w:r>
              <w:rPr>
                <w:sz w:val="2"/>
                <w:szCs w:val="2"/>
              </w:rPr>
              <w:t> </w:t>
            </w:r>
          </w:p>
        </w:tc>
        <w:tc>
          <w:tcPr>
            <w:tcW w:w="407" w:type="pct"/>
            <w:tcBorders>
              <w:top w:val="nil"/>
              <w:left w:val="nil"/>
              <w:bottom w:val="nil"/>
              <w:right w:val="nil"/>
            </w:tcBorders>
            <w:vAlign w:val="bottom"/>
            <w:hideMark/>
          </w:tcPr>
          <w:p w14:paraId="62A09F92" w14:textId="77777777" w:rsidR="00000000" w:rsidRDefault="0086237F">
            <w:pPr>
              <w:pStyle w:val="a3"/>
              <w:spacing w:before="0" w:beforeAutospacing="0" w:after="0" w:afterAutospacing="0"/>
              <w:rPr>
                <w:sz w:val="2"/>
                <w:szCs w:val="2"/>
              </w:rPr>
            </w:pPr>
            <w:r>
              <w:rPr>
                <w:sz w:val="2"/>
                <w:szCs w:val="2"/>
              </w:rPr>
              <w:t> </w:t>
            </w:r>
          </w:p>
        </w:tc>
      </w:tr>
      <w:tr w:rsidR="00000000" w14:paraId="4A8CC02F" w14:textId="77777777">
        <w:trPr>
          <w:divId w:val="1998610266"/>
        </w:trPr>
        <w:tc>
          <w:tcPr>
            <w:tcW w:w="1909" w:type="pct"/>
            <w:tcBorders>
              <w:top w:val="nil"/>
              <w:left w:val="nil"/>
              <w:bottom w:val="nil"/>
              <w:right w:val="nil"/>
            </w:tcBorders>
            <w:vAlign w:val="bottom"/>
            <w:hideMark/>
          </w:tcPr>
          <w:p w14:paraId="49FB37F4" w14:textId="77777777" w:rsidR="00000000" w:rsidRDefault="0086237F">
            <w:pPr>
              <w:pStyle w:val="a3"/>
              <w:spacing w:before="0" w:beforeAutospacing="0" w:after="0" w:afterAutospacing="0"/>
              <w:rPr>
                <w:color w:val="0563C1"/>
                <w:sz w:val="16"/>
                <w:szCs w:val="16"/>
              </w:rPr>
            </w:pPr>
            <w:r>
              <w:rPr>
                <w:color w:val="0563C1"/>
                <w:sz w:val="16"/>
                <w:szCs w:val="16"/>
              </w:rPr>
              <w:t> </w:t>
            </w:r>
          </w:p>
        </w:tc>
        <w:tc>
          <w:tcPr>
            <w:tcW w:w="79" w:type="pct"/>
            <w:tcBorders>
              <w:top w:val="nil"/>
              <w:left w:val="nil"/>
              <w:bottom w:val="nil"/>
              <w:right w:val="nil"/>
            </w:tcBorders>
            <w:vAlign w:val="bottom"/>
            <w:hideMark/>
          </w:tcPr>
          <w:p w14:paraId="459E761D"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6B2614A5"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2EF2DD2D"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 w:type="pct"/>
            <w:tcBorders>
              <w:top w:val="nil"/>
              <w:left w:val="nil"/>
              <w:bottom w:val="nil"/>
              <w:right w:val="nil"/>
            </w:tcBorders>
            <w:vAlign w:val="bottom"/>
            <w:hideMark/>
          </w:tcPr>
          <w:p w14:paraId="361BDC18"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65D748E7"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0F14AB00"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0" w:type="pct"/>
            <w:tcBorders>
              <w:top w:val="nil"/>
              <w:left w:val="nil"/>
              <w:bottom w:val="nil"/>
              <w:right w:val="nil"/>
            </w:tcBorders>
            <w:vAlign w:val="bottom"/>
            <w:hideMark/>
          </w:tcPr>
          <w:p w14:paraId="26F0D3C0"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1" w:type="pct"/>
            <w:tcBorders>
              <w:top w:val="nil"/>
              <w:left w:val="nil"/>
              <w:bottom w:val="nil"/>
              <w:right w:val="nil"/>
            </w:tcBorders>
            <w:vAlign w:val="bottom"/>
            <w:hideMark/>
          </w:tcPr>
          <w:p w14:paraId="7FF841CA"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7200E8CD"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29" w:type="pct"/>
            <w:gridSpan w:val="2"/>
            <w:tcBorders>
              <w:top w:val="nil"/>
              <w:left w:val="nil"/>
              <w:bottom w:val="nil"/>
              <w:right w:val="nil"/>
            </w:tcBorders>
            <w:vAlign w:val="bottom"/>
            <w:hideMark/>
          </w:tcPr>
          <w:p w14:paraId="27EFFB95" w14:textId="77777777" w:rsidR="00000000" w:rsidRDefault="0086237F">
            <w:pPr>
              <w:pStyle w:val="a3"/>
              <w:spacing w:before="0" w:beforeAutospacing="0" w:after="0" w:afterAutospacing="0"/>
              <w:jc w:val="center"/>
              <w:rPr>
                <w:color w:val="000000"/>
                <w:sz w:val="16"/>
                <w:szCs w:val="16"/>
              </w:rPr>
            </w:pPr>
            <w:r>
              <w:rPr>
                <w:b/>
                <w:bCs/>
                <w:color w:val="000000"/>
                <w:sz w:val="16"/>
                <w:szCs w:val="16"/>
              </w:rPr>
              <w:t>Accumulated</w:t>
            </w:r>
          </w:p>
        </w:tc>
        <w:tc>
          <w:tcPr>
            <w:tcW w:w="80" w:type="pct"/>
            <w:tcBorders>
              <w:top w:val="nil"/>
              <w:left w:val="nil"/>
              <w:bottom w:val="nil"/>
              <w:right w:val="nil"/>
            </w:tcBorders>
            <w:vAlign w:val="bottom"/>
            <w:hideMark/>
          </w:tcPr>
          <w:p w14:paraId="3C934764"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79268D02"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90" w:type="pct"/>
            <w:tcBorders>
              <w:top w:val="nil"/>
              <w:left w:val="nil"/>
              <w:bottom w:val="nil"/>
              <w:right w:val="nil"/>
            </w:tcBorders>
            <w:vAlign w:val="bottom"/>
            <w:hideMark/>
          </w:tcPr>
          <w:p w14:paraId="56FC8315"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303D9220"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5" w:type="pct"/>
            <w:tcBorders>
              <w:top w:val="nil"/>
              <w:left w:val="nil"/>
              <w:bottom w:val="nil"/>
              <w:right w:val="nil"/>
            </w:tcBorders>
            <w:vAlign w:val="bottom"/>
            <w:hideMark/>
          </w:tcPr>
          <w:p w14:paraId="451B92C4"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07" w:type="pct"/>
            <w:tcBorders>
              <w:top w:val="nil"/>
              <w:left w:val="nil"/>
              <w:bottom w:val="nil"/>
              <w:right w:val="nil"/>
            </w:tcBorders>
            <w:vAlign w:val="bottom"/>
            <w:hideMark/>
          </w:tcPr>
          <w:p w14:paraId="4DDA4B6F" w14:textId="77777777" w:rsidR="00000000" w:rsidRDefault="0086237F">
            <w:pPr>
              <w:pStyle w:val="a3"/>
              <w:spacing w:before="0" w:beforeAutospacing="0" w:after="0" w:afterAutospacing="0"/>
              <w:rPr>
                <w:color w:val="000000"/>
                <w:sz w:val="16"/>
                <w:szCs w:val="16"/>
              </w:rPr>
            </w:pPr>
            <w:r>
              <w:rPr>
                <w:color w:val="000000"/>
                <w:sz w:val="16"/>
                <w:szCs w:val="16"/>
              </w:rPr>
              <w:t> </w:t>
            </w:r>
          </w:p>
        </w:tc>
      </w:tr>
      <w:tr w:rsidR="00000000" w14:paraId="2C4A0CA8" w14:textId="77777777">
        <w:trPr>
          <w:divId w:val="1998610266"/>
        </w:trPr>
        <w:tc>
          <w:tcPr>
            <w:tcW w:w="1909" w:type="pct"/>
            <w:tcBorders>
              <w:top w:val="nil"/>
              <w:left w:val="nil"/>
              <w:bottom w:val="nil"/>
              <w:right w:val="nil"/>
            </w:tcBorders>
            <w:vAlign w:val="bottom"/>
            <w:hideMark/>
          </w:tcPr>
          <w:p w14:paraId="14B5A345"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79" w:type="pct"/>
            <w:tcBorders>
              <w:top w:val="nil"/>
              <w:left w:val="nil"/>
              <w:bottom w:val="nil"/>
              <w:right w:val="nil"/>
            </w:tcBorders>
            <w:vAlign w:val="bottom"/>
            <w:hideMark/>
          </w:tcPr>
          <w:p w14:paraId="17453987"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55BCB101"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42DF5FB6"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45" w:type="pct"/>
            <w:tcBorders>
              <w:top w:val="nil"/>
              <w:left w:val="nil"/>
              <w:bottom w:val="nil"/>
              <w:right w:val="nil"/>
            </w:tcBorders>
            <w:vAlign w:val="bottom"/>
            <w:hideMark/>
          </w:tcPr>
          <w:p w14:paraId="0E67959F"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36E3B9B2"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5957BFB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01" w:type="pct"/>
            <w:gridSpan w:val="2"/>
            <w:tcBorders>
              <w:top w:val="nil"/>
              <w:left w:val="nil"/>
              <w:bottom w:val="nil"/>
              <w:right w:val="nil"/>
            </w:tcBorders>
            <w:vAlign w:val="bottom"/>
            <w:hideMark/>
          </w:tcPr>
          <w:p w14:paraId="16620E4C" w14:textId="77777777" w:rsidR="00000000" w:rsidRDefault="0086237F">
            <w:pPr>
              <w:pStyle w:val="a3"/>
              <w:spacing w:before="0" w:beforeAutospacing="0" w:after="0" w:afterAutospacing="0"/>
              <w:jc w:val="center"/>
              <w:rPr>
                <w:color w:val="000000"/>
                <w:sz w:val="16"/>
                <w:szCs w:val="16"/>
              </w:rPr>
            </w:pPr>
            <w:r>
              <w:rPr>
                <w:b/>
                <w:bCs/>
                <w:color w:val="000000"/>
                <w:sz w:val="16"/>
                <w:szCs w:val="16"/>
              </w:rPr>
              <w:t>Additional</w:t>
            </w:r>
          </w:p>
        </w:tc>
        <w:tc>
          <w:tcPr>
            <w:tcW w:w="80" w:type="pct"/>
            <w:tcBorders>
              <w:top w:val="nil"/>
              <w:left w:val="nil"/>
              <w:bottom w:val="nil"/>
              <w:right w:val="nil"/>
            </w:tcBorders>
            <w:vAlign w:val="bottom"/>
            <w:hideMark/>
          </w:tcPr>
          <w:p w14:paraId="4ACB2C09"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29" w:type="pct"/>
            <w:gridSpan w:val="2"/>
            <w:tcBorders>
              <w:top w:val="nil"/>
              <w:left w:val="nil"/>
              <w:bottom w:val="nil"/>
              <w:right w:val="nil"/>
            </w:tcBorders>
            <w:vAlign w:val="bottom"/>
            <w:hideMark/>
          </w:tcPr>
          <w:p w14:paraId="6F653879" w14:textId="77777777" w:rsidR="00000000" w:rsidRDefault="0086237F">
            <w:pPr>
              <w:pStyle w:val="a3"/>
              <w:spacing w:before="0" w:beforeAutospacing="0" w:after="0" w:afterAutospacing="0"/>
              <w:jc w:val="center"/>
              <w:rPr>
                <w:color w:val="000000"/>
                <w:sz w:val="16"/>
                <w:szCs w:val="16"/>
              </w:rPr>
            </w:pPr>
            <w:r>
              <w:rPr>
                <w:b/>
                <w:bCs/>
                <w:color w:val="000000"/>
                <w:sz w:val="16"/>
                <w:szCs w:val="16"/>
              </w:rPr>
              <w:t>Other</w:t>
            </w:r>
          </w:p>
        </w:tc>
        <w:tc>
          <w:tcPr>
            <w:tcW w:w="80" w:type="pct"/>
            <w:tcBorders>
              <w:top w:val="nil"/>
              <w:left w:val="nil"/>
              <w:bottom w:val="nil"/>
              <w:right w:val="nil"/>
            </w:tcBorders>
            <w:vAlign w:val="bottom"/>
            <w:hideMark/>
          </w:tcPr>
          <w:p w14:paraId="193466AE"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0A53EA45"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90" w:type="pct"/>
            <w:tcBorders>
              <w:top w:val="nil"/>
              <w:left w:val="nil"/>
              <w:bottom w:val="nil"/>
              <w:right w:val="nil"/>
            </w:tcBorders>
            <w:vAlign w:val="bottom"/>
            <w:hideMark/>
          </w:tcPr>
          <w:p w14:paraId="504F105D"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04339B94"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73" w:type="pct"/>
            <w:gridSpan w:val="2"/>
            <w:tcBorders>
              <w:top w:val="nil"/>
              <w:left w:val="nil"/>
              <w:bottom w:val="nil"/>
              <w:right w:val="nil"/>
            </w:tcBorders>
            <w:vAlign w:val="bottom"/>
            <w:hideMark/>
          </w:tcPr>
          <w:p w14:paraId="4AE41D6F" w14:textId="77777777" w:rsidR="00000000" w:rsidRDefault="0086237F">
            <w:pPr>
              <w:pStyle w:val="a3"/>
              <w:spacing w:before="0" w:beforeAutospacing="0" w:after="0" w:afterAutospacing="0"/>
              <w:jc w:val="center"/>
              <w:rPr>
                <w:color w:val="000000"/>
                <w:sz w:val="16"/>
                <w:szCs w:val="16"/>
              </w:rPr>
            </w:pPr>
            <w:r>
              <w:rPr>
                <w:b/>
                <w:bCs/>
                <w:color w:val="000000"/>
                <w:sz w:val="16"/>
                <w:szCs w:val="16"/>
              </w:rPr>
              <w:t>Total</w:t>
            </w:r>
          </w:p>
        </w:tc>
      </w:tr>
      <w:tr w:rsidR="00000000" w14:paraId="721C5944" w14:textId="77777777">
        <w:trPr>
          <w:divId w:val="1998610266"/>
        </w:trPr>
        <w:tc>
          <w:tcPr>
            <w:tcW w:w="1909" w:type="pct"/>
            <w:tcBorders>
              <w:top w:val="nil"/>
              <w:left w:val="nil"/>
              <w:bottom w:val="nil"/>
              <w:right w:val="nil"/>
            </w:tcBorders>
            <w:vAlign w:val="bottom"/>
            <w:hideMark/>
          </w:tcPr>
          <w:p w14:paraId="2FD46100"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79" w:type="pct"/>
            <w:tcBorders>
              <w:top w:val="nil"/>
              <w:left w:val="nil"/>
              <w:bottom w:val="nil"/>
              <w:right w:val="nil"/>
            </w:tcBorders>
            <w:vAlign w:val="bottom"/>
            <w:hideMark/>
          </w:tcPr>
          <w:p w14:paraId="0199F9EC"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837" w:type="pct"/>
            <w:gridSpan w:val="4"/>
            <w:tcBorders>
              <w:top w:val="nil"/>
              <w:left w:val="nil"/>
              <w:bottom w:val="single" w:sz="8" w:space="0" w:color="000000"/>
              <w:right w:val="nil"/>
            </w:tcBorders>
            <w:vAlign w:val="bottom"/>
            <w:hideMark/>
          </w:tcPr>
          <w:p w14:paraId="0B1579B3" w14:textId="77777777" w:rsidR="00000000" w:rsidRDefault="0086237F">
            <w:pPr>
              <w:pStyle w:val="a3"/>
              <w:spacing w:before="0" w:beforeAutospacing="0" w:after="0" w:afterAutospacing="0"/>
              <w:jc w:val="center"/>
              <w:rPr>
                <w:color w:val="000000"/>
                <w:sz w:val="16"/>
                <w:szCs w:val="16"/>
              </w:rPr>
            </w:pPr>
            <w:r>
              <w:rPr>
                <w:b/>
                <w:bCs/>
                <w:color w:val="000000"/>
                <w:sz w:val="16"/>
                <w:szCs w:val="16"/>
              </w:rPr>
              <w:t>Ordinary </w:t>
            </w:r>
            <w:r>
              <w:rPr>
                <w:b/>
                <w:bCs/>
                <w:color w:val="000000"/>
                <w:sz w:val="16"/>
                <w:szCs w:val="16"/>
              </w:rPr>
              <w:t>Shares</w:t>
            </w:r>
          </w:p>
        </w:tc>
        <w:tc>
          <w:tcPr>
            <w:tcW w:w="80" w:type="pct"/>
            <w:tcBorders>
              <w:top w:val="nil"/>
              <w:left w:val="nil"/>
              <w:bottom w:val="nil"/>
              <w:right w:val="nil"/>
            </w:tcBorders>
            <w:vAlign w:val="bottom"/>
            <w:hideMark/>
          </w:tcPr>
          <w:p w14:paraId="51EA8CE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01" w:type="pct"/>
            <w:gridSpan w:val="2"/>
            <w:tcBorders>
              <w:top w:val="nil"/>
              <w:left w:val="nil"/>
              <w:bottom w:val="nil"/>
              <w:right w:val="nil"/>
            </w:tcBorders>
            <w:vAlign w:val="bottom"/>
            <w:hideMark/>
          </w:tcPr>
          <w:p w14:paraId="2E2BC309" w14:textId="77777777" w:rsidR="00000000" w:rsidRDefault="0086237F">
            <w:pPr>
              <w:pStyle w:val="a3"/>
              <w:spacing w:before="0" w:beforeAutospacing="0" w:after="0" w:afterAutospacing="0"/>
              <w:jc w:val="center"/>
              <w:rPr>
                <w:color w:val="000000"/>
                <w:sz w:val="16"/>
                <w:szCs w:val="16"/>
              </w:rPr>
            </w:pPr>
            <w:r>
              <w:rPr>
                <w:b/>
                <w:bCs/>
                <w:color w:val="000000"/>
                <w:sz w:val="16"/>
                <w:szCs w:val="16"/>
              </w:rPr>
              <w:t>Paid-In</w:t>
            </w:r>
          </w:p>
        </w:tc>
        <w:tc>
          <w:tcPr>
            <w:tcW w:w="80" w:type="pct"/>
            <w:tcBorders>
              <w:top w:val="nil"/>
              <w:left w:val="nil"/>
              <w:bottom w:val="nil"/>
              <w:right w:val="nil"/>
            </w:tcBorders>
            <w:vAlign w:val="bottom"/>
            <w:hideMark/>
          </w:tcPr>
          <w:p w14:paraId="5FE5F4E7"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29" w:type="pct"/>
            <w:gridSpan w:val="2"/>
            <w:tcBorders>
              <w:top w:val="nil"/>
              <w:left w:val="nil"/>
              <w:bottom w:val="nil"/>
              <w:right w:val="nil"/>
            </w:tcBorders>
            <w:vAlign w:val="bottom"/>
            <w:hideMark/>
          </w:tcPr>
          <w:p w14:paraId="13F12A72" w14:textId="77777777" w:rsidR="00000000" w:rsidRDefault="0086237F">
            <w:pPr>
              <w:pStyle w:val="a3"/>
              <w:spacing w:before="0" w:beforeAutospacing="0" w:after="0" w:afterAutospacing="0"/>
              <w:jc w:val="center"/>
              <w:rPr>
                <w:color w:val="000000"/>
                <w:sz w:val="16"/>
                <w:szCs w:val="16"/>
              </w:rPr>
            </w:pPr>
            <w:r>
              <w:rPr>
                <w:b/>
                <w:bCs/>
                <w:color w:val="000000"/>
                <w:sz w:val="16"/>
                <w:szCs w:val="16"/>
              </w:rPr>
              <w:t>Comprehensive</w:t>
            </w:r>
          </w:p>
        </w:tc>
        <w:tc>
          <w:tcPr>
            <w:tcW w:w="80" w:type="pct"/>
            <w:tcBorders>
              <w:top w:val="nil"/>
              <w:left w:val="nil"/>
              <w:bottom w:val="nil"/>
              <w:right w:val="nil"/>
            </w:tcBorders>
            <w:vAlign w:val="bottom"/>
            <w:hideMark/>
          </w:tcPr>
          <w:p w14:paraId="25F619CD"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2" w:type="pct"/>
            <w:gridSpan w:val="2"/>
            <w:tcBorders>
              <w:top w:val="nil"/>
              <w:left w:val="nil"/>
              <w:bottom w:val="nil"/>
              <w:right w:val="nil"/>
            </w:tcBorders>
            <w:vAlign w:val="bottom"/>
            <w:hideMark/>
          </w:tcPr>
          <w:p w14:paraId="6D48A4C3" w14:textId="77777777" w:rsidR="00000000" w:rsidRDefault="0086237F">
            <w:pPr>
              <w:pStyle w:val="a3"/>
              <w:spacing w:before="0" w:beforeAutospacing="0" w:after="0" w:afterAutospacing="0"/>
              <w:jc w:val="center"/>
              <w:rPr>
                <w:color w:val="000000"/>
                <w:sz w:val="16"/>
                <w:szCs w:val="16"/>
              </w:rPr>
            </w:pPr>
            <w:r>
              <w:rPr>
                <w:b/>
                <w:bCs/>
                <w:color w:val="000000"/>
                <w:sz w:val="16"/>
                <w:szCs w:val="16"/>
              </w:rPr>
              <w:t>Accumulated</w:t>
            </w:r>
          </w:p>
        </w:tc>
        <w:tc>
          <w:tcPr>
            <w:tcW w:w="80" w:type="pct"/>
            <w:tcBorders>
              <w:top w:val="nil"/>
              <w:left w:val="nil"/>
              <w:bottom w:val="nil"/>
              <w:right w:val="nil"/>
            </w:tcBorders>
            <w:vAlign w:val="bottom"/>
            <w:hideMark/>
          </w:tcPr>
          <w:p w14:paraId="16E5BE22"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73" w:type="pct"/>
            <w:gridSpan w:val="2"/>
            <w:tcBorders>
              <w:top w:val="nil"/>
              <w:left w:val="nil"/>
              <w:bottom w:val="nil"/>
              <w:right w:val="nil"/>
            </w:tcBorders>
            <w:vAlign w:val="bottom"/>
            <w:hideMark/>
          </w:tcPr>
          <w:p w14:paraId="06BBEA68" w14:textId="77777777" w:rsidR="00000000" w:rsidRDefault="0086237F">
            <w:pPr>
              <w:pStyle w:val="a3"/>
              <w:spacing w:before="0" w:beforeAutospacing="0" w:after="0" w:afterAutospacing="0"/>
              <w:jc w:val="center"/>
              <w:rPr>
                <w:color w:val="000000"/>
                <w:sz w:val="16"/>
                <w:szCs w:val="16"/>
              </w:rPr>
            </w:pPr>
            <w:r>
              <w:rPr>
                <w:b/>
                <w:bCs/>
                <w:color w:val="000000"/>
                <w:sz w:val="16"/>
                <w:szCs w:val="16"/>
              </w:rPr>
              <w:t>Shareholders'</w:t>
            </w:r>
          </w:p>
        </w:tc>
      </w:tr>
      <w:tr w:rsidR="00000000" w14:paraId="5ACD3C82" w14:textId="77777777">
        <w:trPr>
          <w:divId w:val="1998610266"/>
        </w:trPr>
        <w:tc>
          <w:tcPr>
            <w:tcW w:w="1909" w:type="pct"/>
            <w:tcBorders>
              <w:top w:val="nil"/>
              <w:left w:val="nil"/>
              <w:bottom w:val="nil"/>
              <w:right w:val="nil"/>
            </w:tcBorders>
            <w:vAlign w:val="bottom"/>
            <w:hideMark/>
          </w:tcPr>
          <w:p w14:paraId="44997C77"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79" w:type="pct"/>
            <w:tcBorders>
              <w:top w:val="nil"/>
              <w:left w:val="nil"/>
              <w:bottom w:val="nil"/>
              <w:right w:val="nil"/>
            </w:tcBorders>
            <w:vAlign w:val="bottom"/>
            <w:hideMark/>
          </w:tcPr>
          <w:p w14:paraId="4F48B75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single" w:sz="8" w:space="0" w:color="000000"/>
              <w:right w:val="nil"/>
            </w:tcBorders>
            <w:vAlign w:val="bottom"/>
            <w:hideMark/>
          </w:tcPr>
          <w:p w14:paraId="33ADB9AE" w14:textId="77777777" w:rsidR="00000000" w:rsidRDefault="0086237F">
            <w:pPr>
              <w:pStyle w:val="a3"/>
              <w:spacing w:before="0" w:beforeAutospacing="0" w:after="0" w:afterAutospacing="0"/>
              <w:jc w:val="center"/>
              <w:rPr>
                <w:color w:val="000000"/>
                <w:sz w:val="16"/>
                <w:szCs w:val="16"/>
              </w:rPr>
            </w:pPr>
            <w:r>
              <w:rPr>
                <w:b/>
                <w:bCs/>
                <w:color w:val="000000"/>
                <w:sz w:val="16"/>
                <w:szCs w:val="16"/>
              </w:rPr>
              <w:t>Shares</w:t>
            </w:r>
          </w:p>
        </w:tc>
        <w:tc>
          <w:tcPr>
            <w:tcW w:w="80" w:type="pct"/>
            <w:tcBorders>
              <w:top w:val="nil"/>
              <w:left w:val="nil"/>
              <w:bottom w:val="nil"/>
              <w:right w:val="nil"/>
            </w:tcBorders>
            <w:vAlign w:val="bottom"/>
            <w:hideMark/>
          </w:tcPr>
          <w:p w14:paraId="2AB9097A"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01" w:type="pct"/>
            <w:gridSpan w:val="2"/>
            <w:tcBorders>
              <w:top w:val="nil"/>
              <w:left w:val="nil"/>
              <w:bottom w:val="single" w:sz="8" w:space="0" w:color="000000"/>
              <w:right w:val="nil"/>
            </w:tcBorders>
            <w:vAlign w:val="bottom"/>
            <w:hideMark/>
          </w:tcPr>
          <w:p w14:paraId="17AD48D1" w14:textId="77777777" w:rsidR="00000000" w:rsidRDefault="0086237F">
            <w:pPr>
              <w:pStyle w:val="a3"/>
              <w:spacing w:before="0" w:beforeAutospacing="0" w:after="0" w:afterAutospacing="0"/>
              <w:jc w:val="center"/>
              <w:rPr>
                <w:color w:val="000000"/>
                <w:sz w:val="16"/>
                <w:szCs w:val="16"/>
              </w:rPr>
            </w:pPr>
            <w:r>
              <w:rPr>
                <w:b/>
                <w:bCs/>
                <w:color w:val="000000"/>
                <w:sz w:val="16"/>
                <w:szCs w:val="16"/>
              </w:rPr>
              <w:t>Amount</w:t>
            </w:r>
          </w:p>
        </w:tc>
        <w:tc>
          <w:tcPr>
            <w:tcW w:w="80" w:type="pct"/>
            <w:tcBorders>
              <w:top w:val="nil"/>
              <w:left w:val="nil"/>
              <w:bottom w:val="nil"/>
              <w:right w:val="nil"/>
            </w:tcBorders>
            <w:vAlign w:val="bottom"/>
            <w:hideMark/>
          </w:tcPr>
          <w:p w14:paraId="6DCF35F1"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01" w:type="pct"/>
            <w:gridSpan w:val="2"/>
            <w:tcBorders>
              <w:top w:val="nil"/>
              <w:left w:val="nil"/>
              <w:bottom w:val="single" w:sz="8" w:space="0" w:color="000000"/>
              <w:right w:val="nil"/>
            </w:tcBorders>
            <w:vAlign w:val="bottom"/>
            <w:hideMark/>
          </w:tcPr>
          <w:p w14:paraId="41554B59" w14:textId="77777777" w:rsidR="00000000" w:rsidRDefault="0086237F">
            <w:pPr>
              <w:pStyle w:val="a3"/>
              <w:spacing w:before="0" w:beforeAutospacing="0" w:after="0" w:afterAutospacing="0"/>
              <w:jc w:val="center"/>
              <w:rPr>
                <w:color w:val="000000"/>
                <w:sz w:val="16"/>
                <w:szCs w:val="16"/>
              </w:rPr>
            </w:pPr>
            <w:r>
              <w:rPr>
                <w:b/>
                <w:bCs/>
                <w:color w:val="000000"/>
                <w:sz w:val="16"/>
                <w:szCs w:val="16"/>
              </w:rPr>
              <w:t>Capital</w:t>
            </w:r>
          </w:p>
        </w:tc>
        <w:tc>
          <w:tcPr>
            <w:tcW w:w="80" w:type="pct"/>
            <w:tcBorders>
              <w:top w:val="nil"/>
              <w:left w:val="nil"/>
              <w:bottom w:val="nil"/>
              <w:right w:val="nil"/>
            </w:tcBorders>
            <w:vAlign w:val="bottom"/>
            <w:hideMark/>
          </w:tcPr>
          <w:p w14:paraId="00386549"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29" w:type="pct"/>
            <w:gridSpan w:val="2"/>
            <w:tcBorders>
              <w:top w:val="nil"/>
              <w:left w:val="nil"/>
              <w:bottom w:val="single" w:sz="8" w:space="0" w:color="000000"/>
              <w:right w:val="nil"/>
            </w:tcBorders>
            <w:vAlign w:val="bottom"/>
            <w:hideMark/>
          </w:tcPr>
          <w:p w14:paraId="0E924DBB" w14:textId="77777777" w:rsidR="00000000" w:rsidRDefault="0086237F">
            <w:pPr>
              <w:pStyle w:val="a3"/>
              <w:spacing w:before="0" w:beforeAutospacing="0" w:after="0" w:afterAutospacing="0"/>
              <w:jc w:val="center"/>
              <w:rPr>
                <w:color w:val="000000"/>
                <w:sz w:val="16"/>
                <w:szCs w:val="16"/>
              </w:rPr>
            </w:pPr>
            <w:r>
              <w:rPr>
                <w:b/>
                <w:bCs/>
                <w:color w:val="000000"/>
                <w:sz w:val="16"/>
                <w:szCs w:val="16"/>
              </w:rPr>
              <w:t>Loss</w:t>
            </w:r>
          </w:p>
        </w:tc>
        <w:tc>
          <w:tcPr>
            <w:tcW w:w="80" w:type="pct"/>
            <w:tcBorders>
              <w:top w:val="nil"/>
              <w:left w:val="nil"/>
              <w:bottom w:val="nil"/>
              <w:right w:val="nil"/>
            </w:tcBorders>
            <w:vAlign w:val="bottom"/>
            <w:hideMark/>
          </w:tcPr>
          <w:p w14:paraId="1DBCB8DB"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2" w:type="pct"/>
            <w:gridSpan w:val="2"/>
            <w:tcBorders>
              <w:top w:val="nil"/>
              <w:left w:val="nil"/>
              <w:bottom w:val="single" w:sz="8" w:space="0" w:color="000000"/>
              <w:right w:val="nil"/>
            </w:tcBorders>
            <w:vAlign w:val="bottom"/>
            <w:hideMark/>
          </w:tcPr>
          <w:p w14:paraId="6C0C7B0F" w14:textId="77777777" w:rsidR="00000000" w:rsidRDefault="0086237F">
            <w:pPr>
              <w:pStyle w:val="a3"/>
              <w:spacing w:before="0" w:beforeAutospacing="0" w:after="0" w:afterAutospacing="0"/>
              <w:jc w:val="center"/>
              <w:rPr>
                <w:color w:val="000000"/>
                <w:sz w:val="16"/>
                <w:szCs w:val="16"/>
              </w:rPr>
            </w:pPr>
            <w:r>
              <w:rPr>
                <w:b/>
                <w:bCs/>
                <w:color w:val="000000"/>
                <w:sz w:val="16"/>
                <w:szCs w:val="16"/>
              </w:rPr>
              <w:t>Deficit</w:t>
            </w:r>
          </w:p>
        </w:tc>
        <w:tc>
          <w:tcPr>
            <w:tcW w:w="80" w:type="pct"/>
            <w:tcBorders>
              <w:top w:val="nil"/>
              <w:left w:val="nil"/>
              <w:bottom w:val="nil"/>
              <w:right w:val="nil"/>
            </w:tcBorders>
            <w:vAlign w:val="bottom"/>
            <w:hideMark/>
          </w:tcPr>
          <w:p w14:paraId="35D9E822"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73" w:type="pct"/>
            <w:gridSpan w:val="2"/>
            <w:tcBorders>
              <w:top w:val="nil"/>
              <w:left w:val="nil"/>
              <w:bottom w:val="single" w:sz="8" w:space="0" w:color="000000"/>
              <w:right w:val="nil"/>
            </w:tcBorders>
            <w:vAlign w:val="bottom"/>
            <w:hideMark/>
          </w:tcPr>
          <w:p w14:paraId="03AB3998" w14:textId="77777777" w:rsidR="00000000" w:rsidRDefault="0086237F">
            <w:pPr>
              <w:pStyle w:val="a3"/>
              <w:spacing w:before="0" w:beforeAutospacing="0" w:after="0" w:afterAutospacing="0"/>
              <w:jc w:val="center"/>
              <w:rPr>
                <w:color w:val="000000"/>
                <w:sz w:val="16"/>
                <w:szCs w:val="16"/>
              </w:rPr>
            </w:pPr>
            <w:r>
              <w:rPr>
                <w:b/>
                <w:bCs/>
                <w:color w:val="000000"/>
                <w:sz w:val="16"/>
                <w:szCs w:val="16"/>
              </w:rPr>
              <w:t>Deficit</w:t>
            </w:r>
          </w:p>
        </w:tc>
      </w:tr>
      <w:tr w:rsidR="00000000" w14:paraId="33993F85" w14:textId="77777777">
        <w:trPr>
          <w:divId w:val="1998610266"/>
        </w:trPr>
        <w:tc>
          <w:tcPr>
            <w:tcW w:w="1909" w:type="pct"/>
            <w:tcBorders>
              <w:top w:val="nil"/>
              <w:left w:val="nil"/>
              <w:bottom w:val="nil"/>
              <w:right w:val="nil"/>
            </w:tcBorders>
            <w:shd w:val="clear" w:color="auto" w:fill="CCEEFF"/>
            <w:vAlign w:val="bottom"/>
            <w:hideMark/>
          </w:tcPr>
          <w:p w14:paraId="0E971B39" w14:textId="77777777" w:rsidR="00000000" w:rsidRDefault="0086237F">
            <w:pPr>
              <w:pStyle w:val="a3"/>
              <w:spacing w:before="0" w:beforeAutospacing="0" w:after="0" w:afterAutospacing="0"/>
              <w:rPr>
                <w:color w:val="000000"/>
                <w:sz w:val="16"/>
                <w:szCs w:val="16"/>
              </w:rPr>
            </w:pPr>
            <w:r>
              <w:rPr>
                <w:color w:val="000000"/>
                <w:sz w:val="16"/>
                <w:szCs w:val="16"/>
              </w:rPr>
              <w:t>Balances at December 31, 2018</w:t>
            </w:r>
          </w:p>
        </w:tc>
        <w:tc>
          <w:tcPr>
            <w:tcW w:w="79" w:type="pct"/>
            <w:tcBorders>
              <w:top w:val="nil"/>
              <w:left w:val="nil"/>
              <w:bottom w:val="nil"/>
              <w:right w:val="nil"/>
            </w:tcBorders>
            <w:shd w:val="clear" w:color="auto" w:fill="CCEEFF"/>
            <w:vAlign w:val="bottom"/>
            <w:hideMark/>
          </w:tcPr>
          <w:p w14:paraId="55FC24EF"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shd w:val="clear" w:color="auto" w:fill="CCEEFF"/>
            <w:vAlign w:val="bottom"/>
            <w:hideMark/>
          </w:tcPr>
          <w:p w14:paraId="4521CCC0"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55,681</w:t>
            </w:r>
          </w:p>
        </w:tc>
        <w:tc>
          <w:tcPr>
            <w:tcW w:w="80" w:type="pct"/>
            <w:tcBorders>
              <w:top w:val="nil"/>
              <w:left w:val="nil"/>
              <w:bottom w:val="nil"/>
              <w:right w:val="nil"/>
            </w:tcBorders>
            <w:shd w:val="clear" w:color="auto" w:fill="CCEEFF"/>
            <w:vAlign w:val="bottom"/>
            <w:hideMark/>
          </w:tcPr>
          <w:p w14:paraId="3CB8B91E"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 w:type="pct"/>
            <w:tcBorders>
              <w:top w:val="nil"/>
              <w:left w:val="nil"/>
              <w:bottom w:val="nil"/>
              <w:right w:val="nil"/>
            </w:tcBorders>
            <w:shd w:val="clear" w:color="auto" w:fill="CCEEFF"/>
            <w:vAlign w:val="bottom"/>
            <w:hideMark/>
          </w:tcPr>
          <w:p w14:paraId="15A285CC" w14:textId="77777777" w:rsidR="00000000" w:rsidRDefault="0086237F">
            <w:pPr>
              <w:pStyle w:val="a3"/>
              <w:spacing w:before="0" w:beforeAutospacing="0" w:after="0" w:afterAutospacing="0"/>
              <w:rPr>
                <w:color w:val="000000"/>
                <w:sz w:val="16"/>
                <w:szCs w:val="16"/>
              </w:rPr>
            </w:pPr>
            <w:r>
              <w:rPr>
                <w:color w:val="000000"/>
                <w:sz w:val="16"/>
                <w:szCs w:val="16"/>
              </w:rPr>
              <w:t>$</w:t>
            </w:r>
          </w:p>
        </w:tc>
        <w:tc>
          <w:tcPr>
            <w:tcW w:w="356" w:type="pct"/>
            <w:tcBorders>
              <w:top w:val="nil"/>
              <w:left w:val="nil"/>
              <w:bottom w:val="nil"/>
              <w:right w:val="nil"/>
            </w:tcBorders>
            <w:shd w:val="clear" w:color="auto" w:fill="CCEEFF"/>
            <w:vAlign w:val="bottom"/>
            <w:hideMark/>
          </w:tcPr>
          <w:p w14:paraId="16F3AB0B"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1</w:t>
            </w:r>
          </w:p>
        </w:tc>
        <w:tc>
          <w:tcPr>
            <w:tcW w:w="80" w:type="pct"/>
            <w:tcBorders>
              <w:top w:val="nil"/>
              <w:left w:val="nil"/>
              <w:bottom w:val="nil"/>
              <w:right w:val="nil"/>
            </w:tcBorders>
            <w:shd w:val="clear" w:color="auto" w:fill="CCEEFF"/>
            <w:vAlign w:val="bottom"/>
            <w:hideMark/>
          </w:tcPr>
          <w:p w14:paraId="1CF586DC"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0" w:type="pct"/>
            <w:tcBorders>
              <w:top w:val="nil"/>
              <w:left w:val="nil"/>
              <w:bottom w:val="nil"/>
              <w:right w:val="nil"/>
            </w:tcBorders>
            <w:shd w:val="clear" w:color="auto" w:fill="CCEEFF"/>
            <w:vAlign w:val="bottom"/>
            <w:hideMark/>
          </w:tcPr>
          <w:p w14:paraId="124372CD" w14:textId="77777777" w:rsidR="00000000" w:rsidRDefault="0086237F">
            <w:pPr>
              <w:pStyle w:val="a3"/>
              <w:spacing w:before="0" w:beforeAutospacing="0" w:after="0" w:afterAutospacing="0"/>
              <w:rPr>
                <w:color w:val="000000"/>
                <w:sz w:val="16"/>
                <w:szCs w:val="16"/>
              </w:rPr>
            </w:pPr>
            <w:r>
              <w:rPr>
                <w:color w:val="000000"/>
                <w:sz w:val="16"/>
                <w:szCs w:val="16"/>
              </w:rPr>
              <w:t>$</w:t>
            </w:r>
          </w:p>
        </w:tc>
        <w:tc>
          <w:tcPr>
            <w:tcW w:w="351" w:type="pct"/>
            <w:tcBorders>
              <w:top w:val="nil"/>
              <w:left w:val="nil"/>
              <w:bottom w:val="nil"/>
              <w:right w:val="nil"/>
            </w:tcBorders>
            <w:shd w:val="clear" w:color="auto" w:fill="CCEEFF"/>
            <w:vAlign w:val="bottom"/>
            <w:hideMark/>
          </w:tcPr>
          <w:p w14:paraId="4097E3E3"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960,721</w:t>
            </w:r>
          </w:p>
        </w:tc>
        <w:tc>
          <w:tcPr>
            <w:tcW w:w="80" w:type="pct"/>
            <w:tcBorders>
              <w:top w:val="nil"/>
              <w:left w:val="nil"/>
              <w:bottom w:val="nil"/>
              <w:right w:val="nil"/>
            </w:tcBorders>
            <w:shd w:val="clear" w:color="auto" w:fill="CCEEFF"/>
            <w:vAlign w:val="bottom"/>
            <w:hideMark/>
          </w:tcPr>
          <w:p w14:paraId="1E0E44E6"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73" w:type="pct"/>
            <w:tcBorders>
              <w:top w:val="nil"/>
              <w:left w:val="nil"/>
              <w:bottom w:val="nil"/>
              <w:right w:val="nil"/>
            </w:tcBorders>
            <w:shd w:val="clear" w:color="auto" w:fill="CCEEFF"/>
            <w:vAlign w:val="bottom"/>
            <w:hideMark/>
          </w:tcPr>
          <w:p w14:paraId="2475DF55" w14:textId="77777777" w:rsidR="00000000" w:rsidRDefault="0086237F">
            <w:pPr>
              <w:pStyle w:val="a3"/>
              <w:spacing w:before="0" w:beforeAutospacing="0" w:after="0" w:afterAutospacing="0"/>
              <w:rPr>
                <w:color w:val="000000"/>
                <w:sz w:val="16"/>
                <w:szCs w:val="16"/>
              </w:rPr>
            </w:pPr>
            <w:r>
              <w:rPr>
                <w:color w:val="000000"/>
                <w:sz w:val="16"/>
                <w:szCs w:val="16"/>
              </w:rPr>
              <w:t>$</w:t>
            </w:r>
          </w:p>
        </w:tc>
        <w:tc>
          <w:tcPr>
            <w:tcW w:w="456" w:type="pct"/>
            <w:tcBorders>
              <w:top w:val="nil"/>
              <w:left w:val="nil"/>
              <w:bottom w:val="nil"/>
              <w:right w:val="nil"/>
            </w:tcBorders>
            <w:shd w:val="clear" w:color="auto" w:fill="CCEEFF"/>
            <w:vAlign w:val="bottom"/>
            <w:hideMark/>
          </w:tcPr>
          <w:p w14:paraId="5905870F" w14:textId="77777777" w:rsidR="00000000" w:rsidRDefault="0086237F">
            <w:pPr>
              <w:pStyle w:val="a3"/>
              <w:spacing w:before="0" w:beforeAutospacing="0" w:after="0" w:afterAutospacing="0"/>
              <w:jc w:val="right"/>
              <w:rPr>
                <w:color w:val="000000"/>
                <w:sz w:val="16"/>
                <w:szCs w:val="16"/>
              </w:rPr>
            </w:pPr>
            <w:r>
              <w:rPr>
                <w:color w:val="000000"/>
                <w:sz w:val="16"/>
                <w:szCs w:val="16"/>
              </w:rPr>
              <w:t>(166)</w:t>
            </w:r>
          </w:p>
        </w:tc>
        <w:tc>
          <w:tcPr>
            <w:tcW w:w="80" w:type="pct"/>
            <w:tcBorders>
              <w:top w:val="nil"/>
              <w:left w:val="nil"/>
              <w:bottom w:val="nil"/>
              <w:right w:val="nil"/>
            </w:tcBorders>
            <w:shd w:val="clear" w:color="auto" w:fill="CCEEFF"/>
            <w:vAlign w:val="bottom"/>
            <w:hideMark/>
          </w:tcPr>
          <w:p w14:paraId="441B39B8"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63821791" w14:textId="77777777" w:rsidR="00000000" w:rsidRDefault="0086237F">
            <w:pPr>
              <w:pStyle w:val="a3"/>
              <w:spacing w:before="0" w:beforeAutospacing="0" w:after="0" w:afterAutospacing="0"/>
              <w:rPr>
                <w:color w:val="000000"/>
                <w:sz w:val="16"/>
                <w:szCs w:val="16"/>
              </w:rPr>
            </w:pPr>
            <w:r>
              <w:rPr>
                <w:color w:val="000000"/>
                <w:sz w:val="16"/>
                <w:szCs w:val="16"/>
              </w:rPr>
              <w:t>$</w:t>
            </w:r>
          </w:p>
        </w:tc>
        <w:tc>
          <w:tcPr>
            <w:tcW w:w="390" w:type="pct"/>
            <w:tcBorders>
              <w:top w:val="nil"/>
              <w:left w:val="nil"/>
              <w:bottom w:val="nil"/>
              <w:right w:val="nil"/>
            </w:tcBorders>
            <w:shd w:val="clear" w:color="auto" w:fill="CCEEFF"/>
            <w:vAlign w:val="bottom"/>
            <w:hideMark/>
          </w:tcPr>
          <w:p w14:paraId="10CEF9B5" w14:textId="77777777" w:rsidR="00000000" w:rsidRDefault="0086237F">
            <w:pPr>
              <w:pStyle w:val="a3"/>
              <w:spacing w:before="0" w:beforeAutospacing="0" w:after="0" w:afterAutospacing="0"/>
              <w:jc w:val="right"/>
              <w:rPr>
                <w:color w:val="000000"/>
                <w:sz w:val="16"/>
                <w:szCs w:val="16"/>
              </w:rPr>
            </w:pPr>
            <w:r>
              <w:rPr>
                <w:color w:val="000000"/>
                <w:sz w:val="16"/>
                <w:szCs w:val="16"/>
              </w:rPr>
              <w:t>(1,012,145)</w:t>
            </w:r>
          </w:p>
        </w:tc>
        <w:tc>
          <w:tcPr>
            <w:tcW w:w="80" w:type="pct"/>
            <w:tcBorders>
              <w:top w:val="nil"/>
              <w:left w:val="nil"/>
              <w:bottom w:val="nil"/>
              <w:right w:val="nil"/>
            </w:tcBorders>
            <w:shd w:val="clear" w:color="auto" w:fill="CCEEFF"/>
            <w:vAlign w:val="bottom"/>
            <w:hideMark/>
          </w:tcPr>
          <w:p w14:paraId="6F4E5B09"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5" w:type="pct"/>
            <w:tcBorders>
              <w:top w:val="nil"/>
              <w:left w:val="nil"/>
              <w:bottom w:val="nil"/>
              <w:right w:val="nil"/>
            </w:tcBorders>
            <w:shd w:val="clear" w:color="auto" w:fill="CCEEFF"/>
            <w:vAlign w:val="bottom"/>
            <w:hideMark/>
          </w:tcPr>
          <w:p w14:paraId="2C0750A5" w14:textId="77777777" w:rsidR="00000000" w:rsidRDefault="0086237F">
            <w:pPr>
              <w:pStyle w:val="a3"/>
              <w:spacing w:before="0" w:beforeAutospacing="0" w:after="0" w:afterAutospacing="0"/>
              <w:rPr>
                <w:color w:val="000000"/>
                <w:sz w:val="16"/>
                <w:szCs w:val="16"/>
              </w:rPr>
            </w:pPr>
            <w:r>
              <w:rPr>
                <w:color w:val="000000"/>
                <w:sz w:val="16"/>
                <w:szCs w:val="16"/>
              </w:rPr>
              <w:t>$</w:t>
            </w:r>
          </w:p>
        </w:tc>
        <w:tc>
          <w:tcPr>
            <w:tcW w:w="407" w:type="pct"/>
            <w:tcBorders>
              <w:top w:val="nil"/>
              <w:left w:val="nil"/>
              <w:bottom w:val="nil"/>
              <w:right w:val="nil"/>
            </w:tcBorders>
            <w:shd w:val="clear" w:color="auto" w:fill="CCEEFF"/>
            <w:vAlign w:val="bottom"/>
            <w:hideMark/>
          </w:tcPr>
          <w:p w14:paraId="2FADA4D5" w14:textId="77777777" w:rsidR="00000000" w:rsidRDefault="0086237F">
            <w:pPr>
              <w:pStyle w:val="a3"/>
              <w:spacing w:before="0" w:beforeAutospacing="0" w:after="0" w:afterAutospacing="0"/>
              <w:jc w:val="right"/>
              <w:rPr>
                <w:color w:val="000000"/>
                <w:sz w:val="16"/>
                <w:szCs w:val="16"/>
              </w:rPr>
            </w:pPr>
            <w:r>
              <w:rPr>
                <w:color w:val="000000"/>
                <w:sz w:val="16"/>
                <w:szCs w:val="16"/>
              </w:rPr>
              <w:t>(51,589)</w:t>
            </w:r>
          </w:p>
        </w:tc>
      </w:tr>
      <w:tr w:rsidR="00000000" w14:paraId="0A10E1B8" w14:textId="77777777">
        <w:trPr>
          <w:divId w:val="1998610266"/>
        </w:trPr>
        <w:tc>
          <w:tcPr>
            <w:tcW w:w="1909" w:type="pct"/>
            <w:tcBorders>
              <w:top w:val="nil"/>
              <w:left w:val="nil"/>
              <w:bottom w:val="nil"/>
              <w:right w:val="nil"/>
            </w:tcBorders>
            <w:vAlign w:val="bottom"/>
            <w:hideMark/>
          </w:tcPr>
          <w:p w14:paraId="19269761" w14:textId="77777777" w:rsidR="00000000" w:rsidRDefault="0086237F">
            <w:pPr>
              <w:pStyle w:val="a3"/>
              <w:spacing w:before="0" w:beforeAutospacing="0" w:after="0" w:afterAutospacing="0"/>
              <w:ind w:left="240"/>
              <w:rPr>
                <w:color w:val="000000"/>
                <w:sz w:val="16"/>
                <w:szCs w:val="16"/>
              </w:rPr>
            </w:pPr>
            <w:r>
              <w:rPr>
                <w:color w:val="000000"/>
                <w:sz w:val="16"/>
                <w:szCs w:val="16"/>
              </w:rPr>
              <w:t>Employee share-based compensation expense</w:t>
            </w:r>
          </w:p>
        </w:tc>
        <w:tc>
          <w:tcPr>
            <w:tcW w:w="79" w:type="pct"/>
            <w:tcBorders>
              <w:top w:val="nil"/>
              <w:left w:val="nil"/>
              <w:bottom w:val="nil"/>
              <w:right w:val="nil"/>
            </w:tcBorders>
            <w:vAlign w:val="bottom"/>
            <w:hideMark/>
          </w:tcPr>
          <w:p w14:paraId="788A1158"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63C84425"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14EB1DEE"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 w:type="pct"/>
            <w:tcBorders>
              <w:top w:val="nil"/>
              <w:left w:val="nil"/>
              <w:bottom w:val="nil"/>
              <w:right w:val="nil"/>
            </w:tcBorders>
            <w:vAlign w:val="bottom"/>
            <w:hideMark/>
          </w:tcPr>
          <w:p w14:paraId="1AE7E8D0"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4DDB33A0"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6D58669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0" w:type="pct"/>
            <w:tcBorders>
              <w:top w:val="nil"/>
              <w:left w:val="nil"/>
              <w:bottom w:val="nil"/>
              <w:right w:val="nil"/>
            </w:tcBorders>
            <w:vAlign w:val="bottom"/>
            <w:hideMark/>
          </w:tcPr>
          <w:p w14:paraId="7364135B"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1" w:type="pct"/>
            <w:tcBorders>
              <w:top w:val="nil"/>
              <w:left w:val="nil"/>
              <w:bottom w:val="nil"/>
              <w:right w:val="nil"/>
            </w:tcBorders>
            <w:vAlign w:val="bottom"/>
            <w:hideMark/>
          </w:tcPr>
          <w:p w14:paraId="614770EF"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12,220</w:t>
            </w:r>
          </w:p>
        </w:tc>
        <w:tc>
          <w:tcPr>
            <w:tcW w:w="80" w:type="pct"/>
            <w:tcBorders>
              <w:top w:val="nil"/>
              <w:left w:val="nil"/>
              <w:bottom w:val="nil"/>
              <w:right w:val="nil"/>
            </w:tcBorders>
            <w:vAlign w:val="bottom"/>
            <w:hideMark/>
          </w:tcPr>
          <w:p w14:paraId="0CC469CD"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73" w:type="pct"/>
            <w:tcBorders>
              <w:top w:val="nil"/>
              <w:left w:val="nil"/>
              <w:bottom w:val="nil"/>
              <w:right w:val="nil"/>
            </w:tcBorders>
            <w:vAlign w:val="bottom"/>
            <w:hideMark/>
          </w:tcPr>
          <w:p w14:paraId="661BA34E"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6" w:type="pct"/>
            <w:tcBorders>
              <w:top w:val="nil"/>
              <w:left w:val="nil"/>
              <w:bottom w:val="nil"/>
              <w:right w:val="nil"/>
            </w:tcBorders>
            <w:vAlign w:val="bottom"/>
            <w:hideMark/>
          </w:tcPr>
          <w:p w14:paraId="4D54CC44"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492D19E1"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6246AA06"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90" w:type="pct"/>
            <w:tcBorders>
              <w:top w:val="nil"/>
              <w:left w:val="nil"/>
              <w:bottom w:val="nil"/>
              <w:right w:val="nil"/>
            </w:tcBorders>
            <w:vAlign w:val="bottom"/>
            <w:hideMark/>
          </w:tcPr>
          <w:p w14:paraId="4BF5877D"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255BA20D"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5" w:type="pct"/>
            <w:tcBorders>
              <w:top w:val="nil"/>
              <w:left w:val="nil"/>
              <w:bottom w:val="nil"/>
              <w:right w:val="nil"/>
            </w:tcBorders>
            <w:vAlign w:val="bottom"/>
            <w:hideMark/>
          </w:tcPr>
          <w:p w14:paraId="476485D1"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07" w:type="pct"/>
            <w:tcBorders>
              <w:top w:val="nil"/>
              <w:left w:val="nil"/>
              <w:bottom w:val="nil"/>
              <w:right w:val="nil"/>
            </w:tcBorders>
            <w:vAlign w:val="bottom"/>
            <w:hideMark/>
          </w:tcPr>
          <w:p w14:paraId="766E8C7F"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12,220</w:t>
            </w:r>
          </w:p>
        </w:tc>
      </w:tr>
      <w:tr w:rsidR="00000000" w14:paraId="6FFDFEB4" w14:textId="77777777">
        <w:trPr>
          <w:divId w:val="1998610266"/>
        </w:trPr>
        <w:tc>
          <w:tcPr>
            <w:tcW w:w="1909" w:type="pct"/>
            <w:tcBorders>
              <w:top w:val="nil"/>
              <w:left w:val="nil"/>
              <w:bottom w:val="nil"/>
              <w:right w:val="nil"/>
            </w:tcBorders>
            <w:shd w:val="clear" w:color="auto" w:fill="CCEEFF"/>
            <w:vAlign w:val="bottom"/>
            <w:hideMark/>
          </w:tcPr>
          <w:p w14:paraId="44B013CE" w14:textId="77777777" w:rsidR="00000000" w:rsidRDefault="0086237F">
            <w:pPr>
              <w:pStyle w:val="a3"/>
              <w:spacing w:before="0" w:beforeAutospacing="0" w:after="0" w:afterAutospacing="0"/>
              <w:ind w:left="240"/>
              <w:rPr>
                <w:color w:val="000000"/>
                <w:sz w:val="16"/>
                <w:szCs w:val="16"/>
              </w:rPr>
            </w:pPr>
            <w:r>
              <w:rPr>
                <w:color w:val="000000"/>
                <w:sz w:val="16"/>
                <w:szCs w:val="16"/>
              </w:rPr>
              <w:t>Issuance of restricted shares</w:t>
            </w:r>
          </w:p>
        </w:tc>
        <w:tc>
          <w:tcPr>
            <w:tcW w:w="79" w:type="pct"/>
            <w:tcBorders>
              <w:top w:val="nil"/>
              <w:left w:val="nil"/>
              <w:bottom w:val="nil"/>
              <w:right w:val="nil"/>
            </w:tcBorders>
            <w:shd w:val="clear" w:color="auto" w:fill="CCEEFF"/>
            <w:vAlign w:val="bottom"/>
            <w:hideMark/>
          </w:tcPr>
          <w:p w14:paraId="31F4960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shd w:val="clear" w:color="auto" w:fill="CCEEFF"/>
            <w:vAlign w:val="bottom"/>
            <w:hideMark/>
          </w:tcPr>
          <w:p w14:paraId="0F2BB235"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426</w:t>
            </w:r>
          </w:p>
        </w:tc>
        <w:tc>
          <w:tcPr>
            <w:tcW w:w="80" w:type="pct"/>
            <w:tcBorders>
              <w:top w:val="nil"/>
              <w:left w:val="nil"/>
              <w:bottom w:val="nil"/>
              <w:right w:val="nil"/>
            </w:tcBorders>
            <w:shd w:val="clear" w:color="auto" w:fill="CCEEFF"/>
            <w:vAlign w:val="bottom"/>
            <w:hideMark/>
          </w:tcPr>
          <w:p w14:paraId="1A6048D0"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 w:type="pct"/>
            <w:tcBorders>
              <w:top w:val="nil"/>
              <w:left w:val="nil"/>
              <w:bottom w:val="nil"/>
              <w:right w:val="nil"/>
            </w:tcBorders>
            <w:shd w:val="clear" w:color="auto" w:fill="CCEEFF"/>
            <w:vAlign w:val="bottom"/>
            <w:hideMark/>
          </w:tcPr>
          <w:p w14:paraId="7AD617D2"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shd w:val="clear" w:color="auto" w:fill="CCEEFF"/>
            <w:vAlign w:val="bottom"/>
            <w:hideMark/>
          </w:tcPr>
          <w:p w14:paraId="025CBF57"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shd w:val="clear" w:color="auto" w:fill="CCEEFF"/>
            <w:vAlign w:val="bottom"/>
            <w:hideMark/>
          </w:tcPr>
          <w:p w14:paraId="3B251D62"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0" w:type="pct"/>
            <w:tcBorders>
              <w:top w:val="nil"/>
              <w:left w:val="nil"/>
              <w:bottom w:val="nil"/>
              <w:right w:val="nil"/>
            </w:tcBorders>
            <w:shd w:val="clear" w:color="auto" w:fill="CCEEFF"/>
            <w:vAlign w:val="bottom"/>
            <w:hideMark/>
          </w:tcPr>
          <w:p w14:paraId="19E51BF6"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1" w:type="pct"/>
            <w:tcBorders>
              <w:top w:val="nil"/>
              <w:left w:val="nil"/>
              <w:bottom w:val="nil"/>
              <w:right w:val="nil"/>
            </w:tcBorders>
            <w:shd w:val="clear" w:color="auto" w:fill="CCEEFF"/>
            <w:vAlign w:val="bottom"/>
            <w:hideMark/>
          </w:tcPr>
          <w:p w14:paraId="056E714E"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shd w:val="clear" w:color="auto" w:fill="CCEEFF"/>
            <w:vAlign w:val="bottom"/>
            <w:hideMark/>
          </w:tcPr>
          <w:p w14:paraId="78FD7501"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73" w:type="pct"/>
            <w:tcBorders>
              <w:top w:val="nil"/>
              <w:left w:val="nil"/>
              <w:bottom w:val="nil"/>
              <w:right w:val="nil"/>
            </w:tcBorders>
            <w:shd w:val="clear" w:color="auto" w:fill="CCEEFF"/>
            <w:vAlign w:val="bottom"/>
            <w:hideMark/>
          </w:tcPr>
          <w:p w14:paraId="2E7EA5FE"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6" w:type="pct"/>
            <w:tcBorders>
              <w:top w:val="nil"/>
              <w:left w:val="nil"/>
              <w:bottom w:val="nil"/>
              <w:right w:val="nil"/>
            </w:tcBorders>
            <w:shd w:val="clear" w:color="auto" w:fill="CCEEFF"/>
            <w:vAlign w:val="bottom"/>
            <w:hideMark/>
          </w:tcPr>
          <w:p w14:paraId="4BB2DA37"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shd w:val="clear" w:color="auto" w:fill="CCEEFF"/>
            <w:vAlign w:val="bottom"/>
            <w:hideMark/>
          </w:tcPr>
          <w:p w14:paraId="276A3AC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315D08F5"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90" w:type="pct"/>
            <w:tcBorders>
              <w:top w:val="nil"/>
              <w:left w:val="nil"/>
              <w:bottom w:val="nil"/>
              <w:right w:val="nil"/>
            </w:tcBorders>
            <w:shd w:val="clear" w:color="auto" w:fill="CCEEFF"/>
            <w:vAlign w:val="bottom"/>
            <w:hideMark/>
          </w:tcPr>
          <w:p w14:paraId="592D68BB"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shd w:val="clear" w:color="auto" w:fill="CCEEFF"/>
            <w:vAlign w:val="bottom"/>
            <w:hideMark/>
          </w:tcPr>
          <w:p w14:paraId="3E17C3F2"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5" w:type="pct"/>
            <w:tcBorders>
              <w:top w:val="nil"/>
              <w:left w:val="nil"/>
              <w:bottom w:val="nil"/>
              <w:right w:val="nil"/>
            </w:tcBorders>
            <w:shd w:val="clear" w:color="auto" w:fill="CCEEFF"/>
            <w:vAlign w:val="bottom"/>
            <w:hideMark/>
          </w:tcPr>
          <w:p w14:paraId="30C4F7FA"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07" w:type="pct"/>
            <w:tcBorders>
              <w:top w:val="nil"/>
              <w:left w:val="nil"/>
              <w:bottom w:val="nil"/>
              <w:right w:val="nil"/>
            </w:tcBorders>
            <w:shd w:val="clear" w:color="auto" w:fill="CCEEFF"/>
            <w:vAlign w:val="bottom"/>
            <w:hideMark/>
          </w:tcPr>
          <w:p w14:paraId="0F69FC3A"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r>
      <w:tr w:rsidR="00000000" w14:paraId="21468DCD" w14:textId="77777777">
        <w:trPr>
          <w:divId w:val="1998610266"/>
        </w:trPr>
        <w:tc>
          <w:tcPr>
            <w:tcW w:w="1909" w:type="pct"/>
            <w:tcBorders>
              <w:top w:val="nil"/>
              <w:left w:val="nil"/>
              <w:bottom w:val="nil"/>
              <w:right w:val="nil"/>
            </w:tcBorders>
            <w:vAlign w:val="bottom"/>
            <w:hideMark/>
          </w:tcPr>
          <w:p w14:paraId="7E214416" w14:textId="77777777" w:rsidR="00000000" w:rsidRDefault="0086237F">
            <w:pPr>
              <w:pStyle w:val="a3"/>
              <w:spacing w:before="0" w:beforeAutospacing="0" w:after="0" w:afterAutospacing="0"/>
              <w:ind w:left="240"/>
              <w:rPr>
                <w:color w:val="000000"/>
                <w:sz w:val="16"/>
                <w:szCs w:val="16"/>
              </w:rPr>
            </w:pPr>
            <w:r>
              <w:rPr>
                <w:color w:val="000000"/>
                <w:sz w:val="16"/>
                <w:szCs w:val="16"/>
              </w:rPr>
              <w:t>Option exercises</w:t>
            </w:r>
          </w:p>
        </w:tc>
        <w:tc>
          <w:tcPr>
            <w:tcW w:w="79" w:type="pct"/>
            <w:tcBorders>
              <w:top w:val="nil"/>
              <w:left w:val="nil"/>
              <w:bottom w:val="nil"/>
              <w:right w:val="nil"/>
            </w:tcBorders>
            <w:vAlign w:val="bottom"/>
            <w:hideMark/>
          </w:tcPr>
          <w:p w14:paraId="5D3DF434"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2CCE649B"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15</w:t>
            </w:r>
          </w:p>
        </w:tc>
        <w:tc>
          <w:tcPr>
            <w:tcW w:w="80" w:type="pct"/>
            <w:tcBorders>
              <w:top w:val="nil"/>
              <w:left w:val="nil"/>
              <w:bottom w:val="nil"/>
              <w:right w:val="nil"/>
            </w:tcBorders>
            <w:vAlign w:val="bottom"/>
            <w:hideMark/>
          </w:tcPr>
          <w:p w14:paraId="04F64F80"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 w:type="pct"/>
            <w:tcBorders>
              <w:top w:val="nil"/>
              <w:left w:val="nil"/>
              <w:bottom w:val="nil"/>
              <w:right w:val="nil"/>
            </w:tcBorders>
            <w:vAlign w:val="bottom"/>
            <w:hideMark/>
          </w:tcPr>
          <w:p w14:paraId="78549606"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600C4AAE"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5299E1A2"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0" w:type="pct"/>
            <w:tcBorders>
              <w:top w:val="nil"/>
              <w:left w:val="nil"/>
              <w:bottom w:val="nil"/>
              <w:right w:val="nil"/>
            </w:tcBorders>
            <w:vAlign w:val="bottom"/>
            <w:hideMark/>
          </w:tcPr>
          <w:p w14:paraId="7471D752"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1" w:type="pct"/>
            <w:tcBorders>
              <w:top w:val="nil"/>
              <w:left w:val="nil"/>
              <w:bottom w:val="nil"/>
              <w:right w:val="nil"/>
            </w:tcBorders>
            <w:vAlign w:val="bottom"/>
            <w:hideMark/>
          </w:tcPr>
          <w:p w14:paraId="4E5E4BF7"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254</w:t>
            </w:r>
          </w:p>
        </w:tc>
        <w:tc>
          <w:tcPr>
            <w:tcW w:w="80" w:type="pct"/>
            <w:tcBorders>
              <w:top w:val="nil"/>
              <w:left w:val="nil"/>
              <w:bottom w:val="nil"/>
              <w:right w:val="nil"/>
            </w:tcBorders>
            <w:vAlign w:val="bottom"/>
            <w:hideMark/>
          </w:tcPr>
          <w:p w14:paraId="12952138"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73" w:type="pct"/>
            <w:tcBorders>
              <w:top w:val="nil"/>
              <w:left w:val="nil"/>
              <w:bottom w:val="nil"/>
              <w:right w:val="nil"/>
            </w:tcBorders>
            <w:vAlign w:val="bottom"/>
            <w:hideMark/>
          </w:tcPr>
          <w:p w14:paraId="7E2816B0"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6" w:type="pct"/>
            <w:tcBorders>
              <w:top w:val="nil"/>
              <w:left w:val="nil"/>
              <w:bottom w:val="nil"/>
              <w:right w:val="nil"/>
            </w:tcBorders>
            <w:vAlign w:val="bottom"/>
            <w:hideMark/>
          </w:tcPr>
          <w:p w14:paraId="62FB6ABA"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623A4719"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70C668A4"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90" w:type="pct"/>
            <w:tcBorders>
              <w:top w:val="nil"/>
              <w:left w:val="nil"/>
              <w:bottom w:val="nil"/>
              <w:right w:val="nil"/>
            </w:tcBorders>
            <w:vAlign w:val="bottom"/>
            <w:hideMark/>
          </w:tcPr>
          <w:p w14:paraId="06A93E43"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25C64C5C"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5" w:type="pct"/>
            <w:tcBorders>
              <w:top w:val="nil"/>
              <w:left w:val="nil"/>
              <w:bottom w:val="nil"/>
              <w:right w:val="nil"/>
            </w:tcBorders>
            <w:vAlign w:val="bottom"/>
            <w:hideMark/>
          </w:tcPr>
          <w:p w14:paraId="436C2BDB"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07" w:type="pct"/>
            <w:tcBorders>
              <w:top w:val="nil"/>
              <w:left w:val="nil"/>
              <w:bottom w:val="nil"/>
              <w:right w:val="nil"/>
            </w:tcBorders>
            <w:vAlign w:val="bottom"/>
            <w:hideMark/>
          </w:tcPr>
          <w:p w14:paraId="27DB4082"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254</w:t>
            </w:r>
          </w:p>
        </w:tc>
      </w:tr>
      <w:tr w:rsidR="00000000" w14:paraId="2FD18CA1" w14:textId="77777777">
        <w:trPr>
          <w:divId w:val="1998610266"/>
        </w:trPr>
        <w:tc>
          <w:tcPr>
            <w:tcW w:w="1909" w:type="pct"/>
            <w:tcBorders>
              <w:top w:val="nil"/>
              <w:left w:val="nil"/>
              <w:bottom w:val="nil"/>
              <w:right w:val="nil"/>
            </w:tcBorders>
            <w:shd w:val="clear" w:color="auto" w:fill="CCEEFF"/>
            <w:vAlign w:val="bottom"/>
            <w:hideMark/>
          </w:tcPr>
          <w:p w14:paraId="2ABAAB65" w14:textId="77777777" w:rsidR="00000000" w:rsidRDefault="0086237F">
            <w:pPr>
              <w:pStyle w:val="a3"/>
              <w:spacing w:before="0" w:beforeAutospacing="0" w:after="0" w:afterAutospacing="0"/>
              <w:ind w:left="240"/>
              <w:rPr>
                <w:color w:val="000000"/>
                <w:sz w:val="16"/>
                <w:szCs w:val="16"/>
              </w:rPr>
            </w:pPr>
            <w:r>
              <w:rPr>
                <w:color w:val="000000"/>
                <w:sz w:val="16"/>
                <w:szCs w:val="16"/>
              </w:rPr>
              <w:t>Repurchase of shares to satisfy tax withholding</w:t>
            </w:r>
          </w:p>
        </w:tc>
        <w:tc>
          <w:tcPr>
            <w:tcW w:w="79" w:type="pct"/>
            <w:tcBorders>
              <w:top w:val="nil"/>
              <w:left w:val="nil"/>
              <w:bottom w:val="nil"/>
              <w:right w:val="nil"/>
            </w:tcBorders>
            <w:shd w:val="clear" w:color="auto" w:fill="CCEEFF"/>
            <w:vAlign w:val="bottom"/>
            <w:hideMark/>
          </w:tcPr>
          <w:p w14:paraId="564E04D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shd w:val="clear" w:color="auto" w:fill="CCEEFF"/>
            <w:vAlign w:val="bottom"/>
            <w:hideMark/>
          </w:tcPr>
          <w:p w14:paraId="0A1C0944"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shd w:val="clear" w:color="auto" w:fill="CCEEFF"/>
            <w:vAlign w:val="bottom"/>
            <w:hideMark/>
          </w:tcPr>
          <w:p w14:paraId="709C3DC8"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 w:type="pct"/>
            <w:tcBorders>
              <w:top w:val="nil"/>
              <w:left w:val="nil"/>
              <w:bottom w:val="nil"/>
              <w:right w:val="nil"/>
            </w:tcBorders>
            <w:shd w:val="clear" w:color="auto" w:fill="CCEEFF"/>
            <w:vAlign w:val="bottom"/>
            <w:hideMark/>
          </w:tcPr>
          <w:p w14:paraId="34FB17D2"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shd w:val="clear" w:color="auto" w:fill="CCEEFF"/>
            <w:vAlign w:val="bottom"/>
            <w:hideMark/>
          </w:tcPr>
          <w:p w14:paraId="1FCD9800"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shd w:val="clear" w:color="auto" w:fill="CCEEFF"/>
            <w:vAlign w:val="bottom"/>
            <w:hideMark/>
          </w:tcPr>
          <w:p w14:paraId="2D4D0122"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0" w:type="pct"/>
            <w:tcBorders>
              <w:top w:val="nil"/>
              <w:left w:val="nil"/>
              <w:bottom w:val="nil"/>
              <w:right w:val="nil"/>
            </w:tcBorders>
            <w:shd w:val="clear" w:color="auto" w:fill="CCEEFF"/>
            <w:vAlign w:val="bottom"/>
            <w:hideMark/>
          </w:tcPr>
          <w:p w14:paraId="7E31339D"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1" w:type="pct"/>
            <w:tcBorders>
              <w:top w:val="nil"/>
              <w:left w:val="nil"/>
              <w:bottom w:val="nil"/>
              <w:right w:val="nil"/>
            </w:tcBorders>
            <w:shd w:val="clear" w:color="auto" w:fill="CCEEFF"/>
            <w:vAlign w:val="bottom"/>
            <w:hideMark/>
          </w:tcPr>
          <w:p w14:paraId="40960C11" w14:textId="77777777" w:rsidR="00000000" w:rsidRDefault="0086237F">
            <w:pPr>
              <w:pStyle w:val="a3"/>
              <w:spacing w:before="0" w:beforeAutospacing="0" w:after="0" w:afterAutospacing="0"/>
              <w:jc w:val="right"/>
              <w:rPr>
                <w:color w:val="000000"/>
                <w:sz w:val="16"/>
                <w:szCs w:val="16"/>
              </w:rPr>
            </w:pPr>
            <w:r>
              <w:rPr>
                <w:color w:val="000000"/>
                <w:sz w:val="16"/>
                <w:szCs w:val="16"/>
              </w:rPr>
              <w:t>(1,687)</w:t>
            </w:r>
          </w:p>
        </w:tc>
        <w:tc>
          <w:tcPr>
            <w:tcW w:w="80" w:type="pct"/>
            <w:tcBorders>
              <w:top w:val="nil"/>
              <w:left w:val="nil"/>
              <w:bottom w:val="nil"/>
              <w:right w:val="nil"/>
            </w:tcBorders>
            <w:shd w:val="clear" w:color="auto" w:fill="CCEEFF"/>
            <w:vAlign w:val="bottom"/>
            <w:hideMark/>
          </w:tcPr>
          <w:p w14:paraId="5759AFBB"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73" w:type="pct"/>
            <w:tcBorders>
              <w:top w:val="nil"/>
              <w:left w:val="nil"/>
              <w:bottom w:val="nil"/>
              <w:right w:val="nil"/>
            </w:tcBorders>
            <w:shd w:val="clear" w:color="auto" w:fill="CCEEFF"/>
            <w:vAlign w:val="bottom"/>
            <w:hideMark/>
          </w:tcPr>
          <w:p w14:paraId="26B784AF"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6" w:type="pct"/>
            <w:tcBorders>
              <w:top w:val="nil"/>
              <w:left w:val="nil"/>
              <w:bottom w:val="nil"/>
              <w:right w:val="nil"/>
            </w:tcBorders>
            <w:shd w:val="clear" w:color="auto" w:fill="CCEEFF"/>
            <w:vAlign w:val="bottom"/>
            <w:hideMark/>
          </w:tcPr>
          <w:p w14:paraId="6969E8B1"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shd w:val="clear" w:color="auto" w:fill="CCEEFF"/>
            <w:vAlign w:val="bottom"/>
            <w:hideMark/>
          </w:tcPr>
          <w:p w14:paraId="1F10B435"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5EDE09ED"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90" w:type="pct"/>
            <w:tcBorders>
              <w:top w:val="nil"/>
              <w:left w:val="nil"/>
              <w:bottom w:val="nil"/>
              <w:right w:val="nil"/>
            </w:tcBorders>
            <w:shd w:val="clear" w:color="auto" w:fill="CCEEFF"/>
            <w:vAlign w:val="bottom"/>
            <w:hideMark/>
          </w:tcPr>
          <w:p w14:paraId="072FBD8A"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shd w:val="clear" w:color="auto" w:fill="CCEEFF"/>
            <w:vAlign w:val="bottom"/>
            <w:hideMark/>
          </w:tcPr>
          <w:p w14:paraId="4D8714F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5" w:type="pct"/>
            <w:tcBorders>
              <w:top w:val="nil"/>
              <w:left w:val="nil"/>
              <w:bottom w:val="nil"/>
              <w:right w:val="nil"/>
            </w:tcBorders>
            <w:shd w:val="clear" w:color="auto" w:fill="CCEEFF"/>
            <w:vAlign w:val="bottom"/>
            <w:hideMark/>
          </w:tcPr>
          <w:p w14:paraId="523B827F"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07" w:type="pct"/>
            <w:tcBorders>
              <w:top w:val="nil"/>
              <w:left w:val="nil"/>
              <w:bottom w:val="nil"/>
              <w:right w:val="nil"/>
            </w:tcBorders>
            <w:shd w:val="clear" w:color="auto" w:fill="CCEEFF"/>
            <w:vAlign w:val="bottom"/>
            <w:hideMark/>
          </w:tcPr>
          <w:p w14:paraId="500A2245" w14:textId="77777777" w:rsidR="00000000" w:rsidRDefault="0086237F">
            <w:pPr>
              <w:pStyle w:val="a3"/>
              <w:spacing w:before="0" w:beforeAutospacing="0" w:after="0" w:afterAutospacing="0"/>
              <w:jc w:val="right"/>
              <w:rPr>
                <w:color w:val="000000"/>
                <w:sz w:val="16"/>
                <w:szCs w:val="16"/>
              </w:rPr>
            </w:pPr>
            <w:r>
              <w:rPr>
                <w:color w:val="000000"/>
                <w:sz w:val="16"/>
                <w:szCs w:val="16"/>
              </w:rPr>
              <w:t>(1,687)</w:t>
            </w:r>
          </w:p>
        </w:tc>
      </w:tr>
      <w:tr w:rsidR="00000000" w14:paraId="0232EFAE" w14:textId="77777777">
        <w:trPr>
          <w:divId w:val="1998610266"/>
        </w:trPr>
        <w:tc>
          <w:tcPr>
            <w:tcW w:w="1909" w:type="pct"/>
            <w:tcBorders>
              <w:top w:val="nil"/>
              <w:left w:val="nil"/>
              <w:bottom w:val="nil"/>
              <w:right w:val="nil"/>
            </w:tcBorders>
            <w:vAlign w:val="bottom"/>
            <w:hideMark/>
          </w:tcPr>
          <w:p w14:paraId="150CD4FB" w14:textId="77777777" w:rsidR="00000000" w:rsidRDefault="0086237F">
            <w:pPr>
              <w:pStyle w:val="a3"/>
              <w:spacing w:before="0" w:beforeAutospacing="0" w:after="0" w:afterAutospacing="0"/>
              <w:ind w:left="240"/>
              <w:rPr>
                <w:color w:val="000000"/>
                <w:sz w:val="16"/>
                <w:szCs w:val="16"/>
              </w:rPr>
            </w:pPr>
            <w:r>
              <w:rPr>
                <w:color w:val="000000"/>
                <w:sz w:val="16"/>
                <w:szCs w:val="16"/>
              </w:rPr>
              <w:t>Net unrealized gain on marketable securities</w:t>
            </w:r>
          </w:p>
        </w:tc>
        <w:tc>
          <w:tcPr>
            <w:tcW w:w="79" w:type="pct"/>
            <w:tcBorders>
              <w:top w:val="nil"/>
              <w:left w:val="nil"/>
              <w:bottom w:val="nil"/>
              <w:right w:val="nil"/>
            </w:tcBorders>
            <w:vAlign w:val="bottom"/>
            <w:hideMark/>
          </w:tcPr>
          <w:p w14:paraId="28536884"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22DD66CC"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22BD6798"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 w:type="pct"/>
            <w:tcBorders>
              <w:top w:val="nil"/>
              <w:left w:val="nil"/>
              <w:bottom w:val="nil"/>
              <w:right w:val="nil"/>
            </w:tcBorders>
            <w:vAlign w:val="bottom"/>
            <w:hideMark/>
          </w:tcPr>
          <w:p w14:paraId="573BF0A2"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318B5C75"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4A66B3AB"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0" w:type="pct"/>
            <w:tcBorders>
              <w:top w:val="nil"/>
              <w:left w:val="nil"/>
              <w:bottom w:val="nil"/>
              <w:right w:val="nil"/>
            </w:tcBorders>
            <w:vAlign w:val="bottom"/>
            <w:hideMark/>
          </w:tcPr>
          <w:p w14:paraId="610785AE"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1" w:type="pct"/>
            <w:tcBorders>
              <w:top w:val="nil"/>
              <w:left w:val="nil"/>
              <w:bottom w:val="nil"/>
              <w:right w:val="nil"/>
            </w:tcBorders>
            <w:vAlign w:val="bottom"/>
            <w:hideMark/>
          </w:tcPr>
          <w:p w14:paraId="78A046E3"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37CC7B2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73" w:type="pct"/>
            <w:tcBorders>
              <w:top w:val="nil"/>
              <w:left w:val="nil"/>
              <w:bottom w:val="nil"/>
              <w:right w:val="nil"/>
            </w:tcBorders>
            <w:vAlign w:val="bottom"/>
            <w:hideMark/>
          </w:tcPr>
          <w:p w14:paraId="3A9CAD2E"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6" w:type="pct"/>
            <w:tcBorders>
              <w:top w:val="nil"/>
              <w:left w:val="nil"/>
              <w:bottom w:val="nil"/>
              <w:right w:val="nil"/>
            </w:tcBorders>
            <w:vAlign w:val="bottom"/>
            <w:hideMark/>
          </w:tcPr>
          <w:p w14:paraId="27AC91C8"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130</w:t>
            </w:r>
          </w:p>
        </w:tc>
        <w:tc>
          <w:tcPr>
            <w:tcW w:w="80" w:type="pct"/>
            <w:tcBorders>
              <w:top w:val="nil"/>
              <w:left w:val="nil"/>
              <w:bottom w:val="nil"/>
              <w:right w:val="nil"/>
            </w:tcBorders>
            <w:vAlign w:val="bottom"/>
            <w:hideMark/>
          </w:tcPr>
          <w:p w14:paraId="226177DB"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103FCA01"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90" w:type="pct"/>
            <w:tcBorders>
              <w:top w:val="nil"/>
              <w:left w:val="nil"/>
              <w:bottom w:val="nil"/>
              <w:right w:val="nil"/>
            </w:tcBorders>
            <w:vAlign w:val="bottom"/>
            <w:hideMark/>
          </w:tcPr>
          <w:p w14:paraId="7A3539BD"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66F4FC65"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5" w:type="pct"/>
            <w:tcBorders>
              <w:top w:val="nil"/>
              <w:left w:val="nil"/>
              <w:bottom w:val="nil"/>
              <w:right w:val="nil"/>
            </w:tcBorders>
            <w:vAlign w:val="bottom"/>
            <w:hideMark/>
          </w:tcPr>
          <w:p w14:paraId="5F83AEE4"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07" w:type="pct"/>
            <w:tcBorders>
              <w:top w:val="nil"/>
              <w:left w:val="nil"/>
              <w:bottom w:val="nil"/>
              <w:right w:val="nil"/>
            </w:tcBorders>
            <w:vAlign w:val="bottom"/>
            <w:hideMark/>
          </w:tcPr>
          <w:p w14:paraId="59D958DD"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130</w:t>
            </w:r>
          </w:p>
        </w:tc>
      </w:tr>
      <w:tr w:rsidR="00000000" w14:paraId="73B59B1C" w14:textId="77777777">
        <w:trPr>
          <w:divId w:val="1998610266"/>
        </w:trPr>
        <w:tc>
          <w:tcPr>
            <w:tcW w:w="1909" w:type="pct"/>
            <w:tcBorders>
              <w:top w:val="nil"/>
              <w:left w:val="nil"/>
              <w:bottom w:val="nil"/>
              <w:right w:val="nil"/>
            </w:tcBorders>
            <w:shd w:val="clear" w:color="auto" w:fill="CCEEFF"/>
            <w:vAlign w:val="bottom"/>
            <w:hideMark/>
          </w:tcPr>
          <w:p w14:paraId="77218E12" w14:textId="77777777" w:rsidR="00000000" w:rsidRDefault="0086237F">
            <w:pPr>
              <w:pStyle w:val="a3"/>
              <w:spacing w:before="0" w:beforeAutospacing="0" w:after="0" w:afterAutospacing="0"/>
              <w:ind w:left="240"/>
              <w:rPr>
                <w:color w:val="000000"/>
                <w:sz w:val="16"/>
                <w:szCs w:val="16"/>
              </w:rPr>
            </w:pPr>
            <w:r>
              <w:rPr>
                <w:color w:val="000000"/>
                <w:sz w:val="16"/>
                <w:szCs w:val="16"/>
              </w:rPr>
              <w:t>Net loss</w:t>
            </w:r>
          </w:p>
        </w:tc>
        <w:tc>
          <w:tcPr>
            <w:tcW w:w="79" w:type="pct"/>
            <w:tcBorders>
              <w:top w:val="nil"/>
              <w:left w:val="nil"/>
              <w:bottom w:val="nil"/>
              <w:right w:val="nil"/>
            </w:tcBorders>
            <w:shd w:val="clear" w:color="auto" w:fill="CCEEFF"/>
            <w:vAlign w:val="bottom"/>
            <w:hideMark/>
          </w:tcPr>
          <w:p w14:paraId="5D543AA8"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single" w:sz="8" w:space="0" w:color="000000"/>
              <w:right w:val="nil"/>
            </w:tcBorders>
            <w:shd w:val="clear" w:color="auto" w:fill="CCEEFF"/>
            <w:vAlign w:val="bottom"/>
            <w:hideMark/>
          </w:tcPr>
          <w:p w14:paraId="035B2204"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shd w:val="clear" w:color="auto" w:fill="CCEEFF"/>
            <w:vAlign w:val="bottom"/>
            <w:hideMark/>
          </w:tcPr>
          <w:p w14:paraId="5A34A4E8"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 w:type="pct"/>
            <w:tcBorders>
              <w:top w:val="nil"/>
              <w:left w:val="nil"/>
              <w:bottom w:val="single" w:sz="8" w:space="0" w:color="000000"/>
              <w:right w:val="nil"/>
            </w:tcBorders>
            <w:shd w:val="clear" w:color="auto" w:fill="CCEEFF"/>
            <w:vAlign w:val="bottom"/>
            <w:hideMark/>
          </w:tcPr>
          <w:p w14:paraId="30A72DA0"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single" w:sz="8" w:space="0" w:color="000000"/>
              <w:right w:val="nil"/>
            </w:tcBorders>
            <w:shd w:val="clear" w:color="auto" w:fill="CCEEFF"/>
            <w:vAlign w:val="bottom"/>
            <w:hideMark/>
          </w:tcPr>
          <w:p w14:paraId="188E28B2"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shd w:val="clear" w:color="auto" w:fill="CCEEFF"/>
            <w:vAlign w:val="bottom"/>
            <w:hideMark/>
          </w:tcPr>
          <w:p w14:paraId="20BBF8C7"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0" w:type="pct"/>
            <w:tcBorders>
              <w:top w:val="nil"/>
              <w:left w:val="nil"/>
              <w:bottom w:val="single" w:sz="8" w:space="0" w:color="000000"/>
              <w:right w:val="nil"/>
            </w:tcBorders>
            <w:shd w:val="clear" w:color="auto" w:fill="CCEEFF"/>
            <w:vAlign w:val="bottom"/>
            <w:hideMark/>
          </w:tcPr>
          <w:p w14:paraId="6643A20A"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1" w:type="pct"/>
            <w:tcBorders>
              <w:top w:val="nil"/>
              <w:left w:val="nil"/>
              <w:bottom w:val="single" w:sz="8" w:space="0" w:color="000000"/>
              <w:right w:val="nil"/>
            </w:tcBorders>
            <w:shd w:val="clear" w:color="auto" w:fill="CCEEFF"/>
            <w:vAlign w:val="bottom"/>
            <w:hideMark/>
          </w:tcPr>
          <w:p w14:paraId="4BAC38DE"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shd w:val="clear" w:color="auto" w:fill="CCEEFF"/>
            <w:vAlign w:val="bottom"/>
            <w:hideMark/>
          </w:tcPr>
          <w:p w14:paraId="290E7152"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73" w:type="pct"/>
            <w:tcBorders>
              <w:top w:val="nil"/>
              <w:left w:val="nil"/>
              <w:bottom w:val="single" w:sz="8" w:space="0" w:color="000000"/>
              <w:right w:val="nil"/>
            </w:tcBorders>
            <w:shd w:val="clear" w:color="auto" w:fill="CCEEFF"/>
            <w:vAlign w:val="bottom"/>
            <w:hideMark/>
          </w:tcPr>
          <w:p w14:paraId="2A1E1402"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6" w:type="pct"/>
            <w:tcBorders>
              <w:top w:val="nil"/>
              <w:left w:val="nil"/>
              <w:bottom w:val="single" w:sz="8" w:space="0" w:color="000000"/>
              <w:right w:val="nil"/>
            </w:tcBorders>
            <w:shd w:val="clear" w:color="auto" w:fill="CCEEFF"/>
            <w:vAlign w:val="bottom"/>
            <w:hideMark/>
          </w:tcPr>
          <w:p w14:paraId="5EF25390"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shd w:val="clear" w:color="auto" w:fill="CCEEFF"/>
            <w:vAlign w:val="bottom"/>
            <w:hideMark/>
          </w:tcPr>
          <w:p w14:paraId="117C960E"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shd w:val="clear" w:color="auto" w:fill="CCEEFF"/>
            <w:vAlign w:val="bottom"/>
            <w:hideMark/>
          </w:tcPr>
          <w:p w14:paraId="73954949"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90" w:type="pct"/>
            <w:tcBorders>
              <w:top w:val="nil"/>
              <w:left w:val="nil"/>
              <w:bottom w:val="single" w:sz="8" w:space="0" w:color="000000"/>
              <w:right w:val="nil"/>
            </w:tcBorders>
            <w:shd w:val="clear" w:color="auto" w:fill="CCEEFF"/>
            <w:vAlign w:val="bottom"/>
            <w:hideMark/>
          </w:tcPr>
          <w:p w14:paraId="41296A2F" w14:textId="77777777" w:rsidR="00000000" w:rsidRDefault="0086237F">
            <w:pPr>
              <w:pStyle w:val="a3"/>
              <w:spacing w:before="0" w:beforeAutospacing="0" w:after="0" w:afterAutospacing="0"/>
              <w:jc w:val="right"/>
              <w:rPr>
                <w:color w:val="000000"/>
                <w:sz w:val="16"/>
                <w:szCs w:val="16"/>
              </w:rPr>
            </w:pPr>
            <w:r>
              <w:rPr>
                <w:color w:val="000000"/>
                <w:sz w:val="16"/>
                <w:szCs w:val="16"/>
              </w:rPr>
              <w:t>(72,580)</w:t>
            </w:r>
          </w:p>
        </w:tc>
        <w:tc>
          <w:tcPr>
            <w:tcW w:w="80" w:type="pct"/>
            <w:tcBorders>
              <w:top w:val="nil"/>
              <w:left w:val="nil"/>
              <w:bottom w:val="nil"/>
              <w:right w:val="nil"/>
            </w:tcBorders>
            <w:shd w:val="clear" w:color="auto" w:fill="CCEEFF"/>
            <w:vAlign w:val="bottom"/>
            <w:hideMark/>
          </w:tcPr>
          <w:p w14:paraId="6CDB5FDE"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5" w:type="pct"/>
            <w:tcBorders>
              <w:top w:val="nil"/>
              <w:left w:val="nil"/>
              <w:bottom w:val="single" w:sz="8" w:space="0" w:color="000000"/>
              <w:right w:val="nil"/>
            </w:tcBorders>
            <w:shd w:val="clear" w:color="auto" w:fill="CCEEFF"/>
            <w:vAlign w:val="bottom"/>
            <w:hideMark/>
          </w:tcPr>
          <w:p w14:paraId="36F9BCD6"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07" w:type="pct"/>
            <w:tcBorders>
              <w:top w:val="nil"/>
              <w:left w:val="nil"/>
              <w:bottom w:val="single" w:sz="8" w:space="0" w:color="000000"/>
              <w:right w:val="nil"/>
            </w:tcBorders>
            <w:shd w:val="clear" w:color="auto" w:fill="CCEEFF"/>
            <w:vAlign w:val="bottom"/>
            <w:hideMark/>
          </w:tcPr>
          <w:p w14:paraId="25CE3AE1" w14:textId="77777777" w:rsidR="00000000" w:rsidRDefault="0086237F">
            <w:pPr>
              <w:pStyle w:val="a3"/>
              <w:spacing w:before="0" w:beforeAutospacing="0" w:after="0" w:afterAutospacing="0"/>
              <w:jc w:val="right"/>
              <w:rPr>
                <w:color w:val="000000"/>
                <w:sz w:val="16"/>
                <w:szCs w:val="16"/>
              </w:rPr>
            </w:pPr>
            <w:r>
              <w:rPr>
                <w:color w:val="000000"/>
                <w:sz w:val="16"/>
                <w:szCs w:val="16"/>
              </w:rPr>
              <w:t>(72,580)</w:t>
            </w:r>
          </w:p>
        </w:tc>
      </w:tr>
      <w:tr w:rsidR="00000000" w14:paraId="2B29EB58" w14:textId="77777777">
        <w:trPr>
          <w:divId w:val="1998610266"/>
        </w:trPr>
        <w:tc>
          <w:tcPr>
            <w:tcW w:w="1909" w:type="pct"/>
            <w:tcBorders>
              <w:top w:val="nil"/>
              <w:left w:val="nil"/>
              <w:bottom w:val="nil"/>
              <w:right w:val="nil"/>
            </w:tcBorders>
            <w:vAlign w:val="bottom"/>
            <w:hideMark/>
          </w:tcPr>
          <w:p w14:paraId="190C650E" w14:textId="77777777" w:rsidR="00000000" w:rsidRDefault="0086237F">
            <w:pPr>
              <w:pStyle w:val="a3"/>
              <w:spacing w:before="0" w:beforeAutospacing="0" w:after="0" w:afterAutospacing="0"/>
              <w:rPr>
                <w:color w:val="000000"/>
                <w:sz w:val="16"/>
                <w:szCs w:val="16"/>
              </w:rPr>
            </w:pPr>
            <w:r>
              <w:rPr>
                <w:color w:val="000000"/>
                <w:sz w:val="16"/>
                <w:szCs w:val="16"/>
              </w:rPr>
              <w:t>Balances at March 31, 2019</w:t>
            </w:r>
          </w:p>
        </w:tc>
        <w:tc>
          <w:tcPr>
            <w:tcW w:w="79" w:type="pct"/>
            <w:tcBorders>
              <w:top w:val="nil"/>
              <w:left w:val="nil"/>
              <w:bottom w:val="nil"/>
              <w:right w:val="nil"/>
            </w:tcBorders>
            <w:vAlign w:val="bottom"/>
            <w:hideMark/>
          </w:tcPr>
          <w:p w14:paraId="0B8D828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double" w:sz="6" w:space="0" w:color="000000"/>
              <w:right w:val="nil"/>
            </w:tcBorders>
            <w:vAlign w:val="bottom"/>
            <w:hideMark/>
          </w:tcPr>
          <w:p w14:paraId="4ED48673"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56,122</w:t>
            </w:r>
          </w:p>
        </w:tc>
        <w:tc>
          <w:tcPr>
            <w:tcW w:w="80" w:type="pct"/>
            <w:tcBorders>
              <w:top w:val="nil"/>
              <w:left w:val="nil"/>
              <w:bottom w:val="nil"/>
              <w:right w:val="nil"/>
            </w:tcBorders>
            <w:vAlign w:val="bottom"/>
            <w:hideMark/>
          </w:tcPr>
          <w:p w14:paraId="4A36BFB8"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 w:type="pct"/>
            <w:tcBorders>
              <w:top w:val="nil"/>
              <w:left w:val="nil"/>
              <w:bottom w:val="double" w:sz="6" w:space="0" w:color="000000"/>
              <w:right w:val="nil"/>
            </w:tcBorders>
            <w:vAlign w:val="bottom"/>
            <w:hideMark/>
          </w:tcPr>
          <w:p w14:paraId="3165DCCC" w14:textId="77777777" w:rsidR="00000000" w:rsidRDefault="0086237F">
            <w:pPr>
              <w:pStyle w:val="a3"/>
              <w:spacing w:before="0" w:beforeAutospacing="0" w:after="0" w:afterAutospacing="0"/>
              <w:rPr>
                <w:color w:val="000000"/>
                <w:sz w:val="16"/>
                <w:szCs w:val="16"/>
              </w:rPr>
            </w:pPr>
            <w:r>
              <w:rPr>
                <w:color w:val="000000"/>
                <w:sz w:val="16"/>
                <w:szCs w:val="16"/>
              </w:rPr>
              <w:t>$</w:t>
            </w:r>
          </w:p>
        </w:tc>
        <w:tc>
          <w:tcPr>
            <w:tcW w:w="356" w:type="pct"/>
            <w:tcBorders>
              <w:top w:val="nil"/>
              <w:left w:val="nil"/>
              <w:bottom w:val="double" w:sz="6" w:space="0" w:color="000000"/>
              <w:right w:val="nil"/>
            </w:tcBorders>
            <w:vAlign w:val="bottom"/>
            <w:hideMark/>
          </w:tcPr>
          <w:p w14:paraId="2BD4479E"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1</w:t>
            </w:r>
          </w:p>
        </w:tc>
        <w:tc>
          <w:tcPr>
            <w:tcW w:w="80" w:type="pct"/>
            <w:tcBorders>
              <w:top w:val="nil"/>
              <w:left w:val="nil"/>
              <w:bottom w:val="nil"/>
              <w:right w:val="nil"/>
            </w:tcBorders>
            <w:vAlign w:val="bottom"/>
            <w:hideMark/>
          </w:tcPr>
          <w:p w14:paraId="09CC3325"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0" w:type="pct"/>
            <w:tcBorders>
              <w:top w:val="nil"/>
              <w:left w:val="nil"/>
              <w:bottom w:val="double" w:sz="6" w:space="0" w:color="000000"/>
              <w:right w:val="nil"/>
            </w:tcBorders>
            <w:vAlign w:val="bottom"/>
            <w:hideMark/>
          </w:tcPr>
          <w:p w14:paraId="79D2D580" w14:textId="77777777" w:rsidR="00000000" w:rsidRDefault="0086237F">
            <w:pPr>
              <w:pStyle w:val="a3"/>
              <w:spacing w:before="0" w:beforeAutospacing="0" w:after="0" w:afterAutospacing="0"/>
              <w:rPr>
                <w:color w:val="000000"/>
                <w:sz w:val="16"/>
                <w:szCs w:val="16"/>
              </w:rPr>
            </w:pPr>
            <w:r>
              <w:rPr>
                <w:color w:val="000000"/>
                <w:sz w:val="16"/>
                <w:szCs w:val="16"/>
              </w:rPr>
              <w:t>$</w:t>
            </w:r>
          </w:p>
        </w:tc>
        <w:tc>
          <w:tcPr>
            <w:tcW w:w="351" w:type="pct"/>
            <w:tcBorders>
              <w:top w:val="nil"/>
              <w:left w:val="nil"/>
              <w:bottom w:val="double" w:sz="6" w:space="0" w:color="000000"/>
              <w:right w:val="nil"/>
            </w:tcBorders>
            <w:vAlign w:val="bottom"/>
            <w:hideMark/>
          </w:tcPr>
          <w:p w14:paraId="28557F25"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971,508</w:t>
            </w:r>
          </w:p>
        </w:tc>
        <w:tc>
          <w:tcPr>
            <w:tcW w:w="80" w:type="pct"/>
            <w:tcBorders>
              <w:top w:val="nil"/>
              <w:left w:val="nil"/>
              <w:bottom w:val="nil"/>
              <w:right w:val="nil"/>
            </w:tcBorders>
            <w:vAlign w:val="bottom"/>
            <w:hideMark/>
          </w:tcPr>
          <w:p w14:paraId="72FB7ACA"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73" w:type="pct"/>
            <w:tcBorders>
              <w:top w:val="nil"/>
              <w:left w:val="nil"/>
              <w:bottom w:val="double" w:sz="6" w:space="0" w:color="000000"/>
              <w:right w:val="nil"/>
            </w:tcBorders>
            <w:vAlign w:val="bottom"/>
            <w:hideMark/>
          </w:tcPr>
          <w:p w14:paraId="34A29B1C" w14:textId="77777777" w:rsidR="00000000" w:rsidRDefault="0086237F">
            <w:pPr>
              <w:pStyle w:val="a3"/>
              <w:spacing w:before="0" w:beforeAutospacing="0" w:after="0" w:afterAutospacing="0"/>
              <w:rPr>
                <w:color w:val="000000"/>
                <w:sz w:val="16"/>
                <w:szCs w:val="16"/>
              </w:rPr>
            </w:pPr>
            <w:r>
              <w:rPr>
                <w:color w:val="000000"/>
                <w:sz w:val="16"/>
                <w:szCs w:val="16"/>
              </w:rPr>
              <w:t>$</w:t>
            </w:r>
          </w:p>
        </w:tc>
        <w:tc>
          <w:tcPr>
            <w:tcW w:w="456" w:type="pct"/>
            <w:tcBorders>
              <w:top w:val="nil"/>
              <w:left w:val="nil"/>
              <w:bottom w:val="double" w:sz="6" w:space="0" w:color="000000"/>
              <w:right w:val="nil"/>
            </w:tcBorders>
            <w:vAlign w:val="bottom"/>
            <w:hideMark/>
          </w:tcPr>
          <w:p w14:paraId="5D25413C" w14:textId="77777777" w:rsidR="00000000" w:rsidRDefault="0086237F">
            <w:pPr>
              <w:pStyle w:val="a3"/>
              <w:spacing w:before="0" w:beforeAutospacing="0" w:after="0" w:afterAutospacing="0"/>
              <w:jc w:val="right"/>
              <w:rPr>
                <w:color w:val="000000"/>
                <w:sz w:val="16"/>
                <w:szCs w:val="16"/>
              </w:rPr>
            </w:pPr>
            <w:r>
              <w:rPr>
                <w:color w:val="000000"/>
                <w:sz w:val="16"/>
                <w:szCs w:val="16"/>
              </w:rPr>
              <w:t>(36)</w:t>
            </w:r>
          </w:p>
        </w:tc>
        <w:tc>
          <w:tcPr>
            <w:tcW w:w="80" w:type="pct"/>
            <w:tcBorders>
              <w:top w:val="nil"/>
              <w:left w:val="nil"/>
              <w:bottom w:val="nil"/>
              <w:right w:val="nil"/>
            </w:tcBorders>
            <w:vAlign w:val="bottom"/>
            <w:hideMark/>
          </w:tcPr>
          <w:p w14:paraId="7944803F"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vAlign w:val="bottom"/>
            <w:hideMark/>
          </w:tcPr>
          <w:p w14:paraId="53F8EED7" w14:textId="77777777" w:rsidR="00000000" w:rsidRDefault="0086237F">
            <w:pPr>
              <w:pStyle w:val="a3"/>
              <w:spacing w:before="0" w:beforeAutospacing="0" w:after="0" w:afterAutospacing="0"/>
              <w:rPr>
                <w:color w:val="000000"/>
                <w:sz w:val="16"/>
                <w:szCs w:val="16"/>
              </w:rPr>
            </w:pPr>
            <w:r>
              <w:rPr>
                <w:color w:val="000000"/>
                <w:sz w:val="16"/>
                <w:szCs w:val="16"/>
              </w:rPr>
              <w:t>$</w:t>
            </w:r>
          </w:p>
        </w:tc>
        <w:tc>
          <w:tcPr>
            <w:tcW w:w="390" w:type="pct"/>
            <w:tcBorders>
              <w:top w:val="nil"/>
              <w:left w:val="nil"/>
              <w:bottom w:val="double" w:sz="6" w:space="0" w:color="000000"/>
              <w:right w:val="nil"/>
            </w:tcBorders>
            <w:vAlign w:val="bottom"/>
            <w:hideMark/>
          </w:tcPr>
          <w:p w14:paraId="0FEF94FC" w14:textId="77777777" w:rsidR="00000000" w:rsidRDefault="0086237F">
            <w:pPr>
              <w:pStyle w:val="a3"/>
              <w:spacing w:before="0" w:beforeAutospacing="0" w:after="0" w:afterAutospacing="0"/>
              <w:jc w:val="right"/>
              <w:rPr>
                <w:color w:val="000000"/>
                <w:sz w:val="16"/>
                <w:szCs w:val="16"/>
              </w:rPr>
            </w:pPr>
            <w:r>
              <w:rPr>
                <w:color w:val="000000"/>
                <w:sz w:val="16"/>
                <w:szCs w:val="16"/>
              </w:rPr>
              <w:t>(1,084,725)</w:t>
            </w:r>
          </w:p>
        </w:tc>
        <w:tc>
          <w:tcPr>
            <w:tcW w:w="80" w:type="pct"/>
            <w:tcBorders>
              <w:top w:val="nil"/>
              <w:left w:val="nil"/>
              <w:bottom w:val="nil"/>
              <w:right w:val="nil"/>
            </w:tcBorders>
            <w:vAlign w:val="bottom"/>
            <w:hideMark/>
          </w:tcPr>
          <w:p w14:paraId="75334A15"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5" w:type="pct"/>
            <w:tcBorders>
              <w:top w:val="nil"/>
              <w:left w:val="nil"/>
              <w:bottom w:val="double" w:sz="6" w:space="0" w:color="000000"/>
              <w:right w:val="nil"/>
            </w:tcBorders>
            <w:vAlign w:val="bottom"/>
            <w:hideMark/>
          </w:tcPr>
          <w:p w14:paraId="4BADECDB" w14:textId="77777777" w:rsidR="00000000" w:rsidRDefault="0086237F">
            <w:pPr>
              <w:pStyle w:val="a3"/>
              <w:spacing w:before="0" w:beforeAutospacing="0" w:after="0" w:afterAutospacing="0"/>
              <w:rPr>
                <w:color w:val="000000"/>
                <w:sz w:val="16"/>
                <w:szCs w:val="16"/>
              </w:rPr>
            </w:pPr>
            <w:r>
              <w:rPr>
                <w:color w:val="000000"/>
                <w:sz w:val="16"/>
                <w:szCs w:val="16"/>
              </w:rPr>
              <w:t>$</w:t>
            </w:r>
          </w:p>
        </w:tc>
        <w:tc>
          <w:tcPr>
            <w:tcW w:w="407" w:type="pct"/>
            <w:tcBorders>
              <w:top w:val="nil"/>
              <w:left w:val="nil"/>
              <w:bottom w:val="double" w:sz="6" w:space="0" w:color="000000"/>
              <w:right w:val="nil"/>
            </w:tcBorders>
            <w:vAlign w:val="bottom"/>
            <w:hideMark/>
          </w:tcPr>
          <w:p w14:paraId="6A6476AE" w14:textId="77777777" w:rsidR="00000000" w:rsidRDefault="0086237F">
            <w:pPr>
              <w:pStyle w:val="a3"/>
              <w:spacing w:before="0" w:beforeAutospacing="0" w:after="0" w:afterAutospacing="0"/>
              <w:jc w:val="right"/>
              <w:rPr>
                <w:color w:val="000000"/>
                <w:sz w:val="16"/>
                <w:szCs w:val="16"/>
              </w:rPr>
            </w:pPr>
            <w:r>
              <w:rPr>
                <w:color w:val="000000"/>
                <w:sz w:val="16"/>
                <w:szCs w:val="16"/>
              </w:rPr>
              <w:t>(113,252)</w:t>
            </w:r>
          </w:p>
        </w:tc>
      </w:tr>
      <w:tr w:rsidR="00000000" w14:paraId="21C0B6D2" w14:textId="77777777">
        <w:trPr>
          <w:divId w:val="1998610266"/>
        </w:trPr>
        <w:tc>
          <w:tcPr>
            <w:tcW w:w="1909" w:type="pct"/>
            <w:tcBorders>
              <w:top w:val="nil"/>
              <w:left w:val="nil"/>
              <w:bottom w:val="nil"/>
              <w:right w:val="nil"/>
            </w:tcBorders>
            <w:vAlign w:val="bottom"/>
            <w:hideMark/>
          </w:tcPr>
          <w:p w14:paraId="02366BA9"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79" w:type="pct"/>
            <w:tcBorders>
              <w:top w:val="nil"/>
              <w:left w:val="nil"/>
              <w:bottom w:val="nil"/>
              <w:right w:val="nil"/>
            </w:tcBorders>
            <w:vAlign w:val="bottom"/>
            <w:hideMark/>
          </w:tcPr>
          <w:p w14:paraId="7CCCD9F4"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356" w:type="pct"/>
            <w:tcBorders>
              <w:top w:val="nil"/>
              <w:left w:val="nil"/>
              <w:bottom w:val="nil"/>
              <w:right w:val="nil"/>
            </w:tcBorders>
            <w:vAlign w:val="bottom"/>
            <w:hideMark/>
          </w:tcPr>
          <w:p w14:paraId="59D2623F"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80" w:type="pct"/>
            <w:tcBorders>
              <w:top w:val="nil"/>
              <w:left w:val="nil"/>
              <w:bottom w:val="nil"/>
              <w:right w:val="nil"/>
            </w:tcBorders>
            <w:vAlign w:val="bottom"/>
            <w:hideMark/>
          </w:tcPr>
          <w:p w14:paraId="770FFE59"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45" w:type="pct"/>
            <w:tcBorders>
              <w:top w:val="nil"/>
              <w:left w:val="nil"/>
              <w:bottom w:val="nil"/>
              <w:right w:val="nil"/>
            </w:tcBorders>
            <w:vAlign w:val="bottom"/>
            <w:hideMark/>
          </w:tcPr>
          <w:p w14:paraId="3B9D9903"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356" w:type="pct"/>
            <w:tcBorders>
              <w:top w:val="nil"/>
              <w:left w:val="nil"/>
              <w:bottom w:val="nil"/>
              <w:right w:val="nil"/>
            </w:tcBorders>
            <w:vAlign w:val="bottom"/>
            <w:hideMark/>
          </w:tcPr>
          <w:p w14:paraId="2803EB85"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80" w:type="pct"/>
            <w:tcBorders>
              <w:top w:val="nil"/>
              <w:left w:val="nil"/>
              <w:bottom w:val="nil"/>
              <w:right w:val="nil"/>
            </w:tcBorders>
            <w:vAlign w:val="bottom"/>
            <w:hideMark/>
          </w:tcPr>
          <w:p w14:paraId="396F2894"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50" w:type="pct"/>
            <w:tcBorders>
              <w:top w:val="nil"/>
              <w:left w:val="nil"/>
              <w:bottom w:val="nil"/>
              <w:right w:val="nil"/>
            </w:tcBorders>
            <w:vAlign w:val="bottom"/>
            <w:hideMark/>
          </w:tcPr>
          <w:p w14:paraId="787498BE"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351" w:type="pct"/>
            <w:tcBorders>
              <w:top w:val="nil"/>
              <w:left w:val="nil"/>
              <w:bottom w:val="nil"/>
              <w:right w:val="nil"/>
            </w:tcBorders>
            <w:vAlign w:val="bottom"/>
            <w:hideMark/>
          </w:tcPr>
          <w:p w14:paraId="2C14AF34"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80" w:type="pct"/>
            <w:tcBorders>
              <w:top w:val="nil"/>
              <w:left w:val="nil"/>
              <w:bottom w:val="nil"/>
              <w:right w:val="nil"/>
            </w:tcBorders>
            <w:vAlign w:val="bottom"/>
            <w:hideMark/>
          </w:tcPr>
          <w:p w14:paraId="3092333C"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73" w:type="pct"/>
            <w:tcBorders>
              <w:top w:val="nil"/>
              <w:left w:val="nil"/>
              <w:bottom w:val="nil"/>
              <w:right w:val="nil"/>
            </w:tcBorders>
            <w:vAlign w:val="bottom"/>
            <w:hideMark/>
          </w:tcPr>
          <w:p w14:paraId="73C45A5D"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456" w:type="pct"/>
            <w:tcBorders>
              <w:top w:val="nil"/>
              <w:left w:val="nil"/>
              <w:bottom w:val="nil"/>
              <w:right w:val="nil"/>
            </w:tcBorders>
            <w:vAlign w:val="bottom"/>
            <w:hideMark/>
          </w:tcPr>
          <w:p w14:paraId="4ECB8C42"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80" w:type="pct"/>
            <w:tcBorders>
              <w:top w:val="nil"/>
              <w:left w:val="nil"/>
              <w:bottom w:val="nil"/>
              <w:right w:val="nil"/>
            </w:tcBorders>
            <w:vAlign w:val="bottom"/>
            <w:hideMark/>
          </w:tcPr>
          <w:p w14:paraId="71D09E29"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62" w:type="pct"/>
            <w:tcBorders>
              <w:top w:val="nil"/>
              <w:left w:val="nil"/>
              <w:bottom w:val="nil"/>
              <w:right w:val="nil"/>
            </w:tcBorders>
            <w:vAlign w:val="bottom"/>
            <w:hideMark/>
          </w:tcPr>
          <w:p w14:paraId="6B507118"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390" w:type="pct"/>
            <w:tcBorders>
              <w:top w:val="nil"/>
              <w:left w:val="nil"/>
              <w:bottom w:val="nil"/>
              <w:right w:val="nil"/>
            </w:tcBorders>
            <w:vAlign w:val="bottom"/>
            <w:hideMark/>
          </w:tcPr>
          <w:p w14:paraId="080F9CA2"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80" w:type="pct"/>
            <w:tcBorders>
              <w:top w:val="nil"/>
              <w:left w:val="nil"/>
              <w:bottom w:val="nil"/>
              <w:right w:val="nil"/>
            </w:tcBorders>
            <w:vAlign w:val="bottom"/>
            <w:hideMark/>
          </w:tcPr>
          <w:p w14:paraId="59F8B084"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65" w:type="pct"/>
            <w:tcBorders>
              <w:top w:val="nil"/>
              <w:left w:val="nil"/>
              <w:bottom w:val="nil"/>
              <w:right w:val="nil"/>
            </w:tcBorders>
            <w:vAlign w:val="bottom"/>
            <w:hideMark/>
          </w:tcPr>
          <w:p w14:paraId="3498A49A"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407" w:type="pct"/>
            <w:tcBorders>
              <w:top w:val="nil"/>
              <w:left w:val="nil"/>
              <w:bottom w:val="nil"/>
              <w:right w:val="nil"/>
            </w:tcBorders>
            <w:vAlign w:val="bottom"/>
            <w:hideMark/>
          </w:tcPr>
          <w:p w14:paraId="5EEF69F5" w14:textId="77777777" w:rsidR="00000000" w:rsidRDefault="0086237F">
            <w:pPr>
              <w:pStyle w:val="a3"/>
              <w:spacing w:before="0" w:beforeAutospacing="0" w:after="0" w:afterAutospacing="0"/>
              <w:rPr>
                <w:color w:val="000000"/>
                <w:sz w:val="22"/>
                <w:szCs w:val="22"/>
              </w:rPr>
            </w:pPr>
            <w:r>
              <w:rPr>
                <w:color w:val="000000"/>
                <w:sz w:val="22"/>
                <w:szCs w:val="22"/>
              </w:rPr>
              <w:t> </w:t>
            </w:r>
          </w:p>
        </w:tc>
      </w:tr>
      <w:tr w:rsidR="00000000" w14:paraId="72069DB7" w14:textId="77777777">
        <w:trPr>
          <w:divId w:val="1998610266"/>
        </w:trPr>
        <w:tc>
          <w:tcPr>
            <w:tcW w:w="1909" w:type="pct"/>
            <w:tcBorders>
              <w:top w:val="nil"/>
              <w:left w:val="nil"/>
              <w:bottom w:val="nil"/>
              <w:right w:val="nil"/>
            </w:tcBorders>
            <w:vAlign w:val="bottom"/>
            <w:hideMark/>
          </w:tcPr>
          <w:p w14:paraId="79324F75"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79" w:type="pct"/>
            <w:tcBorders>
              <w:top w:val="nil"/>
              <w:left w:val="nil"/>
              <w:bottom w:val="nil"/>
              <w:right w:val="nil"/>
            </w:tcBorders>
            <w:vAlign w:val="bottom"/>
            <w:hideMark/>
          </w:tcPr>
          <w:p w14:paraId="1A1F2C0D"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356" w:type="pct"/>
            <w:tcBorders>
              <w:top w:val="nil"/>
              <w:left w:val="nil"/>
              <w:bottom w:val="nil"/>
              <w:right w:val="nil"/>
            </w:tcBorders>
            <w:vAlign w:val="bottom"/>
            <w:hideMark/>
          </w:tcPr>
          <w:p w14:paraId="38E99B9B"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80" w:type="pct"/>
            <w:tcBorders>
              <w:top w:val="nil"/>
              <w:left w:val="nil"/>
              <w:bottom w:val="nil"/>
              <w:right w:val="nil"/>
            </w:tcBorders>
            <w:vAlign w:val="bottom"/>
            <w:hideMark/>
          </w:tcPr>
          <w:p w14:paraId="75035B94"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45" w:type="pct"/>
            <w:tcBorders>
              <w:top w:val="nil"/>
              <w:left w:val="nil"/>
              <w:bottom w:val="nil"/>
              <w:right w:val="nil"/>
            </w:tcBorders>
            <w:vAlign w:val="bottom"/>
            <w:hideMark/>
          </w:tcPr>
          <w:p w14:paraId="1CDD278A"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356" w:type="pct"/>
            <w:tcBorders>
              <w:top w:val="nil"/>
              <w:left w:val="nil"/>
              <w:bottom w:val="nil"/>
              <w:right w:val="nil"/>
            </w:tcBorders>
            <w:vAlign w:val="bottom"/>
            <w:hideMark/>
          </w:tcPr>
          <w:p w14:paraId="6B42ACD3"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80" w:type="pct"/>
            <w:tcBorders>
              <w:top w:val="nil"/>
              <w:left w:val="nil"/>
              <w:bottom w:val="nil"/>
              <w:right w:val="nil"/>
            </w:tcBorders>
            <w:vAlign w:val="bottom"/>
            <w:hideMark/>
          </w:tcPr>
          <w:p w14:paraId="77ED16BB"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50" w:type="pct"/>
            <w:tcBorders>
              <w:top w:val="nil"/>
              <w:left w:val="nil"/>
              <w:bottom w:val="nil"/>
              <w:right w:val="nil"/>
            </w:tcBorders>
            <w:vAlign w:val="bottom"/>
            <w:hideMark/>
          </w:tcPr>
          <w:p w14:paraId="5D8DFC58"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351" w:type="pct"/>
            <w:tcBorders>
              <w:top w:val="nil"/>
              <w:left w:val="nil"/>
              <w:bottom w:val="nil"/>
              <w:right w:val="nil"/>
            </w:tcBorders>
            <w:vAlign w:val="bottom"/>
            <w:hideMark/>
          </w:tcPr>
          <w:p w14:paraId="2B1691EA"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80" w:type="pct"/>
            <w:tcBorders>
              <w:top w:val="nil"/>
              <w:left w:val="nil"/>
              <w:bottom w:val="nil"/>
              <w:right w:val="nil"/>
            </w:tcBorders>
            <w:vAlign w:val="bottom"/>
            <w:hideMark/>
          </w:tcPr>
          <w:p w14:paraId="1BE87E99"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73" w:type="pct"/>
            <w:tcBorders>
              <w:top w:val="nil"/>
              <w:left w:val="nil"/>
              <w:bottom w:val="nil"/>
              <w:right w:val="nil"/>
            </w:tcBorders>
            <w:vAlign w:val="bottom"/>
            <w:hideMark/>
          </w:tcPr>
          <w:p w14:paraId="414D7D16"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456" w:type="pct"/>
            <w:tcBorders>
              <w:top w:val="nil"/>
              <w:left w:val="nil"/>
              <w:bottom w:val="nil"/>
              <w:right w:val="nil"/>
            </w:tcBorders>
            <w:vAlign w:val="bottom"/>
            <w:hideMark/>
          </w:tcPr>
          <w:p w14:paraId="54C49619"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80" w:type="pct"/>
            <w:tcBorders>
              <w:top w:val="nil"/>
              <w:left w:val="nil"/>
              <w:bottom w:val="nil"/>
              <w:right w:val="nil"/>
            </w:tcBorders>
            <w:vAlign w:val="bottom"/>
            <w:hideMark/>
          </w:tcPr>
          <w:p w14:paraId="14BF2682"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62" w:type="pct"/>
            <w:tcBorders>
              <w:top w:val="nil"/>
              <w:left w:val="nil"/>
              <w:bottom w:val="nil"/>
              <w:right w:val="nil"/>
            </w:tcBorders>
            <w:vAlign w:val="bottom"/>
            <w:hideMark/>
          </w:tcPr>
          <w:p w14:paraId="04351283"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390" w:type="pct"/>
            <w:tcBorders>
              <w:top w:val="nil"/>
              <w:left w:val="nil"/>
              <w:bottom w:val="nil"/>
              <w:right w:val="nil"/>
            </w:tcBorders>
            <w:vAlign w:val="bottom"/>
            <w:hideMark/>
          </w:tcPr>
          <w:p w14:paraId="0313D16F"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80" w:type="pct"/>
            <w:tcBorders>
              <w:top w:val="nil"/>
              <w:left w:val="nil"/>
              <w:bottom w:val="nil"/>
              <w:right w:val="nil"/>
            </w:tcBorders>
            <w:vAlign w:val="bottom"/>
            <w:hideMark/>
          </w:tcPr>
          <w:p w14:paraId="2A563863"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65" w:type="pct"/>
            <w:tcBorders>
              <w:top w:val="nil"/>
              <w:left w:val="nil"/>
              <w:bottom w:val="nil"/>
              <w:right w:val="nil"/>
            </w:tcBorders>
            <w:vAlign w:val="bottom"/>
            <w:hideMark/>
          </w:tcPr>
          <w:p w14:paraId="48BDF61F" w14:textId="77777777" w:rsidR="00000000" w:rsidRDefault="0086237F">
            <w:pPr>
              <w:pStyle w:val="a3"/>
              <w:spacing w:before="0" w:beforeAutospacing="0" w:after="0" w:afterAutospacing="0"/>
              <w:rPr>
                <w:color w:val="000000"/>
                <w:sz w:val="22"/>
                <w:szCs w:val="22"/>
              </w:rPr>
            </w:pPr>
            <w:r>
              <w:rPr>
                <w:color w:val="000000"/>
                <w:sz w:val="22"/>
                <w:szCs w:val="22"/>
              </w:rPr>
              <w:t> </w:t>
            </w:r>
          </w:p>
        </w:tc>
        <w:tc>
          <w:tcPr>
            <w:tcW w:w="407" w:type="pct"/>
            <w:tcBorders>
              <w:top w:val="nil"/>
              <w:left w:val="nil"/>
              <w:bottom w:val="nil"/>
              <w:right w:val="nil"/>
            </w:tcBorders>
            <w:vAlign w:val="bottom"/>
            <w:hideMark/>
          </w:tcPr>
          <w:p w14:paraId="3A97F108" w14:textId="77777777" w:rsidR="00000000" w:rsidRDefault="0086237F">
            <w:pPr>
              <w:pStyle w:val="a3"/>
              <w:spacing w:before="0" w:beforeAutospacing="0" w:after="0" w:afterAutospacing="0"/>
              <w:rPr>
                <w:color w:val="000000"/>
                <w:sz w:val="22"/>
                <w:szCs w:val="22"/>
              </w:rPr>
            </w:pPr>
            <w:r>
              <w:rPr>
                <w:color w:val="000000"/>
                <w:sz w:val="22"/>
                <w:szCs w:val="22"/>
              </w:rPr>
              <w:t> </w:t>
            </w:r>
          </w:p>
        </w:tc>
      </w:tr>
      <w:tr w:rsidR="00000000" w14:paraId="201B2849" w14:textId="77777777">
        <w:trPr>
          <w:divId w:val="1998610266"/>
        </w:trPr>
        <w:tc>
          <w:tcPr>
            <w:tcW w:w="1909" w:type="pct"/>
            <w:tcBorders>
              <w:top w:val="nil"/>
              <w:left w:val="nil"/>
              <w:bottom w:val="nil"/>
              <w:right w:val="nil"/>
            </w:tcBorders>
            <w:vAlign w:val="bottom"/>
            <w:hideMark/>
          </w:tcPr>
          <w:p w14:paraId="02DD5F35" w14:textId="77777777" w:rsidR="00000000" w:rsidRDefault="0086237F">
            <w:pPr>
              <w:pStyle w:val="a3"/>
              <w:spacing w:before="0" w:beforeAutospacing="0" w:after="0" w:afterAutospacing="0"/>
              <w:rPr>
                <w:color w:val="0563C1"/>
                <w:sz w:val="16"/>
                <w:szCs w:val="16"/>
              </w:rPr>
            </w:pPr>
            <w:r>
              <w:rPr>
                <w:color w:val="0563C1"/>
                <w:sz w:val="16"/>
                <w:szCs w:val="16"/>
              </w:rPr>
              <w:t> </w:t>
            </w:r>
          </w:p>
        </w:tc>
        <w:tc>
          <w:tcPr>
            <w:tcW w:w="79" w:type="pct"/>
            <w:tcBorders>
              <w:top w:val="nil"/>
              <w:left w:val="nil"/>
              <w:bottom w:val="nil"/>
              <w:right w:val="nil"/>
            </w:tcBorders>
            <w:vAlign w:val="bottom"/>
            <w:hideMark/>
          </w:tcPr>
          <w:p w14:paraId="019A331F"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13A7EEF4"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2C86C414"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 w:type="pct"/>
            <w:tcBorders>
              <w:top w:val="nil"/>
              <w:left w:val="nil"/>
              <w:bottom w:val="nil"/>
              <w:right w:val="nil"/>
            </w:tcBorders>
            <w:vAlign w:val="bottom"/>
            <w:hideMark/>
          </w:tcPr>
          <w:p w14:paraId="491CF7E2"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775E6321"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7B0DD482"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0" w:type="pct"/>
            <w:tcBorders>
              <w:top w:val="nil"/>
              <w:left w:val="nil"/>
              <w:bottom w:val="nil"/>
              <w:right w:val="nil"/>
            </w:tcBorders>
            <w:vAlign w:val="bottom"/>
            <w:hideMark/>
          </w:tcPr>
          <w:p w14:paraId="5C9E723D"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1" w:type="pct"/>
            <w:tcBorders>
              <w:top w:val="nil"/>
              <w:left w:val="nil"/>
              <w:bottom w:val="nil"/>
              <w:right w:val="nil"/>
            </w:tcBorders>
            <w:vAlign w:val="bottom"/>
            <w:hideMark/>
          </w:tcPr>
          <w:p w14:paraId="45918778"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7B06E35A"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29" w:type="pct"/>
            <w:gridSpan w:val="2"/>
            <w:tcBorders>
              <w:top w:val="nil"/>
              <w:left w:val="nil"/>
              <w:bottom w:val="nil"/>
              <w:right w:val="nil"/>
            </w:tcBorders>
            <w:vAlign w:val="bottom"/>
            <w:hideMark/>
          </w:tcPr>
          <w:p w14:paraId="524CEEF4" w14:textId="77777777" w:rsidR="00000000" w:rsidRDefault="0086237F">
            <w:pPr>
              <w:pStyle w:val="a3"/>
              <w:spacing w:before="0" w:beforeAutospacing="0" w:after="0" w:afterAutospacing="0"/>
              <w:jc w:val="center"/>
              <w:rPr>
                <w:color w:val="000000"/>
                <w:sz w:val="16"/>
                <w:szCs w:val="16"/>
              </w:rPr>
            </w:pPr>
            <w:r>
              <w:rPr>
                <w:b/>
                <w:bCs/>
                <w:color w:val="000000"/>
                <w:sz w:val="16"/>
                <w:szCs w:val="16"/>
              </w:rPr>
              <w:t>Accumulated</w:t>
            </w:r>
          </w:p>
        </w:tc>
        <w:tc>
          <w:tcPr>
            <w:tcW w:w="80" w:type="pct"/>
            <w:tcBorders>
              <w:top w:val="nil"/>
              <w:left w:val="nil"/>
              <w:bottom w:val="nil"/>
              <w:right w:val="nil"/>
            </w:tcBorders>
            <w:vAlign w:val="bottom"/>
            <w:hideMark/>
          </w:tcPr>
          <w:p w14:paraId="6C77D8D6"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4CC66D8C"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90" w:type="pct"/>
            <w:tcBorders>
              <w:top w:val="nil"/>
              <w:left w:val="nil"/>
              <w:bottom w:val="nil"/>
              <w:right w:val="nil"/>
            </w:tcBorders>
            <w:vAlign w:val="bottom"/>
            <w:hideMark/>
          </w:tcPr>
          <w:p w14:paraId="73656B99"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14DDC15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5" w:type="pct"/>
            <w:tcBorders>
              <w:top w:val="nil"/>
              <w:left w:val="nil"/>
              <w:bottom w:val="nil"/>
              <w:right w:val="nil"/>
            </w:tcBorders>
            <w:vAlign w:val="bottom"/>
            <w:hideMark/>
          </w:tcPr>
          <w:p w14:paraId="1A4E40A1"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07" w:type="pct"/>
            <w:tcBorders>
              <w:top w:val="nil"/>
              <w:left w:val="nil"/>
              <w:bottom w:val="nil"/>
              <w:right w:val="nil"/>
            </w:tcBorders>
            <w:vAlign w:val="bottom"/>
            <w:hideMark/>
          </w:tcPr>
          <w:p w14:paraId="47123229" w14:textId="77777777" w:rsidR="00000000" w:rsidRDefault="0086237F">
            <w:pPr>
              <w:pStyle w:val="a3"/>
              <w:spacing w:before="0" w:beforeAutospacing="0" w:after="0" w:afterAutospacing="0"/>
              <w:rPr>
                <w:color w:val="000000"/>
                <w:sz w:val="16"/>
                <w:szCs w:val="16"/>
              </w:rPr>
            </w:pPr>
            <w:r>
              <w:rPr>
                <w:color w:val="000000"/>
                <w:sz w:val="16"/>
                <w:szCs w:val="16"/>
              </w:rPr>
              <w:t> </w:t>
            </w:r>
          </w:p>
        </w:tc>
      </w:tr>
      <w:tr w:rsidR="00000000" w14:paraId="61B9DBC1" w14:textId="77777777">
        <w:trPr>
          <w:divId w:val="1998610266"/>
        </w:trPr>
        <w:tc>
          <w:tcPr>
            <w:tcW w:w="1909" w:type="pct"/>
            <w:tcBorders>
              <w:top w:val="nil"/>
              <w:left w:val="nil"/>
              <w:bottom w:val="nil"/>
              <w:right w:val="nil"/>
            </w:tcBorders>
            <w:vAlign w:val="bottom"/>
            <w:hideMark/>
          </w:tcPr>
          <w:p w14:paraId="4CE546BF"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79" w:type="pct"/>
            <w:tcBorders>
              <w:top w:val="nil"/>
              <w:left w:val="nil"/>
              <w:bottom w:val="nil"/>
              <w:right w:val="nil"/>
            </w:tcBorders>
            <w:vAlign w:val="bottom"/>
            <w:hideMark/>
          </w:tcPr>
          <w:p w14:paraId="12D7D924"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7DB2060D"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319F27F8"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45" w:type="pct"/>
            <w:tcBorders>
              <w:top w:val="nil"/>
              <w:left w:val="nil"/>
              <w:bottom w:val="nil"/>
              <w:right w:val="nil"/>
            </w:tcBorders>
            <w:vAlign w:val="bottom"/>
            <w:hideMark/>
          </w:tcPr>
          <w:p w14:paraId="41CD29B0"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76C5218C"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03A4E52F"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01" w:type="pct"/>
            <w:gridSpan w:val="2"/>
            <w:tcBorders>
              <w:top w:val="nil"/>
              <w:left w:val="nil"/>
              <w:bottom w:val="nil"/>
              <w:right w:val="nil"/>
            </w:tcBorders>
            <w:vAlign w:val="bottom"/>
            <w:hideMark/>
          </w:tcPr>
          <w:p w14:paraId="67F8F026" w14:textId="77777777" w:rsidR="00000000" w:rsidRDefault="0086237F">
            <w:pPr>
              <w:pStyle w:val="a3"/>
              <w:spacing w:before="0" w:beforeAutospacing="0" w:after="0" w:afterAutospacing="0"/>
              <w:jc w:val="center"/>
              <w:rPr>
                <w:color w:val="000000"/>
                <w:sz w:val="16"/>
                <w:szCs w:val="16"/>
              </w:rPr>
            </w:pPr>
            <w:r>
              <w:rPr>
                <w:b/>
                <w:bCs/>
                <w:color w:val="000000"/>
                <w:sz w:val="16"/>
                <w:szCs w:val="16"/>
              </w:rPr>
              <w:t>Additional</w:t>
            </w:r>
          </w:p>
        </w:tc>
        <w:tc>
          <w:tcPr>
            <w:tcW w:w="80" w:type="pct"/>
            <w:tcBorders>
              <w:top w:val="nil"/>
              <w:left w:val="nil"/>
              <w:bottom w:val="nil"/>
              <w:right w:val="nil"/>
            </w:tcBorders>
            <w:vAlign w:val="bottom"/>
            <w:hideMark/>
          </w:tcPr>
          <w:p w14:paraId="5421C4DC"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29" w:type="pct"/>
            <w:gridSpan w:val="2"/>
            <w:tcBorders>
              <w:top w:val="nil"/>
              <w:left w:val="nil"/>
              <w:bottom w:val="nil"/>
              <w:right w:val="nil"/>
            </w:tcBorders>
            <w:vAlign w:val="bottom"/>
            <w:hideMark/>
          </w:tcPr>
          <w:p w14:paraId="2E8A0AB5" w14:textId="77777777" w:rsidR="00000000" w:rsidRDefault="0086237F">
            <w:pPr>
              <w:pStyle w:val="a3"/>
              <w:spacing w:before="0" w:beforeAutospacing="0" w:after="0" w:afterAutospacing="0"/>
              <w:jc w:val="center"/>
              <w:rPr>
                <w:color w:val="000000"/>
                <w:sz w:val="16"/>
                <w:szCs w:val="16"/>
              </w:rPr>
            </w:pPr>
            <w:r>
              <w:rPr>
                <w:b/>
                <w:bCs/>
                <w:color w:val="000000"/>
                <w:sz w:val="16"/>
                <w:szCs w:val="16"/>
              </w:rPr>
              <w:t>Other</w:t>
            </w:r>
          </w:p>
        </w:tc>
        <w:tc>
          <w:tcPr>
            <w:tcW w:w="80" w:type="pct"/>
            <w:tcBorders>
              <w:top w:val="nil"/>
              <w:left w:val="nil"/>
              <w:bottom w:val="nil"/>
              <w:right w:val="nil"/>
            </w:tcBorders>
            <w:vAlign w:val="bottom"/>
            <w:hideMark/>
          </w:tcPr>
          <w:p w14:paraId="00C992FB"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501856C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90" w:type="pct"/>
            <w:tcBorders>
              <w:top w:val="nil"/>
              <w:left w:val="nil"/>
              <w:bottom w:val="nil"/>
              <w:right w:val="nil"/>
            </w:tcBorders>
            <w:vAlign w:val="bottom"/>
            <w:hideMark/>
          </w:tcPr>
          <w:p w14:paraId="50C55DCB"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3EAC09B7"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73" w:type="pct"/>
            <w:gridSpan w:val="2"/>
            <w:tcBorders>
              <w:top w:val="nil"/>
              <w:left w:val="nil"/>
              <w:bottom w:val="nil"/>
              <w:right w:val="nil"/>
            </w:tcBorders>
            <w:vAlign w:val="bottom"/>
            <w:hideMark/>
          </w:tcPr>
          <w:p w14:paraId="68FD8A91" w14:textId="77777777" w:rsidR="00000000" w:rsidRDefault="0086237F">
            <w:pPr>
              <w:pStyle w:val="a3"/>
              <w:spacing w:before="0" w:beforeAutospacing="0" w:after="0" w:afterAutospacing="0"/>
              <w:jc w:val="center"/>
              <w:rPr>
                <w:color w:val="000000"/>
                <w:sz w:val="16"/>
                <w:szCs w:val="16"/>
              </w:rPr>
            </w:pPr>
            <w:r>
              <w:rPr>
                <w:b/>
                <w:bCs/>
                <w:color w:val="000000"/>
                <w:sz w:val="16"/>
                <w:szCs w:val="16"/>
              </w:rPr>
              <w:t>Total</w:t>
            </w:r>
          </w:p>
        </w:tc>
      </w:tr>
      <w:tr w:rsidR="00000000" w14:paraId="31E4E0ED" w14:textId="77777777">
        <w:trPr>
          <w:divId w:val="1998610266"/>
        </w:trPr>
        <w:tc>
          <w:tcPr>
            <w:tcW w:w="1909" w:type="pct"/>
            <w:tcBorders>
              <w:top w:val="nil"/>
              <w:left w:val="nil"/>
              <w:bottom w:val="nil"/>
              <w:right w:val="nil"/>
            </w:tcBorders>
            <w:vAlign w:val="bottom"/>
            <w:hideMark/>
          </w:tcPr>
          <w:p w14:paraId="3230575A"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79" w:type="pct"/>
            <w:tcBorders>
              <w:top w:val="nil"/>
              <w:left w:val="nil"/>
              <w:bottom w:val="nil"/>
              <w:right w:val="nil"/>
            </w:tcBorders>
            <w:vAlign w:val="bottom"/>
            <w:hideMark/>
          </w:tcPr>
          <w:p w14:paraId="0393E22E"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837" w:type="pct"/>
            <w:gridSpan w:val="4"/>
            <w:tcBorders>
              <w:top w:val="nil"/>
              <w:left w:val="nil"/>
              <w:bottom w:val="single" w:sz="8" w:space="0" w:color="000000"/>
              <w:right w:val="nil"/>
            </w:tcBorders>
            <w:vAlign w:val="bottom"/>
            <w:hideMark/>
          </w:tcPr>
          <w:p w14:paraId="5B58A0F4" w14:textId="77777777" w:rsidR="00000000" w:rsidRDefault="0086237F">
            <w:pPr>
              <w:pStyle w:val="a3"/>
              <w:spacing w:before="0" w:beforeAutospacing="0" w:after="0" w:afterAutospacing="0"/>
              <w:jc w:val="center"/>
              <w:rPr>
                <w:color w:val="000000"/>
                <w:sz w:val="16"/>
                <w:szCs w:val="16"/>
              </w:rPr>
            </w:pPr>
            <w:r>
              <w:rPr>
                <w:b/>
                <w:bCs/>
                <w:color w:val="000000"/>
                <w:sz w:val="16"/>
                <w:szCs w:val="16"/>
              </w:rPr>
              <w:t>Ordinary Shares</w:t>
            </w:r>
          </w:p>
        </w:tc>
        <w:tc>
          <w:tcPr>
            <w:tcW w:w="80" w:type="pct"/>
            <w:tcBorders>
              <w:top w:val="nil"/>
              <w:left w:val="nil"/>
              <w:bottom w:val="nil"/>
              <w:right w:val="nil"/>
            </w:tcBorders>
            <w:vAlign w:val="bottom"/>
            <w:hideMark/>
          </w:tcPr>
          <w:p w14:paraId="72238ADA"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01" w:type="pct"/>
            <w:gridSpan w:val="2"/>
            <w:tcBorders>
              <w:top w:val="nil"/>
              <w:left w:val="nil"/>
              <w:bottom w:val="nil"/>
              <w:right w:val="nil"/>
            </w:tcBorders>
            <w:vAlign w:val="bottom"/>
            <w:hideMark/>
          </w:tcPr>
          <w:p w14:paraId="5892C1B5" w14:textId="77777777" w:rsidR="00000000" w:rsidRDefault="0086237F">
            <w:pPr>
              <w:pStyle w:val="a3"/>
              <w:spacing w:before="0" w:beforeAutospacing="0" w:after="0" w:afterAutospacing="0"/>
              <w:jc w:val="center"/>
              <w:rPr>
                <w:color w:val="000000"/>
                <w:sz w:val="16"/>
                <w:szCs w:val="16"/>
              </w:rPr>
            </w:pPr>
            <w:r>
              <w:rPr>
                <w:b/>
                <w:bCs/>
                <w:color w:val="000000"/>
                <w:sz w:val="16"/>
                <w:szCs w:val="16"/>
              </w:rPr>
              <w:t>Paid-In</w:t>
            </w:r>
          </w:p>
        </w:tc>
        <w:tc>
          <w:tcPr>
            <w:tcW w:w="80" w:type="pct"/>
            <w:tcBorders>
              <w:top w:val="nil"/>
              <w:left w:val="nil"/>
              <w:bottom w:val="nil"/>
              <w:right w:val="nil"/>
            </w:tcBorders>
            <w:vAlign w:val="bottom"/>
            <w:hideMark/>
          </w:tcPr>
          <w:p w14:paraId="111E27FB"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29" w:type="pct"/>
            <w:gridSpan w:val="2"/>
            <w:tcBorders>
              <w:top w:val="nil"/>
              <w:left w:val="nil"/>
              <w:bottom w:val="nil"/>
              <w:right w:val="nil"/>
            </w:tcBorders>
            <w:vAlign w:val="bottom"/>
            <w:hideMark/>
          </w:tcPr>
          <w:p w14:paraId="4CF078E3" w14:textId="77777777" w:rsidR="00000000" w:rsidRDefault="0086237F">
            <w:pPr>
              <w:pStyle w:val="a3"/>
              <w:spacing w:before="0" w:beforeAutospacing="0" w:after="0" w:afterAutospacing="0"/>
              <w:jc w:val="center"/>
              <w:rPr>
                <w:color w:val="000000"/>
                <w:sz w:val="16"/>
                <w:szCs w:val="16"/>
              </w:rPr>
            </w:pPr>
            <w:r>
              <w:rPr>
                <w:b/>
                <w:bCs/>
                <w:color w:val="000000"/>
                <w:sz w:val="16"/>
                <w:szCs w:val="16"/>
              </w:rPr>
              <w:t>Comprehensive</w:t>
            </w:r>
          </w:p>
        </w:tc>
        <w:tc>
          <w:tcPr>
            <w:tcW w:w="80" w:type="pct"/>
            <w:tcBorders>
              <w:top w:val="nil"/>
              <w:left w:val="nil"/>
              <w:bottom w:val="nil"/>
              <w:right w:val="nil"/>
            </w:tcBorders>
            <w:vAlign w:val="bottom"/>
            <w:hideMark/>
          </w:tcPr>
          <w:p w14:paraId="405A78DA"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2" w:type="pct"/>
            <w:gridSpan w:val="2"/>
            <w:tcBorders>
              <w:top w:val="nil"/>
              <w:left w:val="nil"/>
              <w:bottom w:val="nil"/>
              <w:right w:val="nil"/>
            </w:tcBorders>
            <w:vAlign w:val="bottom"/>
            <w:hideMark/>
          </w:tcPr>
          <w:p w14:paraId="69DB1B9C" w14:textId="77777777" w:rsidR="00000000" w:rsidRDefault="0086237F">
            <w:pPr>
              <w:pStyle w:val="a3"/>
              <w:spacing w:before="0" w:beforeAutospacing="0" w:after="0" w:afterAutospacing="0"/>
              <w:jc w:val="center"/>
              <w:rPr>
                <w:color w:val="000000"/>
                <w:sz w:val="16"/>
                <w:szCs w:val="16"/>
              </w:rPr>
            </w:pPr>
            <w:r>
              <w:rPr>
                <w:b/>
                <w:bCs/>
                <w:color w:val="000000"/>
                <w:sz w:val="16"/>
                <w:szCs w:val="16"/>
              </w:rPr>
              <w:t>Accumulated</w:t>
            </w:r>
          </w:p>
        </w:tc>
        <w:tc>
          <w:tcPr>
            <w:tcW w:w="80" w:type="pct"/>
            <w:tcBorders>
              <w:top w:val="nil"/>
              <w:left w:val="nil"/>
              <w:bottom w:val="nil"/>
              <w:right w:val="nil"/>
            </w:tcBorders>
            <w:vAlign w:val="bottom"/>
            <w:hideMark/>
          </w:tcPr>
          <w:p w14:paraId="15BF1667"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73" w:type="pct"/>
            <w:gridSpan w:val="2"/>
            <w:tcBorders>
              <w:top w:val="nil"/>
              <w:left w:val="nil"/>
              <w:bottom w:val="nil"/>
              <w:right w:val="nil"/>
            </w:tcBorders>
            <w:vAlign w:val="bottom"/>
            <w:hideMark/>
          </w:tcPr>
          <w:p w14:paraId="5ECB2204" w14:textId="77777777" w:rsidR="00000000" w:rsidRDefault="0086237F">
            <w:pPr>
              <w:pStyle w:val="a3"/>
              <w:spacing w:before="0" w:beforeAutospacing="0" w:after="0" w:afterAutospacing="0"/>
              <w:jc w:val="center"/>
              <w:rPr>
                <w:color w:val="000000"/>
                <w:sz w:val="16"/>
                <w:szCs w:val="16"/>
              </w:rPr>
            </w:pPr>
            <w:r>
              <w:rPr>
                <w:b/>
                <w:bCs/>
                <w:color w:val="000000"/>
                <w:sz w:val="16"/>
                <w:szCs w:val="16"/>
              </w:rPr>
              <w:t>Shareholders'</w:t>
            </w:r>
          </w:p>
        </w:tc>
      </w:tr>
      <w:tr w:rsidR="00000000" w14:paraId="0BC194CE" w14:textId="77777777">
        <w:trPr>
          <w:divId w:val="1998610266"/>
        </w:trPr>
        <w:tc>
          <w:tcPr>
            <w:tcW w:w="1909" w:type="pct"/>
            <w:tcBorders>
              <w:top w:val="nil"/>
              <w:left w:val="nil"/>
              <w:bottom w:val="nil"/>
              <w:right w:val="nil"/>
            </w:tcBorders>
            <w:vAlign w:val="bottom"/>
            <w:hideMark/>
          </w:tcPr>
          <w:p w14:paraId="3495A609"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79" w:type="pct"/>
            <w:tcBorders>
              <w:top w:val="nil"/>
              <w:left w:val="nil"/>
              <w:bottom w:val="nil"/>
              <w:right w:val="nil"/>
            </w:tcBorders>
            <w:vAlign w:val="bottom"/>
            <w:hideMark/>
          </w:tcPr>
          <w:p w14:paraId="6C0F7B1D"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single" w:sz="8" w:space="0" w:color="000000"/>
              <w:right w:val="nil"/>
            </w:tcBorders>
            <w:vAlign w:val="bottom"/>
            <w:hideMark/>
          </w:tcPr>
          <w:p w14:paraId="28F2EB31" w14:textId="77777777" w:rsidR="00000000" w:rsidRDefault="0086237F">
            <w:pPr>
              <w:pStyle w:val="a3"/>
              <w:spacing w:before="0" w:beforeAutospacing="0" w:after="0" w:afterAutospacing="0"/>
              <w:jc w:val="center"/>
              <w:rPr>
                <w:color w:val="000000"/>
                <w:sz w:val="16"/>
                <w:szCs w:val="16"/>
              </w:rPr>
            </w:pPr>
            <w:r>
              <w:rPr>
                <w:b/>
                <w:bCs/>
                <w:color w:val="000000"/>
                <w:sz w:val="16"/>
                <w:szCs w:val="16"/>
              </w:rPr>
              <w:t>Shares</w:t>
            </w:r>
          </w:p>
        </w:tc>
        <w:tc>
          <w:tcPr>
            <w:tcW w:w="80" w:type="pct"/>
            <w:tcBorders>
              <w:top w:val="nil"/>
              <w:left w:val="nil"/>
              <w:bottom w:val="nil"/>
              <w:right w:val="nil"/>
            </w:tcBorders>
            <w:vAlign w:val="bottom"/>
            <w:hideMark/>
          </w:tcPr>
          <w:p w14:paraId="0A3580C2"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01" w:type="pct"/>
            <w:gridSpan w:val="2"/>
            <w:tcBorders>
              <w:top w:val="nil"/>
              <w:left w:val="nil"/>
              <w:bottom w:val="single" w:sz="8" w:space="0" w:color="000000"/>
              <w:right w:val="nil"/>
            </w:tcBorders>
            <w:vAlign w:val="bottom"/>
            <w:hideMark/>
          </w:tcPr>
          <w:p w14:paraId="419950AB" w14:textId="77777777" w:rsidR="00000000" w:rsidRDefault="0086237F">
            <w:pPr>
              <w:pStyle w:val="a3"/>
              <w:spacing w:before="0" w:beforeAutospacing="0" w:after="0" w:afterAutospacing="0"/>
              <w:jc w:val="center"/>
              <w:rPr>
                <w:color w:val="000000"/>
                <w:sz w:val="16"/>
                <w:szCs w:val="16"/>
              </w:rPr>
            </w:pPr>
            <w:r>
              <w:rPr>
                <w:b/>
                <w:bCs/>
                <w:color w:val="000000"/>
                <w:sz w:val="16"/>
                <w:szCs w:val="16"/>
              </w:rPr>
              <w:t>Amount</w:t>
            </w:r>
          </w:p>
        </w:tc>
        <w:tc>
          <w:tcPr>
            <w:tcW w:w="80" w:type="pct"/>
            <w:tcBorders>
              <w:top w:val="nil"/>
              <w:left w:val="nil"/>
              <w:bottom w:val="nil"/>
              <w:right w:val="nil"/>
            </w:tcBorders>
            <w:vAlign w:val="bottom"/>
            <w:hideMark/>
          </w:tcPr>
          <w:p w14:paraId="31B880D2"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01" w:type="pct"/>
            <w:gridSpan w:val="2"/>
            <w:tcBorders>
              <w:top w:val="nil"/>
              <w:left w:val="nil"/>
              <w:bottom w:val="single" w:sz="8" w:space="0" w:color="000000"/>
              <w:right w:val="nil"/>
            </w:tcBorders>
            <w:vAlign w:val="bottom"/>
            <w:hideMark/>
          </w:tcPr>
          <w:p w14:paraId="0E32C3D2" w14:textId="77777777" w:rsidR="00000000" w:rsidRDefault="0086237F">
            <w:pPr>
              <w:pStyle w:val="a3"/>
              <w:spacing w:before="0" w:beforeAutospacing="0" w:after="0" w:afterAutospacing="0"/>
              <w:jc w:val="center"/>
              <w:rPr>
                <w:color w:val="000000"/>
                <w:sz w:val="16"/>
                <w:szCs w:val="16"/>
              </w:rPr>
            </w:pPr>
            <w:r>
              <w:rPr>
                <w:b/>
                <w:bCs/>
                <w:color w:val="000000"/>
                <w:sz w:val="16"/>
                <w:szCs w:val="16"/>
              </w:rPr>
              <w:t>Capital</w:t>
            </w:r>
          </w:p>
        </w:tc>
        <w:tc>
          <w:tcPr>
            <w:tcW w:w="80" w:type="pct"/>
            <w:tcBorders>
              <w:top w:val="nil"/>
              <w:left w:val="nil"/>
              <w:bottom w:val="nil"/>
              <w:right w:val="nil"/>
            </w:tcBorders>
            <w:vAlign w:val="bottom"/>
            <w:hideMark/>
          </w:tcPr>
          <w:p w14:paraId="4C8F065C"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29" w:type="pct"/>
            <w:gridSpan w:val="2"/>
            <w:tcBorders>
              <w:top w:val="nil"/>
              <w:left w:val="nil"/>
              <w:bottom w:val="single" w:sz="8" w:space="0" w:color="000000"/>
              <w:right w:val="nil"/>
            </w:tcBorders>
            <w:vAlign w:val="bottom"/>
            <w:hideMark/>
          </w:tcPr>
          <w:p w14:paraId="25F3E4AB" w14:textId="77777777" w:rsidR="00000000" w:rsidRDefault="0086237F">
            <w:pPr>
              <w:pStyle w:val="a3"/>
              <w:spacing w:before="0" w:beforeAutospacing="0" w:after="0" w:afterAutospacing="0"/>
              <w:jc w:val="center"/>
              <w:rPr>
                <w:color w:val="000000"/>
                <w:sz w:val="16"/>
                <w:szCs w:val="16"/>
              </w:rPr>
            </w:pPr>
            <w:r>
              <w:rPr>
                <w:b/>
                <w:bCs/>
                <w:color w:val="000000"/>
                <w:sz w:val="16"/>
                <w:szCs w:val="16"/>
              </w:rPr>
              <w:t>Loss</w:t>
            </w:r>
          </w:p>
        </w:tc>
        <w:tc>
          <w:tcPr>
            <w:tcW w:w="80" w:type="pct"/>
            <w:tcBorders>
              <w:top w:val="nil"/>
              <w:left w:val="nil"/>
              <w:bottom w:val="nil"/>
              <w:right w:val="nil"/>
            </w:tcBorders>
            <w:vAlign w:val="bottom"/>
            <w:hideMark/>
          </w:tcPr>
          <w:p w14:paraId="18984785"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2" w:type="pct"/>
            <w:gridSpan w:val="2"/>
            <w:tcBorders>
              <w:top w:val="nil"/>
              <w:left w:val="nil"/>
              <w:bottom w:val="single" w:sz="8" w:space="0" w:color="000000"/>
              <w:right w:val="nil"/>
            </w:tcBorders>
            <w:vAlign w:val="bottom"/>
            <w:hideMark/>
          </w:tcPr>
          <w:p w14:paraId="24FC732A" w14:textId="77777777" w:rsidR="00000000" w:rsidRDefault="0086237F">
            <w:pPr>
              <w:pStyle w:val="a3"/>
              <w:spacing w:before="0" w:beforeAutospacing="0" w:after="0" w:afterAutospacing="0"/>
              <w:jc w:val="center"/>
              <w:rPr>
                <w:color w:val="000000"/>
                <w:sz w:val="16"/>
                <w:szCs w:val="16"/>
              </w:rPr>
            </w:pPr>
            <w:r>
              <w:rPr>
                <w:b/>
                <w:bCs/>
                <w:color w:val="000000"/>
                <w:sz w:val="16"/>
                <w:szCs w:val="16"/>
              </w:rPr>
              <w:t>Deficit</w:t>
            </w:r>
          </w:p>
        </w:tc>
        <w:tc>
          <w:tcPr>
            <w:tcW w:w="80" w:type="pct"/>
            <w:tcBorders>
              <w:top w:val="nil"/>
              <w:left w:val="nil"/>
              <w:bottom w:val="nil"/>
              <w:right w:val="nil"/>
            </w:tcBorders>
            <w:vAlign w:val="bottom"/>
            <w:hideMark/>
          </w:tcPr>
          <w:p w14:paraId="03DACE6E"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73" w:type="pct"/>
            <w:gridSpan w:val="2"/>
            <w:tcBorders>
              <w:top w:val="nil"/>
              <w:left w:val="nil"/>
              <w:bottom w:val="single" w:sz="8" w:space="0" w:color="000000"/>
              <w:right w:val="nil"/>
            </w:tcBorders>
            <w:vAlign w:val="bottom"/>
            <w:hideMark/>
          </w:tcPr>
          <w:p w14:paraId="7C2DFFF7" w14:textId="77777777" w:rsidR="00000000" w:rsidRDefault="0086237F">
            <w:pPr>
              <w:pStyle w:val="a3"/>
              <w:spacing w:before="0" w:beforeAutospacing="0" w:after="0" w:afterAutospacing="0"/>
              <w:jc w:val="center"/>
              <w:rPr>
                <w:color w:val="000000"/>
                <w:sz w:val="16"/>
                <w:szCs w:val="16"/>
              </w:rPr>
            </w:pPr>
            <w:r>
              <w:rPr>
                <w:b/>
                <w:bCs/>
                <w:color w:val="000000"/>
                <w:sz w:val="16"/>
                <w:szCs w:val="16"/>
              </w:rPr>
              <w:t>Equity</w:t>
            </w:r>
          </w:p>
        </w:tc>
      </w:tr>
      <w:tr w:rsidR="00000000" w14:paraId="3FE2997E" w14:textId="77777777">
        <w:trPr>
          <w:divId w:val="1998610266"/>
        </w:trPr>
        <w:tc>
          <w:tcPr>
            <w:tcW w:w="1909" w:type="pct"/>
            <w:tcBorders>
              <w:top w:val="nil"/>
              <w:left w:val="nil"/>
              <w:bottom w:val="nil"/>
              <w:right w:val="nil"/>
            </w:tcBorders>
            <w:shd w:val="clear" w:color="auto" w:fill="CCEEFF"/>
            <w:vAlign w:val="bottom"/>
            <w:hideMark/>
          </w:tcPr>
          <w:p w14:paraId="1C764FDF" w14:textId="77777777" w:rsidR="00000000" w:rsidRDefault="0086237F">
            <w:pPr>
              <w:pStyle w:val="a3"/>
              <w:spacing w:before="0" w:beforeAutospacing="0" w:after="0" w:afterAutospacing="0"/>
              <w:rPr>
                <w:color w:val="000000"/>
                <w:sz w:val="16"/>
                <w:szCs w:val="16"/>
              </w:rPr>
            </w:pPr>
            <w:r>
              <w:rPr>
                <w:color w:val="000000"/>
                <w:sz w:val="16"/>
                <w:szCs w:val="16"/>
              </w:rPr>
              <w:t>Balances at December 31, 2017</w:t>
            </w:r>
          </w:p>
        </w:tc>
        <w:tc>
          <w:tcPr>
            <w:tcW w:w="79" w:type="pct"/>
            <w:tcBorders>
              <w:top w:val="nil"/>
              <w:left w:val="nil"/>
              <w:bottom w:val="nil"/>
              <w:right w:val="nil"/>
            </w:tcBorders>
            <w:shd w:val="clear" w:color="auto" w:fill="CCEEFF"/>
            <w:vAlign w:val="bottom"/>
            <w:hideMark/>
          </w:tcPr>
          <w:p w14:paraId="01E2D7DC"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shd w:val="clear" w:color="auto" w:fill="CCEEFF"/>
            <w:vAlign w:val="bottom"/>
            <w:hideMark/>
          </w:tcPr>
          <w:p w14:paraId="767FCF16"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54,381</w:t>
            </w:r>
          </w:p>
        </w:tc>
        <w:tc>
          <w:tcPr>
            <w:tcW w:w="80" w:type="pct"/>
            <w:tcBorders>
              <w:top w:val="nil"/>
              <w:left w:val="nil"/>
              <w:bottom w:val="nil"/>
              <w:right w:val="nil"/>
            </w:tcBorders>
            <w:shd w:val="clear" w:color="auto" w:fill="CCEEFF"/>
            <w:vAlign w:val="bottom"/>
            <w:hideMark/>
          </w:tcPr>
          <w:p w14:paraId="203879BB"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 w:type="pct"/>
            <w:tcBorders>
              <w:top w:val="nil"/>
              <w:left w:val="nil"/>
              <w:bottom w:val="nil"/>
              <w:right w:val="nil"/>
            </w:tcBorders>
            <w:shd w:val="clear" w:color="auto" w:fill="CCEEFF"/>
            <w:vAlign w:val="bottom"/>
            <w:hideMark/>
          </w:tcPr>
          <w:p w14:paraId="31A2B35B" w14:textId="77777777" w:rsidR="00000000" w:rsidRDefault="0086237F">
            <w:pPr>
              <w:pStyle w:val="a3"/>
              <w:spacing w:before="0" w:beforeAutospacing="0" w:after="0" w:afterAutospacing="0"/>
              <w:rPr>
                <w:color w:val="000000"/>
                <w:sz w:val="16"/>
                <w:szCs w:val="16"/>
              </w:rPr>
            </w:pPr>
            <w:r>
              <w:rPr>
                <w:color w:val="000000"/>
                <w:sz w:val="16"/>
                <w:szCs w:val="16"/>
              </w:rPr>
              <w:t>$</w:t>
            </w:r>
          </w:p>
        </w:tc>
        <w:tc>
          <w:tcPr>
            <w:tcW w:w="356" w:type="pct"/>
            <w:tcBorders>
              <w:top w:val="nil"/>
              <w:left w:val="nil"/>
              <w:bottom w:val="nil"/>
              <w:right w:val="nil"/>
            </w:tcBorders>
            <w:shd w:val="clear" w:color="auto" w:fill="CCEEFF"/>
            <w:vAlign w:val="bottom"/>
            <w:hideMark/>
          </w:tcPr>
          <w:p w14:paraId="49C77B48"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1</w:t>
            </w:r>
          </w:p>
        </w:tc>
        <w:tc>
          <w:tcPr>
            <w:tcW w:w="80" w:type="pct"/>
            <w:tcBorders>
              <w:top w:val="nil"/>
              <w:left w:val="nil"/>
              <w:bottom w:val="nil"/>
              <w:right w:val="nil"/>
            </w:tcBorders>
            <w:shd w:val="clear" w:color="auto" w:fill="CCEEFF"/>
            <w:vAlign w:val="bottom"/>
            <w:hideMark/>
          </w:tcPr>
          <w:p w14:paraId="04D14F1A"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0" w:type="pct"/>
            <w:tcBorders>
              <w:top w:val="nil"/>
              <w:left w:val="nil"/>
              <w:bottom w:val="nil"/>
              <w:right w:val="nil"/>
            </w:tcBorders>
            <w:shd w:val="clear" w:color="auto" w:fill="CCEEFF"/>
            <w:vAlign w:val="bottom"/>
            <w:hideMark/>
          </w:tcPr>
          <w:p w14:paraId="6CD45908" w14:textId="77777777" w:rsidR="00000000" w:rsidRDefault="0086237F">
            <w:pPr>
              <w:pStyle w:val="a3"/>
              <w:spacing w:before="0" w:beforeAutospacing="0" w:after="0" w:afterAutospacing="0"/>
              <w:rPr>
                <w:color w:val="000000"/>
                <w:sz w:val="16"/>
                <w:szCs w:val="16"/>
              </w:rPr>
            </w:pPr>
            <w:r>
              <w:rPr>
                <w:color w:val="000000"/>
                <w:sz w:val="16"/>
                <w:szCs w:val="16"/>
              </w:rPr>
              <w:t>$</w:t>
            </w:r>
          </w:p>
        </w:tc>
        <w:tc>
          <w:tcPr>
            <w:tcW w:w="351" w:type="pct"/>
            <w:tcBorders>
              <w:top w:val="nil"/>
              <w:left w:val="nil"/>
              <w:bottom w:val="nil"/>
              <w:right w:val="nil"/>
            </w:tcBorders>
            <w:shd w:val="clear" w:color="auto" w:fill="CCEEFF"/>
            <w:vAlign w:val="bottom"/>
            <w:hideMark/>
          </w:tcPr>
          <w:p w14:paraId="296877C7"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913,650</w:t>
            </w:r>
          </w:p>
        </w:tc>
        <w:tc>
          <w:tcPr>
            <w:tcW w:w="80" w:type="pct"/>
            <w:tcBorders>
              <w:top w:val="nil"/>
              <w:left w:val="nil"/>
              <w:bottom w:val="nil"/>
              <w:right w:val="nil"/>
            </w:tcBorders>
            <w:shd w:val="clear" w:color="auto" w:fill="CCEEFF"/>
            <w:vAlign w:val="bottom"/>
            <w:hideMark/>
          </w:tcPr>
          <w:p w14:paraId="27C7C81D"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73" w:type="pct"/>
            <w:tcBorders>
              <w:top w:val="nil"/>
              <w:left w:val="nil"/>
              <w:bottom w:val="nil"/>
              <w:right w:val="nil"/>
            </w:tcBorders>
            <w:shd w:val="clear" w:color="auto" w:fill="CCEEFF"/>
            <w:vAlign w:val="bottom"/>
            <w:hideMark/>
          </w:tcPr>
          <w:p w14:paraId="3654CA91" w14:textId="77777777" w:rsidR="00000000" w:rsidRDefault="0086237F">
            <w:pPr>
              <w:pStyle w:val="a3"/>
              <w:spacing w:before="0" w:beforeAutospacing="0" w:after="0" w:afterAutospacing="0"/>
              <w:rPr>
                <w:color w:val="000000"/>
                <w:sz w:val="16"/>
                <w:szCs w:val="16"/>
              </w:rPr>
            </w:pPr>
            <w:r>
              <w:rPr>
                <w:color w:val="000000"/>
                <w:sz w:val="16"/>
                <w:szCs w:val="16"/>
              </w:rPr>
              <w:t>$</w:t>
            </w:r>
          </w:p>
        </w:tc>
        <w:tc>
          <w:tcPr>
            <w:tcW w:w="456" w:type="pct"/>
            <w:tcBorders>
              <w:top w:val="nil"/>
              <w:left w:val="nil"/>
              <w:bottom w:val="nil"/>
              <w:right w:val="nil"/>
            </w:tcBorders>
            <w:shd w:val="clear" w:color="auto" w:fill="CCEEFF"/>
            <w:vAlign w:val="bottom"/>
            <w:hideMark/>
          </w:tcPr>
          <w:p w14:paraId="6DEBE1D5" w14:textId="77777777" w:rsidR="00000000" w:rsidRDefault="0086237F">
            <w:pPr>
              <w:pStyle w:val="a3"/>
              <w:spacing w:before="0" w:beforeAutospacing="0" w:after="0" w:afterAutospacing="0"/>
              <w:jc w:val="right"/>
              <w:rPr>
                <w:color w:val="000000"/>
                <w:sz w:val="16"/>
                <w:szCs w:val="16"/>
              </w:rPr>
            </w:pPr>
            <w:r>
              <w:rPr>
                <w:color w:val="000000"/>
                <w:sz w:val="16"/>
                <w:szCs w:val="16"/>
              </w:rPr>
              <w:t>(733)</w:t>
            </w:r>
          </w:p>
        </w:tc>
        <w:tc>
          <w:tcPr>
            <w:tcW w:w="80" w:type="pct"/>
            <w:tcBorders>
              <w:top w:val="nil"/>
              <w:left w:val="nil"/>
              <w:bottom w:val="nil"/>
              <w:right w:val="nil"/>
            </w:tcBorders>
            <w:shd w:val="clear" w:color="auto" w:fill="CCEEFF"/>
            <w:vAlign w:val="bottom"/>
            <w:hideMark/>
          </w:tcPr>
          <w:p w14:paraId="0D439B5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75AA64D7" w14:textId="77777777" w:rsidR="00000000" w:rsidRDefault="0086237F">
            <w:pPr>
              <w:pStyle w:val="a3"/>
              <w:spacing w:before="0" w:beforeAutospacing="0" w:after="0" w:afterAutospacing="0"/>
              <w:rPr>
                <w:color w:val="000000"/>
                <w:sz w:val="16"/>
                <w:szCs w:val="16"/>
              </w:rPr>
            </w:pPr>
            <w:r>
              <w:rPr>
                <w:color w:val="000000"/>
                <w:sz w:val="16"/>
                <w:szCs w:val="16"/>
              </w:rPr>
              <w:t>$</w:t>
            </w:r>
          </w:p>
        </w:tc>
        <w:tc>
          <w:tcPr>
            <w:tcW w:w="390" w:type="pct"/>
            <w:tcBorders>
              <w:top w:val="nil"/>
              <w:left w:val="nil"/>
              <w:bottom w:val="nil"/>
              <w:right w:val="nil"/>
            </w:tcBorders>
            <w:shd w:val="clear" w:color="auto" w:fill="CCEEFF"/>
            <w:vAlign w:val="bottom"/>
            <w:hideMark/>
          </w:tcPr>
          <w:p w14:paraId="24EB73F5" w14:textId="77777777" w:rsidR="00000000" w:rsidRDefault="0086237F">
            <w:pPr>
              <w:pStyle w:val="a3"/>
              <w:spacing w:before="0" w:beforeAutospacing="0" w:after="0" w:afterAutospacing="0"/>
              <w:jc w:val="right"/>
              <w:rPr>
                <w:color w:val="000000"/>
                <w:sz w:val="16"/>
                <w:szCs w:val="16"/>
              </w:rPr>
            </w:pPr>
            <w:r>
              <w:rPr>
                <w:color w:val="000000"/>
                <w:sz w:val="16"/>
                <w:szCs w:val="16"/>
              </w:rPr>
              <w:t>(797,740)</w:t>
            </w:r>
          </w:p>
        </w:tc>
        <w:tc>
          <w:tcPr>
            <w:tcW w:w="80" w:type="pct"/>
            <w:tcBorders>
              <w:top w:val="nil"/>
              <w:left w:val="nil"/>
              <w:bottom w:val="nil"/>
              <w:right w:val="nil"/>
            </w:tcBorders>
            <w:shd w:val="clear" w:color="auto" w:fill="CCEEFF"/>
            <w:vAlign w:val="bottom"/>
            <w:hideMark/>
          </w:tcPr>
          <w:p w14:paraId="77CC4E8C"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5" w:type="pct"/>
            <w:tcBorders>
              <w:top w:val="nil"/>
              <w:left w:val="nil"/>
              <w:bottom w:val="nil"/>
              <w:right w:val="nil"/>
            </w:tcBorders>
            <w:shd w:val="clear" w:color="auto" w:fill="CCEEFF"/>
            <w:vAlign w:val="bottom"/>
            <w:hideMark/>
          </w:tcPr>
          <w:p w14:paraId="73EE5B2D" w14:textId="77777777" w:rsidR="00000000" w:rsidRDefault="0086237F">
            <w:pPr>
              <w:pStyle w:val="a3"/>
              <w:spacing w:before="0" w:beforeAutospacing="0" w:after="0" w:afterAutospacing="0"/>
              <w:rPr>
                <w:color w:val="000000"/>
                <w:sz w:val="16"/>
                <w:szCs w:val="16"/>
              </w:rPr>
            </w:pPr>
            <w:r>
              <w:rPr>
                <w:color w:val="000000"/>
                <w:sz w:val="16"/>
                <w:szCs w:val="16"/>
              </w:rPr>
              <w:t>$</w:t>
            </w:r>
          </w:p>
        </w:tc>
        <w:tc>
          <w:tcPr>
            <w:tcW w:w="407" w:type="pct"/>
            <w:tcBorders>
              <w:top w:val="nil"/>
              <w:left w:val="nil"/>
              <w:bottom w:val="nil"/>
              <w:right w:val="nil"/>
            </w:tcBorders>
            <w:shd w:val="clear" w:color="auto" w:fill="CCEEFF"/>
            <w:vAlign w:val="bottom"/>
            <w:hideMark/>
          </w:tcPr>
          <w:p w14:paraId="1A2CB32E"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115,178</w:t>
            </w:r>
          </w:p>
        </w:tc>
      </w:tr>
      <w:tr w:rsidR="00000000" w14:paraId="71588200" w14:textId="77777777">
        <w:trPr>
          <w:divId w:val="1998610266"/>
        </w:trPr>
        <w:tc>
          <w:tcPr>
            <w:tcW w:w="1909" w:type="pct"/>
            <w:tcBorders>
              <w:top w:val="nil"/>
              <w:left w:val="nil"/>
              <w:bottom w:val="nil"/>
              <w:right w:val="nil"/>
            </w:tcBorders>
            <w:vAlign w:val="bottom"/>
            <w:hideMark/>
          </w:tcPr>
          <w:p w14:paraId="73274FEF" w14:textId="77777777" w:rsidR="00000000" w:rsidRDefault="0086237F">
            <w:pPr>
              <w:pStyle w:val="a3"/>
              <w:spacing w:before="0" w:beforeAutospacing="0" w:after="0" w:afterAutospacing="0"/>
              <w:ind w:left="240"/>
              <w:rPr>
                <w:color w:val="000000"/>
                <w:sz w:val="16"/>
                <w:szCs w:val="16"/>
              </w:rPr>
            </w:pPr>
            <w:r>
              <w:rPr>
                <w:color w:val="000000"/>
                <w:sz w:val="16"/>
                <w:szCs w:val="16"/>
              </w:rPr>
              <w:t>Employee share-based compensation expense</w:t>
            </w:r>
          </w:p>
        </w:tc>
        <w:tc>
          <w:tcPr>
            <w:tcW w:w="79" w:type="pct"/>
            <w:tcBorders>
              <w:top w:val="nil"/>
              <w:left w:val="nil"/>
              <w:bottom w:val="nil"/>
              <w:right w:val="nil"/>
            </w:tcBorders>
            <w:vAlign w:val="bottom"/>
            <w:hideMark/>
          </w:tcPr>
          <w:p w14:paraId="463289DF"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1BE00834"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7CA784B5"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 w:type="pct"/>
            <w:tcBorders>
              <w:top w:val="nil"/>
              <w:left w:val="nil"/>
              <w:bottom w:val="nil"/>
              <w:right w:val="nil"/>
            </w:tcBorders>
            <w:vAlign w:val="bottom"/>
            <w:hideMark/>
          </w:tcPr>
          <w:p w14:paraId="419B2172"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775ED878"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0CA36D6E"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0" w:type="pct"/>
            <w:tcBorders>
              <w:top w:val="nil"/>
              <w:left w:val="nil"/>
              <w:bottom w:val="nil"/>
              <w:right w:val="nil"/>
            </w:tcBorders>
            <w:vAlign w:val="bottom"/>
            <w:hideMark/>
          </w:tcPr>
          <w:p w14:paraId="74A9D5EC"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1" w:type="pct"/>
            <w:tcBorders>
              <w:top w:val="nil"/>
              <w:left w:val="nil"/>
              <w:bottom w:val="nil"/>
              <w:right w:val="nil"/>
            </w:tcBorders>
            <w:vAlign w:val="bottom"/>
            <w:hideMark/>
          </w:tcPr>
          <w:p w14:paraId="3280AB15"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13,998</w:t>
            </w:r>
          </w:p>
        </w:tc>
        <w:tc>
          <w:tcPr>
            <w:tcW w:w="80" w:type="pct"/>
            <w:tcBorders>
              <w:top w:val="nil"/>
              <w:left w:val="nil"/>
              <w:bottom w:val="nil"/>
              <w:right w:val="nil"/>
            </w:tcBorders>
            <w:vAlign w:val="bottom"/>
            <w:hideMark/>
          </w:tcPr>
          <w:p w14:paraId="0D301149"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73" w:type="pct"/>
            <w:tcBorders>
              <w:top w:val="nil"/>
              <w:left w:val="nil"/>
              <w:bottom w:val="nil"/>
              <w:right w:val="nil"/>
            </w:tcBorders>
            <w:vAlign w:val="bottom"/>
            <w:hideMark/>
          </w:tcPr>
          <w:p w14:paraId="0813CA08"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6" w:type="pct"/>
            <w:tcBorders>
              <w:top w:val="nil"/>
              <w:left w:val="nil"/>
              <w:bottom w:val="nil"/>
              <w:right w:val="nil"/>
            </w:tcBorders>
            <w:vAlign w:val="bottom"/>
            <w:hideMark/>
          </w:tcPr>
          <w:p w14:paraId="7A3A4455"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285C7042"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7D4B65B8"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90" w:type="pct"/>
            <w:tcBorders>
              <w:top w:val="nil"/>
              <w:left w:val="nil"/>
              <w:bottom w:val="nil"/>
              <w:right w:val="nil"/>
            </w:tcBorders>
            <w:vAlign w:val="bottom"/>
            <w:hideMark/>
          </w:tcPr>
          <w:p w14:paraId="508A4A90"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645B66EE"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5" w:type="pct"/>
            <w:tcBorders>
              <w:top w:val="nil"/>
              <w:left w:val="nil"/>
              <w:bottom w:val="nil"/>
              <w:right w:val="nil"/>
            </w:tcBorders>
            <w:vAlign w:val="bottom"/>
            <w:hideMark/>
          </w:tcPr>
          <w:p w14:paraId="21889287"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07" w:type="pct"/>
            <w:tcBorders>
              <w:top w:val="nil"/>
              <w:left w:val="nil"/>
              <w:bottom w:val="nil"/>
              <w:right w:val="nil"/>
            </w:tcBorders>
            <w:vAlign w:val="bottom"/>
            <w:hideMark/>
          </w:tcPr>
          <w:p w14:paraId="0F6A0543"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13,998</w:t>
            </w:r>
          </w:p>
        </w:tc>
      </w:tr>
      <w:tr w:rsidR="00000000" w14:paraId="39F8F8D0" w14:textId="77777777">
        <w:trPr>
          <w:divId w:val="1998610266"/>
        </w:trPr>
        <w:tc>
          <w:tcPr>
            <w:tcW w:w="1909" w:type="pct"/>
            <w:tcBorders>
              <w:top w:val="nil"/>
              <w:left w:val="nil"/>
              <w:bottom w:val="nil"/>
              <w:right w:val="nil"/>
            </w:tcBorders>
            <w:shd w:val="clear" w:color="auto" w:fill="CCEEFF"/>
            <w:vAlign w:val="bottom"/>
            <w:hideMark/>
          </w:tcPr>
          <w:p w14:paraId="6B802FB6" w14:textId="77777777" w:rsidR="00000000" w:rsidRDefault="0086237F">
            <w:pPr>
              <w:pStyle w:val="a3"/>
              <w:spacing w:before="0" w:beforeAutospacing="0" w:after="0" w:afterAutospacing="0"/>
              <w:ind w:left="240"/>
              <w:rPr>
                <w:color w:val="000000"/>
                <w:sz w:val="16"/>
                <w:szCs w:val="16"/>
              </w:rPr>
            </w:pPr>
            <w:r>
              <w:rPr>
                <w:color w:val="000000"/>
                <w:sz w:val="16"/>
                <w:szCs w:val="16"/>
              </w:rPr>
              <w:t>Issuance of restricted shares</w:t>
            </w:r>
          </w:p>
        </w:tc>
        <w:tc>
          <w:tcPr>
            <w:tcW w:w="79" w:type="pct"/>
            <w:tcBorders>
              <w:top w:val="nil"/>
              <w:left w:val="nil"/>
              <w:bottom w:val="nil"/>
              <w:right w:val="nil"/>
            </w:tcBorders>
            <w:shd w:val="clear" w:color="auto" w:fill="CCEEFF"/>
            <w:vAlign w:val="bottom"/>
            <w:hideMark/>
          </w:tcPr>
          <w:p w14:paraId="2FB340BF"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shd w:val="clear" w:color="auto" w:fill="CCEEFF"/>
            <w:vAlign w:val="bottom"/>
            <w:hideMark/>
          </w:tcPr>
          <w:p w14:paraId="0AC79AF5"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415</w:t>
            </w:r>
          </w:p>
        </w:tc>
        <w:tc>
          <w:tcPr>
            <w:tcW w:w="80" w:type="pct"/>
            <w:tcBorders>
              <w:top w:val="nil"/>
              <w:left w:val="nil"/>
              <w:bottom w:val="nil"/>
              <w:right w:val="nil"/>
            </w:tcBorders>
            <w:shd w:val="clear" w:color="auto" w:fill="CCEEFF"/>
            <w:vAlign w:val="bottom"/>
            <w:hideMark/>
          </w:tcPr>
          <w:p w14:paraId="26906BFE"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 w:type="pct"/>
            <w:tcBorders>
              <w:top w:val="nil"/>
              <w:left w:val="nil"/>
              <w:bottom w:val="nil"/>
              <w:right w:val="nil"/>
            </w:tcBorders>
            <w:shd w:val="clear" w:color="auto" w:fill="CCEEFF"/>
            <w:vAlign w:val="bottom"/>
            <w:hideMark/>
          </w:tcPr>
          <w:p w14:paraId="0D8BB197"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shd w:val="clear" w:color="auto" w:fill="CCEEFF"/>
            <w:vAlign w:val="bottom"/>
            <w:hideMark/>
          </w:tcPr>
          <w:p w14:paraId="432897D1"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shd w:val="clear" w:color="auto" w:fill="CCEEFF"/>
            <w:vAlign w:val="bottom"/>
            <w:hideMark/>
          </w:tcPr>
          <w:p w14:paraId="0754FBFB"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0" w:type="pct"/>
            <w:tcBorders>
              <w:top w:val="nil"/>
              <w:left w:val="nil"/>
              <w:bottom w:val="nil"/>
              <w:right w:val="nil"/>
            </w:tcBorders>
            <w:shd w:val="clear" w:color="auto" w:fill="CCEEFF"/>
            <w:vAlign w:val="bottom"/>
            <w:hideMark/>
          </w:tcPr>
          <w:p w14:paraId="6253717F"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1" w:type="pct"/>
            <w:tcBorders>
              <w:top w:val="nil"/>
              <w:left w:val="nil"/>
              <w:bottom w:val="nil"/>
              <w:right w:val="nil"/>
            </w:tcBorders>
            <w:shd w:val="clear" w:color="auto" w:fill="CCEEFF"/>
            <w:vAlign w:val="bottom"/>
            <w:hideMark/>
          </w:tcPr>
          <w:p w14:paraId="36360083"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shd w:val="clear" w:color="auto" w:fill="CCEEFF"/>
            <w:vAlign w:val="bottom"/>
            <w:hideMark/>
          </w:tcPr>
          <w:p w14:paraId="50BE603B"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73" w:type="pct"/>
            <w:tcBorders>
              <w:top w:val="nil"/>
              <w:left w:val="nil"/>
              <w:bottom w:val="nil"/>
              <w:right w:val="nil"/>
            </w:tcBorders>
            <w:shd w:val="clear" w:color="auto" w:fill="CCEEFF"/>
            <w:vAlign w:val="bottom"/>
            <w:hideMark/>
          </w:tcPr>
          <w:p w14:paraId="327E8B94"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6" w:type="pct"/>
            <w:tcBorders>
              <w:top w:val="nil"/>
              <w:left w:val="nil"/>
              <w:bottom w:val="nil"/>
              <w:right w:val="nil"/>
            </w:tcBorders>
            <w:shd w:val="clear" w:color="auto" w:fill="CCEEFF"/>
            <w:vAlign w:val="bottom"/>
            <w:hideMark/>
          </w:tcPr>
          <w:p w14:paraId="3BBD85EE"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shd w:val="clear" w:color="auto" w:fill="CCEEFF"/>
            <w:vAlign w:val="bottom"/>
            <w:hideMark/>
          </w:tcPr>
          <w:p w14:paraId="70C7DB24"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3E2EF28F"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90" w:type="pct"/>
            <w:tcBorders>
              <w:top w:val="nil"/>
              <w:left w:val="nil"/>
              <w:bottom w:val="nil"/>
              <w:right w:val="nil"/>
            </w:tcBorders>
            <w:shd w:val="clear" w:color="auto" w:fill="CCEEFF"/>
            <w:vAlign w:val="bottom"/>
            <w:hideMark/>
          </w:tcPr>
          <w:p w14:paraId="2A1C22CE"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shd w:val="clear" w:color="auto" w:fill="CCEEFF"/>
            <w:vAlign w:val="bottom"/>
            <w:hideMark/>
          </w:tcPr>
          <w:p w14:paraId="146FFDEC"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5" w:type="pct"/>
            <w:tcBorders>
              <w:top w:val="nil"/>
              <w:left w:val="nil"/>
              <w:bottom w:val="nil"/>
              <w:right w:val="nil"/>
            </w:tcBorders>
            <w:shd w:val="clear" w:color="auto" w:fill="CCEEFF"/>
            <w:vAlign w:val="bottom"/>
            <w:hideMark/>
          </w:tcPr>
          <w:p w14:paraId="276D0C58"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07" w:type="pct"/>
            <w:tcBorders>
              <w:top w:val="nil"/>
              <w:left w:val="nil"/>
              <w:bottom w:val="nil"/>
              <w:right w:val="nil"/>
            </w:tcBorders>
            <w:shd w:val="clear" w:color="auto" w:fill="CCEEFF"/>
            <w:vAlign w:val="bottom"/>
            <w:hideMark/>
          </w:tcPr>
          <w:p w14:paraId="1D7F5BFF"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r>
      <w:tr w:rsidR="00000000" w14:paraId="165ABC73" w14:textId="77777777">
        <w:trPr>
          <w:divId w:val="1998610266"/>
        </w:trPr>
        <w:tc>
          <w:tcPr>
            <w:tcW w:w="1909" w:type="pct"/>
            <w:tcBorders>
              <w:top w:val="nil"/>
              <w:left w:val="nil"/>
              <w:bottom w:val="nil"/>
              <w:right w:val="nil"/>
            </w:tcBorders>
            <w:vAlign w:val="bottom"/>
            <w:hideMark/>
          </w:tcPr>
          <w:p w14:paraId="1F6E1FBA" w14:textId="77777777" w:rsidR="00000000" w:rsidRDefault="0086237F">
            <w:pPr>
              <w:pStyle w:val="a3"/>
              <w:spacing w:before="0" w:beforeAutospacing="0" w:after="0" w:afterAutospacing="0"/>
              <w:ind w:left="240"/>
              <w:rPr>
                <w:color w:val="000000"/>
                <w:sz w:val="16"/>
                <w:szCs w:val="16"/>
              </w:rPr>
            </w:pPr>
            <w:r>
              <w:rPr>
                <w:color w:val="000000"/>
                <w:sz w:val="16"/>
                <w:szCs w:val="16"/>
              </w:rPr>
              <w:t>Option exercises</w:t>
            </w:r>
          </w:p>
        </w:tc>
        <w:tc>
          <w:tcPr>
            <w:tcW w:w="79" w:type="pct"/>
            <w:tcBorders>
              <w:top w:val="nil"/>
              <w:left w:val="nil"/>
              <w:bottom w:val="nil"/>
              <w:right w:val="nil"/>
            </w:tcBorders>
            <w:vAlign w:val="bottom"/>
            <w:hideMark/>
          </w:tcPr>
          <w:p w14:paraId="5EC3E614"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1C5E805C"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2</w:t>
            </w:r>
          </w:p>
        </w:tc>
        <w:tc>
          <w:tcPr>
            <w:tcW w:w="80" w:type="pct"/>
            <w:tcBorders>
              <w:top w:val="nil"/>
              <w:left w:val="nil"/>
              <w:bottom w:val="nil"/>
              <w:right w:val="nil"/>
            </w:tcBorders>
            <w:vAlign w:val="bottom"/>
            <w:hideMark/>
          </w:tcPr>
          <w:p w14:paraId="706EFCE5"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 w:type="pct"/>
            <w:tcBorders>
              <w:top w:val="nil"/>
              <w:left w:val="nil"/>
              <w:bottom w:val="nil"/>
              <w:right w:val="nil"/>
            </w:tcBorders>
            <w:vAlign w:val="bottom"/>
            <w:hideMark/>
          </w:tcPr>
          <w:p w14:paraId="6CE8D539"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3B48EB9C"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77839BE8"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0" w:type="pct"/>
            <w:tcBorders>
              <w:top w:val="nil"/>
              <w:left w:val="nil"/>
              <w:bottom w:val="nil"/>
              <w:right w:val="nil"/>
            </w:tcBorders>
            <w:vAlign w:val="bottom"/>
            <w:hideMark/>
          </w:tcPr>
          <w:p w14:paraId="0F010420"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1" w:type="pct"/>
            <w:tcBorders>
              <w:top w:val="nil"/>
              <w:left w:val="nil"/>
              <w:bottom w:val="nil"/>
              <w:right w:val="nil"/>
            </w:tcBorders>
            <w:vAlign w:val="bottom"/>
            <w:hideMark/>
          </w:tcPr>
          <w:p w14:paraId="35080862"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35</w:t>
            </w:r>
          </w:p>
        </w:tc>
        <w:tc>
          <w:tcPr>
            <w:tcW w:w="80" w:type="pct"/>
            <w:tcBorders>
              <w:top w:val="nil"/>
              <w:left w:val="nil"/>
              <w:bottom w:val="nil"/>
              <w:right w:val="nil"/>
            </w:tcBorders>
            <w:vAlign w:val="bottom"/>
            <w:hideMark/>
          </w:tcPr>
          <w:p w14:paraId="10365964"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73" w:type="pct"/>
            <w:tcBorders>
              <w:top w:val="nil"/>
              <w:left w:val="nil"/>
              <w:bottom w:val="nil"/>
              <w:right w:val="nil"/>
            </w:tcBorders>
            <w:vAlign w:val="bottom"/>
            <w:hideMark/>
          </w:tcPr>
          <w:p w14:paraId="1010173D"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6" w:type="pct"/>
            <w:tcBorders>
              <w:top w:val="nil"/>
              <w:left w:val="nil"/>
              <w:bottom w:val="nil"/>
              <w:right w:val="nil"/>
            </w:tcBorders>
            <w:vAlign w:val="bottom"/>
            <w:hideMark/>
          </w:tcPr>
          <w:p w14:paraId="545844B1"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595029B8"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735D5580"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90" w:type="pct"/>
            <w:tcBorders>
              <w:top w:val="nil"/>
              <w:left w:val="nil"/>
              <w:bottom w:val="nil"/>
              <w:right w:val="nil"/>
            </w:tcBorders>
            <w:vAlign w:val="bottom"/>
            <w:hideMark/>
          </w:tcPr>
          <w:p w14:paraId="5EA611A6"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23FFFAC7"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5" w:type="pct"/>
            <w:tcBorders>
              <w:top w:val="nil"/>
              <w:left w:val="nil"/>
              <w:bottom w:val="nil"/>
              <w:right w:val="nil"/>
            </w:tcBorders>
            <w:vAlign w:val="bottom"/>
            <w:hideMark/>
          </w:tcPr>
          <w:p w14:paraId="2E44663B"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07" w:type="pct"/>
            <w:tcBorders>
              <w:top w:val="nil"/>
              <w:left w:val="nil"/>
              <w:bottom w:val="nil"/>
              <w:right w:val="nil"/>
            </w:tcBorders>
            <w:vAlign w:val="bottom"/>
            <w:hideMark/>
          </w:tcPr>
          <w:p w14:paraId="1112B948"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35</w:t>
            </w:r>
          </w:p>
        </w:tc>
      </w:tr>
      <w:tr w:rsidR="00000000" w14:paraId="70409191" w14:textId="77777777">
        <w:trPr>
          <w:divId w:val="1998610266"/>
        </w:trPr>
        <w:tc>
          <w:tcPr>
            <w:tcW w:w="1909" w:type="pct"/>
            <w:tcBorders>
              <w:top w:val="nil"/>
              <w:left w:val="nil"/>
              <w:bottom w:val="nil"/>
              <w:right w:val="nil"/>
            </w:tcBorders>
            <w:shd w:val="clear" w:color="auto" w:fill="CCEEFF"/>
            <w:vAlign w:val="bottom"/>
            <w:hideMark/>
          </w:tcPr>
          <w:p w14:paraId="31FC5195" w14:textId="77777777" w:rsidR="00000000" w:rsidRDefault="0086237F">
            <w:pPr>
              <w:pStyle w:val="a3"/>
              <w:spacing w:before="0" w:beforeAutospacing="0" w:after="0" w:afterAutospacing="0"/>
              <w:ind w:left="240"/>
              <w:rPr>
                <w:color w:val="000000"/>
                <w:sz w:val="16"/>
                <w:szCs w:val="16"/>
              </w:rPr>
            </w:pPr>
            <w:r>
              <w:rPr>
                <w:color w:val="000000"/>
                <w:sz w:val="16"/>
                <w:szCs w:val="16"/>
              </w:rPr>
              <w:t>Cumulative effect upon the adoption of ASC 606</w:t>
            </w:r>
          </w:p>
        </w:tc>
        <w:tc>
          <w:tcPr>
            <w:tcW w:w="79" w:type="pct"/>
            <w:tcBorders>
              <w:top w:val="nil"/>
              <w:left w:val="nil"/>
              <w:bottom w:val="nil"/>
              <w:right w:val="nil"/>
            </w:tcBorders>
            <w:shd w:val="clear" w:color="auto" w:fill="CCEEFF"/>
            <w:vAlign w:val="bottom"/>
            <w:hideMark/>
          </w:tcPr>
          <w:p w14:paraId="37D297BF"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shd w:val="clear" w:color="auto" w:fill="CCEEFF"/>
            <w:vAlign w:val="bottom"/>
            <w:hideMark/>
          </w:tcPr>
          <w:p w14:paraId="25145354"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shd w:val="clear" w:color="auto" w:fill="CCEEFF"/>
            <w:vAlign w:val="bottom"/>
            <w:hideMark/>
          </w:tcPr>
          <w:p w14:paraId="17CD884C"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 w:type="pct"/>
            <w:tcBorders>
              <w:top w:val="nil"/>
              <w:left w:val="nil"/>
              <w:bottom w:val="nil"/>
              <w:right w:val="nil"/>
            </w:tcBorders>
            <w:shd w:val="clear" w:color="auto" w:fill="CCEEFF"/>
            <w:vAlign w:val="bottom"/>
            <w:hideMark/>
          </w:tcPr>
          <w:p w14:paraId="42F289BA"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shd w:val="clear" w:color="auto" w:fill="CCEEFF"/>
            <w:vAlign w:val="bottom"/>
            <w:hideMark/>
          </w:tcPr>
          <w:p w14:paraId="6D9A6E4C"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shd w:val="clear" w:color="auto" w:fill="CCEEFF"/>
            <w:vAlign w:val="bottom"/>
            <w:hideMark/>
          </w:tcPr>
          <w:p w14:paraId="58864F9F"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0" w:type="pct"/>
            <w:tcBorders>
              <w:top w:val="nil"/>
              <w:left w:val="nil"/>
              <w:bottom w:val="nil"/>
              <w:right w:val="nil"/>
            </w:tcBorders>
            <w:shd w:val="clear" w:color="auto" w:fill="CCEEFF"/>
            <w:vAlign w:val="bottom"/>
            <w:hideMark/>
          </w:tcPr>
          <w:p w14:paraId="33A963E6"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1" w:type="pct"/>
            <w:tcBorders>
              <w:top w:val="nil"/>
              <w:left w:val="nil"/>
              <w:bottom w:val="nil"/>
              <w:right w:val="nil"/>
            </w:tcBorders>
            <w:shd w:val="clear" w:color="auto" w:fill="CCEEFF"/>
            <w:vAlign w:val="bottom"/>
            <w:hideMark/>
          </w:tcPr>
          <w:p w14:paraId="046A3FEE"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shd w:val="clear" w:color="auto" w:fill="CCEEFF"/>
            <w:vAlign w:val="bottom"/>
            <w:hideMark/>
          </w:tcPr>
          <w:p w14:paraId="7B234AF9"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73" w:type="pct"/>
            <w:tcBorders>
              <w:top w:val="nil"/>
              <w:left w:val="nil"/>
              <w:bottom w:val="nil"/>
              <w:right w:val="nil"/>
            </w:tcBorders>
            <w:shd w:val="clear" w:color="auto" w:fill="CCEEFF"/>
            <w:vAlign w:val="bottom"/>
            <w:hideMark/>
          </w:tcPr>
          <w:p w14:paraId="14003788"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6" w:type="pct"/>
            <w:tcBorders>
              <w:top w:val="nil"/>
              <w:left w:val="nil"/>
              <w:bottom w:val="nil"/>
              <w:right w:val="nil"/>
            </w:tcBorders>
            <w:shd w:val="clear" w:color="auto" w:fill="CCEEFF"/>
            <w:vAlign w:val="bottom"/>
            <w:hideMark/>
          </w:tcPr>
          <w:p w14:paraId="675F26A8"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shd w:val="clear" w:color="auto" w:fill="CCEEFF"/>
            <w:vAlign w:val="bottom"/>
            <w:hideMark/>
          </w:tcPr>
          <w:p w14:paraId="485AFB75"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656D9E14"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90" w:type="pct"/>
            <w:tcBorders>
              <w:top w:val="nil"/>
              <w:left w:val="nil"/>
              <w:bottom w:val="nil"/>
              <w:right w:val="nil"/>
            </w:tcBorders>
            <w:shd w:val="clear" w:color="auto" w:fill="CCEEFF"/>
            <w:vAlign w:val="bottom"/>
            <w:hideMark/>
          </w:tcPr>
          <w:p w14:paraId="395658A8"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1,119</w:t>
            </w:r>
          </w:p>
        </w:tc>
        <w:tc>
          <w:tcPr>
            <w:tcW w:w="80" w:type="pct"/>
            <w:tcBorders>
              <w:top w:val="nil"/>
              <w:left w:val="nil"/>
              <w:bottom w:val="nil"/>
              <w:right w:val="nil"/>
            </w:tcBorders>
            <w:shd w:val="clear" w:color="auto" w:fill="CCEEFF"/>
            <w:vAlign w:val="bottom"/>
            <w:hideMark/>
          </w:tcPr>
          <w:p w14:paraId="4093F461"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5" w:type="pct"/>
            <w:tcBorders>
              <w:top w:val="nil"/>
              <w:left w:val="nil"/>
              <w:bottom w:val="nil"/>
              <w:right w:val="nil"/>
            </w:tcBorders>
            <w:shd w:val="clear" w:color="auto" w:fill="CCEEFF"/>
            <w:vAlign w:val="bottom"/>
            <w:hideMark/>
          </w:tcPr>
          <w:p w14:paraId="071314CB"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07" w:type="pct"/>
            <w:tcBorders>
              <w:top w:val="nil"/>
              <w:left w:val="nil"/>
              <w:bottom w:val="nil"/>
              <w:right w:val="nil"/>
            </w:tcBorders>
            <w:shd w:val="clear" w:color="auto" w:fill="CCEEFF"/>
            <w:vAlign w:val="bottom"/>
            <w:hideMark/>
          </w:tcPr>
          <w:p w14:paraId="02116446"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1,119</w:t>
            </w:r>
          </w:p>
        </w:tc>
      </w:tr>
      <w:tr w:rsidR="00000000" w14:paraId="72B4CD0A" w14:textId="77777777">
        <w:trPr>
          <w:divId w:val="1998610266"/>
        </w:trPr>
        <w:tc>
          <w:tcPr>
            <w:tcW w:w="1909" w:type="pct"/>
            <w:tcBorders>
              <w:top w:val="nil"/>
              <w:left w:val="nil"/>
              <w:bottom w:val="nil"/>
              <w:right w:val="nil"/>
            </w:tcBorders>
            <w:vAlign w:val="bottom"/>
            <w:hideMark/>
          </w:tcPr>
          <w:p w14:paraId="781D5419" w14:textId="77777777" w:rsidR="00000000" w:rsidRDefault="0086237F">
            <w:pPr>
              <w:pStyle w:val="a3"/>
              <w:spacing w:before="0" w:beforeAutospacing="0" w:after="0" w:afterAutospacing="0"/>
              <w:ind w:left="240"/>
              <w:rPr>
                <w:color w:val="000000"/>
                <w:sz w:val="16"/>
                <w:szCs w:val="16"/>
              </w:rPr>
            </w:pPr>
            <w:r>
              <w:rPr>
                <w:color w:val="000000"/>
                <w:sz w:val="16"/>
                <w:szCs w:val="16"/>
              </w:rPr>
              <w:t>Repurchase of shares to satisfy tax withholding</w:t>
            </w:r>
          </w:p>
        </w:tc>
        <w:tc>
          <w:tcPr>
            <w:tcW w:w="79" w:type="pct"/>
            <w:tcBorders>
              <w:top w:val="nil"/>
              <w:left w:val="nil"/>
              <w:bottom w:val="nil"/>
              <w:right w:val="nil"/>
            </w:tcBorders>
            <w:vAlign w:val="bottom"/>
            <w:hideMark/>
          </w:tcPr>
          <w:p w14:paraId="18302D8F"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0B507EC6"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2A1C31C5"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 w:type="pct"/>
            <w:tcBorders>
              <w:top w:val="nil"/>
              <w:left w:val="nil"/>
              <w:bottom w:val="nil"/>
              <w:right w:val="nil"/>
            </w:tcBorders>
            <w:vAlign w:val="bottom"/>
            <w:hideMark/>
          </w:tcPr>
          <w:p w14:paraId="16AE231E"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3185F37E"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7ADAE816"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0" w:type="pct"/>
            <w:tcBorders>
              <w:top w:val="nil"/>
              <w:left w:val="nil"/>
              <w:bottom w:val="nil"/>
              <w:right w:val="nil"/>
            </w:tcBorders>
            <w:vAlign w:val="bottom"/>
            <w:hideMark/>
          </w:tcPr>
          <w:p w14:paraId="3B06807D"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1" w:type="pct"/>
            <w:tcBorders>
              <w:top w:val="nil"/>
              <w:left w:val="nil"/>
              <w:bottom w:val="nil"/>
              <w:right w:val="nil"/>
            </w:tcBorders>
            <w:vAlign w:val="bottom"/>
            <w:hideMark/>
          </w:tcPr>
          <w:p w14:paraId="037C15DA" w14:textId="77777777" w:rsidR="00000000" w:rsidRDefault="0086237F">
            <w:pPr>
              <w:pStyle w:val="a3"/>
              <w:spacing w:before="0" w:beforeAutospacing="0" w:after="0" w:afterAutospacing="0"/>
              <w:jc w:val="right"/>
              <w:rPr>
                <w:color w:val="000000"/>
                <w:sz w:val="16"/>
                <w:szCs w:val="16"/>
              </w:rPr>
            </w:pPr>
            <w:r>
              <w:rPr>
                <w:color w:val="000000"/>
                <w:sz w:val="16"/>
                <w:szCs w:val="16"/>
              </w:rPr>
              <w:t>(1,715)</w:t>
            </w:r>
          </w:p>
        </w:tc>
        <w:tc>
          <w:tcPr>
            <w:tcW w:w="80" w:type="pct"/>
            <w:tcBorders>
              <w:top w:val="nil"/>
              <w:left w:val="nil"/>
              <w:bottom w:val="nil"/>
              <w:right w:val="nil"/>
            </w:tcBorders>
            <w:vAlign w:val="bottom"/>
            <w:hideMark/>
          </w:tcPr>
          <w:p w14:paraId="4A5F08E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73" w:type="pct"/>
            <w:tcBorders>
              <w:top w:val="nil"/>
              <w:left w:val="nil"/>
              <w:bottom w:val="nil"/>
              <w:right w:val="nil"/>
            </w:tcBorders>
            <w:vAlign w:val="bottom"/>
            <w:hideMark/>
          </w:tcPr>
          <w:p w14:paraId="3AE4CB40"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6" w:type="pct"/>
            <w:tcBorders>
              <w:top w:val="nil"/>
              <w:left w:val="nil"/>
              <w:bottom w:val="nil"/>
              <w:right w:val="nil"/>
            </w:tcBorders>
            <w:vAlign w:val="bottom"/>
            <w:hideMark/>
          </w:tcPr>
          <w:p w14:paraId="76562778"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623522E6"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vAlign w:val="bottom"/>
            <w:hideMark/>
          </w:tcPr>
          <w:p w14:paraId="2B88B895"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90" w:type="pct"/>
            <w:tcBorders>
              <w:top w:val="nil"/>
              <w:left w:val="nil"/>
              <w:bottom w:val="nil"/>
              <w:right w:val="nil"/>
            </w:tcBorders>
            <w:vAlign w:val="bottom"/>
            <w:hideMark/>
          </w:tcPr>
          <w:p w14:paraId="371DFC9A"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14707CEF"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5" w:type="pct"/>
            <w:tcBorders>
              <w:top w:val="nil"/>
              <w:left w:val="nil"/>
              <w:bottom w:val="nil"/>
              <w:right w:val="nil"/>
            </w:tcBorders>
            <w:vAlign w:val="bottom"/>
            <w:hideMark/>
          </w:tcPr>
          <w:p w14:paraId="3A75A04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07" w:type="pct"/>
            <w:tcBorders>
              <w:top w:val="nil"/>
              <w:left w:val="nil"/>
              <w:bottom w:val="nil"/>
              <w:right w:val="nil"/>
            </w:tcBorders>
            <w:vAlign w:val="bottom"/>
            <w:hideMark/>
          </w:tcPr>
          <w:p w14:paraId="4D91F019" w14:textId="77777777" w:rsidR="00000000" w:rsidRDefault="0086237F">
            <w:pPr>
              <w:pStyle w:val="a3"/>
              <w:spacing w:before="0" w:beforeAutospacing="0" w:after="0" w:afterAutospacing="0"/>
              <w:jc w:val="right"/>
              <w:rPr>
                <w:color w:val="000000"/>
                <w:sz w:val="16"/>
                <w:szCs w:val="16"/>
              </w:rPr>
            </w:pPr>
            <w:r>
              <w:rPr>
                <w:color w:val="000000"/>
                <w:sz w:val="16"/>
                <w:szCs w:val="16"/>
              </w:rPr>
              <w:t>(1,715)</w:t>
            </w:r>
          </w:p>
        </w:tc>
      </w:tr>
      <w:tr w:rsidR="00000000" w14:paraId="25F22C61" w14:textId="77777777">
        <w:trPr>
          <w:divId w:val="1998610266"/>
        </w:trPr>
        <w:tc>
          <w:tcPr>
            <w:tcW w:w="1909" w:type="pct"/>
            <w:tcBorders>
              <w:top w:val="nil"/>
              <w:left w:val="nil"/>
              <w:bottom w:val="nil"/>
              <w:right w:val="nil"/>
            </w:tcBorders>
            <w:shd w:val="clear" w:color="auto" w:fill="CCEEFF"/>
            <w:vAlign w:val="bottom"/>
            <w:hideMark/>
          </w:tcPr>
          <w:p w14:paraId="1D2AF04C" w14:textId="77777777" w:rsidR="00000000" w:rsidRDefault="0086237F">
            <w:pPr>
              <w:pStyle w:val="a3"/>
              <w:spacing w:before="0" w:beforeAutospacing="0" w:after="0" w:afterAutospacing="0"/>
              <w:ind w:left="240"/>
              <w:rPr>
                <w:color w:val="000000"/>
                <w:sz w:val="16"/>
                <w:szCs w:val="16"/>
              </w:rPr>
            </w:pPr>
            <w:r>
              <w:rPr>
                <w:color w:val="000000"/>
                <w:sz w:val="16"/>
                <w:szCs w:val="16"/>
              </w:rPr>
              <w:t>Net unrealized loss on marketable securities</w:t>
            </w:r>
          </w:p>
        </w:tc>
        <w:tc>
          <w:tcPr>
            <w:tcW w:w="79" w:type="pct"/>
            <w:tcBorders>
              <w:top w:val="nil"/>
              <w:left w:val="nil"/>
              <w:bottom w:val="nil"/>
              <w:right w:val="nil"/>
            </w:tcBorders>
            <w:shd w:val="clear" w:color="auto" w:fill="CCEEFF"/>
            <w:vAlign w:val="bottom"/>
            <w:hideMark/>
          </w:tcPr>
          <w:p w14:paraId="13514A3C"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shd w:val="clear" w:color="auto" w:fill="CCEEFF"/>
            <w:vAlign w:val="bottom"/>
            <w:hideMark/>
          </w:tcPr>
          <w:p w14:paraId="3099A33C"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shd w:val="clear" w:color="auto" w:fill="CCEEFF"/>
            <w:vAlign w:val="bottom"/>
            <w:hideMark/>
          </w:tcPr>
          <w:p w14:paraId="1117FA8F"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 w:type="pct"/>
            <w:tcBorders>
              <w:top w:val="nil"/>
              <w:left w:val="nil"/>
              <w:bottom w:val="nil"/>
              <w:right w:val="nil"/>
            </w:tcBorders>
            <w:shd w:val="clear" w:color="auto" w:fill="CCEEFF"/>
            <w:vAlign w:val="bottom"/>
            <w:hideMark/>
          </w:tcPr>
          <w:p w14:paraId="5FF3F78B"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nil"/>
              <w:right w:val="nil"/>
            </w:tcBorders>
            <w:shd w:val="clear" w:color="auto" w:fill="CCEEFF"/>
            <w:vAlign w:val="bottom"/>
            <w:hideMark/>
          </w:tcPr>
          <w:p w14:paraId="2D6C8728"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shd w:val="clear" w:color="auto" w:fill="CCEEFF"/>
            <w:vAlign w:val="bottom"/>
            <w:hideMark/>
          </w:tcPr>
          <w:p w14:paraId="3789E671"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0" w:type="pct"/>
            <w:tcBorders>
              <w:top w:val="nil"/>
              <w:left w:val="nil"/>
              <w:bottom w:val="nil"/>
              <w:right w:val="nil"/>
            </w:tcBorders>
            <w:shd w:val="clear" w:color="auto" w:fill="CCEEFF"/>
            <w:vAlign w:val="bottom"/>
            <w:hideMark/>
          </w:tcPr>
          <w:p w14:paraId="405A5FE2"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1" w:type="pct"/>
            <w:tcBorders>
              <w:top w:val="nil"/>
              <w:left w:val="nil"/>
              <w:bottom w:val="nil"/>
              <w:right w:val="nil"/>
            </w:tcBorders>
            <w:shd w:val="clear" w:color="auto" w:fill="CCEEFF"/>
            <w:vAlign w:val="bottom"/>
            <w:hideMark/>
          </w:tcPr>
          <w:p w14:paraId="661D2AFB"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shd w:val="clear" w:color="auto" w:fill="CCEEFF"/>
            <w:vAlign w:val="bottom"/>
            <w:hideMark/>
          </w:tcPr>
          <w:p w14:paraId="0806BCC6"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73" w:type="pct"/>
            <w:tcBorders>
              <w:top w:val="nil"/>
              <w:left w:val="nil"/>
              <w:bottom w:val="nil"/>
              <w:right w:val="nil"/>
            </w:tcBorders>
            <w:shd w:val="clear" w:color="auto" w:fill="CCEEFF"/>
            <w:vAlign w:val="bottom"/>
            <w:hideMark/>
          </w:tcPr>
          <w:p w14:paraId="0584A664"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6" w:type="pct"/>
            <w:tcBorders>
              <w:top w:val="nil"/>
              <w:left w:val="nil"/>
              <w:bottom w:val="nil"/>
              <w:right w:val="nil"/>
            </w:tcBorders>
            <w:shd w:val="clear" w:color="auto" w:fill="CCEEFF"/>
            <w:vAlign w:val="bottom"/>
            <w:hideMark/>
          </w:tcPr>
          <w:p w14:paraId="4CEFEF1E" w14:textId="77777777" w:rsidR="00000000" w:rsidRDefault="0086237F">
            <w:pPr>
              <w:pStyle w:val="a3"/>
              <w:spacing w:before="0" w:beforeAutospacing="0" w:after="0" w:afterAutospacing="0"/>
              <w:jc w:val="right"/>
              <w:rPr>
                <w:color w:val="000000"/>
                <w:sz w:val="16"/>
                <w:szCs w:val="16"/>
              </w:rPr>
            </w:pPr>
            <w:r>
              <w:rPr>
                <w:color w:val="000000"/>
                <w:sz w:val="16"/>
                <w:szCs w:val="16"/>
              </w:rPr>
              <w:t>(120)</w:t>
            </w:r>
          </w:p>
        </w:tc>
        <w:tc>
          <w:tcPr>
            <w:tcW w:w="80" w:type="pct"/>
            <w:tcBorders>
              <w:top w:val="nil"/>
              <w:left w:val="nil"/>
              <w:bottom w:val="nil"/>
              <w:right w:val="nil"/>
            </w:tcBorders>
            <w:shd w:val="clear" w:color="auto" w:fill="CCEEFF"/>
            <w:vAlign w:val="bottom"/>
            <w:hideMark/>
          </w:tcPr>
          <w:p w14:paraId="2BB532DB"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nil"/>
              <w:right w:val="nil"/>
            </w:tcBorders>
            <w:shd w:val="clear" w:color="auto" w:fill="CCEEFF"/>
            <w:vAlign w:val="bottom"/>
            <w:hideMark/>
          </w:tcPr>
          <w:p w14:paraId="616CD70B"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90" w:type="pct"/>
            <w:tcBorders>
              <w:top w:val="nil"/>
              <w:left w:val="nil"/>
              <w:bottom w:val="nil"/>
              <w:right w:val="nil"/>
            </w:tcBorders>
            <w:shd w:val="clear" w:color="auto" w:fill="CCEEFF"/>
            <w:vAlign w:val="bottom"/>
            <w:hideMark/>
          </w:tcPr>
          <w:p w14:paraId="2782B8E2"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shd w:val="clear" w:color="auto" w:fill="CCEEFF"/>
            <w:vAlign w:val="bottom"/>
            <w:hideMark/>
          </w:tcPr>
          <w:p w14:paraId="5CFB818E"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5" w:type="pct"/>
            <w:tcBorders>
              <w:top w:val="nil"/>
              <w:left w:val="nil"/>
              <w:bottom w:val="nil"/>
              <w:right w:val="nil"/>
            </w:tcBorders>
            <w:shd w:val="clear" w:color="auto" w:fill="CCEEFF"/>
            <w:vAlign w:val="bottom"/>
            <w:hideMark/>
          </w:tcPr>
          <w:p w14:paraId="37A5FB0E"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07" w:type="pct"/>
            <w:tcBorders>
              <w:top w:val="nil"/>
              <w:left w:val="nil"/>
              <w:bottom w:val="nil"/>
              <w:right w:val="nil"/>
            </w:tcBorders>
            <w:shd w:val="clear" w:color="auto" w:fill="CCEEFF"/>
            <w:vAlign w:val="bottom"/>
            <w:hideMark/>
          </w:tcPr>
          <w:p w14:paraId="759D1316" w14:textId="77777777" w:rsidR="00000000" w:rsidRDefault="0086237F">
            <w:pPr>
              <w:pStyle w:val="a3"/>
              <w:spacing w:before="0" w:beforeAutospacing="0" w:after="0" w:afterAutospacing="0"/>
              <w:jc w:val="right"/>
              <w:rPr>
                <w:color w:val="000000"/>
                <w:sz w:val="16"/>
                <w:szCs w:val="16"/>
              </w:rPr>
            </w:pPr>
            <w:r>
              <w:rPr>
                <w:color w:val="000000"/>
                <w:sz w:val="16"/>
                <w:szCs w:val="16"/>
              </w:rPr>
              <w:t>(120)</w:t>
            </w:r>
          </w:p>
        </w:tc>
      </w:tr>
      <w:tr w:rsidR="00000000" w14:paraId="1AB55A92" w14:textId="77777777">
        <w:trPr>
          <w:divId w:val="1998610266"/>
        </w:trPr>
        <w:tc>
          <w:tcPr>
            <w:tcW w:w="1909" w:type="pct"/>
            <w:tcBorders>
              <w:top w:val="nil"/>
              <w:left w:val="nil"/>
              <w:bottom w:val="nil"/>
              <w:right w:val="nil"/>
            </w:tcBorders>
            <w:vAlign w:val="bottom"/>
            <w:hideMark/>
          </w:tcPr>
          <w:p w14:paraId="569D429A" w14:textId="77777777" w:rsidR="00000000" w:rsidRDefault="0086237F">
            <w:pPr>
              <w:pStyle w:val="a3"/>
              <w:spacing w:before="0" w:beforeAutospacing="0" w:after="0" w:afterAutospacing="0"/>
              <w:ind w:left="240"/>
              <w:rPr>
                <w:color w:val="000000"/>
                <w:sz w:val="16"/>
                <w:szCs w:val="16"/>
              </w:rPr>
            </w:pPr>
            <w:r>
              <w:rPr>
                <w:color w:val="000000"/>
                <w:sz w:val="16"/>
                <w:szCs w:val="16"/>
              </w:rPr>
              <w:t>Net loss</w:t>
            </w:r>
          </w:p>
        </w:tc>
        <w:tc>
          <w:tcPr>
            <w:tcW w:w="79" w:type="pct"/>
            <w:tcBorders>
              <w:top w:val="nil"/>
              <w:left w:val="nil"/>
              <w:bottom w:val="nil"/>
              <w:right w:val="nil"/>
            </w:tcBorders>
            <w:vAlign w:val="bottom"/>
            <w:hideMark/>
          </w:tcPr>
          <w:p w14:paraId="6A110514"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single" w:sz="8" w:space="0" w:color="000000"/>
              <w:right w:val="nil"/>
            </w:tcBorders>
            <w:vAlign w:val="bottom"/>
            <w:hideMark/>
          </w:tcPr>
          <w:p w14:paraId="29FCC920"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61BCA9F0"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 w:type="pct"/>
            <w:tcBorders>
              <w:top w:val="nil"/>
              <w:left w:val="nil"/>
              <w:bottom w:val="single" w:sz="8" w:space="0" w:color="000000"/>
              <w:right w:val="nil"/>
            </w:tcBorders>
            <w:vAlign w:val="bottom"/>
            <w:hideMark/>
          </w:tcPr>
          <w:p w14:paraId="1DD049CF"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single" w:sz="8" w:space="0" w:color="000000"/>
              <w:right w:val="nil"/>
            </w:tcBorders>
            <w:vAlign w:val="bottom"/>
            <w:hideMark/>
          </w:tcPr>
          <w:p w14:paraId="5AAC5A12"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21085682"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0" w:type="pct"/>
            <w:tcBorders>
              <w:top w:val="nil"/>
              <w:left w:val="nil"/>
              <w:bottom w:val="single" w:sz="8" w:space="0" w:color="000000"/>
              <w:right w:val="nil"/>
            </w:tcBorders>
            <w:vAlign w:val="bottom"/>
            <w:hideMark/>
          </w:tcPr>
          <w:p w14:paraId="57EB7744"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1" w:type="pct"/>
            <w:tcBorders>
              <w:top w:val="nil"/>
              <w:left w:val="nil"/>
              <w:bottom w:val="single" w:sz="8" w:space="0" w:color="000000"/>
              <w:right w:val="nil"/>
            </w:tcBorders>
            <w:vAlign w:val="bottom"/>
            <w:hideMark/>
          </w:tcPr>
          <w:p w14:paraId="7F4B54D3"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08021CCA"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73" w:type="pct"/>
            <w:tcBorders>
              <w:top w:val="nil"/>
              <w:left w:val="nil"/>
              <w:bottom w:val="single" w:sz="8" w:space="0" w:color="000000"/>
              <w:right w:val="nil"/>
            </w:tcBorders>
            <w:vAlign w:val="bottom"/>
            <w:hideMark/>
          </w:tcPr>
          <w:p w14:paraId="541727DB"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6" w:type="pct"/>
            <w:tcBorders>
              <w:top w:val="nil"/>
              <w:left w:val="nil"/>
              <w:bottom w:val="single" w:sz="8" w:space="0" w:color="000000"/>
              <w:right w:val="nil"/>
            </w:tcBorders>
            <w:vAlign w:val="bottom"/>
            <w:hideMark/>
          </w:tcPr>
          <w:p w14:paraId="1760D86C"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795B753B"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single" w:sz="8" w:space="0" w:color="000000"/>
              <w:right w:val="nil"/>
            </w:tcBorders>
            <w:vAlign w:val="bottom"/>
            <w:hideMark/>
          </w:tcPr>
          <w:p w14:paraId="44AD5C02"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90" w:type="pct"/>
            <w:tcBorders>
              <w:top w:val="nil"/>
              <w:left w:val="nil"/>
              <w:bottom w:val="single" w:sz="8" w:space="0" w:color="000000"/>
              <w:right w:val="nil"/>
            </w:tcBorders>
            <w:vAlign w:val="bottom"/>
            <w:hideMark/>
          </w:tcPr>
          <w:p w14:paraId="49AF9111" w14:textId="77777777" w:rsidR="00000000" w:rsidRDefault="0086237F">
            <w:pPr>
              <w:pStyle w:val="a3"/>
              <w:spacing w:before="0" w:beforeAutospacing="0" w:after="0" w:afterAutospacing="0"/>
              <w:jc w:val="right"/>
              <w:rPr>
                <w:color w:val="000000"/>
                <w:sz w:val="16"/>
                <w:szCs w:val="16"/>
              </w:rPr>
            </w:pPr>
            <w:r>
              <w:rPr>
                <w:color w:val="000000"/>
                <w:sz w:val="16"/>
                <w:szCs w:val="16"/>
              </w:rPr>
              <w:t>(65,087)</w:t>
            </w:r>
          </w:p>
        </w:tc>
        <w:tc>
          <w:tcPr>
            <w:tcW w:w="80" w:type="pct"/>
            <w:tcBorders>
              <w:top w:val="nil"/>
              <w:left w:val="nil"/>
              <w:bottom w:val="nil"/>
              <w:right w:val="nil"/>
            </w:tcBorders>
            <w:vAlign w:val="bottom"/>
            <w:hideMark/>
          </w:tcPr>
          <w:p w14:paraId="6F5D18EE"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5" w:type="pct"/>
            <w:tcBorders>
              <w:top w:val="nil"/>
              <w:left w:val="nil"/>
              <w:bottom w:val="single" w:sz="8" w:space="0" w:color="000000"/>
              <w:right w:val="nil"/>
            </w:tcBorders>
            <w:vAlign w:val="bottom"/>
            <w:hideMark/>
          </w:tcPr>
          <w:p w14:paraId="619267E8"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07" w:type="pct"/>
            <w:tcBorders>
              <w:top w:val="nil"/>
              <w:left w:val="nil"/>
              <w:bottom w:val="single" w:sz="8" w:space="0" w:color="000000"/>
              <w:right w:val="nil"/>
            </w:tcBorders>
            <w:vAlign w:val="bottom"/>
            <w:hideMark/>
          </w:tcPr>
          <w:p w14:paraId="48A91C74" w14:textId="77777777" w:rsidR="00000000" w:rsidRDefault="0086237F">
            <w:pPr>
              <w:pStyle w:val="a3"/>
              <w:spacing w:before="0" w:beforeAutospacing="0" w:after="0" w:afterAutospacing="0"/>
              <w:jc w:val="right"/>
              <w:rPr>
                <w:color w:val="000000"/>
                <w:sz w:val="16"/>
                <w:szCs w:val="16"/>
              </w:rPr>
            </w:pPr>
            <w:r>
              <w:rPr>
                <w:color w:val="000000"/>
                <w:sz w:val="16"/>
                <w:szCs w:val="16"/>
              </w:rPr>
              <w:t>(65,087)</w:t>
            </w:r>
          </w:p>
        </w:tc>
      </w:tr>
      <w:tr w:rsidR="00000000" w14:paraId="7965D812" w14:textId="77777777">
        <w:trPr>
          <w:divId w:val="1998610266"/>
        </w:trPr>
        <w:tc>
          <w:tcPr>
            <w:tcW w:w="1909" w:type="pct"/>
            <w:tcBorders>
              <w:top w:val="nil"/>
              <w:left w:val="nil"/>
              <w:bottom w:val="nil"/>
              <w:right w:val="nil"/>
            </w:tcBorders>
            <w:shd w:val="clear" w:color="auto" w:fill="CCEEFF"/>
            <w:vAlign w:val="bottom"/>
            <w:hideMark/>
          </w:tcPr>
          <w:p w14:paraId="3A605101" w14:textId="77777777" w:rsidR="00000000" w:rsidRDefault="0086237F">
            <w:pPr>
              <w:pStyle w:val="a3"/>
              <w:spacing w:before="0" w:beforeAutospacing="0" w:after="0" w:afterAutospacing="0"/>
              <w:rPr>
                <w:color w:val="000000"/>
                <w:sz w:val="16"/>
                <w:szCs w:val="16"/>
              </w:rPr>
            </w:pPr>
            <w:r>
              <w:rPr>
                <w:color w:val="000000"/>
                <w:sz w:val="16"/>
                <w:szCs w:val="16"/>
              </w:rPr>
              <w:t>Balances at March 31, 2018</w:t>
            </w:r>
          </w:p>
        </w:tc>
        <w:tc>
          <w:tcPr>
            <w:tcW w:w="79" w:type="pct"/>
            <w:tcBorders>
              <w:top w:val="nil"/>
              <w:left w:val="nil"/>
              <w:bottom w:val="nil"/>
              <w:right w:val="nil"/>
            </w:tcBorders>
            <w:shd w:val="clear" w:color="auto" w:fill="CCEEFF"/>
            <w:vAlign w:val="bottom"/>
            <w:hideMark/>
          </w:tcPr>
          <w:p w14:paraId="1C107586"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56" w:type="pct"/>
            <w:tcBorders>
              <w:top w:val="nil"/>
              <w:left w:val="nil"/>
              <w:bottom w:val="double" w:sz="6" w:space="0" w:color="000000"/>
              <w:right w:val="nil"/>
            </w:tcBorders>
            <w:shd w:val="clear" w:color="auto" w:fill="CCEEFF"/>
            <w:vAlign w:val="bottom"/>
            <w:hideMark/>
          </w:tcPr>
          <w:p w14:paraId="3E794735"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54,798</w:t>
            </w:r>
          </w:p>
        </w:tc>
        <w:tc>
          <w:tcPr>
            <w:tcW w:w="80" w:type="pct"/>
            <w:tcBorders>
              <w:top w:val="nil"/>
              <w:left w:val="nil"/>
              <w:bottom w:val="nil"/>
              <w:right w:val="nil"/>
            </w:tcBorders>
            <w:shd w:val="clear" w:color="auto" w:fill="CCEEFF"/>
            <w:vAlign w:val="bottom"/>
            <w:hideMark/>
          </w:tcPr>
          <w:p w14:paraId="4DAD9891"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5" w:type="pct"/>
            <w:tcBorders>
              <w:top w:val="nil"/>
              <w:left w:val="nil"/>
              <w:bottom w:val="double" w:sz="6" w:space="0" w:color="000000"/>
              <w:right w:val="nil"/>
            </w:tcBorders>
            <w:shd w:val="clear" w:color="auto" w:fill="CCEEFF"/>
            <w:vAlign w:val="bottom"/>
            <w:hideMark/>
          </w:tcPr>
          <w:p w14:paraId="17C2C420" w14:textId="77777777" w:rsidR="00000000" w:rsidRDefault="0086237F">
            <w:pPr>
              <w:pStyle w:val="a3"/>
              <w:spacing w:before="0" w:beforeAutospacing="0" w:after="0" w:afterAutospacing="0"/>
              <w:rPr>
                <w:color w:val="000000"/>
                <w:sz w:val="16"/>
                <w:szCs w:val="16"/>
              </w:rPr>
            </w:pPr>
            <w:r>
              <w:rPr>
                <w:color w:val="000000"/>
                <w:sz w:val="16"/>
                <w:szCs w:val="16"/>
              </w:rPr>
              <w:t>$</w:t>
            </w:r>
          </w:p>
        </w:tc>
        <w:tc>
          <w:tcPr>
            <w:tcW w:w="356" w:type="pct"/>
            <w:tcBorders>
              <w:top w:val="nil"/>
              <w:left w:val="nil"/>
              <w:bottom w:val="double" w:sz="6" w:space="0" w:color="000000"/>
              <w:right w:val="nil"/>
            </w:tcBorders>
            <w:shd w:val="clear" w:color="auto" w:fill="CCEEFF"/>
            <w:vAlign w:val="bottom"/>
            <w:hideMark/>
          </w:tcPr>
          <w:p w14:paraId="25EAC41D"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 1</w:t>
            </w:r>
          </w:p>
        </w:tc>
        <w:tc>
          <w:tcPr>
            <w:tcW w:w="80" w:type="pct"/>
            <w:tcBorders>
              <w:top w:val="nil"/>
              <w:left w:val="nil"/>
              <w:bottom w:val="nil"/>
              <w:right w:val="nil"/>
            </w:tcBorders>
            <w:shd w:val="clear" w:color="auto" w:fill="CCEEFF"/>
            <w:vAlign w:val="bottom"/>
            <w:hideMark/>
          </w:tcPr>
          <w:p w14:paraId="3A7240C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0" w:type="pct"/>
            <w:tcBorders>
              <w:top w:val="nil"/>
              <w:left w:val="nil"/>
              <w:bottom w:val="double" w:sz="6" w:space="0" w:color="000000"/>
              <w:right w:val="nil"/>
            </w:tcBorders>
            <w:shd w:val="clear" w:color="auto" w:fill="CCEEFF"/>
            <w:vAlign w:val="bottom"/>
            <w:hideMark/>
          </w:tcPr>
          <w:p w14:paraId="4C2B4378" w14:textId="77777777" w:rsidR="00000000" w:rsidRDefault="0086237F">
            <w:pPr>
              <w:pStyle w:val="a3"/>
              <w:spacing w:before="0" w:beforeAutospacing="0" w:after="0" w:afterAutospacing="0"/>
              <w:rPr>
                <w:color w:val="000000"/>
                <w:sz w:val="16"/>
                <w:szCs w:val="16"/>
              </w:rPr>
            </w:pPr>
            <w:r>
              <w:rPr>
                <w:color w:val="000000"/>
                <w:sz w:val="16"/>
                <w:szCs w:val="16"/>
              </w:rPr>
              <w:t>$</w:t>
            </w:r>
          </w:p>
        </w:tc>
        <w:tc>
          <w:tcPr>
            <w:tcW w:w="351" w:type="pct"/>
            <w:tcBorders>
              <w:top w:val="nil"/>
              <w:left w:val="nil"/>
              <w:bottom w:val="double" w:sz="6" w:space="0" w:color="000000"/>
              <w:right w:val="nil"/>
            </w:tcBorders>
            <w:shd w:val="clear" w:color="auto" w:fill="CCEEFF"/>
            <w:vAlign w:val="bottom"/>
            <w:hideMark/>
          </w:tcPr>
          <w:p w14:paraId="32C82923"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925,968</w:t>
            </w:r>
          </w:p>
        </w:tc>
        <w:tc>
          <w:tcPr>
            <w:tcW w:w="80" w:type="pct"/>
            <w:tcBorders>
              <w:top w:val="nil"/>
              <w:left w:val="nil"/>
              <w:bottom w:val="nil"/>
              <w:right w:val="nil"/>
            </w:tcBorders>
            <w:shd w:val="clear" w:color="auto" w:fill="CCEEFF"/>
            <w:vAlign w:val="bottom"/>
            <w:hideMark/>
          </w:tcPr>
          <w:p w14:paraId="43DEF5B0"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73" w:type="pct"/>
            <w:tcBorders>
              <w:top w:val="nil"/>
              <w:left w:val="nil"/>
              <w:bottom w:val="double" w:sz="6" w:space="0" w:color="000000"/>
              <w:right w:val="nil"/>
            </w:tcBorders>
            <w:shd w:val="clear" w:color="auto" w:fill="CCEEFF"/>
            <w:vAlign w:val="bottom"/>
            <w:hideMark/>
          </w:tcPr>
          <w:p w14:paraId="5B842FD6" w14:textId="77777777" w:rsidR="00000000" w:rsidRDefault="0086237F">
            <w:pPr>
              <w:pStyle w:val="a3"/>
              <w:spacing w:before="0" w:beforeAutospacing="0" w:after="0" w:afterAutospacing="0"/>
              <w:rPr>
                <w:color w:val="000000"/>
                <w:sz w:val="16"/>
                <w:szCs w:val="16"/>
              </w:rPr>
            </w:pPr>
            <w:r>
              <w:rPr>
                <w:color w:val="000000"/>
                <w:sz w:val="16"/>
                <w:szCs w:val="16"/>
              </w:rPr>
              <w:t>$</w:t>
            </w:r>
          </w:p>
        </w:tc>
        <w:tc>
          <w:tcPr>
            <w:tcW w:w="456" w:type="pct"/>
            <w:tcBorders>
              <w:top w:val="nil"/>
              <w:left w:val="nil"/>
              <w:bottom w:val="double" w:sz="6" w:space="0" w:color="000000"/>
              <w:right w:val="nil"/>
            </w:tcBorders>
            <w:shd w:val="clear" w:color="auto" w:fill="CCEEFF"/>
            <w:vAlign w:val="bottom"/>
            <w:hideMark/>
          </w:tcPr>
          <w:p w14:paraId="792C08D8" w14:textId="77777777" w:rsidR="00000000" w:rsidRDefault="0086237F">
            <w:pPr>
              <w:pStyle w:val="a3"/>
              <w:spacing w:before="0" w:beforeAutospacing="0" w:after="0" w:afterAutospacing="0"/>
              <w:jc w:val="right"/>
              <w:rPr>
                <w:color w:val="000000"/>
                <w:sz w:val="16"/>
                <w:szCs w:val="16"/>
              </w:rPr>
            </w:pPr>
            <w:r>
              <w:rPr>
                <w:color w:val="000000"/>
                <w:sz w:val="16"/>
                <w:szCs w:val="16"/>
              </w:rPr>
              <w:t>(853)</w:t>
            </w:r>
          </w:p>
        </w:tc>
        <w:tc>
          <w:tcPr>
            <w:tcW w:w="80" w:type="pct"/>
            <w:tcBorders>
              <w:top w:val="nil"/>
              <w:left w:val="nil"/>
              <w:bottom w:val="nil"/>
              <w:right w:val="nil"/>
            </w:tcBorders>
            <w:shd w:val="clear" w:color="auto" w:fill="CCEEFF"/>
            <w:vAlign w:val="bottom"/>
            <w:hideMark/>
          </w:tcPr>
          <w:p w14:paraId="295C3A16"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2" w:type="pct"/>
            <w:tcBorders>
              <w:top w:val="nil"/>
              <w:left w:val="nil"/>
              <w:bottom w:val="double" w:sz="6" w:space="0" w:color="000000"/>
              <w:right w:val="nil"/>
            </w:tcBorders>
            <w:shd w:val="clear" w:color="auto" w:fill="CCEEFF"/>
            <w:vAlign w:val="bottom"/>
            <w:hideMark/>
          </w:tcPr>
          <w:p w14:paraId="522D1BF5" w14:textId="77777777" w:rsidR="00000000" w:rsidRDefault="0086237F">
            <w:pPr>
              <w:pStyle w:val="a3"/>
              <w:spacing w:before="0" w:beforeAutospacing="0" w:after="0" w:afterAutospacing="0"/>
              <w:rPr>
                <w:color w:val="000000"/>
                <w:sz w:val="16"/>
                <w:szCs w:val="16"/>
              </w:rPr>
            </w:pPr>
            <w:r>
              <w:rPr>
                <w:color w:val="000000"/>
                <w:sz w:val="16"/>
                <w:szCs w:val="16"/>
              </w:rPr>
              <w:t>$</w:t>
            </w:r>
          </w:p>
        </w:tc>
        <w:tc>
          <w:tcPr>
            <w:tcW w:w="390" w:type="pct"/>
            <w:tcBorders>
              <w:top w:val="nil"/>
              <w:left w:val="nil"/>
              <w:bottom w:val="double" w:sz="6" w:space="0" w:color="000000"/>
              <w:right w:val="nil"/>
            </w:tcBorders>
            <w:shd w:val="clear" w:color="auto" w:fill="CCEEFF"/>
            <w:vAlign w:val="bottom"/>
            <w:hideMark/>
          </w:tcPr>
          <w:p w14:paraId="27966829" w14:textId="77777777" w:rsidR="00000000" w:rsidRDefault="0086237F">
            <w:pPr>
              <w:pStyle w:val="a3"/>
              <w:spacing w:before="0" w:beforeAutospacing="0" w:after="0" w:afterAutospacing="0"/>
              <w:jc w:val="right"/>
              <w:rPr>
                <w:color w:val="000000"/>
                <w:sz w:val="16"/>
                <w:szCs w:val="16"/>
              </w:rPr>
            </w:pPr>
            <w:r>
              <w:rPr>
                <w:color w:val="000000"/>
                <w:sz w:val="16"/>
                <w:szCs w:val="16"/>
              </w:rPr>
              <w:t>(861,708)</w:t>
            </w:r>
          </w:p>
        </w:tc>
        <w:tc>
          <w:tcPr>
            <w:tcW w:w="80" w:type="pct"/>
            <w:tcBorders>
              <w:top w:val="nil"/>
              <w:left w:val="nil"/>
              <w:bottom w:val="nil"/>
              <w:right w:val="nil"/>
            </w:tcBorders>
            <w:shd w:val="clear" w:color="auto" w:fill="CCEEFF"/>
            <w:vAlign w:val="bottom"/>
            <w:hideMark/>
          </w:tcPr>
          <w:p w14:paraId="5026C4C9"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65" w:type="pct"/>
            <w:tcBorders>
              <w:top w:val="nil"/>
              <w:left w:val="nil"/>
              <w:bottom w:val="double" w:sz="6" w:space="0" w:color="000000"/>
              <w:right w:val="nil"/>
            </w:tcBorders>
            <w:shd w:val="clear" w:color="auto" w:fill="CCEEFF"/>
            <w:vAlign w:val="bottom"/>
            <w:hideMark/>
          </w:tcPr>
          <w:p w14:paraId="7A582F54" w14:textId="77777777" w:rsidR="00000000" w:rsidRDefault="0086237F">
            <w:pPr>
              <w:pStyle w:val="a3"/>
              <w:spacing w:before="0" w:beforeAutospacing="0" w:after="0" w:afterAutospacing="0"/>
              <w:rPr>
                <w:color w:val="000000"/>
                <w:sz w:val="16"/>
                <w:szCs w:val="16"/>
              </w:rPr>
            </w:pPr>
            <w:r>
              <w:rPr>
                <w:color w:val="000000"/>
                <w:sz w:val="16"/>
                <w:szCs w:val="16"/>
              </w:rPr>
              <w:t>$</w:t>
            </w:r>
          </w:p>
        </w:tc>
        <w:tc>
          <w:tcPr>
            <w:tcW w:w="407" w:type="pct"/>
            <w:tcBorders>
              <w:top w:val="nil"/>
              <w:left w:val="nil"/>
              <w:bottom w:val="double" w:sz="6" w:space="0" w:color="000000"/>
              <w:right w:val="nil"/>
            </w:tcBorders>
            <w:shd w:val="clear" w:color="auto" w:fill="CCEEFF"/>
            <w:vAlign w:val="bottom"/>
            <w:hideMark/>
          </w:tcPr>
          <w:p w14:paraId="241CA154" w14:textId="77777777" w:rsidR="00000000" w:rsidRDefault="0086237F">
            <w:pPr>
              <w:pStyle w:val="a3"/>
              <w:spacing w:before="0" w:beforeAutospacing="0" w:after="0" w:afterAutospacing="0"/>
              <w:ind w:right="60"/>
              <w:jc w:val="right"/>
              <w:rPr>
                <w:color w:val="000000"/>
                <w:sz w:val="16"/>
                <w:szCs w:val="16"/>
              </w:rPr>
            </w:pPr>
            <w:r>
              <w:rPr>
                <w:color w:val="000000"/>
                <w:sz w:val="16"/>
                <w:szCs w:val="16"/>
              </w:rPr>
              <w:t>63,408</w:t>
            </w:r>
          </w:p>
        </w:tc>
      </w:tr>
    </w:tbl>
    <w:p w14:paraId="531F3275" w14:textId="77777777" w:rsidR="00000000" w:rsidRDefault="0086237F">
      <w:pPr>
        <w:pStyle w:val="a3"/>
        <w:spacing w:before="0" w:beforeAutospacing="0" w:after="0" w:afterAutospacing="0"/>
        <w:jc w:val="center"/>
        <w:divId w:val="634408856"/>
        <w:rPr>
          <w:sz w:val="20"/>
          <w:szCs w:val="20"/>
        </w:rPr>
      </w:pPr>
      <w:r>
        <w:rPr>
          <w:sz w:val="20"/>
          <w:szCs w:val="20"/>
        </w:rPr>
        <w:t xml:space="preserve">  </w:t>
      </w:r>
    </w:p>
    <w:p w14:paraId="6EDF9F86" w14:textId="77777777" w:rsidR="00000000" w:rsidRDefault="0086237F">
      <w:pPr>
        <w:pStyle w:val="a3"/>
        <w:spacing w:before="0" w:beforeAutospacing="0" w:after="0" w:afterAutospacing="0"/>
        <w:jc w:val="center"/>
        <w:divId w:val="634408856"/>
        <w:rPr>
          <w:sz w:val="20"/>
          <w:szCs w:val="20"/>
        </w:rPr>
      </w:pPr>
      <w:r>
        <w:rPr>
          <w:sz w:val="20"/>
          <w:szCs w:val="20"/>
        </w:rPr>
        <w:t xml:space="preserve">  </w:t>
      </w:r>
    </w:p>
    <w:p w14:paraId="13F7BC89" w14:textId="77777777" w:rsidR="00000000" w:rsidRDefault="0086237F">
      <w:pPr>
        <w:pStyle w:val="a3"/>
        <w:spacing w:before="0" w:beforeAutospacing="0" w:after="0" w:afterAutospacing="0"/>
        <w:jc w:val="center"/>
        <w:divId w:val="634408856"/>
        <w:rPr>
          <w:sz w:val="20"/>
          <w:szCs w:val="20"/>
        </w:rPr>
      </w:pPr>
      <w:r>
        <w:rPr>
          <w:i/>
          <w:iCs/>
          <w:sz w:val="20"/>
          <w:szCs w:val="20"/>
        </w:rPr>
        <w:t>See accompanying notes to condensed consolidated financial statements.</w:t>
      </w:r>
      <w:r>
        <w:rPr>
          <w:sz w:val="20"/>
          <w:szCs w:val="20"/>
        </w:rPr>
        <w:t xml:space="preserve"> </w:t>
      </w:r>
    </w:p>
    <w:p w14:paraId="22089A21" w14:textId="77777777" w:rsidR="00000000" w:rsidRDefault="0086237F">
      <w:pPr>
        <w:pStyle w:val="a3"/>
        <w:spacing w:before="360" w:beforeAutospacing="0" w:after="0" w:afterAutospacing="0"/>
        <w:jc w:val="center"/>
        <w:divId w:val="703797067"/>
        <w:rPr>
          <w:sz w:val="20"/>
          <w:szCs w:val="20"/>
        </w:rPr>
      </w:pPr>
      <w:r>
        <w:rPr>
          <w:sz w:val="20"/>
          <w:szCs w:val="20"/>
        </w:rPr>
        <w:t xml:space="preserve">5 </w:t>
      </w:r>
    </w:p>
    <w:p w14:paraId="3F0DACF8" w14:textId="77777777" w:rsidR="00000000" w:rsidRDefault="0086237F">
      <w:pPr>
        <w:divId w:val="1346247984"/>
        <w:rPr>
          <w:rFonts w:eastAsia="Times New Roman"/>
        </w:rPr>
      </w:pPr>
      <w:r>
        <w:rPr>
          <w:rFonts w:eastAsia="Times New Roman"/>
        </w:rPr>
        <w:pict w14:anchorId="4203D150">
          <v:rect id="_x0000_i1033" style="width:415.3pt;height:2pt" o:hralign="center" o:hrstd="t" o:hrnoshade="t" o:hr="t" fillcolor="black" stroked="f"/>
        </w:pict>
      </w:r>
    </w:p>
    <w:p w14:paraId="0AB17CCA" w14:textId="77777777" w:rsidR="00000000" w:rsidRDefault="0086237F">
      <w:pPr>
        <w:pStyle w:val="a3"/>
        <w:divId w:val="1346247984"/>
      </w:pPr>
      <w:r>
        <w:t> </w:t>
      </w:r>
    </w:p>
    <w:p w14:paraId="560D0AED" w14:textId="77777777" w:rsidR="00000000" w:rsidRDefault="0086237F">
      <w:pPr>
        <w:pStyle w:val="a3"/>
        <w:spacing w:before="0" w:beforeAutospacing="0" w:after="600" w:afterAutospacing="0"/>
        <w:divId w:val="1492679671"/>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4D69131E" w14:textId="77777777" w:rsidR="00000000" w:rsidRDefault="0086237F">
      <w:pPr>
        <w:pStyle w:val="a3"/>
        <w:spacing w:before="0" w:beforeAutospacing="0" w:after="0" w:afterAutospacing="0"/>
        <w:jc w:val="center"/>
        <w:divId w:val="429861333"/>
        <w:rPr>
          <w:sz w:val="20"/>
          <w:szCs w:val="20"/>
        </w:rPr>
      </w:pPr>
      <w:r>
        <w:rPr>
          <w:b/>
          <w:bCs/>
          <w:sz w:val="20"/>
          <w:szCs w:val="20"/>
        </w:rPr>
        <w:t>THERAVANCE BIOPHARMA, INC.</w:t>
      </w:r>
      <w:r>
        <w:rPr>
          <w:sz w:val="20"/>
          <w:szCs w:val="20"/>
        </w:rPr>
        <w:t xml:space="preserve"> </w:t>
      </w:r>
    </w:p>
    <w:p w14:paraId="530F4AC0" w14:textId="77777777" w:rsidR="00000000" w:rsidRDefault="0086237F">
      <w:pPr>
        <w:pStyle w:val="a3"/>
        <w:spacing w:before="0" w:beforeAutospacing="0" w:after="0" w:afterAutospacing="0"/>
        <w:jc w:val="center"/>
        <w:divId w:val="429861333"/>
        <w:rPr>
          <w:sz w:val="20"/>
          <w:szCs w:val="20"/>
        </w:rPr>
      </w:pPr>
      <w:r>
        <w:rPr>
          <w:b/>
          <w:bCs/>
          <w:sz w:val="20"/>
          <w:szCs w:val="20"/>
        </w:rPr>
        <w:t>CONDENSED CONSOLIDATED STATEMENTS OF CASH FLOWS</w:t>
      </w:r>
      <w:bookmarkStart w:id="7" w:name="CONSOLIDATEDSTATEMENTSOFCASHFLOWS_698202"/>
      <w:bookmarkEnd w:id="7"/>
      <w:r>
        <w:rPr>
          <w:sz w:val="20"/>
          <w:szCs w:val="20"/>
        </w:rPr>
        <w:t xml:space="preserve"> </w:t>
      </w:r>
    </w:p>
    <w:p w14:paraId="0CB39453" w14:textId="77777777" w:rsidR="00000000" w:rsidRDefault="0086237F">
      <w:pPr>
        <w:pStyle w:val="a3"/>
        <w:spacing w:before="0" w:beforeAutospacing="0" w:after="0" w:afterAutospacing="0"/>
        <w:jc w:val="center"/>
        <w:divId w:val="429861333"/>
        <w:rPr>
          <w:sz w:val="20"/>
          <w:szCs w:val="20"/>
        </w:rPr>
      </w:pPr>
      <w:r>
        <w:rPr>
          <w:b/>
          <w:bCs/>
          <w:sz w:val="20"/>
          <w:szCs w:val="20"/>
        </w:rPr>
        <w:t>(Unaudited)</w:t>
      </w:r>
      <w:r>
        <w:rPr>
          <w:sz w:val="20"/>
          <w:szCs w:val="20"/>
        </w:rPr>
        <w:t xml:space="preserve"> </w:t>
      </w:r>
    </w:p>
    <w:p w14:paraId="604DEF32" w14:textId="77777777" w:rsidR="00000000" w:rsidRDefault="0086237F">
      <w:pPr>
        <w:pStyle w:val="a3"/>
        <w:spacing w:before="0" w:beforeAutospacing="0" w:after="0" w:afterAutospacing="0"/>
        <w:jc w:val="center"/>
        <w:divId w:val="429861333"/>
        <w:rPr>
          <w:sz w:val="20"/>
          <w:szCs w:val="20"/>
        </w:rPr>
      </w:pPr>
      <w:r>
        <w:rPr>
          <w:b/>
          <w:bCs/>
          <w:sz w:val="20"/>
          <w:szCs w:val="20"/>
        </w:rPr>
        <w:t>(In thousands)</w:t>
      </w:r>
      <w:r>
        <w:rPr>
          <w:sz w:val="20"/>
          <w:szCs w:val="20"/>
        </w:rPr>
        <w:t xml:space="preserve"> </w:t>
      </w:r>
    </w:p>
    <w:p w14:paraId="28DE301A" w14:textId="77777777" w:rsidR="00000000" w:rsidRDefault="0086237F">
      <w:pPr>
        <w:pStyle w:val="a3"/>
        <w:spacing w:before="0" w:beforeAutospacing="0" w:after="0" w:afterAutospacing="0"/>
        <w:jc w:val="center"/>
        <w:divId w:val="429861333"/>
        <w:rPr>
          <w:sz w:val="8"/>
          <w:szCs w:val="8"/>
        </w:rPr>
      </w:pPr>
      <w:r>
        <w:rPr>
          <w:sz w:val="8"/>
          <w:szCs w:val="8"/>
        </w:rPr>
        <w:t xml:space="preserve">  </w:t>
      </w:r>
    </w:p>
    <w:tbl>
      <w:tblPr>
        <w:tblW w:w="5000" w:type="pct"/>
        <w:jc w:val="center"/>
        <w:tblCellMar>
          <w:left w:w="0" w:type="dxa"/>
          <w:right w:w="0" w:type="dxa"/>
        </w:tblCellMar>
        <w:tblLook w:val="04A0" w:firstRow="1" w:lastRow="0" w:firstColumn="1" w:lastColumn="0" w:noHBand="0" w:noVBand="1"/>
      </w:tblPr>
      <w:tblGrid>
        <w:gridCol w:w="5784"/>
        <w:gridCol w:w="208"/>
        <w:gridCol w:w="131"/>
        <w:gridCol w:w="819"/>
        <w:gridCol w:w="208"/>
        <w:gridCol w:w="131"/>
        <w:gridCol w:w="819"/>
        <w:gridCol w:w="206"/>
      </w:tblGrid>
      <w:tr w:rsidR="00000000" w14:paraId="3CF0D06E" w14:textId="77777777">
        <w:trPr>
          <w:divId w:val="2079664766"/>
          <w:trHeight w:val="20"/>
          <w:jc w:val="center"/>
        </w:trPr>
        <w:tc>
          <w:tcPr>
            <w:tcW w:w="3482" w:type="pct"/>
            <w:tcBorders>
              <w:top w:val="nil"/>
              <w:left w:val="nil"/>
              <w:bottom w:val="nil"/>
              <w:right w:val="nil"/>
            </w:tcBorders>
            <w:hideMark/>
          </w:tcPr>
          <w:p w14:paraId="6EE80E3D" w14:textId="77777777" w:rsidR="00000000" w:rsidRDefault="0086237F">
            <w:pPr>
              <w:pStyle w:val="a3"/>
              <w:spacing w:before="0" w:beforeAutospacing="0" w:after="0" w:afterAutospacing="0"/>
              <w:rPr>
                <w:sz w:val="2"/>
                <w:szCs w:val="2"/>
              </w:rPr>
            </w:pPr>
            <w:r>
              <w:rPr>
                <w:sz w:val="2"/>
                <w:szCs w:val="2"/>
              </w:rPr>
              <w:t> </w:t>
            </w:r>
          </w:p>
        </w:tc>
        <w:tc>
          <w:tcPr>
            <w:tcW w:w="125" w:type="pct"/>
            <w:tcBorders>
              <w:top w:val="nil"/>
              <w:left w:val="nil"/>
              <w:bottom w:val="nil"/>
              <w:right w:val="nil"/>
            </w:tcBorders>
            <w:vAlign w:val="bottom"/>
            <w:hideMark/>
          </w:tcPr>
          <w:p w14:paraId="57772E39" w14:textId="77777777" w:rsidR="00000000" w:rsidRDefault="0086237F">
            <w:pPr>
              <w:pStyle w:val="a3"/>
              <w:spacing w:before="0" w:beforeAutospacing="0" w:after="0" w:afterAutospacing="0"/>
              <w:rPr>
                <w:sz w:val="2"/>
                <w:szCs w:val="2"/>
              </w:rPr>
            </w:pPr>
            <w:r>
              <w:rPr>
                <w:sz w:val="2"/>
                <w:szCs w:val="2"/>
              </w:rPr>
              <w:t> </w:t>
            </w:r>
          </w:p>
        </w:tc>
        <w:tc>
          <w:tcPr>
            <w:tcW w:w="79" w:type="pct"/>
            <w:tcBorders>
              <w:top w:val="nil"/>
              <w:left w:val="nil"/>
              <w:bottom w:val="nil"/>
              <w:right w:val="nil"/>
            </w:tcBorders>
            <w:vAlign w:val="bottom"/>
            <w:hideMark/>
          </w:tcPr>
          <w:p w14:paraId="1235287C" w14:textId="77777777" w:rsidR="00000000" w:rsidRDefault="0086237F">
            <w:pPr>
              <w:pStyle w:val="a3"/>
              <w:spacing w:before="0" w:beforeAutospacing="0" w:after="0" w:afterAutospacing="0"/>
              <w:rPr>
                <w:sz w:val="2"/>
                <w:szCs w:val="2"/>
              </w:rPr>
            </w:pPr>
            <w:r>
              <w:rPr>
                <w:sz w:val="2"/>
                <w:szCs w:val="2"/>
              </w:rPr>
              <w:t> </w:t>
            </w:r>
          </w:p>
        </w:tc>
        <w:tc>
          <w:tcPr>
            <w:tcW w:w="493" w:type="pct"/>
            <w:tcBorders>
              <w:top w:val="nil"/>
              <w:left w:val="nil"/>
              <w:bottom w:val="nil"/>
              <w:right w:val="nil"/>
            </w:tcBorders>
            <w:vAlign w:val="bottom"/>
            <w:hideMark/>
          </w:tcPr>
          <w:p w14:paraId="1C5EE67B" w14:textId="77777777" w:rsidR="00000000" w:rsidRDefault="0086237F">
            <w:pPr>
              <w:pStyle w:val="a3"/>
              <w:spacing w:before="0" w:beforeAutospacing="0" w:after="0" w:afterAutospacing="0"/>
              <w:rPr>
                <w:sz w:val="2"/>
                <w:szCs w:val="2"/>
              </w:rPr>
            </w:pPr>
            <w:r>
              <w:rPr>
                <w:sz w:val="2"/>
                <w:szCs w:val="2"/>
              </w:rPr>
              <w:t> </w:t>
            </w:r>
          </w:p>
        </w:tc>
        <w:tc>
          <w:tcPr>
            <w:tcW w:w="125" w:type="pct"/>
            <w:tcBorders>
              <w:top w:val="nil"/>
              <w:left w:val="nil"/>
              <w:bottom w:val="nil"/>
              <w:right w:val="nil"/>
            </w:tcBorders>
            <w:vAlign w:val="bottom"/>
            <w:hideMark/>
          </w:tcPr>
          <w:p w14:paraId="7FBCB075" w14:textId="77777777" w:rsidR="00000000" w:rsidRDefault="0086237F">
            <w:pPr>
              <w:pStyle w:val="a3"/>
              <w:spacing w:before="0" w:beforeAutospacing="0" w:after="0" w:afterAutospacing="0"/>
              <w:rPr>
                <w:sz w:val="2"/>
                <w:szCs w:val="2"/>
              </w:rPr>
            </w:pPr>
            <w:r>
              <w:rPr>
                <w:sz w:val="2"/>
                <w:szCs w:val="2"/>
              </w:rPr>
              <w:t> </w:t>
            </w:r>
          </w:p>
        </w:tc>
        <w:tc>
          <w:tcPr>
            <w:tcW w:w="79" w:type="pct"/>
            <w:tcBorders>
              <w:top w:val="nil"/>
              <w:left w:val="nil"/>
              <w:bottom w:val="nil"/>
              <w:right w:val="nil"/>
            </w:tcBorders>
            <w:vAlign w:val="bottom"/>
            <w:hideMark/>
          </w:tcPr>
          <w:p w14:paraId="04CA660E" w14:textId="77777777" w:rsidR="00000000" w:rsidRDefault="0086237F">
            <w:pPr>
              <w:pStyle w:val="a3"/>
              <w:spacing w:before="0" w:beforeAutospacing="0" w:after="0" w:afterAutospacing="0"/>
              <w:rPr>
                <w:sz w:val="2"/>
                <w:szCs w:val="2"/>
              </w:rPr>
            </w:pPr>
            <w:r>
              <w:rPr>
                <w:sz w:val="2"/>
                <w:szCs w:val="2"/>
              </w:rPr>
              <w:t> </w:t>
            </w:r>
          </w:p>
        </w:tc>
        <w:tc>
          <w:tcPr>
            <w:tcW w:w="493" w:type="pct"/>
            <w:tcBorders>
              <w:top w:val="nil"/>
              <w:left w:val="nil"/>
              <w:bottom w:val="nil"/>
              <w:right w:val="nil"/>
            </w:tcBorders>
            <w:vAlign w:val="bottom"/>
            <w:hideMark/>
          </w:tcPr>
          <w:p w14:paraId="63B9C9C7" w14:textId="77777777" w:rsidR="00000000" w:rsidRDefault="0086237F">
            <w:pPr>
              <w:pStyle w:val="a3"/>
              <w:spacing w:before="0" w:beforeAutospacing="0" w:after="0" w:afterAutospacing="0"/>
              <w:rPr>
                <w:sz w:val="2"/>
                <w:szCs w:val="2"/>
              </w:rPr>
            </w:pPr>
            <w:r>
              <w:rPr>
                <w:sz w:val="2"/>
                <w:szCs w:val="2"/>
              </w:rPr>
              <w:t> </w:t>
            </w:r>
          </w:p>
        </w:tc>
        <w:tc>
          <w:tcPr>
            <w:tcW w:w="124" w:type="pct"/>
            <w:tcBorders>
              <w:top w:val="nil"/>
              <w:left w:val="nil"/>
              <w:bottom w:val="nil"/>
              <w:right w:val="nil"/>
            </w:tcBorders>
            <w:vAlign w:val="bottom"/>
            <w:hideMark/>
          </w:tcPr>
          <w:p w14:paraId="697EB4F3" w14:textId="77777777" w:rsidR="00000000" w:rsidRDefault="0086237F">
            <w:pPr>
              <w:pStyle w:val="a3"/>
              <w:spacing w:before="0" w:beforeAutospacing="0" w:after="0" w:afterAutospacing="0"/>
              <w:rPr>
                <w:sz w:val="2"/>
                <w:szCs w:val="2"/>
              </w:rPr>
            </w:pPr>
            <w:r>
              <w:rPr>
                <w:sz w:val="2"/>
                <w:szCs w:val="2"/>
              </w:rPr>
              <w:t> </w:t>
            </w:r>
          </w:p>
        </w:tc>
      </w:tr>
      <w:tr w:rsidR="00000000" w14:paraId="7B30A67B" w14:textId="77777777">
        <w:trPr>
          <w:divId w:val="2079664766"/>
          <w:jc w:val="center"/>
        </w:trPr>
        <w:tc>
          <w:tcPr>
            <w:tcW w:w="3482" w:type="pct"/>
            <w:tcBorders>
              <w:top w:val="nil"/>
              <w:left w:val="nil"/>
              <w:bottom w:val="nil"/>
              <w:right w:val="nil"/>
            </w:tcBorders>
            <w:vAlign w:val="bottom"/>
            <w:hideMark/>
          </w:tcPr>
          <w:p w14:paraId="7D78D2FD"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25" w:type="pct"/>
            <w:tcBorders>
              <w:top w:val="nil"/>
              <w:left w:val="nil"/>
              <w:bottom w:val="nil"/>
              <w:right w:val="nil"/>
            </w:tcBorders>
            <w:vAlign w:val="bottom"/>
            <w:hideMark/>
          </w:tcPr>
          <w:p w14:paraId="1F433B9C"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269" w:type="pct"/>
            <w:gridSpan w:val="5"/>
            <w:tcBorders>
              <w:top w:val="nil"/>
              <w:left w:val="nil"/>
              <w:bottom w:val="nil"/>
              <w:right w:val="nil"/>
            </w:tcBorders>
            <w:vAlign w:val="bottom"/>
            <w:hideMark/>
          </w:tcPr>
          <w:p w14:paraId="71528159" w14:textId="77777777" w:rsidR="00000000" w:rsidRDefault="0086237F">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124" w:type="pct"/>
            <w:tcBorders>
              <w:top w:val="nil"/>
              <w:left w:val="nil"/>
              <w:bottom w:val="nil"/>
              <w:right w:val="nil"/>
            </w:tcBorders>
            <w:vAlign w:val="bottom"/>
            <w:hideMark/>
          </w:tcPr>
          <w:p w14:paraId="05391D96" w14:textId="77777777" w:rsidR="00000000" w:rsidRDefault="0086237F">
            <w:pPr>
              <w:pStyle w:val="a3"/>
              <w:spacing w:before="0" w:beforeAutospacing="0" w:after="0" w:afterAutospacing="0"/>
              <w:rPr>
                <w:color w:val="000000"/>
                <w:sz w:val="16"/>
                <w:szCs w:val="16"/>
              </w:rPr>
            </w:pPr>
            <w:r>
              <w:rPr>
                <w:color w:val="000000"/>
                <w:sz w:val="16"/>
                <w:szCs w:val="16"/>
              </w:rPr>
              <w:t> </w:t>
            </w:r>
          </w:p>
        </w:tc>
      </w:tr>
      <w:tr w:rsidR="00000000" w14:paraId="531A9996" w14:textId="77777777">
        <w:trPr>
          <w:divId w:val="2079664766"/>
          <w:jc w:val="center"/>
        </w:trPr>
        <w:tc>
          <w:tcPr>
            <w:tcW w:w="3482" w:type="pct"/>
            <w:tcBorders>
              <w:top w:val="nil"/>
              <w:left w:val="nil"/>
              <w:bottom w:val="nil"/>
              <w:right w:val="nil"/>
            </w:tcBorders>
            <w:vAlign w:val="bottom"/>
            <w:hideMark/>
          </w:tcPr>
          <w:p w14:paraId="146FB638"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25" w:type="pct"/>
            <w:tcBorders>
              <w:top w:val="nil"/>
              <w:left w:val="nil"/>
              <w:bottom w:val="nil"/>
              <w:right w:val="nil"/>
            </w:tcBorders>
            <w:vAlign w:val="bottom"/>
            <w:hideMark/>
          </w:tcPr>
          <w:p w14:paraId="1CAE4DCD"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269" w:type="pct"/>
            <w:gridSpan w:val="5"/>
            <w:tcBorders>
              <w:top w:val="nil"/>
              <w:left w:val="nil"/>
              <w:bottom w:val="single" w:sz="8" w:space="0" w:color="000000"/>
              <w:right w:val="nil"/>
            </w:tcBorders>
            <w:vAlign w:val="bottom"/>
            <w:hideMark/>
          </w:tcPr>
          <w:p w14:paraId="65EB6193" w14:textId="77777777" w:rsidR="00000000" w:rsidRDefault="0086237F">
            <w:pPr>
              <w:pStyle w:val="a3"/>
              <w:spacing w:before="0" w:beforeAutospacing="0" w:after="0" w:afterAutospacing="0"/>
              <w:jc w:val="center"/>
              <w:rPr>
                <w:color w:val="000000"/>
                <w:sz w:val="16"/>
                <w:szCs w:val="16"/>
              </w:rPr>
            </w:pPr>
            <w:r>
              <w:rPr>
                <w:b/>
                <w:bCs/>
                <w:color w:val="000000"/>
                <w:sz w:val="16"/>
                <w:szCs w:val="16"/>
              </w:rPr>
              <w:t>March 31, </w:t>
            </w:r>
          </w:p>
        </w:tc>
        <w:tc>
          <w:tcPr>
            <w:tcW w:w="124" w:type="pct"/>
            <w:tcBorders>
              <w:top w:val="nil"/>
              <w:left w:val="nil"/>
              <w:bottom w:val="nil"/>
              <w:right w:val="nil"/>
            </w:tcBorders>
            <w:vAlign w:val="bottom"/>
            <w:hideMark/>
          </w:tcPr>
          <w:p w14:paraId="120B35C6" w14:textId="77777777" w:rsidR="00000000" w:rsidRDefault="0086237F">
            <w:pPr>
              <w:pStyle w:val="a3"/>
              <w:spacing w:before="0" w:beforeAutospacing="0" w:after="0" w:afterAutospacing="0"/>
              <w:rPr>
                <w:color w:val="000000"/>
                <w:sz w:val="16"/>
                <w:szCs w:val="16"/>
              </w:rPr>
            </w:pPr>
            <w:r>
              <w:rPr>
                <w:color w:val="000000"/>
                <w:sz w:val="16"/>
                <w:szCs w:val="16"/>
              </w:rPr>
              <w:t> </w:t>
            </w:r>
          </w:p>
        </w:tc>
      </w:tr>
      <w:tr w:rsidR="00000000" w14:paraId="100CF5F0" w14:textId="77777777">
        <w:trPr>
          <w:divId w:val="2079664766"/>
          <w:jc w:val="center"/>
        </w:trPr>
        <w:tc>
          <w:tcPr>
            <w:tcW w:w="3482" w:type="pct"/>
            <w:tcBorders>
              <w:top w:val="nil"/>
              <w:left w:val="nil"/>
              <w:bottom w:val="nil"/>
              <w:right w:val="nil"/>
            </w:tcBorders>
            <w:vAlign w:val="bottom"/>
            <w:hideMark/>
          </w:tcPr>
          <w:p w14:paraId="3E82F339"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25" w:type="pct"/>
            <w:tcBorders>
              <w:top w:val="nil"/>
              <w:left w:val="nil"/>
              <w:bottom w:val="nil"/>
              <w:right w:val="nil"/>
            </w:tcBorders>
            <w:vAlign w:val="bottom"/>
            <w:hideMark/>
          </w:tcPr>
          <w:p w14:paraId="40B9A27B"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572" w:type="pct"/>
            <w:gridSpan w:val="2"/>
            <w:tcBorders>
              <w:top w:val="nil"/>
              <w:left w:val="nil"/>
              <w:bottom w:val="single" w:sz="8" w:space="0" w:color="000000"/>
              <w:right w:val="nil"/>
            </w:tcBorders>
            <w:vAlign w:val="bottom"/>
            <w:hideMark/>
          </w:tcPr>
          <w:p w14:paraId="2C9B1B2E" w14:textId="77777777" w:rsidR="00000000" w:rsidRDefault="0086237F">
            <w:pPr>
              <w:pStyle w:val="a3"/>
              <w:spacing w:before="0" w:beforeAutospacing="0" w:after="0" w:afterAutospacing="0"/>
              <w:jc w:val="center"/>
              <w:rPr>
                <w:sz w:val="16"/>
                <w:szCs w:val="16"/>
              </w:rPr>
            </w:pPr>
            <w:r>
              <w:rPr>
                <w:b/>
                <w:bCs/>
                <w:color w:val="000000"/>
                <w:sz w:val="16"/>
                <w:szCs w:val="16"/>
              </w:rPr>
              <w:t>2019</w:t>
            </w:r>
          </w:p>
        </w:tc>
        <w:tc>
          <w:tcPr>
            <w:tcW w:w="125" w:type="pct"/>
            <w:tcBorders>
              <w:top w:val="nil"/>
              <w:left w:val="nil"/>
              <w:bottom w:val="nil"/>
              <w:right w:val="nil"/>
            </w:tcBorders>
            <w:vAlign w:val="bottom"/>
            <w:hideMark/>
          </w:tcPr>
          <w:p w14:paraId="556E8D06"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572" w:type="pct"/>
            <w:gridSpan w:val="2"/>
            <w:tcBorders>
              <w:top w:val="nil"/>
              <w:left w:val="nil"/>
              <w:bottom w:val="single" w:sz="8" w:space="0" w:color="000000"/>
              <w:right w:val="nil"/>
            </w:tcBorders>
            <w:vAlign w:val="bottom"/>
            <w:hideMark/>
          </w:tcPr>
          <w:p w14:paraId="0D250CCE" w14:textId="77777777" w:rsidR="00000000" w:rsidRDefault="0086237F">
            <w:pPr>
              <w:pStyle w:val="a3"/>
              <w:spacing w:before="0" w:beforeAutospacing="0" w:after="0" w:afterAutospacing="0"/>
              <w:jc w:val="center"/>
              <w:rPr>
                <w:sz w:val="16"/>
                <w:szCs w:val="16"/>
              </w:rPr>
            </w:pPr>
            <w:r>
              <w:rPr>
                <w:b/>
                <w:bCs/>
                <w:color w:val="000000"/>
                <w:sz w:val="16"/>
                <w:szCs w:val="16"/>
              </w:rPr>
              <w:t>2018</w:t>
            </w:r>
          </w:p>
        </w:tc>
        <w:tc>
          <w:tcPr>
            <w:tcW w:w="124" w:type="pct"/>
            <w:tcBorders>
              <w:top w:val="nil"/>
              <w:left w:val="nil"/>
              <w:bottom w:val="nil"/>
              <w:right w:val="nil"/>
            </w:tcBorders>
            <w:vAlign w:val="bottom"/>
            <w:hideMark/>
          </w:tcPr>
          <w:p w14:paraId="6168E458" w14:textId="77777777" w:rsidR="00000000" w:rsidRDefault="0086237F">
            <w:pPr>
              <w:pStyle w:val="a3"/>
              <w:spacing w:before="0" w:beforeAutospacing="0" w:after="0" w:afterAutospacing="0"/>
              <w:rPr>
                <w:color w:val="000000"/>
                <w:sz w:val="16"/>
                <w:szCs w:val="16"/>
              </w:rPr>
            </w:pPr>
            <w:r>
              <w:rPr>
                <w:b/>
                <w:bCs/>
                <w:color w:val="000000"/>
                <w:sz w:val="16"/>
                <w:szCs w:val="16"/>
              </w:rPr>
              <w:t>    </w:t>
            </w:r>
          </w:p>
        </w:tc>
      </w:tr>
      <w:tr w:rsidR="00000000" w14:paraId="3CB5BBD5" w14:textId="77777777">
        <w:trPr>
          <w:divId w:val="2079664766"/>
          <w:jc w:val="center"/>
        </w:trPr>
        <w:tc>
          <w:tcPr>
            <w:tcW w:w="3482" w:type="pct"/>
            <w:tcBorders>
              <w:top w:val="nil"/>
              <w:left w:val="nil"/>
              <w:bottom w:val="nil"/>
              <w:right w:val="nil"/>
            </w:tcBorders>
            <w:shd w:val="clear" w:color="auto" w:fill="CCEEFF"/>
            <w:hideMark/>
          </w:tcPr>
          <w:p w14:paraId="5C43B63A" w14:textId="77777777" w:rsidR="00000000" w:rsidRDefault="0086237F">
            <w:pPr>
              <w:pStyle w:val="a3"/>
              <w:spacing w:before="0" w:beforeAutospacing="0" w:after="0" w:afterAutospacing="0"/>
              <w:rPr>
                <w:color w:val="000000"/>
                <w:sz w:val="18"/>
                <w:szCs w:val="18"/>
              </w:rPr>
            </w:pPr>
            <w:r>
              <w:rPr>
                <w:b/>
                <w:bCs/>
                <w:color w:val="000000"/>
                <w:sz w:val="19"/>
                <w:szCs w:val="19"/>
              </w:rPr>
              <w:t>Operating activities</w:t>
            </w:r>
          </w:p>
        </w:tc>
        <w:tc>
          <w:tcPr>
            <w:tcW w:w="125" w:type="pct"/>
            <w:tcBorders>
              <w:top w:val="nil"/>
              <w:left w:val="nil"/>
              <w:bottom w:val="nil"/>
              <w:right w:val="nil"/>
            </w:tcBorders>
            <w:shd w:val="clear" w:color="auto" w:fill="CCEEFF"/>
            <w:vAlign w:val="bottom"/>
            <w:hideMark/>
          </w:tcPr>
          <w:p w14:paraId="2CB2B832"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5F5129EF"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47C29283"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c>
          <w:tcPr>
            <w:tcW w:w="125" w:type="pct"/>
            <w:tcBorders>
              <w:top w:val="nil"/>
              <w:left w:val="nil"/>
              <w:bottom w:val="nil"/>
              <w:right w:val="nil"/>
            </w:tcBorders>
            <w:shd w:val="clear" w:color="auto" w:fill="CCEEFF"/>
            <w:vAlign w:val="bottom"/>
            <w:hideMark/>
          </w:tcPr>
          <w:p w14:paraId="0E7B7985"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31F19332"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1BA8C1A1"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124" w:type="pct"/>
            <w:tcBorders>
              <w:top w:val="nil"/>
              <w:left w:val="nil"/>
              <w:bottom w:val="nil"/>
              <w:right w:val="nil"/>
            </w:tcBorders>
            <w:shd w:val="clear" w:color="auto" w:fill="CCEEFF"/>
            <w:vAlign w:val="bottom"/>
            <w:hideMark/>
          </w:tcPr>
          <w:p w14:paraId="3418F683"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28845253" w14:textId="77777777">
        <w:trPr>
          <w:divId w:val="2079664766"/>
          <w:jc w:val="center"/>
        </w:trPr>
        <w:tc>
          <w:tcPr>
            <w:tcW w:w="3482" w:type="pct"/>
            <w:tcBorders>
              <w:top w:val="nil"/>
              <w:left w:val="nil"/>
              <w:bottom w:val="nil"/>
              <w:right w:val="nil"/>
            </w:tcBorders>
            <w:hideMark/>
          </w:tcPr>
          <w:p w14:paraId="22F3B5B8" w14:textId="77777777" w:rsidR="00000000" w:rsidRDefault="0086237F">
            <w:pPr>
              <w:pStyle w:val="a3"/>
              <w:spacing w:before="0" w:beforeAutospacing="0" w:after="0" w:afterAutospacing="0"/>
              <w:rPr>
                <w:color w:val="000000"/>
                <w:sz w:val="18"/>
                <w:szCs w:val="18"/>
              </w:rPr>
            </w:pPr>
            <w:r>
              <w:rPr>
                <w:color w:val="000000"/>
                <w:sz w:val="19"/>
                <w:szCs w:val="19"/>
              </w:rPr>
              <w:t xml:space="preserve">Net loss </w:t>
            </w:r>
          </w:p>
        </w:tc>
        <w:tc>
          <w:tcPr>
            <w:tcW w:w="125" w:type="pct"/>
            <w:tcBorders>
              <w:top w:val="nil"/>
              <w:left w:val="nil"/>
              <w:bottom w:val="nil"/>
              <w:right w:val="nil"/>
            </w:tcBorders>
            <w:vAlign w:val="bottom"/>
            <w:hideMark/>
          </w:tcPr>
          <w:p w14:paraId="7A8F176D"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5E82AAA8" w14:textId="77777777" w:rsidR="00000000" w:rsidRDefault="0086237F">
            <w:pPr>
              <w:pStyle w:val="a3"/>
              <w:spacing w:before="0" w:beforeAutospacing="0" w:after="0" w:afterAutospacing="0"/>
              <w:rPr>
                <w:color w:val="000000"/>
                <w:sz w:val="18"/>
                <w:szCs w:val="18"/>
              </w:rPr>
            </w:pPr>
            <w:r>
              <w:rPr>
                <w:color w:val="000000"/>
                <w:sz w:val="19"/>
                <w:szCs w:val="19"/>
              </w:rPr>
              <w:t>$</w:t>
            </w:r>
          </w:p>
        </w:tc>
        <w:tc>
          <w:tcPr>
            <w:tcW w:w="493" w:type="pct"/>
            <w:tcBorders>
              <w:top w:val="nil"/>
              <w:left w:val="nil"/>
              <w:bottom w:val="nil"/>
              <w:right w:val="nil"/>
            </w:tcBorders>
            <w:vAlign w:val="bottom"/>
            <w:hideMark/>
          </w:tcPr>
          <w:p w14:paraId="55D9C4D3" w14:textId="77777777" w:rsidR="00000000" w:rsidRDefault="0086237F">
            <w:pPr>
              <w:pStyle w:val="a3"/>
              <w:spacing w:before="0" w:beforeAutospacing="0" w:after="0" w:afterAutospacing="0"/>
              <w:jc w:val="right"/>
              <w:rPr>
                <w:color w:val="000000"/>
                <w:sz w:val="18"/>
                <w:szCs w:val="18"/>
              </w:rPr>
            </w:pPr>
            <w:r>
              <w:rPr>
                <w:color w:val="000000"/>
                <w:sz w:val="19"/>
                <w:szCs w:val="19"/>
              </w:rPr>
              <w:t>(72,580)</w:t>
            </w:r>
          </w:p>
        </w:tc>
        <w:tc>
          <w:tcPr>
            <w:tcW w:w="125" w:type="pct"/>
            <w:tcBorders>
              <w:top w:val="nil"/>
              <w:left w:val="nil"/>
              <w:bottom w:val="nil"/>
              <w:right w:val="nil"/>
            </w:tcBorders>
            <w:vAlign w:val="bottom"/>
            <w:hideMark/>
          </w:tcPr>
          <w:p w14:paraId="1E60ABAB"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7DA690DD" w14:textId="77777777" w:rsidR="00000000" w:rsidRDefault="0086237F">
            <w:pPr>
              <w:pStyle w:val="a3"/>
              <w:spacing w:before="0" w:beforeAutospacing="0" w:after="0" w:afterAutospacing="0"/>
              <w:rPr>
                <w:color w:val="000000"/>
                <w:sz w:val="18"/>
                <w:szCs w:val="18"/>
              </w:rPr>
            </w:pPr>
            <w:r>
              <w:rPr>
                <w:color w:val="000000"/>
                <w:sz w:val="19"/>
                <w:szCs w:val="19"/>
              </w:rPr>
              <w:t>$</w:t>
            </w:r>
          </w:p>
        </w:tc>
        <w:tc>
          <w:tcPr>
            <w:tcW w:w="493" w:type="pct"/>
            <w:tcBorders>
              <w:top w:val="nil"/>
              <w:left w:val="nil"/>
              <w:bottom w:val="nil"/>
              <w:right w:val="nil"/>
            </w:tcBorders>
            <w:vAlign w:val="bottom"/>
            <w:hideMark/>
          </w:tcPr>
          <w:p w14:paraId="7A107501" w14:textId="77777777" w:rsidR="00000000" w:rsidRDefault="0086237F">
            <w:pPr>
              <w:pStyle w:val="a3"/>
              <w:spacing w:before="0" w:beforeAutospacing="0" w:after="0" w:afterAutospacing="0"/>
              <w:jc w:val="right"/>
              <w:rPr>
                <w:color w:val="000000"/>
                <w:sz w:val="18"/>
                <w:szCs w:val="18"/>
              </w:rPr>
            </w:pPr>
            <w:r>
              <w:rPr>
                <w:color w:val="000000"/>
                <w:sz w:val="19"/>
                <w:szCs w:val="19"/>
              </w:rPr>
              <w:t>(65,087)</w:t>
            </w:r>
          </w:p>
        </w:tc>
        <w:tc>
          <w:tcPr>
            <w:tcW w:w="124" w:type="pct"/>
            <w:tcBorders>
              <w:top w:val="nil"/>
              <w:left w:val="nil"/>
              <w:bottom w:val="nil"/>
              <w:right w:val="nil"/>
            </w:tcBorders>
            <w:vAlign w:val="bottom"/>
            <w:hideMark/>
          </w:tcPr>
          <w:p w14:paraId="646597FB"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72B6C388" w14:textId="77777777">
        <w:trPr>
          <w:divId w:val="2079664766"/>
          <w:jc w:val="center"/>
        </w:trPr>
        <w:tc>
          <w:tcPr>
            <w:tcW w:w="3482" w:type="pct"/>
            <w:tcBorders>
              <w:top w:val="nil"/>
              <w:left w:val="nil"/>
              <w:bottom w:val="nil"/>
              <w:right w:val="nil"/>
            </w:tcBorders>
            <w:shd w:val="clear" w:color="auto" w:fill="CCEEFF"/>
            <w:hideMark/>
          </w:tcPr>
          <w:p w14:paraId="77570155" w14:textId="77777777" w:rsidR="00000000" w:rsidRDefault="0086237F">
            <w:pPr>
              <w:pStyle w:val="a3"/>
              <w:spacing w:before="0" w:beforeAutospacing="0" w:after="0" w:afterAutospacing="0"/>
              <w:rPr>
                <w:color w:val="000000"/>
                <w:sz w:val="18"/>
                <w:szCs w:val="18"/>
              </w:rPr>
            </w:pPr>
            <w:r>
              <w:rPr>
                <w:color w:val="000000"/>
                <w:sz w:val="19"/>
                <w:szCs w:val="19"/>
              </w:rPr>
              <w:t>Adjustments to reconcile net loss to net cash (used in) provided by operating activities:</w:t>
            </w:r>
          </w:p>
        </w:tc>
        <w:tc>
          <w:tcPr>
            <w:tcW w:w="125" w:type="pct"/>
            <w:tcBorders>
              <w:top w:val="nil"/>
              <w:left w:val="nil"/>
              <w:bottom w:val="nil"/>
              <w:right w:val="nil"/>
            </w:tcBorders>
            <w:shd w:val="clear" w:color="auto" w:fill="CCEEFF"/>
            <w:vAlign w:val="bottom"/>
            <w:hideMark/>
          </w:tcPr>
          <w:p w14:paraId="5FDB0925"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70FAC69A"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5FA1ECF1"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c>
          <w:tcPr>
            <w:tcW w:w="125" w:type="pct"/>
            <w:tcBorders>
              <w:top w:val="nil"/>
              <w:left w:val="nil"/>
              <w:bottom w:val="nil"/>
              <w:right w:val="nil"/>
            </w:tcBorders>
            <w:shd w:val="clear" w:color="auto" w:fill="CCEEFF"/>
            <w:vAlign w:val="bottom"/>
            <w:hideMark/>
          </w:tcPr>
          <w:p w14:paraId="620BC213"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78213BA6"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2DFA4CF6"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c>
          <w:tcPr>
            <w:tcW w:w="124" w:type="pct"/>
            <w:tcBorders>
              <w:top w:val="nil"/>
              <w:left w:val="nil"/>
              <w:bottom w:val="nil"/>
              <w:right w:val="nil"/>
            </w:tcBorders>
            <w:shd w:val="clear" w:color="auto" w:fill="CCEEFF"/>
            <w:vAlign w:val="bottom"/>
            <w:hideMark/>
          </w:tcPr>
          <w:p w14:paraId="7667445E"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3317112D" w14:textId="77777777">
        <w:trPr>
          <w:divId w:val="2079664766"/>
          <w:jc w:val="center"/>
        </w:trPr>
        <w:tc>
          <w:tcPr>
            <w:tcW w:w="3482" w:type="pct"/>
            <w:tcBorders>
              <w:top w:val="nil"/>
              <w:left w:val="nil"/>
              <w:bottom w:val="nil"/>
              <w:right w:val="nil"/>
            </w:tcBorders>
            <w:hideMark/>
          </w:tcPr>
          <w:p w14:paraId="68781C22" w14:textId="77777777" w:rsidR="00000000" w:rsidRDefault="0086237F">
            <w:pPr>
              <w:pStyle w:val="a3"/>
              <w:spacing w:before="0" w:beforeAutospacing="0" w:after="0" w:afterAutospacing="0"/>
              <w:ind w:left="240"/>
              <w:rPr>
                <w:color w:val="000000"/>
                <w:sz w:val="18"/>
                <w:szCs w:val="18"/>
              </w:rPr>
            </w:pPr>
            <w:r>
              <w:rPr>
                <w:color w:val="000000"/>
                <w:sz w:val="19"/>
                <w:szCs w:val="19"/>
              </w:rPr>
              <w:t>Depreciation and amortization</w:t>
            </w:r>
          </w:p>
        </w:tc>
        <w:tc>
          <w:tcPr>
            <w:tcW w:w="125" w:type="pct"/>
            <w:tcBorders>
              <w:top w:val="nil"/>
              <w:left w:val="nil"/>
              <w:bottom w:val="nil"/>
              <w:right w:val="nil"/>
            </w:tcBorders>
            <w:vAlign w:val="bottom"/>
            <w:hideMark/>
          </w:tcPr>
          <w:p w14:paraId="62DC3B90"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35E5DCC7"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4E53937C"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1,316</w:t>
            </w:r>
          </w:p>
        </w:tc>
        <w:tc>
          <w:tcPr>
            <w:tcW w:w="125" w:type="pct"/>
            <w:tcBorders>
              <w:top w:val="nil"/>
              <w:left w:val="nil"/>
              <w:bottom w:val="nil"/>
              <w:right w:val="nil"/>
            </w:tcBorders>
            <w:vAlign w:val="bottom"/>
            <w:hideMark/>
          </w:tcPr>
          <w:p w14:paraId="774DEA0A"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0318745A"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5C3457C4"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1,007</w:t>
            </w:r>
          </w:p>
        </w:tc>
        <w:tc>
          <w:tcPr>
            <w:tcW w:w="124" w:type="pct"/>
            <w:tcBorders>
              <w:top w:val="nil"/>
              <w:left w:val="nil"/>
              <w:bottom w:val="nil"/>
              <w:right w:val="nil"/>
            </w:tcBorders>
            <w:vAlign w:val="bottom"/>
            <w:hideMark/>
          </w:tcPr>
          <w:p w14:paraId="5F17E773"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2731F353" w14:textId="77777777">
        <w:trPr>
          <w:divId w:val="2079664766"/>
          <w:jc w:val="center"/>
        </w:trPr>
        <w:tc>
          <w:tcPr>
            <w:tcW w:w="3482" w:type="pct"/>
            <w:tcBorders>
              <w:top w:val="nil"/>
              <w:left w:val="nil"/>
              <w:bottom w:val="nil"/>
              <w:right w:val="nil"/>
            </w:tcBorders>
            <w:shd w:val="clear" w:color="auto" w:fill="CCEEFF"/>
            <w:hideMark/>
          </w:tcPr>
          <w:p w14:paraId="16FAC27E" w14:textId="77777777" w:rsidR="00000000" w:rsidRDefault="0086237F">
            <w:pPr>
              <w:pStyle w:val="a3"/>
              <w:spacing w:before="0" w:beforeAutospacing="0" w:after="0" w:afterAutospacing="0"/>
              <w:ind w:left="240"/>
              <w:rPr>
                <w:color w:val="000000"/>
                <w:sz w:val="18"/>
                <w:szCs w:val="18"/>
              </w:rPr>
            </w:pPr>
            <w:r>
              <w:rPr>
                <w:color w:val="000000"/>
                <w:sz w:val="19"/>
                <w:szCs w:val="19"/>
              </w:rPr>
              <w:t>Amortization and accretion income, net</w:t>
            </w:r>
          </w:p>
        </w:tc>
        <w:tc>
          <w:tcPr>
            <w:tcW w:w="125" w:type="pct"/>
            <w:tcBorders>
              <w:top w:val="nil"/>
              <w:left w:val="nil"/>
              <w:bottom w:val="nil"/>
              <w:right w:val="nil"/>
            </w:tcBorders>
            <w:shd w:val="clear" w:color="auto" w:fill="CCEEFF"/>
            <w:vAlign w:val="bottom"/>
            <w:hideMark/>
          </w:tcPr>
          <w:p w14:paraId="2D0418C4"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1136EB80"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02F54E3E" w14:textId="77777777" w:rsidR="00000000" w:rsidRDefault="0086237F">
            <w:pPr>
              <w:pStyle w:val="a3"/>
              <w:spacing w:before="0" w:beforeAutospacing="0" w:after="0" w:afterAutospacing="0"/>
              <w:jc w:val="right"/>
              <w:rPr>
                <w:color w:val="000000"/>
                <w:sz w:val="18"/>
                <w:szCs w:val="18"/>
              </w:rPr>
            </w:pPr>
            <w:r>
              <w:rPr>
                <w:color w:val="000000"/>
                <w:sz w:val="19"/>
                <w:szCs w:val="19"/>
              </w:rPr>
              <w:t>(629)</w:t>
            </w:r>
          </w:p>
        </w:tc>
        <w:tc>
          <w:tcPr>
            <w:tcW w:w="125" w:type="pct"/>
            <w:tcBorders>
              <w:top w:val="nil"/>
              <w:left w:val="nil"/>
              <w:bottom w:val="nil"/>
              <w:right w:val="nil"/>
            </w:tcBorders>
            <w:shd w:val="clear" w:color="auto" w:fill="CCEEFF"/>
            <w:vAlign w:val="bottom"/>
            <w:hideMark/>
          </w:tcPr>
          <w:p w14:paraId="17C7519B"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549259D0"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0D8C5B61" w14:textId="77777777" w:rsidR="00000000" w:rsidRDefault="0086237F">
            <w:pPr>
              <w:pStyle w:val="a3"/>
              <w:spacing w:before="0" w:beforeAutospacing="0" w:after="0" w:afterAutospacing="0"/>
              <w:jc w:val="right"/>
              <w:rPr>
                <w:color w:val="000000"/>
                <w:sz w:val="18"/>
                <w:szCs w:val="18"/>
              </w:rPr>
            </w:pPr>
            <w:r>
              <w:rPr>
                <w:color w:val="000000"/>
                <w:sz w:val="19"/>
                <w:szCs w:val="19"/>
              </w:rPr>
              <w:t>(107)</w:t>
            </w:r>
          </w:p>
        </w:tc>
        <w:tc>
          <w:tcPr>
            <w:tcW w:w="124" w:type="pct"/>
            <w:tcBorders>
              <w:top w:val="nil"/>
              <w:left w:val="nil"/>
              <w:bottom w:val="nil"/>
              <w:right w:val="nil"/>
            </w:tcBorders>
            <w:shd w:val="clear" w:color="auto" w:fill="CCEEFF"/>
            <w:vAlign w:val="bottom"/>
            <w:hideMark/>
          </w:tcPr>
          <w:p w14:paraId="5C9A5168"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36B1915E" w14:textId="77777777">
        <w:trPr>
          <w:divId w:val="2079664766"/>
          <w:jc w:val="center"/>
        </w:trPr>
        <w:tc>
          <w:tcPr>
            <w:tcW w:w="3482" w:type="pct"/>
            <w:tcBorders>
              <w:top w:val="nil"/>
              <w:left w:val="nil"/>
              <w:bottom w:val="nil"/>
              <w:right w:val="nil"/>
            </w:tcBorders>
            <w:hideMark/>
          </w:tcPr>
          <w:p w14:paraId="42508A3F" w14:textId="77777777" w:rsidR="00000000" w:rsidRDefault="0086237F">
            <w:pPr>
              <w:pStyle w:val="a3"/>
              <w:spacing w:before="0" w:beforeAutospacing="0" w:after="0" w:afterAutospacing="0"/>
              <w:ind w:left="240"/>
              <w:rPr>
                <w:color w:val="000000"/>
                <w:sz w:val="18"/>
                <w:szCs w:val="18"/>
              </w:rPr>
            </w:pPr>
            <w:r>
              <w:rPr>
                <w:color w:val="000000"/>
                <w:sz w:val="19"/>
                <w:szCs w:val="19"/>
              </w:rPr>
              <w:lastRenderedPageBreak/>
              <w:t xml:space="preserve">Share-based compensation </w:t>
            </w:r>
          </w:p>
        </w:tc>
        <w:tc>
          <w:tcPr>
            <w:tcW w:w="125" w:type="pct"/>
            <w:tcBorders>
              <w:top w:val="nil"/>
              <w:left w:val="nil"/>
              <w:bottom w:val="nil"/>
              <w:right w:val="nil"/>
            </w:tcBorders>
            <w:vAlign w:val="bottom"/>
            <w:hideMark/>
          </w:tcPr>
          <w:p w14:paraId="26D47D96"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40E2B025"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538C4E50"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12,220</w:t>
            </w:r>
          </w:p>
        </w:tc>
        <w:tc>
          <w:tcPr>
            <w:tcW w:w="125" w:type="pct"/>
            <w:tcBorders>
              <w:top w:val="nil"/>
              <w:left w:val="nil"/>
              <w:bottom w:val="nil"/>
              <w:right w:val="nil"/>
            </w:tcBorders>
            <w:vAlign w:val="bottom"/>
            <w:hideMark/>
          </w:tcPr>
          <w:p w14:paraId="48A528DB"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031D3294"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122A0327"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13,998</w:t>
            </w:r>
          </w:p>
        </w:tc>
        <w:tc>
          <w:tcPr>
            <w:tcW w:w="124" w:type="pct"/>
            <w:tcBorders>
              <w:top w:val="nil"/>
              <w:left w:val="nil"/>
              <w:bottom w:val="nil"/>
              <w:right w:val="nil"/>
            </w:tcBorders>
            <w:vAlign w:val="bottom"/>
            <w:hideMark/>
          </w:tcPr>
          <w:p w14:paraId="70C7A92A"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75E914FF" w14:textId="77777777">
        <w:trPr>
          <w:divId w:val="2079664766"/>
          <w:jc w:val="center"/>
        </w:trPr>
        <w:tc>
          <w:tcPr>
            <w:tcW w:w="3482" w:type="pct"/>
            <w:tcBorders>
              <w:top w:val="nil"/>
              <w:left w:val="nil"/>
              <w:bottom w:val="nil"/>
              <w:right w:val="nil"/>
            </w:tcBorders>
            <w:shd w:val="clear" w:color="auto" w:fill="CCEEFF"/>
            <w:hideMark/>
          </w:tcPr>
          <w:p w14:paraId="55228635" w14:textId="77777777" w:rsidR="00000000" w:rsidRDefault="0086237F">
            <w:pPr>
              <w:pStyle w:val="a3"/>
              <w:spacing w:before="0" w:beforeAutospacing="0" w:after="0" w:afterAutospacing="0"/>
              <w:ind w:left="240"/>
              <w:rPr>
                <w:color w:val="000000"/>
                <w:sz w:val="18"/>
                <w:szCs w:val="18"/>
              </w:rPr>
            </w:pPr>
            <w:r>
              <w:rPr>
                <w:color w:val="000000"/>
                <w:sz w:val="19"/>
                <w:szCs w:val="19"/>
              </w:rPr>
              <w:t>Amortization of right-of-use assets</w:t>
            </w:r>
          </w:p>
        </w:tc>
        <w:tc>
          <w:tcPr>
            <w:tcW w:w="125" w:type="pct"/>
            <w:tcBorders>
              <w:top w:val="nil"/>
              <w:left w:val="nil"/>
              <w:bottom w:val="nil"/>
              <w:right w:val="nil"/>
            </w:tcBorders>
            <w:shd w:val="clear" w:color="auto" w:fill="CCEEFF"/>
            <w:vAlign w:val="bottom"/>
            <w:hideMark/>
          </w:tcPr>
          <w:p w14:paraId="28838EE6"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5A0DD9C1"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6067B6E6"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986</w:t>
            </w:r>
          </w:p>
        </w:tc>
        <w:tc>
          <w:tcPr>
            <w:tcW w:w="125" w:type="pct"/>
            <w:tcBorders>
              <w:top w:val="nil"/>
              <w:left w:val="nil"/>
              <w:bottom w:val="nil"/>
              <w:right w:val="nil"/>
            </w:tcBorders>
            <w:shd w:val="clear" w:color="auto" w:fill="CCEEFF"/>
            <w:vAlign w:val="bottom"/>
            <w:hideMark/>
          </w:tcPr>
          <w:p w14:paraId="05E08414"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1137A3AC"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1E8EBE00"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 —</w:t>
            </w:r>
          </w:p>
        </w:tc>
        <w:tc>
          <w:tcPr>
            <w:tcW w:w="124" w:type="pct"/>
            <w:tcBorders>
              <w:top w:val="nil"/>
              <w:left w:val="nil"/>
              <w:bottom w:val="nil"/>
              <w:right w:val="nil"/>
            </w:tcBorders>
            <w:shd w:val="clear" w:color="auto" w:fill="CCEEFF"/>
            <w:vAlign w:val="bottom"/>
            <w:hideMark/>
          </w:tcPr>
          <w:p w14:paraId="651BC889"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59F727B2" w14:textId="77777777">
        <w:trPr>
          <w:divId w:val="2079664766"/>
          <w:jc w:val="center"/>
        </w:trPr>
        <w:tc>
          <w:tcPr>
            <w:tcW w:w="3482" w:type="pct"/>
            <w:tcBorders>
              <w:top w:val="nil"/>
              <w:left w:val="nil"/>
              <w:bottom w:val="nil"/>
              <w:right w:val="nil"/>
            </w:tcBorders>
            <w:hideMark/>
          </w:tcPr>
          <w:p w14:paraId="09D763B1" w14:textId="77777777" w:rsidR="00000000" w:rsidRDefault="0086237F">
            <w:pPr>
              <w:pStyle w:val="a3"/>
              <w:spacing w:before="0" w:beforeAutospacing="0" w:after="0" w:afterAutospacing="0"/>
              <w:ind w:left="240"/>
              <w:rPr>
                <w:color w:val="000000"/>
                <w:sz w:val="18"/>
                <w:szCs w:val="18"/>
              </w:rPr>
            </w:pPr>
            <w:r>
              <w:rPr>
                <w:color w:val="000000"/>
                <w:sz w:val="19"/>
                <w:szCs w:val="19"/>
              </w:rPr>
              <w:t>Undistributed earnings from investment in TRC, LLC</w:t>
            </w:r>
          </w:p>
        </w:tc>
        <w:tc>
          <w:tcPr>
            <w:tcW w:w="125" w:type="pct"/>
            <w:tcBorders>
              <w:top w:val="nil"/>
              <w:left w:val="nil"/>
              <w:bottom w:val="nil"/>
              <w:right w:val="nil"/>
            </w:tcBorders>
            <w:vAlign w:val="bottom"/>
            <w:hideMark/>
          </w:tcPr>
          <w:p w14:paraId="271823E4"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6425AA35"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13FF9EEE" w14:textId="77777777" w:rsidR="00000000" w:rsidRDefault="0086237F">
            <w:pPr>
              <w:pStyle w:val="a3"/>
              <w:spacing w:before="0" w:beforeAutospacing="0" w:after="0" w:afterAutospacing="0"/>
              <w:jc w:val="right"/>
              <w:rPr>
                <w:color w:val="000000"/>
                <w:sz w:val="18"/>
                <w:szCs w:val="18"/>
              </w:rPr>
            </w:pPr>
            <w:r>
              <w:rPr>
                <w:color w:val="000000"/>
                <w:sz w:val="19"/>
                <w:szCs w:val="19"/>
              </w:rPr>
              <w:t>(6,229)</w:t>
            </w:r>
          </w:p>
        </w:tc>
        <w:tc>
          <w:tcPr>
            <w:tcW w:w="125" w:type="pct"/>
            <w:tcBorders>
              <w:top w:val="nil"/>
              <w:left w:val="nil"/>
              <w:bottom w:val="nil"/>
              <w:right w:val="nil"/>
            </w:tcBorders>
            <w:vAlign w:val="bottom"/>
            <w:hideMark/>
          </w:tcPr>
          <w:p w14:paraId="5080C49C"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77037EB1"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5C204D53" w14:textId="77777777" w:rsidR="00000000" w:rsidRDefault="0086237F">
            <w:pPr>
              <w:pStyle w:val="a3"/>
              <w:spacing w:before="0" w:beforeAutospacing="0" w:after="0" w:afterAutospacing="0"/>
              <w:jc w:val="right"/>
              <w:rPr>
                <w:color w:val="000000"/>
                <w:sz w:val="18"/>
                <w:szCs w:val="18"/>
              </w:rPr>
            </w:pPr>
            <w:r>
              <w:rPr>
                <w:color w:val="000000"/>
                <w:sz w:val="19"/>
                <w:szCs w:val="19"/>
              </w:rPr>
              <w:t>(493)</w:t>
            </w:r>
          </w:p>
        </w:tc>
        <w:tc>
          <w:tcPr>
            <w:tcW w:w="124" w:type="pct"/>
            <w:tcBorders>
              <w:top w:val="nil"/>
              <w:left w:val="nil"/>
              <w:bottom w:val="nil"/>
              <w:right w:val="nil"/>
            </w:tcBorders>
            <w:vAlign w:val="bottom"/>
            <w:hideMark/>
          </w:tcPr>
          <w:p w14:paraId="5E436143"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14AC3572" w14:textId="77777777">
        <w:trPr>
          <w:divId w:val="2079664766"/>
          <w:jc w:val="center"/>
        </w:trPr>
        <w:tc>
          <w:tcPr>
            <w:tcW w:w="3482" w:type="pct"/>
            <w:tcBorders>
              <w:top w:val="nil"/>
              <w:left w:val="nil"/>
              <w:bottom w:val="nil"/>
              <w:right w:val="nil"/>
            </w:tcBorders>
            <w:shd w:val="clear" w:color="auto" w:fill="CCEEFF"/>
            <w:hideMark/>
          </w:tcPr>
          <w:p w14:paraId="79BAC821" w14:textId="77777777" w:rsidR="00000000" w:rsidRDefault="0086237F">
            <w:pPr>
              <w:pStyle w:val="a3"/>
              <w:spacing w:before="0" w:beforeAutospacing="0" w:after="0" w:afterAutospacing="0"/>
              <w:ind w:left="240"/>
              <w:rPr>
                <w:color w:val="000000"/>
                <w:sz w:val="18"/>
                <w:szCs w:val="18"/>
              </w:rPr>
            </w:pPr>
            <w:r>
              <w:rPr>
                <w:color w:val="000000"/>
                <w:sz w:val="19"/>
                <w:szCs w:val="19"/>
              </w:rPr>
              <w:t>Other</w:t>
            </w:r>
          </w:p>
        </w:tc>
        <w:tc>
          <w:tcPr>
            <w:tcW w:w="125" w:type="pct"/>
            <w:tcBorders>
              <w:top w:val="nil"/>
              <w:left w:val="nil"/>
              <w:bottom w:val="nil"/>
              <w:right w:val="nil"/>
            </w:tcBorders>
            <w:shd w:val="clear" w:color="auto" w:fill="CCEEFF"/>
            <w:vAlign w:val="bottom"/>
            <w:hideMark/>
          </w:tcPr>
          <w:p w14:paraId="0D9C8C7B"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49C61324"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4ED9185B"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16</w:t>
            </w:r>
          </w:p>
        </w:tc>
        <w:tc>
          <w:tcPr>
            <w:tcW w:w="125" w:type="pct"/>
            <w:tcBorders>
              <w:top w:val="nil"/>
              <w:left w:val="nil"/>
              <w:bottom w:val="nil"/>
              <w:right w:val="nil"/>
            </w:tcBorders>
            <w:shd w:val="clear" w:color="auto" w:fill="CCEEFF"/>
            <w:vAlign w:val="bottom"/>
            <w:hideMark/>
          </w:tcPr>
          <w:p w14:paraId="79883173"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78DDF32C"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75C6DC7C" w14:textId="77777777" w:rsidR="00000000" w:rsidRDefault="0086237F">
            <w:pPr>
              <w:pStyle w:val="a3"/>
              <w:spacing w:before="0" w:beforeAutospacing="0" w:after="0" w:afterAutospacing="0"/>
              <w:jc w:val="right"/>
              <w:rPr>
                <w:color w:val="000000"/>
                <w:sz w:val="18"/>
                <w:szCs w:val="18"/>
              </w:rPr>
            </w:pPr>
            <w:r>
              <w:rPr>
                <w:color w:val="000000"/>
                <w:sz w:val="19"/>
                <w:szCs w:val="19"/>
              </w:rPr>
              <w:t>(397)</w:t>
            </w:r>
          </w:p>
        </w:tc>
        <w:tc>
          <w:tcPr>
            <w:tcW w:w="124" w:type="pct"/>
            <w:tcBorders>
              <w:top w:val="nil"/>
              <w:left w:val="nil"/>
              <w:bottom w:val="nil"/>
              <w:right w:val="nil"/>
            </w:tcBorders>
            <w:shd w:val="clear" w:color="auto" w:fill="CCEEFF"/>
            <w:vAlign w:val="bottom"/>
            <w:hideMark/>
          </w:tcPr>
          <w:p w14:paraId="69058AD6"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6BB5FBC0" w14:textId="77777777">
        <w:trPr>
          <w:divId w:val="2079664766"/>
          <w:jc w:val="center"/>
        </w:trPr>
        <w:tc>
          <w:tcPr>
            <w:tcW w:w="3482" w:type="pct"/>
            <w:tcBorders>
              <w:top w:val="nil"/>
              <w:left w:val="nil"/>
              <w:bottom w:val="nil"/>
              <w:right w:val="nil"/>
            </w:tcBorders>
            <w:hideMark/>
          </w:tcPr>
          <w:p w14:paraId="2D8B1A00" w14:textId="77777777" w:rsidR="00000000" w:rsidRDefault="0086237F">
            <w:pPr>
              <w:pStyle w:val="a3"/>
              <w:spacing w:before="0" w:beforeAutospacing="0" w:after="0" w:afterAutospacing="0"/>
              <w:ind w:left="240"/>
              <w:rPr>
                <w:color w:val="000000"/>
                <w:sz w:val="18"/>
                <w:szCs w:val="18"/>
              </w:rPr>
            </w:pPr>
            <w:r>
              <w:rPr>
                <w:color w:val="000000"/>
                <w:sz w:val="19"/>
                <w:szCs w:val="19"/>
              </w:rPr>
              <w:t>Changes in operating assets and liabilities:</w:t>
            </w:r>
          </w:p>
        </w:tc>
        <w:tc>
          <w:tcPr>
            <w:tcW w:w="125" w:type="pct"/>
            <w:tcBorders>
              <w:top w:val="nil"/>
              <w:left w:val="nil"/>
              <w:bottom w:val="nil"/>
              <w:right w:val="nil"/>
            </w:tcBorders>
            <w:vAlign w:val="bottom"/>
            <w:hideMark/>
          </w:tcPr>
          <w:p w14:paraId="4C7145B2"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308B9362"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75A1E8A5"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c>
          <w:tcPr>
            <w:tcW w:w="125" w:type="pct"/>
            <w:tcBorders>
              <w:top w:val="nil"/>
              <w:left w:val="nil"/>
              <w:bottom w:val="nil"/>
              <w:right w:val="nil"/>
            </w:tcBorders>
            <w:vAlign w:val="bottom"/>
            <w:hideMark/>
          </w:tcPr>
          <w:p w14:paraId="5F66FE2C"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0D31BE1F"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48576076"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c>
          <w:tcPr>
            <w:tcW w:w="124" w:type="pct"/>
            <w:tcBorders>
              <w:top w:val="nil"/>
              <w:left w:val="nil"/>
              <w:bottom w:val="nil"/>
              <w:right w:val="nil"/>
            </w:tcBorders>
            <w:vAlign w:val="bottom"/>
            <w:hideMark/>
          </w:tcPr>
          <w:p w14:paraId="5B1C675B"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4A9976E3" w14:textId="77777777">
        <w:trPr>
          <w:divId w:val="2079664766"/>
          <w:jc w:val="center"/>
        </w:trPr>
        <w:tc>
          <w:tcPr>
            <w:tcW w:w="3482" w:type="pct"/>
            <w:tcBorders>
              <w:top w:val="nil"/>
              <w:left w:val="nil"/>
              <w:bottom w:val="nil"/>
              <w:right w:val="nil"/>
            </w:tcBorders>
            <w:shd w:val="clear" w:color="auto" w:fill="CCEEFF"/>
            <w:hideMark/>
          </w:tcPr>
          <w:p w14:paraId="3F87F1F5" w14:textId="77777777" w:rsidR="00000000" w:rsidRDefault="0086237F">
            <w:pPr>
              <w:pStyle w:val="a3"/>
              <w:spacing w:before="0" w:beforeAutospacing="0" w:after="0" w:afterAutospacing="0"/>
              <w:ind w:left="360"/>
              <w:rPr>
                <w:color w:val="000000"/>
                <w:sz w:val="18"/>
                <w:szCs w:val="18"/>
              </w:rPr>
            </w:pPr>
            <w:r>
              <w:rPr>
                <w:color w:val="000000"/>
                <w:sz w:val="19"/>
                <w:szCs w:val="19"/>
              </w:rPr>
              <w:t xml:space="preserve">Accounts receivable </w:t>
            </w:r>
          </w:p>
        </w:tc>
        <w:tc>
          <w:tcPr>
            <w:tcW w:w="125" w:type="pct"/>
            <w:tcBorders>
              <w:top w:val="nil"/>
              <w:left w:val="nil"/>
              <w:bottom w:val="nil"/>
              <w:right w:val="nil"/>
            </w:tcBorders>
            <w:shd w:val="clear" w:color="auto" w:fill="CCEEFF"/>
            <w:vAlign w:val="bottom"/>
            <w:hideMark/>
          </w:tcPr>
          <w:p w14:paraId="5D5A0B8F"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627A58B2"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0AA98626"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507</w:t>
            </w:r>
          </w:p>
        </w:tc>
        <w:tc>
          <w:tcPr>
            <w:tcW w:w="125" w:type="pct"/>
            <w:tcBorders>
              <w:top w:val="nil"/>
              <w:left w:val="nil"/>
              <w:bottom w:val="nil"/>
              <w:right w:val="nil"/>
            </w:tcBorders>
            <w:shd w:val="clear" w:color="auto" w:fill="CCEEFF"/>
            <w:vAlign w:val="bottom"/>
            <w:hideMark/>
          </w:tcPr>
          <w:p w14:paraId="248C1F59"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2E9B4E02"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170C70CE"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280</w:t>
            </w:r>
          </w:p>
        </w:tc>
        <w:tc>
          <w:tcPr>
            <w:tcW w:w="124" w:type="pct"/>
            <w:tcBorders>
              <w:top w:val="nil"/>
              <w:left w:val="nil"/>
              <w:bottom w:val="nil"/>
              <w:right w:val="nil"/>
            </w:tcBorders>
            <w:shd w:val="clear" w:color="auto" w:fill="CCEEFF"/>
            <w:vAlign w:val="bottom"/>
            <w:hideMark/>
          </w:tcPr>
          <w:p w14:paraId="53504CA7"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48A66B53" w14:textId="77777777">
        <w:trPr>
          <w:divId w:val="2079664766"/>
          <w:jc w:val="center"/>
        </w:trPr>
        <w:tc>
          <w:tcPr>
            <w:tcW w:w="3482" w:type="pct"/>
            <w:tcBorders>
              <w:top w:val="nil"/>
              <w:left w:val="nil"/>
              <w:bottom w:val="nil"/>
              <w:right w:val="nil"/>
            </w:tcBorders>
            <w:hideMark/>
          </w:tcPr>
          <w:p w14:paraId="7C72C298" w14:textId="77777777" w:rsidR="00000000" w:rsidRDefault="0086237F">
            <w:pPr>
              <w:pStyle w:val="a3"/>
              <w:spacing w:before="0" w:beforeAutospacing="0" w:after="0" w:afterAutospacing="0"/>
              <w:ind w:left="360"/>
              <w:rPr>
                <w:color w:val="000000"/>
                <w:sz w:val="18"/>
                <w:szCs w:val="18"/>
              </w:rPr>
            </w:pPr>
            <w:r>
              <w:rPr>
                <w:color w:val="000000"/>
                <w:sz w:val="19"/>
                <w:szCs w:val="19"/>
              </w:rPr>
              <w:t xml:space="preserve">Receivables from collaborative arrangements </w:t>
            </w:r>
          </w:p>
        </w:tc>
        <w:tc>
          <w:tcPr>
            <w:tcW w:w="125" w:type="pct"/>
            <w:tcBorders>
              <w:top w:val="nil"/>
              <w:left w:val="nil"/>
              <w:bottom w:val="nil"/>
              <w:right w:val="nil"/>
            </w:tcBorders>
            <w:vAlign w:val="bottom"/>
            <w:hideMark/>
          </w:tcPr>
          <w:p w14:paraId="59A04325"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743CBB14"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58E1E9E5"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2,229</w:t>
            </w:r>
          </w:p>
        </w:tc>
        <w:tc>
          <w:tcPr>
            <w:tcW w:w="125" w:type="pct"/>
            <w:tcBorders>
              <w:top w:val="nil"/>
              <w:left w:val="nil"/>
              <w:bottom w:val="nil"/>
              <w:right w:val="nil"/>
            </w:tcBorders>
            <w:vAlign w:val="bottom"/>
            <w:hideMark/>
          </w:tcPr>
          <w:p w14:paraId="6DD6EB4D"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690DE580"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552A5B81"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4,264</w:t>
            </w:r>
          </w:p>
        </w:tc>
        <w:tc>
          <w:tcPr>
            <w:tcW w:w="124" w:type="pct"/>
            <w:tcBorders>
              <w:top w:val="nil"/>
              <w:left w:val="nil"/>
              <w:bottom w:val="nil"/>
              <w:right w:val="nil"/>
            </w:tcBorders>
            <w:vAlign w:val="bottom"/>
            <w:hideMark/>
          </w:tcPr>
          <w:p w14:paraId="5505554E"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51368069" w14:textId="77777777">
        <w:trPr>
          <w:divId w:val="2079664766"/>
          <w:jc w:val="center"/>
        </w:trPr>
        <w:tc>
          <w:tcPr>
            <w:tcW w:w="3482" w:type="pct"/>
            <w:tcBorders>
              <w:top w:val="nil"/>
              <w:left w:val="nil"/>
              <w:bottom w:val="nil"/>
              <w:right w:val="nil"/>
            </w:tcBorders>
            <w:shd w:val="clear" w:color="auto" w:fill="CCEEFF"/>
            <w:hideMark/>
          </w:tcPr>
          <w:p w14:paraId="33702EC3" w14:textId="77777777" w:rsidR="00000000" w:rsidRDefault="0086237F">
            <w:pPr>
              <w:pStyle w:val="a3"/>
              <w:spacing w:before="0" w:beforeAutospacing="0" w:after="0" w:afterAutospacing="0"/>
              <w:ind w:left="360"/>
              <w:rPr>
                <w:color w:val="000000"/>
                <w:sz w:val="18"/>
                <w:szCs w:val="18"/>
              </w:rPr>
            </w:pPr>
            <w:r>
              <w:rPr>
                <w:color w:val="000000"/>
                <w:sz w:val="19"/>
                <w:szCs w:val="19"/>
              </w:rPr>
              <w:t>Other prepaid and current assets</w:t>
            </w:r>
          </w:p>
        </w:tc>
        <w:tc>
          <w:tcPr>
            <w:tcW w:w="125" w:type="pct"/>
            <w:tcBorders>
              <w:top w:val="nil"/>
              <w:left w:val="nil"/>
              <w:bottom w:val="nil"/>
              <w:right w:val="nil"/>
            </w:tcBorders>
            <w:shd w:val="clear" w:color="auto" w:fill="CCEEFF"/>
            <w:vAlign w:val="bottom"/>
            <w:hideMark/>
          </w:tcPr>
          <w:p w14:paraId="71BEBFFC"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3DD81BE3"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26B29853" w14:textId="77777777" w:rsidR="00000000" w:rsidRDefault="0086237F">
            <w:pPr>
              <w:pStyle w:val="a3"/>
              <w:spacing w:before="0" w:beforeAutospacing="0" w:after="0" w:afterAutospacing="0"/>
              <w:jc w:val="right"/>
              <w:rPr>
                <w:color w:val="000000"/>
                <w:sz w:val="18"/>
                <w:szCs w:val="18"/>
              </w:rPr>
            </w:pPr>
            <w:r>
              <w:rPr>
                <w:color w:val="000000"/>
                <w:sz w:val="19"/>
                <w:szCs w:val="19"/>
              </w:rPr>
              <w:t>(2,135)</w:t>
            </w:r>
          </w:p>
        </w:tc>
        <w:tc>
          <w:tcPr>
            <w:tcW w:w="125" w:type="pct"/>
            <w:tcBorders>
              <w:top w:val="nil"/>
              <w:left w:val="nil"/>
              <w:bottom w:val="nil"/>
              <w:right w:val="nil"/>
            </w:tcBorders>
            <w:shd w:val="clear" w:color="auto" w:fill="CCEEFF"/>
            <w:vAlign w:val="bottom"/>
            <w:hideMark/>
          </w:tcPr>
          <w:p w14:paraId="2C8A7F38"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583F63BB"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12E1D55A" w14:textId="77777777" w:rsidR="00000000" w:rsidRDefault="0086237F">
            <w:pPr>
              <w:pStyle w:val="a3"/>
              <w:spacing w:before="0" w:beforeAutospacing="0" w:after="0" w:afterAutospacing="0"/>
              <w:jc w:val="right"/>
              <w:rPr>
                <w:color w:val="000000"/>
                <w:sz w:val="18"/>
                <w:szCs w:val="18"/>
              </w:rPr>
            </w:pPr>
            <w:r>
              <w:rPr>
                <w:color w:val="000000"/>
                <w:sz w:val="19"/>
                <w:szCs w:val="19"/>
              </w:rPr>
              <w:t>(1,578)</w:t>
            </w:r>
          </w:p>
        </w:tc>
        <w:tc>
          <w:tcPr>
            <w:tcW w:w="124" w:type="pct"/>
            <w:tcBorders>
              <w:top w:val="nil"/>
              <w:left w:val="nil"/>
              <w:bottom w:val="nil"/>
              <w:right w:val="nil"/>
            </w:tcBorders>
            <w:shd w:val="clear" w:color="auto" w:fill="CCEEFF"/>
            <w:vAlign w:val="bottom"/>
            <w:hideMark/>
          </w:tcPr>
          <w:p w14:paraId="7CC29E0E"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65973289" w14:textId="77777777">
        <w:trPr>
          <w:divId w:val="2079664766"/>
          <w:jc w:val="center"/>
        </w:trPr>
        <w:tc>
          <w:tcPr>
            <w:tcW w:w="3482" w:type="pct"/>
            <w:tcBorders>
              <w:top w:val="nil"/>
              <w:left w:val="nil"/>
              <w:bottom w:val="nil"/>
              <w:right w:val="nil"/>
            </w:tcBorders>
            <w:hideMark/>
          </w:tcPr>
          <w:p w14:paraId="32E929C4" w14:textId="77777777" w:rsidR="00000000" w:rsidRDefault="0086237F">
            <w:pPr>
              <w:pStyle w:val="a3"/>
              <w:spacing w:before="0" w:beforeAutospacing="0" w:after="0" w:afterAutospacing="0"/>
              <w:ind w:left="360"/>
              <w:rPr>
                <w:color w:val="000000"/>
                <w:sz w:val="18"/>
                <w:szCs w:val="18"/>
              </w:rPr>
            </w:pPr>
            <w:r>
              <w:rPr>
                <w:color w:val="000000"/>
                <w:sz w:val="19"/>
                <w:szCs w:val="19"/>
              </w:rPr>
              <w:t xml:space="preserve">Inventories </w:t>
            </w:r>
          </w:p>
        </w:tc>
        <w:tc>
          <w:tcPr>
            <w:tcW w:w="125" w:type="pct"/>
            <w:tcBorders>
              <w:top w:val="nil"/>
              <w:left w:val="nil"/>
              <w:bottom w:val="nil"/>
              <w:right w:val="nil"/>
            </w:tcBorders>
            <w:vAlign w:val="bottom"/>
            <w:hideMark/>
          </w:tcPr>
          <w:p w14:paraId="35F41414"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6FB30EDE"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434E3F0D"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 —</w:t>
            </w:r>
          </w:p>
        </w:tc>
        <w:tc>
          <w:tcPr>
            <w:tcW w:w="125" w:type="pct"/>
            <w:tcBorders>
              <w:top w:val="nil"/>
              <w:left w:val="nil"/>
              <w:bottom w:val="nil"/>
              <w:right w:val="nil"/>
            </w:tcBorders>
            <w:vAlign w:val="bottom"/>
            <w:hideMark/>
          </w:tcPr>
          <w:p w14:paraId="2BD5BED9"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42075E9A"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2FC516A2" w14:textId="77777777" w:rsidR="00000000" w:rsidRDefault="0086237F">
            <w:pPr>
              <w:pStyle w:val="a3"/>
              <w:spacing w:before="0" w:beforeAutospacing="0" w:after="0" w:afterAutospacing="0"/>
              <w:jc w:val="right"/>
              <w:rPr>
                <w:color w:val="000000"/>
                <w:sz w:val="18"/>
                <w:szCs w:val="18"/>
              </w:rPr>
            </w:pPr>
            <w:r>
              <w:rPr>
                <w:color w:val="000000"/>
                <w:sz w:val="19"/>
                <w:szCs w:val="19"/>
              </w:rPr>
              <w:t>(371)</w:t>
            </w:r>
          </w:p>
        </w:tc>
        <w:tc>
          <w:tcPr>
            <w:tcW w:w="124" w:type="pct"/>
            <w:tcBorders>
              <w:top w:val="nil"/>
              <w:left w:val="nil"/>
              <w:bottom w:val="nil"/>
              <w:right w:val="nil"/>
            </w:tcBorders>
            <w:vAlign w:val="bottom"/>
            <w:hideMark/>
          </w:tcPr>
          <w:p w14:paraId="370212C7"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51EC5C9D" w14:textId="77777777">
        <w:trPr>
          <w:divId w:val="2079664766"/>
          <w:jc w:val="center"/>
        </w:trPr>
        <w:tc>
          <w:tcPr>
            <w:tcW w:w="3482" w:type="pct"/>
            <w:tcBorders>
              <w:top w:val="nil"/>
              <w:left w:val="nil"/>
              <w:bottom w:val="nil"/>
              <w:right w:val="nil"/>
            </w:tcBorders>
            <w:shd w:val="clear" w:color="auto" w:fill="CCEEFF"/>
            <w:hideMark/>
          </w:tcPr>
          <w:p w14:paraId="747A8E3A" w14:textId="77777777" w:rsidR="00000000" w:rsidRDefault="0086237F">
            <w:pPr>
              <w:pStyle w:val="a3"/>
              <w:spacing w:before="0" w:beforeAutospacing="0" w:after="0" w:afterAutospacing="0"/>
              <w:ind w:left="360"/>
              <w:rPr>
                <w:color w:val="000000"/>
                <w:sz w:val="18"/>
                <w:szCs w:val="18"/>
              </w:rPr>
            </w:pPr>
            <w:r>
              <w:rPr>
                <w:color w:val="000000"/>
                <w:sz w:val="19"/>
                <w:szCs w:val="19"/>
              </w:rPr>
              <w:t>Tax receivable</w:t>
            </w:r>
          </w:p>
        </w:tc>
        <w:tc>
          <w:tcPr>
            <w:tcW w:w="125" w:type="pct"/>
            <w:tcBorders>
              <w:top w:val="nil"/>
              <w:left w:val="nil"/>
              <w:bottom w:val="nil"/>
              <w:right w:val="nil"/>
            </w:tcBorders>
            <w:shd w:val="clear" w:color="auto" w:fill="CCEEFF"/>
            <w:vAlign w:val="bottom"/>
            <w:hideMark/>
          </w:tcPr>
          <w:p w14:paraId="1CAF4CD2"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0C22D09C"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2EA9AC9E"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 —</w:t>
            </w:r>
          </w:p>
        </w:tc>
        <w:tc>
          <w:tcPr>
            <w:tcW w:w="125" w:type="pct"/>
            <w:tcBorders>
              <w:top w:val="nil"/>
              <w:left w:val="nil"/>
              <w:bottom w:val="nil"/>
              <w:right w:val="nil"/>
            </w:tcBorders>
            <w:shd w:val="clear" w:color="auto" w:fill="CCEEFF"/>
            <w:vAlign w:val="bottom"/>
            <w:hideMark/>
          </w:tcPr>
          <w:p w14:paraId="3E4FE8DD"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1AA53A5B"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4FBC8741"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5,092</w:t>
            </w:r>
          </w:p>
        </w:tc>
        <w:tc>
          <w:tcPr>
            <w:tcW w:w="124" w:type="pct"/>
            <w:tcBorders>
              <w:top w:val="nil"/>
              <w:left w:val="nil"/>
              <w:bottom w:val="nil"/>
              <w:right w:val="nil"/>
            </w:tcBorders>
            <w:shd w:val="clear" w:color="auto" w:fill="CCEEFF"/>
            <w:vAlign w:val="bottom"/>
            <w:hideMark/>
          </w:tcPr>
          <w:p w14:paraId="0E9DAC6C"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36211D64" w14:textId="77777777">
        <w:trPr>
          <w:divId w:val="2079664766"/>
          <w:jc w:val="center"/>
        </w:trPr>
        <w:tc>
          <w:tcPr>
            <w:tcW w:w="3482" w:type="pct"/>
            <w:tcBorders>
              <w:top w:val="nil"/>
              <w:left w:val="nil"/>
              <w:bottom w:val="nil"/>
              <w:right w:val="nil"/>
            </w:tcBorders>
            <w:hideMark/>
          </w:tcPr>
          <w:p w14:paraId="73A9C168" w14:textId="77777777" w:rsidR="00000000" w:rsidRDefault="0086237F">
            <w:pPr>
              <w:pStyle w:val="a3"/>
              <w:spacing w:before="0" w:beforeAutospacing="0" w:after="0" w:afterAutospacing="0"/>
              <w:ind w:left="360"/>
              <w:rPr>
                <w:color w:val="000000"/>
                <w:sz w:val="18"/>
                <w:szCs w:val="18"/>
              </w:rPr>
            </w:pPr>
            <w:r>
              <w:rPr>
                <w:color w:val="000000"/>
                <w:sz w:val="19"/>
                <w:szCs w:val="19"/>
              </w:rPr>
              <w:t xml:space="preserve">Accounts payable </w:t>
            </w:r>
          </w:p>
        </w:tc>
        <w:tc>
          <w:tcPr>
            <w:tcW w:w="125" w:type="pct"/>
            <w:tcBorders>
              <w:top w:val="nil"/>
              <w:left w:val="nil"/>
              <w:bottom w:val="nil"/>
              <w:right w:val="nil"/>
            </w:tcBorders>
            <w:vAlign w:val="bottom"/>
            <w:hideMark/>
          </w:tcPr>
          <w:p w14:paraId="526DB2D5"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55727F8D"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24942CD3" w14:textId="77777777" w:rsidR="00000000" w:rsidRDefault="0086237F">
            <w:pPr>
              <w:pStyle w:val="a3"/>
              <w:spacing w:before="0" w:beforeAutospacing="0" w:after="0" w:afterAutospacing="0"/>
              <w:jc w:val="right"/>
              <w:rPr>
                <w:color w:val="000000"/>
                <w:sz w:val="18"/>
                <w:szCs w:val="18"/>
              </w:rPr>
            </w:pPr>
            <w:r>
              <w:rPr>
                <w:color w:val="000000"/>
                <w:sz w:val="19"/>
                <w:szCs w:val="19"/>
              </w:rPr>
              <w:t>(3,440)</w:t>
            </w:r>
          </w:p>
        </w:tc>
        <w:tc>
          <w:tcPr>
            <w:tcW w:w="125" w:type="pct"/>
            <w:tcBorders>
              <w:top w:val="nil"/>
              <w:left w:val="nil"/>
              <w:bottom w:val="nil"/>
              <w:right w:val="nil"/>
            </w:tcBorders>
            <w:vAlign w:val="bottom"/>
            <w:hideMark/>
          </w:tcPr>
          <w:p w14:paraId="63886401"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027173E7"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557809DB" w14:textId="77777777" w:rsidR="00000000" w:rsidRDefault="0086237F">
            <w:pPr>
              <w:pStyle w:val="a3"/>
              <w:spacing w:before="0" w:beforeAutospacing="0" w:after="0" w:afterAutospacing="0"/>
              <w:jc w:val="right"/>
              <w:rPr>
                <w:color w:val="000000"/>
                <w:sz w:val="18"/>
                <w:szCs w:val="18"/>
              </w:rPr>
            </w:pPr>
            <w:r>
              <w:rPr>
                <w:color w:val="000000"/>
                <w:sz w:val="19"/>
                <w:szCs w:val="19"/>
              </w:rPr>
              <w:t>(449)</w:t>
            </w:r>
          </w:p>
        </w:tc>
        <w:tc>
          <w:tcPr>
            <w:tcW w:w="124" w:type="pct"/>
            <w:tcBorders>
              <w:top w:val="nil"/>
              <w:left w:val="nil"/>
              <w:bottom w:val="nil"/>
              <w:right w:val="nil"/>
            </w:tcBorders>
            <w:vAlign w:val="bottom"/>
            <w:hideMark/>
          </w:tcPr>
          <w:p w14:paraId="791F0574"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4B137AE4" w14:textId="77777777">
        <w:trPr>
          <w:divId w:val="2079664766"/>
          <w:jc w:val="center"/>
        </w:trPr>
        <w:tc>
          <w:tcPr>
            <w:tcW w:w="3482" w:type="pct"/>
            <w:tcBorders>
              <w:top w:val="nil"/>
              <w:left w:val="nil"/>
              <w:bottom w:val="nil"/>
              <w:right w:val="nil"/>
            </w:tcBorders>
            <w:shd w:val="clear" w:color="auto" w:fill="CCEEFF"/>
            <w:hideMark/>
          </w:tcPr>
          <w:p w14:paraId="2F714EAF" w14:textId="77777777" w:rsidR="00000000" w:rsidRDefault="0086237F">
            <w:pPr>
              <w:pStyle w:val="a3"/>
              <w:spacing w:before="0" w:beforeAutospacing="0" w:after="0" w:afterAutospacing="0"/>
              <w:ind w:left="360"/>
              <w:rPr>
                <w:color w:val="000000"/>
                <w:sz w:val="18"/>
                <w:szCs w:val="18"/>
              </w:rPr>
            </w:pPr>
            <w:r>
              <w:rPr>
                <w:color w:val="000000"/>
                <w:sz w:val="19"/>
                <w:szCs w:val="19"/>
              </w:rPr>
              <w:t xml:space="preserve">Accrued personnel-related expenses, accrued clinical and development expenses, and </w:t>
            </w:r>
            <w:r>
              <w:rPr>
                <w:color w:val="000000"/>
                <w:sz w:val="19"/>
                <w:szCs w:val="19"/>
              </w:rPr>
              <w:br/>
              <w:t xml:space="preserve">     other accrued liabilities </w:t>
            </w:r>
          </w:p>
        </w:tc>
        <w:tc>
          <w:tcPr>
            <w:tcW w:w="125" w:type="pct"/>
            <w:tcBorders>
              <w:top w:val="nil"/>
              <w:left w:val="nil"/>
              <w:bottom w:val="nil"/>
              <w:right w:val="nil"/>
            </w:tcBorders>
            <w:shd w:val="clear" w:color="auto" w:fill="CCEEFF"/>
            <w:vAlign w:val="bottom"/>
            <w:hideMark/>
          </w:tcPr>
          <w:p w14:paraId="28E462BF"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5CAD04B0"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7499C2D4" w14:textId="77777777" w:rsidR="00000000" w:rsidRDefault="0086237F">
            <w:pPr>
              <w:pStyle w:val="a3"/>
              <w:spacing w:before="0" w:beforeAutospacing="0" w:after="0" w:afterAutospacing="0"/>
              <w:jc w:val="right"/>
              <w:rPr>
                <w:color w:val="000000"/>
                <w:sz w:val="18"/>
                <w:szCs w:val="18"/>
              </w:rPr>
            </w:pPr>
            <w:r>
              <w:rPr>
                <w:color w:val="000000"/>
                <w:sz w:val="19"/>
                <w:szCs w:val="19"/>
              </w:rPr>
              <w:t>(7,284)</w:t>
            </w:r>
          </w:p>
        </w:tc>
        <w:tc>
          <w:tcPr>
            <w:tcW w:w="125" w:type="pct"/>
            <w:tcBorders>
              <w:top w:val="nil"/>
              <w:left w:val="nil"/>
              <w:bottom w:val="nil"/>
              <w:right w:val="nil"/>
            </w:tcBorders>
            <w:shd w:val="clear" w:color="auto" w:fill="CCEEFF"/>
            <w:vAlign w:val="bottom"/>
            <w:hideMark/>
          </w:tcPr>
          <w:p w14:paraId="49D438A0"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6D8D2478"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5ABD0155" w14:textId="77777777" w:rsidR="00000000" w:rsidRDefault="0086237F">
            <w:pPr>
              <w:pStyle w:val="a3"/>
              <w:spacing w:before="0" w:beforeAutospacing="0" w:after="0" w:afterAutospacing="0"/>
              <w:jc w:val="right"/>
              <w:rPr>
                <w:color w:val="000000"/>
                <w:sz w:val="18"/>
                <w:szCs w:val="18"/>
              </w:rPr>
            </w:pPr>
            <w:r>
              <w:rPr>
                <w:color w:val="000000"/>
                <w:sz w:val="19"/>
                <w:szCs w:val="19"/>
              </w:rPr>
              <w:t>(5,076)</w:t>
            </w:r>
          </w:p>
        </w:tc>
        <w:tc>
          <w:tcPr>
            <w:tcW w:w="124" w:type="pct"/>
            <w:tcBorders>
              <w:top w:val="nil"/>
              <w:left w:val="nil"/>
              <w:bottom w:val="nil"/>
              <w:right w:val="nil"/>
            </w:tcBorders>
            <w:shd w:val="clear" w:color="auto" w:fill="CCEEFF"/>
            <w:vAlign w:val="bottom"/>
            <w:hideMark/>
          </w:tcPr>
          <w:p w14:paraId="1FE90FE5"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6334837C" w14:textId="77777777">
        <w:trPr>
          <w:divId w:val="2079664766"/>
          <w:jc w:val="center"/>
        </w:trPr>
        <w:tc>
          <w:tcPr>
            <w:tcW w:w="3482" w:type="pct"/>
            <w:tcBorders>
              <w:top w:val="nil"/>
              <w:left w:val="nil"/>
              <w:bottom w:val="nil"/>
              <w:right w:val="nil"/>
            </w:tcBorders>
            <w:hideMark/>
          </w:tcPr>
          <w:p w14:paraId="455E473B" w14:textId="77777777" w:rsidR="00000000" w:rsidRDefault="0086237F">
            <w:pPr>
              <w:pStyle w:val="a3"/>
              <w:spacing w:before="0" w:beforeAutospacing="0" w:after="0" w:afterAutospacing="0"/>
              <w:ind w:left="360"/>
              <w:rPr>
                <w:color w:val="000000"/>
                <w:sz w:val="18"/>
                <w:szCs w:val="18"/>
              </w:rPr>
            </w:pPr>
            <w:r>
              <w:rPr>
                <w:color w:val="000000"/>
                <w:sz w:val="19"/>
                <w:szCs w:val="19"/>
              </w:rPr>
              <w:t>Deferred rent</w:t>
            </w:r>
          </w:p>
        </w:tc>
        <w:tc>
          <w:tcPr>
            <w:tcW w:w="125" w:type="pct"/>
            <w:tcBorders>
              <w:top w:val="nil"/>
              <w:left w:val="nil"/>
              <w:bottom w:val="nil"/>
              <w:right w:val="nil"/>
            </w:tcBorders>
            <w:vAlign w:val="bottom"/>
            <w:hideMark/>
          </w:tcPr>
          <w:p w14:paraId="4CDF8A6F"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36CEA2A9"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3042FB2C"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 —</w:t>
            </w:r>
          </w:p>
        </w:tc>
        <w:tc>
          <w:tcPr>
            <w:tcW w:w="125" w:type="pct"/>
            <w:tcBorders>
              <w:top w:val="nil"/>
              <w:left w:val="nil"/>
              <w:bottom w:val="nil"/>
              <w:right w:val="nil"/>
            </w:tcBorders>
            <w:vAlign w:val="bottom"/>
            <w:hideMark/>
          </w:tcPr>
          <w:p w14:paraId="14AA8F4B"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6E47EE95"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5898CF20"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2,104</w:t>
            </w:r>
          </w:p>
        </w:tc>
        <w:tc>
          <w:tcPr>
            <w:tcW w:w="124" w:type="pct"/>
            <w:tcBorders>
              <w:top w:val="nil"/>
              <w:left w:val="nil"/>
              <w:bottom w:val="nil"/>
              <w:right w:val="nil"/>
            </w:tcBorders>
            <w:vAlign w:val="bottom"/>
            <w:hideMark/>
          </w:tcPr>
          <w:p w14:paraId="794EE858"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2A8409DA" w14:textId="77777777">
        <w:trPr>
          <w:divId w:val="2079664766"/>
          <w:jc w:val="center"/>
        </w:trPr>
        <w:tc>
          <w:tcPr>
            <w:tcW w:w="3482" w:type="pct"/>
            <w:tcBorders>
              <w:top w:val="nil"/>
              <w:left w:val="nil"/>
              <w:bottom w:val="nil"/>
              <w:right w:val="nil"/>
            </w:tcBorders>
            <w:shd w:val="clear" w:color="auto" w:fill="CCEEFF"/>
            <w:hideMark/>
          </w:tcPr>
          <w:p w14:paraId="70A50E46" w14:textId="77777777" w:rsidR="00000000" w:rsidRDefault="0086237F">
            <w:pPr>
              <w:pStyle w:val="a3"/>
              <w:spacing w:before="0" w:beforeAutospacing="0" w:after="0" w:afterAutospacing="0"/>
              <w:ind w:left="360"/>
              <w:rPr>
                <w:color w:val="000000"/>
                <w:sz w:val="18"/>
                <w:szCs w:val="18"/>
              </w:rPr>
            </w:pPr>
            <w:r>
              <w:rPr>
                <w:color w:val="000000"/>
                <w:sz w:val="19"/>
                <w:szCs w:val="19"/>
              </w:rPr>
              <w:t xml:space="preserve">Deferred revenue </w:t>
            </w:r>
          </w:p>
        </w:tc>
        <w:tc>
          <w:tcPr>
            <w:tcW w:w="125" w:type="pct"/>
            <w:tcBorders>
              <w:top w:val="nil"/>
              <w:left w:val="nil"/>
              <w:bottom w:val="nil"/>
              <w:right w:val="nil"/>
            </w:tcBorders>
            <w:shd w:val="clear" w:color="auto" w:fill="CCEEFF"/>
            <w:vAlign w:val="bottom"/>
            <w:hideMark/>
          </w:tcPr>
          <w:p w14:paraId="072198A8"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2EEA1703"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6581877C" w14:textId="77777777" w:rsidR="00000000" w:rsidRDefault="0086237F">
            <w:pPr>
              <w:pStyle w:val="a3"/>
              <w:spacing w:before="0" w:beforeAutospacing="0" w:after="0" w:afterAutospacing="0"/>
              <w:jc w:val="right"/>
              <w:rPr>
                <w:color w:val="000000"/>
                <w:sz w:val="18"/>
                <w:szCs w:val="18"/>
              </w:rPr>
            </w:pPr>
            <w:r>
              <w:rPr>
                <w:color w:val="000000"/>
                <w:sz w:val="19"/>
                <w:szCs w:val="19"/>
              </w:rPr>
              <w:t>(5,333)</w:t>
            </w:r>
          </w:p>
        </w:tc>
        <w:tc>
          <w:tcPr>
            <w:tcW w:w="125" w:type="pct"/>
            <w:tcBorders>
              <w:top w:val="nil"/>
              <w:left w:val="nil"/>
              <w:bottom w:val="nil"/>
              <w:right w:val="nil"/>
            </w:tcBorders>
            <w:shd w:val="clear" w:color="auto" w:fill="CCEEFF"/>
            <w:vAlign w:val="bottom"/>
            <w:hideMark/>
          </w:tcPr>
          <w:p w14:paraId="35377F22"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2D150216"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19FDCB74"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95,371</w:t>
            </w:r>
          </w:p>
        </w:tc>
        <w:tc>
          <w:tcPr>
            <w:tcW w:w="124" w:type="pct"/>
            <w:tcBorders>
              <w:top w:val="nil"/>
              <w:left w:val="nil"/>
              <w:bottom w:val="nil"/>
              <w:right w:val="nil"/>
            </w:tcBorders>
            <w:shd w:val="clear" w:color="auto" w:fill="CCEEFF"/>
            <w:vAlign w:val="bottom"/>
            <w:hideMark/>
          </w:tcPr>
          <w:p w14:paraId="3872E33A"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0F7B45EB" w14:textId="77777777">
        <w:trPr>
          <w:divId w:val="2079664766"/>
          <w:jc w:val="center"/>
        </w:trPr>
        <w:tc>
          <w:tcPr>
            <w:tcW w:w="3482" w:type="pct"/>
            <w:tcBorders>
              <w:top w:val="nil"/>
              <w:left w:val="nil"/>
              <w:bottom w:val="nil"/>
              <w:right w:val="nil"/>
            </w:tcBorders>
            <w:hideMark/>
          </w:tcPr>
          <w:p w14:paraId="267ACB9C" w14:textId="77777777" w:rsidR="00000000" w:rsidRDefault="0086237F">
            <w:pPr>
              <w:pStyle w:val="a3"/>
              <w:spacing w:before="0" w:beforeAutospacing="0" w:after="0" w:afterAutospacing="0"/>
              <w:ind w:left="360"/>
              <w:rPr>
                <w:color w:val="000000"/>
                <w:sz w:val="18"/>
                <w:szCs w:val="18"/>
              </w:rPr>
            </w:pPr>
            <w:r>
              <w:rPr>
                <w:color w:val="000000"/>
                <w:sz w:val="19"/>
                <w:szCs w:val="19"/>
              </w:rPr>
              <w:t>Long-term portion of lease liabilities</w:t>
            </w:r>
          </w:p>
        </w:tc>
        <w:tc>
          <w:tcPr>
            <w:tcW w:w="125" w:type="pct"/>
            <w:tcBorders>
              <w:top w:val="nil"/>
              <w:left w:val="nil"/>
              <w:bottom w:val="nil"/>
              <w:right w:val="nil"/>
            </w:tcBorders>
            <w:vAlign w:val="bottom"/>
            <w:hideMark/>
          </w:tcPr>
          <w:p w14:paraId="4FE1EA3A"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28E382A5"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3B17CA09" w14:textId="77777777" w:rsidR="00000000" w:rsidRDefault="0086237F">
            <w:pPr>
              <w:pStyle w:val="a3"/>
              <w:spacing w:before="0" w:beforeAutospacing="0" w:after="0" w:afterAutospacing="0"/>
              <w:jc w:val="right"/>
              <w:rPr>
                <w:color w:val="000000"/>
                <w:sz w:val="18"/>
                <w:szCs w:val="18"/>
              </w:rPr>
            </w:pPr>
            <w:r>
              <w:rPr>
                <w:color w:val="000000"/>
                <w:sz w:val="19"/>
                <w:szCs w:val="19"/>
              </w:rPr>
              <w:t>(910)</w:t>
            </w:r>
          </w:p>
        </w:tc>
        <w:tc>
          <w:tcPr>
            <w:tcW w:w="125" w:type="pct"/>
            <w:tcBorders>
              <w:top w:val="nil"/>
              <w:left w:val="nil"/>
              <w:bottom w:val="nil"/>
              <w:right w:val="nil"/>
            </w:tcBorders>
            <w:vAlign w:val="bottom"/>
            <w:hideMark/>
          </w:tcPr>
          <w:p w14:paraId="1AAE89CC"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34E9185F"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6D58D65E"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 —</w:t>
            </w:r>
          </w:p>
        </w:tc>
        <w:tc>
          <w:tcPr>
            <w:tcW w:w="124" w:type="pct"/>
            <w:tcBorders>
              <w:top w:val="nil"/>
              <w:left w:val="nil"/>
              <w:bottom w:val="nil"/>
              <w:right w:val="nil"/>
            </w:tcBorders>
            <w:vAlign w:val="bottom"/>
            <w:hideMark/>
          </w:tcPr>
          <w:p w14:paraId="0424B689"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1110878C" w14:textId="77777777">
        <w:trPr>
          <w:divId w:val="2079664766"/>
          <w:jc w:val="center"/>
        </w:trPr>
        <w:tc>
          <w:tcPr>
            <w:tcW w:w="3482" w:type="pct"/>
            <w:tcBorders>
              <w:top w:val="nil"/>
              <w:left w:val="nil"/>
              <w:bottom w:val="nil"/>
              <w:right w:val="nil"/>
            </w:tcBorders>
            <w:shd w:val="clear" w:color="auto" w:fill="CCEEFF"/>
            <w:hideMark/>
          </w:tcPr>
          <w:p w14:paraId="0735F8EE" w14:textId="77777777" w:rsidR="00000000" w:rsidRDefault="0086237F">
            <w:pPr>
              <w:pStyle w:val="a3"/>
              <w:spacing w:before="0" w:beforeAutospacing="0" w:after="0" w:afterAutospacing="0"/>
              <w:ind w:left="360"/>
              <w:rPr>
                <w:color w:val="000000"/>
                <w:sz w:val="18"/>
                <w:szCs w:val="18"/>
              </w:rPr>
            </w:pPr>
            <w:r>
              <w:rPr>
                <w:color w:val="000000"/>
                <w:sz w:val="19"/>
                <w:szCs w:val="19"/>
              </w:rPr>
              <w:t>Other long-term liabilities</w:t>
            </w:r>
          </w:p>
        </w:tc>
        <w:tc>
          <w:tcPr>
            <w:tcW w:w="125" w:type="pct"/>
            <w:tcBorders>
              <w:top w:val="nil"/>
              <w:left w:val="nil"/>
              <w:bottom w:val="nil"/>
              <w:right w:val="nil"/>
            </w:tcBorders>
            <w:shd w:val="clear" w:color="auto" w:fill="CCEEFF"/>
            <w:vAlign w:val="bottom"/>
            <w:hideMark/>
          </w:tcPr>
          <w:p w14:paraId="3C9B6A8C"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single" w:sz="8" w:space="0" w:color="000000"/>
              <w:right w:val="nil"/>
            </w:tcBorders>
            <w:shd w:val="clear" w:color="auto" w:fill="CCEEFF"/>
            <w:vAlign w:val="bottom"/>
            <w:hideMark/>
          </w:tcPr>
          <w:p w14:paraId="31535D85"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single" w:sz="8" w:space="0" w:color="000000"/>
              <w:right w:val="nil"/>
            </w:tcBorders>
            <w:shd w:val="clear" w:color="auto" w:fill="CCEEFF"/>
            <w:vAlign w:val="bottom"/>
            <w:hideMark/>
          </w:tcPr>
          <w:p w14:paraId="663776EE"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73</w:t>
            </w:r>
          </w:p>
        </w:tc>
        <w:tc>
          <w:tcPr>
            <w:tcW w:w="125" w:type="pct"/>
            <w:tcBorders>
              <w:top w:val="nil"/>
              <w:left w:val="nil"/>
              <w:bottom w:val="nil"/>
              <w:right w:val="nil"/>
            </w:tcBorders>
            <w:shd w:val="clear" w:color="auto" w:fill="CCEEFF"/>
            <w:vAlign w:val="bottom"/>
            <w:hideMark/>
          </w:tcPr>
          <w:p w14:paraId="78DA6A77"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single" w:sz="8" w:space="0" w:color="000000"/>
              <w:right w:val="nil"/>
            </w:tcBorders>
            <w:shd w:val="clear" w:color="auto" w:fill="CCEEFF"/>
            <w:vAlign w:val="bottom"/>
            <w:hideMark/>
          </w:tcPr>
          <w:p w14:paraId="6E33478C"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single" w:sz="8" w:space="0" w:color="000000"/>
              <w:right w:val="nil"/>
            </w:tcBorders>
            <w:shd w:val="clear" w:color="auto" w:fill="CCEEFF"/>
            <w:vAlign w:val="bottom"/>
            <w:hideMark/>
          </w:tcPr>
          <w:p w14:paraId="404CAA7D"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1,267</w:t>
            </w:r>
          </w:p>
        </w:tc>
        <w:tc>
          <w:tcPr>
            <w:tcW w:w="124" w:type="pct"/>
            <w:tcBorders>
              <w:top w:val="nil"/>
              <w:left w:val="nil"/>
              <w:bottom w:val="nil"/>
              <w:right w:val="nil"/>
            </w:tcBorders>
            <w:shd w:val="clear" w:color="auto" w:fill="CCEEFF"/>
            <w:vAlign w:val="bottom"/>
            <w:hideMark/>
          </w:tcPr>
          <w:p w14:paraId="58355526"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70B817E9" w14:textId="77777777">
        <w:trPr>
          <w:divId w:val="2079664766"/>
          <w:jc w:val="center"/>
        </w:trPr>
        <w:tc>
          <w:tcPr>
            <w:tcW w:w="3482" w:type="pct"/>
            <w:tcBorders>
              <w:top w:val="nil"/>
              <w:left w:val="nil"/>
              <w:bottom w:val="nil"/>
              <w:right w:val="nil"/>
            </w:tcBorders>
            <w:hideMark/>
          </w:tcPr>
          <w:p w14:paraId="422CB92F" w14:textId="77777777" w:rsidR="00000000" w:rsidRDefault="0086237F">
            <w:pPr>
              <w:pStyle w:val="a3"/>
              <w:spacing w:before="0" w:beforeAutospacing="0" w:after="0" w:afterAutospacing="0"/>
              <w:ind w:left="480"/>
              <w:rPr>
                <w:color w:val="000000"/>
                <w:sz w:val="18"/>
                <w:szCs w:val="18"/>
              </w:rPr>
            </w:pPr>
            <w:r>
              <w:rPr>
                <w:color w:val="000000"/>
                <w:sz w:val="19"/>
                <w:szCs w:val="19"/>
              </w:rPr>
              <w:t xml:space="preserve">Net cash (used in) provided by operating activities </w:t>
            </w:r>
          </w:p>
        </w:tc>
        <w:tc>
          <w:tcPr>
            <w:tcW w:w="125" w:type="pct"/>
            <w:tcBorders>
              <w:top w:val="nil"/>
              <w:left w:val="nil"/>
              <w:bottom w:val="nil"/>
              <w:right w:val="nil"/>
            </w:tcBorders>
            <w:vAlign w:val="bottom"/>
            <w:hideMark/>
          </w:tcPr>
          <w:p w14:paraId="48C92A2C"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single" w:sz="8" w:space="0" w:color="000000"/>
              <w:right w:val="nil"/>
            </w:tcBorders>
            <w:vAlign w:val="bottom"/>
            <w:hideMark/>
          </w:tcPr>
          <w:p w14:paraId="6863BB9D"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single" w:sz="8" w:space="0" w:color="000000"/>
              <w:right w:val="nil"/>
            </w:tcBorders>
            <w:vAlign w:val="bottom"/>
            <w:hideMark/>
          </w:tcPr>
          <w:p w14:paraId="552169E0" w14:textId="77777777" w:rsidR="00000000" w:rsidRDefault="0086237F">
            <w:pPr>
              <w:pStyle w:val="a3"/>
              <w:spacing w:before="0" w:beforeAutospacing="0" w:after="0" w:afterAutospacing="0"/>
              <w:jc w:val="right"/>
              <w:rPr>
                <w:color w:val="000000"/>
                <w:sz w:val="18"/>
                <w:szCs w:val="18"/>
              </w:rPr>
            </w:pPr>
            <w:r>
              <w:rPr>
                <w:color w:val="000000"/>
                <w:sz w:val="19"/>
                <w:szCs w:val="19"/>
              </w:rPr>
              <w:t>(81,193)</w:t>
            </w:r>
          </w:p>
        </w:tc>
        <w:tc>
          <w:tcPr>
            <w:tcW w:w="125" w:type="pct"/>
            <w:tcBorders>
              <w:top w:val="nil"/>
              <w:left w:val="nil"/>
              <w:bottom w:val="nil"/>
              <w:right w:val="nil"/>
            </w:tcBorders>
            <w:vAlign w:val="bottom"/>
            <w:hideMark/>
          </w:tcPr>
          <w:p w14:paraId="7DE7892B"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single" w:sz="8" w:space="0" w:color="000000"/>
              <w:right w:val="nil"/>
            </w:tcBorders>
            <w:vAlign w:val="bottom"/>
            <w:hideMark/>
          </w:tcPr>
          <w:p w14:paraId="36862BCF"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single" w:sz="8" w:space="0" w:color="000000"/>
              <w:right w:val="nil"/>
            </w:tcBorders>
            <w:vAlign w:val="bottom"/>
            <w:hideMark/>
          </w:tcPr>
          <w:p w14:paraId="544B8156"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49,825</w:t>
            </w:r>
          </w:p>
        </w:tc>
        <w:tc>
          <w:tcPr>
            <w:tcW w:w="124" w:type="pct"/>
            <w:tcBorders>
              <w:top w:val="nil"/>
              <w:left w:val="nil"/>
              <w:bottom w:val="nil"/>
              <w:right w:val="nil"/>
            </w:tcBorders>
            <w:vAlign w:val="bottom"/>
            <w:hideMark/>
          </w:tcPr>
          <w:p w14:paraId="6FAD919D"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0FF48CD9" w14:textId="77777777">
        <w:trPr>
          <w:divId w:val="2079664766"/>
          <w:jc w:val="center"/>
        </w:trPr>
        <w:tc>
          <w:tcPr>
            <w:tcW w:w="3482" w:type="pct"/>
            <w:tcBorders>
              <w:top w:val="nil"/>
              <w:left w:val="nil"/>
              <w:bottom w:val="nil"/>
              <w:right w:val="nil"/>
            </w:tcBorders>
            <w:shd w:val="clear" w:color="auto" w:fill="CCEEFF"/>
            <w:hideMark/>
          </w:tcPr>
          <w:p w14:paraId="617A4ACA"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125" w:type="pct"/>
            <w:tcBorders>
              <w:top w:val="nil"/>
              <w:left w:val="nil"/>
              <w:bottom w:val="nil"/>
              <w:right w:val="nil"/>
            </w:tcBorders>
            <w:shd w:val="clear" w:color="auto" w:fill="CCEEFF"/>
            <w:vAlign w:val="bottom"/>
            <w:hideMark/>
          </w:tcPr>
          <w:p w14:paraId="2B941F0B"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6C77C5E8"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49F0381D"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c>
          <w:tcPr>
            <w:tcW w:w="125" w:type="pct"/>
            <w:tcBorders>
              <w:top w:val="nil"/>
              <w:left w:val="nil"/>
              <w:bottom w:val="nil"/>
              <w:right w:val="nil"/>
            </w:tcBorders>
            <w:shd w:val="clear" w:color="auto" w:fill="CCEEFF"/>
            <w:vAlign w:val="bottom"/>
            <w:hideMark/>
          </w:tcPr>
          <w:p w14:paraId="1FA57A7E"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2A58F1F7"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3147616E"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c>
          <w:tcPr>
            <w:tcW w:w="124" w:type="pct"/>
            <w:tcBorders>
              <w:top w:val="nil"/>
              <w:left w:val="nil"/>
              <w:bottom w:val="nil"/>
              <w:right w:val="nil"/>
            </w:tcBorders>
            <w:shd w:val="clear" w:color="auto" w:fill="CCEEFF"/>
            <w:vAlign w:val="bottom"/>
            <w:hideMark/>
          </w:tcPr>
          <w:p w14:paraId="1A71847E"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7F9A871D" w14:textId="77777777">
        <w:trPr>
          <w:divId w:val="2079664766"/>
          <w:jc w:val="center"/>
        </w:trPr>
        <w:tc>
          <w:tcPr>
            <w:tcW w:w="3482" w:type="pct"/>
            <w:tcBorders>
              <w:top w:val="nil"/>
              <w:left w:val="nil"/>
              <w:bottom w:val="nil"/>
              <w:right w:val="nil"/>
            </w:tcBorders>
            <w:hideMark/>
          </w:tcPr>
          <w:p w14:paraId="33CC27B7" w14:textId="77777777" w:rsidR="00000000" w:rsidRDefault="0086237F">
            <w:pPr>
              <w:pStyle w:val="a3"/>
              <w:spacing w:before="0" w:beforeAutospacing="0" w:after="0" w:afterAutospacing="0"/>
              <w:rPr>
                <w:color w:val="000000"/>
                <w:sz w:val="18"/>
                <w:szCs w:val="18"/>
              </w:rPr>
            </w:pPr>
            <w:r>
              <w:rPr>
                <w:b/>
                <w:bCs/>
                <w:color w:val="000000"/>
                <w:sz w:val="19"/>
                <w:szCs w:val="19"/>
              </w:rPr>
              <w:t>Investing activities</w:t>
            </w:r>
          </w:p>
        </w:tc>
        <w:tc>
          <w:tcPr>
            <w:tcW w:w="125" w:type="pct"/>
            <w:tcBorders>
              <w:top w:val="nil"/>
              <w:left w:val="nil"/>
              <w:bottom w:val="nil"/>
              <w:right w:val="nil"/>
            </w:tcBorders>
            <w:vAlign w:val="bottom"/>
            <w:hideMark/>
          </w:tcPr>
          <w:p w14:paraId="3A1C6AE0"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6F3CF395"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10597DAA"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c>
          <w:tcPr>
            <w:tcW w:w="125" w:type="pct"/>
            <w:tcBorders>
              <w:top w:val="nil"/>
              <w:left w:val="nil"/>
              <w:bottom w:val="nil"/>
              <w:right w:val="nil"/>
            </w:tcBorders>
            <w:vAlign w:val="bottom"/>
            <w:hideMark/>
          </w:tcPr>
          <w:p w14:paraId="543690D6"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4C5F56C8"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009105DC"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c>
          <w:tcPr>
            <w:tcW w:w="124" w:type="pct"/>
            <w:tcBorders>
              <w:top w:val="nil"/>
              <w:left w:val="nil"/>
              <w:bottom w:val="nil"/>
              <w:right w:val="nil"/>
            </w:tcBorders>
            <w:vAlign w:val="bottom"/>
            <w:hideMark/>
          </w:tcPr>
          <w:p w14:paraId="569A7C2C"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2A41A27E" w14:textId="77777777">
        <w:trPr>
          <w:divId w:val="2079664766"/>
          <w:jc w:val="center"/>
        </w:trPr>
        <w:tc>
          <w:tcPr>
            <w:tcW w:w="3482" w:type="pct"/>
            <w:tcBorders>
              <w:top w:val="nil"/>
              <w:left w:val="nil"/>
              <w:bottom w:val="nil"/>
              <w:right w:val="nil"/>
            </w:tcBorders>
            <w:shd w:val="clear" w:color="auto" w:fill="CCEEFF"/>
            <w:hideMark/>
          </w:tcPr>
          <w:p w14:paraId="663E54C0" w14:textId="77777777" w:rsidR="00000000" w:rsidRDefault="0086237F">
            <w:pPr>
              <w:pStyle w:val="a3"/>
              <w:spacing w:before="0" w:beforeAutospacing="0" w:after="0" w:afterAutospacing="0"/>
              <w:rPr>
                <w:color w:val="000000"/>
                <w:sz w:val="18"/>
                <w:szCs w:val="18"/>
              </w:rPr>
            </w:pPr>
            <w:r>
              <w:rPr>
                <w:color w:val="000000"/>
                <w:sz w:val="19"/>
                <w:szCs w:val="19"/>
              </w:rPr>
              <w:t>Purchases of property and equipment</w:t>
            </w:r>
          </w:p>
        </w:tc>
        <w:tc>
          <w:tcPr>
            <w:tcW w:w="125" w:type="pct"/>
            <w:tcBorders>
              <w:top w:val="nil"/>
              <w:left w:val="nil"/>
              <w:bottom w:val="nil"/>
              <w:right w:val="nil"/>
            </w:tcBorders>
            <w:shd w:val="clear" w:color="auto" w:fill="CCEEFF"/>
            <w:vAlign w:val="bottom"/>
            <w:hideMark/>
          </w:tcPr>
          <w:p w14:paraId="00463547"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20768B02"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7EBF97A0" w14:textId="77777777" w:rsidR="00000000" w:rsidRDefault="0086237F">
            <w:pPr>
              <w:pStyle w:val="a3"/>
              <w:spacing w:before="0" w:beforeAutospacing="0" w:after="0" w:afterAutospacing="0"/>
              <w:jc w:val="right"/>
              <w:rPr>
                <w:color w:val="000000"/>
                <w:sz w:val="18"/>
                <w:szCs w:val="18"/>
              </w:rPr>
            </w:pPr>
            <w:r>
              <w:rPr>
                <w:color w:val="000000"/>
                <w:sz w:val="19"/>
                <w:szCs w:val="19"/>
              </w:rPr>
              <w:t>(1,220)</w:t>
            </w:r>
          </w:p>
        </w:tc>
        <w:tc>
          <w:tcPr>
            <w:tcW w:w="125" w:type="pct"/>
            <w:tcBorders>
              <w:top w:val="nil"/>
              <w:left w:val="nil"/>
              <w:bottom w:val="nil"/>
              <w:right w:val="nil"/>
            </w:tcBorders>
            <w:shd w:val="clear" w:color="auto" w:fill="CCEEFF"/>
            <w:vAlign w:val="bottom"/>
            <w:hideMark/>
          </w:tcPr>
          <w:p w14:paraId="1728E3CB"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16B7903B"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1B24E4BA" w14:textId="77777777" w:rsidR="00000000" w:rsidRDefault="0086237F">
            <w:pPr>
              <w:pStyle w:val="a3"/>
              <w:spacing w:before="0" w:beforeAutospacing="0" w:after="0" w:afterAutospacing="0"/>
              <w:jc w:val="right"/>
              <w:rPr>
                <w:color w:val="000000"/>
                <w:sz w:val="18"/>
                <w:szCs w:val="18"/>
              </w:rPr>
            </w:pPr>
            <w:r>
              <w:rPr>
                <w:color w:val="000000"/>
                <w:sz w:val="19"/>
                <w:szCs w:val="19"/>
              </w:rPr>
              <w:t>(2,771)</w:t>
            </w:r>
          </w:p>
        </w:tc>
        <w:tc>
          <w:tcPr>
            <w:tcW w:w="124" w:type="pct"/>
            <w:tcBorders>
              <w:top w:val="nil"/>
              <w:left w:val="nil"/>
              <w:bottom w:val="nil"/>
              <w:right w:val="nil"/>
            </w:tcBorders>
            <w:shd w:val="clear" w:color="auto" w:fill="CCEEFF"/>
            <w:vAlign w:val="bottom"/>
            <w:hideMark/>
          </w:tcPr>
          <w:p w14:paraId="71677D5F"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6BC28E96" w14:textId="77777777">
        <w:trPr>
          <w:divId w:val="2079664766"/>
          <w:jc w:val="center"/>
        </w:trPr>
        <w:tc>
          <w:tcPr>
            <w:tcW w:w="3482" w:type="pct"/>
            <w:tcBorders>
              <w:top w:val="nil"/>
              <w:left w:val="nil"/>
              <w:bottom w:val="nil"/>
              <w:right w:val="nil"/>
            </w:tcBorders>
            <w:hideMark/>
          </w:tcPr>
          <w:p w14:paraId="330394B7" w14:textId="77777777" w:rsidR="00000000" w:rsidRDefault="0086237F">
            <w:pPr>
              <w:pStyle w:val="a3"/>
              <w:spacing w:before="0" w:beforeAutospacing="0" w:after="0" w:afterAutospacing="0"/>
              <w:rPr>
                <w:color w:val="000000"/>
                <w:sz w:val="18"/>
                <w:szCs w:val="18"/>
              </w:rPr>
            </w:pPr>
            <w:r>
              <w:rPr>
                <w:color w:val="000000"/>
                <w:sz w:val="19"/>
                <w:szCs w:val="19"/>
              </w:rPr>
              <w:t xml:space="preserve">Purchases of marketable securities </w:t>
            </w:r>
          </w:p>
        </w:tc>
        <w:tc>
          <w:tcPr>
            <w:tcW w:w="125" w:type="pct"/>
            <w:tcBorders>
              <w:top w:val="nil"/>
              <w:left w:val="nil"/>
              <w:bottom w:val="nil"/>
              <w:right w:val="nil"/>
            </w:tcBorders>
            <w:vAlign w:val="bottom"/>
            <w:hideMark/>
          </w:tcPr>
          <w:p w14:paraId="2B6CFB43"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0EEFF775"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26F50D3C" w14:textId="77777777" w:rsidR="00000000" w:rsidRDefault="0086237F">
            <w:pPr>
              <w:pStyle w:val="a3"/>
              <w:spacing w:before="0" w:beforeAutospacing="0" w:after="0" w:afterAutospacing="0"/>
              <w:jc w:val="right"/>
              <w:rPr>
                <w:color w:val="000000"/>
                <w:sz w:val="18"/>
                <w:szCs w:val="18"/>
              </w:rPr>
            </w:pPr>
            <w:r>
              <w:rPr>
                <w:color w:val="000000"/>
                <w:sz w:val="19"/>
                <w:szCs w:val="19"/>
              </w:rPr>
              <w:t>(148,138)</w:t>
            </w:r>
          </w:p>
        </w:tc>
        <w:tc>
          <w:tcPr>
            <w:tcW w:w="125" w:type="pct"/>
            <w:tcBorders>
              <w:top w:val="nil"/>
              <w:left w:val="nil"/>
              <w:bottom w:val="nil"/>
              <w:right w:val="nil"/>
            </w:tcBorders>
            <w:vAlign w:val="bottom"/>
            <w:hideMark/>
          </w:tcPr>
          <w:p w14:paraId="22098673"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6277A079"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225432BA" w14:textId="77777777" w:rsidR="00000000" w:rsidRDefault="0086237F">
            <w:pPr>
              <w:pStyle w:val="a3"/>
              <w:spacing w:before="0" w:beforeAutospacing="0" w:after="0" w:afterAutospacing="0"/>
              <w:jc w:val="right"/>
              <w:rPr>
                <w:color w:val="000000"/>
                <w:sz w:val="18"/>
                <w:szCs w:val="18"/>
              </w:rPr>
            </w:pPr>
            <w:r>
              <w:rPr>
                <w:color w:val="000000"/>
                <w:sz w:val="19"/>
                <w:szCs w:val="19"/>
              </w:rPr>
              <w:t>(54,839)</w:t>
            </w:r>
          </w:p>
        </w:tc>
        <w:tc>
          <w:tcPr>
            <w:tcW w:w="124" w:type="pct"/>
            <w:tcBorders>
              <w:top w:val="nil"/>
              <w:left w:val="nil"/>
              <w:bottom w:val="nil"/>
              <w:right w:val="nil"/>
            </w:tcBorders>
            <w:vAlign w:val="bottom"/>
            <w:hideMark/>
          </w:tcPr>
          <w:p w14:paraId="132ACB36"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130BB2A9" w14:textId="77777777">
        <w:trPr>
          <w:divId w:val="2079664766"/>
          <w:jc w:val="center"/>
        </w:trPr>
        <w:tc>
          <w:tcPr>
            <w:tcW w:w="3482" w:type="pct"/>
            <w:tcBorders>
              <w:top w:val="nil"/>
              <w:left w:val="nil"/>
              <w:bottom w:val="nil"/>
              <w:right w:val="nil"/>
            </w:tcBorders>
            <w:shd w:val="clear" w:color="auto" w:fill="CCEEFF"/>
            <w:hideMark/>
          </w:tcPr>
          <w:p w14:paraId="21E504A2" w14:textId="77777777" w:rsidR="00000000" w:rsidRDefault="0086237F">
            <w:pPr>
              <w:pStyle w:val="a3"/>
              <w:spacing w:before="0" w:beforeAutospacing="0" w:after="0" w:afterAutospacing="0"/>
              <w:rPr>
                <w:color w:val="000000"/>
                <w:sz w:val="18"/>
                <w:szCs w:val="18"/>
              </w:rPr>
            </w:pPr>
            <w:r>
              <w:rPr>
                <w:color w:val="000000"/>
                <w:sz w:val="19"/>
                <w:szCs w:val="19"/>
              </w:rPr>
              <w:t xml:space="preserve">Maturities of marketable securities </w:t>
            </w:r>
          </w:p>
        </w:tc>
        <w:tc>
          <w:tcPr>
            <w:tcW w:w="125" w:type="pct"/>
            <w:tcBorders>
              <w:top w:val="nil"/>
              <w:left w:val="nil"/>
              <w:bottom w:val="nil"/>
              <w:right w:val="nil"/>
            </w:tcBorders>
            <w:shd w:val="clear" w:color="auto" w:fill="CCEEFF"/>
            <w:vAlign w:val="bottom"/>
            <w:hideMark/>
          </w:tcPr>
          <w:p w14:paraId="69EF834E"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248D39FA"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58F60236"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77,198</w:t>
            </w:r>
          </w:p>
        </w:tc>
        <w:tc>
          <w:tcPr>
            <w:tcW w:w="125" w:type="pct"/>
            <w:tcBorders>
              <w:top w:val="nil"/>
              <w:left w:val="nil"/>
              <w:bottom w:val="nil"/>
              <w:right w:val="nil"/>
            </w:tcBorders>
            <w:shd w:val="clear" w:color="auto" w:fill="CCEEFF"/>
            <w:vAlign w:val="bottom"/>
            <w:hideMark/>
          </w:tcPr>
          <w:p w14:paraId="70BFBC03"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069CBC99"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45FBF6A6"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46,299</w:t>
            </w:r>
          </w:p>
        </w:tc>
        <w:tc>
          <w:tcPr>
            <w:tcW w:w="124" w:type="pct"/>
            <w:tcBorders>
              <w:top w:val="nil"/>
              <w:left w:val="nil"/>
              <w:bottom w:val="nil"/>
              <w:right w:val="nil"/>
            </w:tcBorders>
            <w:shd w:val="clear" w:color="auto" w:fill="CCEEFF"/>
            <w:vAlign w:val="bottom"/>
            <w:hideMark/>
          </w:tcPr>
          <w:p w14:paraId="6E321991"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5C5F8962" w14:textId="77777777">
        <w:trPr>
          <w:divId w:val="2079664766"/>
          <w:jc w:val="center"/>
        </w:trPr>
        <w:tc>
          <w:tcPr>
            <w:tcW w:w="3482" w:type="pct"/>
            <w:tcBorders>
              <w:top w:val="nil"/>
              <w:left w:val="nil"/>
              <w:bottom w:val="nil"/>
              <w:right w:val="nil"/>
            </w:tcBorders>
            <w:hideMark/>
          </w:tcPr>
          <w:p w14:paraId="42D1AEEC" w14:textId="77777777" w:rsidR="00000000" w:rsidRDefault="0086237F">
            <w:pPr>
              <w:pStyle w:val="a3"/>
              <w:spacing w:before="0" w:beforeAutospacing="0" w:after="0" w:afterAutospacing="0"/>
              <w:rPr>
                <w:color w:val="000000"/>
                <w:sz w:val="18"/>
                <w:szCs w:val="18"/>
              </w:rPr>
            </w:pPr>
            <w:r>
              <w:rPr>
                <w:color w:val="000000"/>
                <w:sz w:val="19"/>
                <w:szCs w:val="19"/>
              </w:rPr>
              <w:t>Proceeds from the sale of fixed assets</w:t>
            </w:r>
          </w:p>
        </w:tc>
        <w:tc>
          <w:tcPr>
            <w:tcW w:w="125" w:type="pct"/>
            <w:tcBorders>
              <w:top w:val="nil"/>
              <w:left w:val="nil"/>
              <w:bottom w:val="nil"/>
              <w:right w:val="nil"/>
            </w:tcBorders>
            <w:vAlign w:val="bottom"/>
            <w:hideMark/>
          </w:tcPr>
          <w:p w14:paraId="0130700D"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single" w:sz="8" w:space="0" w:color="000000"/>
              <w:right w:val="nil"/>
            </w:tcBorders>
            <w:vAlign w:val="bottom"/>
            <w:hideMark/>
          </w:tcPr>
          <w:p w14:paraId="3A474DCF"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single" w:sz="8" w:space="0" w:color="000000"/>
              <w:right w:val="nil"/>
            </w:tcBorders>
            <w:vAlign w:val="bottom"/>
            <w:hideMark/>
          </w:tcPr>
          <w:p w14:paraId="5C80C2AF"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 —</w:t>
            </w:r>
          </w:p>
        </w:tc>
        <w:tc>
          <w:tcPr>
            <w:tcW w:w="125" w:type="pct"/>
            <w:tcBorders>
              <w:top w:val="nil"/>
              <w:left w:val="nil"/>
              <w:bottom w:val="nil"/>
              <w:right w:val="nil"/>
            </w:tcBorders>
            <w:vAlign w:val="bottom"/>
            <w:hideMark/>
          </w:tcPr>
          <w:p w14:paraId="52B999A0"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single" w:sz="8" w:space="0" w:color="000000"/>
              <w:right w:val="nil"/>
            </w:tcBorders>
            <w:vAlign w:val="bottom"/>
            <w:hideMark/>
          </w:tcPr>
          <w:p w14:paraId="3547781A"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single" w:sz="8" w:space="0" w:color="000000"/>
              <w:right w:val="nil"/>
            </w:tcBorders>
            <w:vAlign w:val="bottom"/>
            <w:hideMark/>
          </w:tcPr>
          <w:p w14:paraId="11D74348"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17</w:t>
            </w:r>
          </w:p>
        </w:tc>
        <w:tc>
          <w:tcPr>
            <w:tcW w:w="124" w:type="pct"/>
            <w:tcBorders>
              <w:top w:val="nil"/>
              <w:left w:val="nil"/>
              <w:bottom w:val="nil"/>
              <w:right w:val="nil"/>
            </w:tcBorders>
            <w:vAlign w:val="bottom"/>
            <w:hideMark/>
          </w:tcPr>
          <w:p w14:paraId="0A3CDFBA"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054BBC32" w14:textId="77777777">
        <w:trPr>
          <w:divId w:val="2079664766"/>
          <w:jc w:val="center"/>
        </w:trPr>
        <w:tc>
          <w:tcPr>
            <w:tcW w:w="3482" w:type="pct"/>
            <w:tcBorders>
              <w:top w:val="nil"/>
              <w:left w:val="nil"/>
              <w:bottom w:val="nil"/>
              <w:right w:val="nil"/>
            </w:tcBorders>
            <w:shd w:val="clear" w:color="auto" w:fill="CCEEFF"/>
            <w:hideMark/>
          </w:tcPr>
          <w:p w14:paraId="582651E3" w14:textId="77777777" w:rsidR="00000000" w:rsidRDefault="0086237F">
            <w:pPr>
              <w:pStyle w:val="a3"/>
              <w:spacing w:before="0" w:beforeAutospacing="0" w:after="0" w:afterAutospacing="0"/>
              <w:ind w:left="480"/>
              <w:rPr>
                <w:color w:val="000000"/>
                <w:sz w:val="18"/>
                <w:szCs w:val="18"/>
              </w:rPr>
            </w:pPr>
            <w:r>
              <w:rPr>
                <w:color w:val="000000"/>
                <w:sz w:val="19"/>
                <w:szCs w:val="19"/>
              </w:rPr>
              <w:t xml:space="preserve">Net cash used in investing activities </w:t>
            </w:r>
          </w:p>
        </w:tc>
        <w:tc>
          <w:tcPr>
            <w:tcW w:w="125" w:type="pct"/>
            <w:tcBorders>
              <w:top w:val="nil"/>
              <w:left w:val="nil"/>
              <w:bottom w:val="nil"/>
              <w:right w:val="nil"/>
            </w:tcBorders>
            <w:shd w:val="clear" w:color="auto" w:fill="CCEEFF"/>
            <w:vAlign w:val="bottom"/>
            <w:hideMark/>
          </w:tcPr>
          <w:p w14:paraId="512050C6"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single" w:sz="8" w:space="0" w:color="000000"/>
              <w:right w:val="nil"/>
            </w:tcBorders>
            <w:shd w:val="clear" w:color="auto" w:fill="CCEEFF"/>
            <w:vAlign w:val="bottom"/>
            <w:hideMark/>
          </w:tcPr>
          <w:p w14:paraId="5FC79791"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single" w:sz="8" w:space="0" w:color="000000"/>
              <w:right w:val="nil"/>
            </w:tcBorders>
            <w:shd w:val="clear" w:color="auto" w:fill="CCEEFF"/>
            <w:vAlign w:val="bottom"/>
            <w:hideMark/>
          </w:tcPr>
          <w:p w14:paraId="070E7523" w14:textId="77777777" w:rsidR="00000000" w:rsidRDefault="0086237F">
            <w:pPr>
              <w:pStyle w:val="a3"/>
              <w:spacing w:before="0" w:beforeAutospacing="0" w:after="0" w:afterAutospacing="0"/>
              <w:jc w:val="right"/>
              <w:rPr>
                <w:color w:val="000000"/>
                <w:sz w:val="18"/>
                <w:szCs w:val="18"/>
              </w:rPr>
            </w:pPr>
            <w:r>
              <w:rPr>
                <w:color w:val="000000"/>
                <w:sz w:val="19"/>
                <w:szCs w:val="19"/>
              </w:rPr>
              <w:t>(72,160)</w:t>
            </w:r>
          </w:p>
        </w:tc>
        <w:tc>
          <w:tcPr>
            <w:tcW w:w="125" w:type="pct"/>
            <w:tcBorders>
              <w:top w:val="nil"/>
              <w:left w:val="nil"/>
              <w:bottom w:val="nil"/>
              <w:right w:val="nil"/>
            </w:tcBorders>
            <w:shd w:val="clear" w:color="auto" w:fill="CCEEFF"/>
            <w:vAlign w:val="bottom"/>
            <w:hideMark/>
          </w:tcPr>
          <w:p w14:paraId="50B082ED"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single" w:sz="8" w:space="0" w:color="000000"/>
              <w:right w:val="nil"/>
            </w:tcBorders>
            <w:shd w:val="clear" w:color="auto" w:fill="CCEEFF"/>
            <w:vAlign w:val="bottom"/>
            <w:hideMark/>
          </w:tcPr>
          <w:p w14:paraId="1E9B9551"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single" w:sz="8" w:space="0" w:color="000000"/>
              <w:right w:val="nil"/>
            </w:tcBorders>
            <w:shd w:val="clear" w:color="auto" w:fill="CCEEFF"/>
            <w:vAlign w:val="bottom"/>
            <w:hideMark/>
          </w:tcPr>
          <w:p w14:paraId="51BC0863" w14:textId="77777777" w:rsidR="00000000" w:rsidRDefault="0086237F">
            <w:pPr>
              <w:pStyle w:val="a3"/>
              <w:spacing w:before="0" w:beforeAutospacing="0" w:after="0" w:afterAutospacing="0"/>
              <w:jc w:val="right"/>
              <w:rPr>
                <w:color w:val="000000"/>
                <w:sz w:val="18"/>
                <w:szCs w:val="18"/>
              </w:rPr>
            </w:pPr>
            <w:r>
              <w:rPr>
                <w:color w:val="000000"/>
                <w:sz w:val="19"/>
                <w:szCs w:val="19"/>
              </w:rPr>
              <w:t>(11,294)</w:t>
            </w:r>
          </w:p>
        </w:tc>
        <w:tc>
          <w:tcPr>
            <w:tcW w:w="124" w:type="pct"/>
            <w:tcBorders>
              <w:top w:val="nil"/>
              <w:left w:val="nil"/>
              <w:bottom w:val="nil"/>
              <w:right w:val="nil"/>
            </w:tcBorders>
            <w:shd w:val="clear" w:color="auto" w:fill="CCEEFF"/>
            <w:vAlign w:val="bottom"/>
            <w:hideMark/>
          </w:tcPr>
          <w:p w14:paraId="359A8E24"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4135160E" w14:textId="77777777">
        <w:trPr>
          <w:divId w:val="2079664766"/>
          <w:jc w:val="center"/>
        </w:trPr>
        <w:tc>
          <w:tcPr>
            <w:tcW w:w="3482" w:type="pct"/>
            <w:tcBorders>
              <w:top w:val="nil"/>
              <w:left w:val="nil"/>
              <w:bottom w:val="nil"/>
              <w:right w:val="nil"/>
            </w:tcBorders>
            <w:hideMark/>
          </w:tcPr>
          <w:p w14:paraId="457F77B8"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125" w:type="pct"/>
            <w:tcBorders>
              <w:top w:val="nil"/>
              <w:left w:val="nil"/>
              <w:bottom w:val="nil"/>
              <w:right w:val="nil"/>
            </w:tcBorders>
            <w:vAlign w:val="bottom"/>
            <w:hideMark/>
          </w:tcPr>
          <w:p w14:paraId="4620B877"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70519946"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05720FCA"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c>
          <w:tcPr>
            <w:tcW w:w="125" w:type="pct"/>
            <w:tcBorders>
              <w:top w:val="nil"/>
              <w:left w:val="nil"/>
              <w:bottom w:val="nil"/>
              <w:right w:val="nil"/>
            </w:tcBorders>
            <w:vAlign w:val="bottom"/>
            <w:hideMark/>
          </w:tcPr>
          <w:p w14:paraId="03D46784"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0693F019"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746EAAF2"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c>
          <w:tcPr>
            <w:tcW w:w="124" w:type="pct"/>
            <w:tcBorders>
              <w:top w:val="nil"/>
              <w:left w:val="nil"/>
              <w:bottom w:val="nil"/>
              <w:right w:val="nil"/>
            </w:tcBorders>
            <w:vAlign w:val="bottom"/>
            <w:hideMark/>
          </w:tcPr>
          <w:p w14:paraId="54A10B23"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09752B82" w14:textId="77777777">
        <w:trPr>
          <w:divId w:val="2079664766"/>
          <w:jc w:val="center"/>
        </w:trPr>
        <w:tc>
          <w:tcPr>
            <w:tcW w:w="3482" w:type="pct"/>
            <w:tcBorders>
              <w:top w:val="nil"/>
              <w:left w:val="nil"/>
              <w:bottom w:val="nil"/>
              <w:right w:val="nil"/>
            </w:tcBorders>
            <w:shd w:val="clear" w:color="auto" w:fill="CCEEFF"/>
            <w:hideMark/>
          </w:tcPr>
          <w:p w14:paraId="2C9BF6D9" w14:textId="77777777" w:rsidR="00000000" w:rsidRDefault="0086237F">
            <w:pPr>
              <w:pStyle w:val="a3"/>
              <w:spacing w:before="0" w:beforeAutospacing="0" w:after="0" w:afterAutospacing="0"/>
              <w:rPr>
                <w:color w:val="000000"/>
                <w:sz w:val="18"/>
                <w:szCs w:val="18"/>
              </w:rPr>
            </w:pPr>
            <w:r>
              <w:rPr>
                <w:b/>
                <w:bCs/>
                <w:color w:val="000000"/>
                <w:sz w:val="19"/>
                <w:szCs w:val="19"/>
              </w:rPr>
              <w:t>Financing activities</w:t>
            </w:r>
          </w:p>
        </w:tc>
        <w:tc>
          <w:tcPr>
            <w:tcW w:w="125" w:type="pct"/>
            <w:tcBorders>
              <w:top w:val="nil"/>
              <w:left w:val="nil"/>
              <w:bottom w:val="nil"/>
              <w:right w:val="nil"/>
            </w:tcBorders>
            <w:shd w:val="clear" w:color="auto" w:fill="CCEEFF"/>
            <w:vAlign w:val="bottom"/>
            <w:hideMark/>
          </w:tcPr>
          <w:p w14:paraId="76599B8D"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66B15D51"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3D55D840"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c>
          <w:tcPr>
            <w:tcW w:w="125" w:type="pct"/>
            <w:tcBorders>
              <w:top w:val="nil"/>
              <w:left w:val="nil"/>
              <w:bottom w:val="nil"/>
              <w:right w:val="nil"/>
            </w:tcBorders>
            <w:shd w:val="clear" w:color="auto" w:fill="CCEEFF"/>
            <w:vAlign w:val="bottom"/>
            <w:hideMark/>
          </w:tcPr>
          <w:p w14:paraId="2155D157"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744CB205"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3D566B98"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c>
          <w:tcPr>
            <w:tcW w:w="124" w:type="pct"/>
            <w:tcBorders>
              <w:top w:val="nil"/>
              <w:left w:val="nil"/>
              <w:bottom w:val="nil"/>
              <w:right w:val="nil"/>
            </w:tcBorders>
            <w:shd w:val="clear" w:color="auto" w:fill="CCEEFF"/>
            <w:vAlign w:val="bottom"/>
            <w:hideMark/>
          </w:tcPr>
          <w:p w14:paraId="376A70C6"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33DD20BD" w14:textId="77777777">
        <w:trPr>
          <w:divId w:val="2079664766"/>
          <w:jc w:val="center"/>
        </w:trPr>
        <w:tc>
          <w:tcPr>
            <w:tcW w:w="3482" w:type="pct"/>
            <w:tcBorders>
              <w:top w:val="nil"/>
              <w:left w:val="nil"/>
              <w:bottom w:val="nil"/>
              <w:right w:val="nil"/>
            </w:tcBorders>
            <w:hideMark/>
          </w:tcPr>
          <w:p w14:paraId="6F12C9F4" w14:textId="77777777" w:rsidR="00000000" w:rsidRDefault="0086237F">
            <w:pPr>
              <w:pStyle w:val="a3"/>
              <w:spacing w:before="0" w:beforeAutospacing="0" w:after="0" w:afterAutospacing="0"/>
              <w:rPr>
                <w:color w:val="000000"/>
                <w:sz w:val="18"/>
                <w:szCs w:val="18"/>
              </w:rPr>
            </w:pPr>
            <w:r>
              <w:rPr>
                <w:color w:val="000000"/>
                <w:sz w:val="19"/>
                <w:szCs w:val="19"/>
              </w:rPr>
              <w:t>Proceeds from option exercises</w:t>
            </w:r>
          </w:p>
        </w:tc>
        <w:tc>
          <w:tcPr>
            <w:tcW w:w="125" w:type="pct"/>
            <w:tcBorders>
              <w:top w:val="nil"/>
              <w:left w:val="nil"/>
              <w:bottom w:val="nil"/>
              <w:right w:val="nil"/>
            </w:tcBorders>
            <w:vAlign w:val="bottom"/>
            <w:hideMark/>
          </w:tcPr>
          <w:p w14:paraId="3EDA8A87"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610144AB"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08B435FB"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254</w:t>
            </w:r>
          </w:p>
        </w:tc>
        <w:tc>
          <w:tcPr>
            <w:tcW w:w="125" w:type="pct"/>
            <w:tcBorders>
              <w:top w:val="nil"/>
              <w:left w:val="nil"/>
              <w:bottom w:val="nil"/>
              <w:right w:val="nil"/>
            </w:tcBorders>
            <w:vAlign w:val="bottom"/>
            <w:hideMark/>
          </w:tcPr>
          <w:p w14:paraId="04879A35"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61338352"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1041D71B"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35</w:t>
            </w:r>
          </w:p>
        </w:tc>
        <w:tc>
          <w:tcPr>
            <w:tcW w:w="124" w:type="pct"/>
            <w:tcBorders>
              <w:top w:val="nil"/>
              <w:left w:val="nil"/>
              <w:bottom w:val="nil"/>
              <w:right w:val="nil"/>
            </w:tcBorders>
            <w:vAlign w:val="bottom"/>
            <w:hideMark/>
          </w:tcPr>
          <w:p w14:paraId="48E5D304"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601353E2" w14:textId="77777777">
        <w:trPr>
          <w:divId w:val="2079664766"/>
          <w:jc w:val="center"/>
        </w:trPr>
        <w:tc>
          <w:tcPr>
            <w:tcW w:w="3482" w:type="pct"/>
            <w:tcBorders>
              <w:top w:val="nil"/>
              <w:left w:val="nil"/>
              <w:bottom w:val="nil"/>
              <w:right w:val="nil"/>
            </w:tcBorders>
            <w:shd w:val="clear" w:color="auto" w:fill="CCEEFF"/>
            <w:hideMark/>
          </w:tcPr>
          <w:p w14:paraId="453DB5CC" w14:textId="77777777" w:rsidR="00000000" w:rsidRDefault="0086237F">
            <w:pPr>
              <w:pStyle w:val="a3"/>
              <w:spacing w:before="0" w:beforeAutospacing="0" w:after="0" w:afterAutospacing="0"/>
              <w:rPr>
                <w:color w:val="000000"/>
                <w:sz w:val="18"/>
                <w:szCs w:val="18"/>
              </w:rPr>
            </w:pPr>
            <w:r>
              <w:rPr>
                <w:color w:val="000000"/>
                <w:sz w:val="19"/>
                <w:szCs w:val="19"/>
              </w:rPr>
              <w:t>Repurchase of shares to satisfy tax withholding</w:t>
            </w:r>
          </w:p>
        </w:tc>
        <w:tc>
          <w:tcPr>
            <w:tcW w:w="125" w:type="pct"/>
            <w:tcBorders>
              <w:top w:val="nil"/>
              <w:left w:val="nil"/>
              <w:bottom w:val="nil"/>
              <w:right w:val="nil"/>
            </w:tcBorders>
            <w:shd w:val="clear" w:color="auto" w:fill="CCEEFF"/>
            <w:vAlign w:val="bottom"/>
            <w:hideMark/>
          </w:tcPr>
          <w:p w14:paraId="6B74235B"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single" w:sz="8" w:space="0" w:color="000000"/>
              <w:right w:val="nil"/>
            </w:tcBorders>
            <w:shd w:val="clear" w:color="auto" w:fill="CCEEFF"/>
            <w:vAlign w:val="bottom"/>
            <w:hideMark/>
          </w:tcPr>
          <w:p w14:paraId="617D4880"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single" w:sz="8" w:space="0" w:color="000000"/>
              <w:right w:val="nil"/>
            </w:tcBorders>
            <w:shd w:val="clear" w:color="auto" w:fill="CCEEFF"/>
            <w:vAlign w:val="bottom"/>
            <w:hideMark/>
          </w:tcPr>
          <w:p w14:paraId="1E534CD0" w14:textId="77777777" w:rsidR="00000000" w:rsidRDefault="0086237F">
            <w:pPr>
              <w:pStyle w:val="a3"/>
              <w:spacing w:before="0" w:beforeAutospacing="0" w:after="0" w:afterAutospacing="0"/>
              <w:jc w:val="right"/>
              <w:rPr>
                <w:color w:val="000000"/>
                <w:sz w:val="18"/>
                <w:szCs w:val="18"/>
              </w:rPr>
            </w:pPr>
            <w:r>
              <w:rPr>
                <w:color w:val="000000"/>
                <w:sz w:val="19"/>
                <w:szCs w:val="19"/>
              </w:rPr>
              <w:t>(1,687)</w:t>
            </w:r>
          </w:p>
        </w:tc>
        <w:tc>
          <w:tcPr>
            <w:tcW w:w="125" w:type="pct"/>
            <w:tcBorders>
              <w:top w:val="nil"/>
              <w:left w:val="nil"/>
              <w:bottom w:val="nil"/>
              <w:right w:val="nil"/>
            </w:tcBorders>
            <w:shd w:val="clear" w:color="auto" w:fill="CCEEFF"/>
            <w:vAlign w:val="bottom"/>
            <w:hideMark/>
          </w:tcPr>
          <w:p w14:paraId="7CB69A21"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single" w:sz="8" w:space="0" w:color="000000"/>
              <w:right w:val="nil"/>
            </w:tcBorders>
            <w:shd w:val="clear" w:color="auto" w:fill="CCEEFF"/>
            <w:vAlign w:val="bottom"/>
            <w:hideMark/>
          </w:tcPr>
          <w:p w14:paraId="0443EAA3"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single" w:sz="8" w:space="0" w:color="000000"/>
              <w:right w:val="nil"/>
            </w:tcBorders>
            <w:shd w:val="clear" w:color="auto" w:fill="CCEEFF"/>
            <w:vAlign w:val="bottom"/>
            <w:hideMark/>
          </w:tcPr>
          <w:p w14:paraId="3C8D326D" w14:textId="77777777" w:rsidR="00000000" w:rsidRDefault="0086237F">
            <w:pPr>
              <w:pStyle w:val="a3"/>
              <w:spacing w:before="0" w:beforeAutospacing="0" w:after="0" w:afterAutospacing="0"/>
              <w:jc w:val="right"/>
              <w:rPr>
                <w:color w:val="000000"/>
                <w:sz w:val="18"/>
                <w:szCs w:val="18"/>
              </w:rPr>
            </w:pPr>
            <w:r>
              <w:rPr>
                <w:color w:val="000000"/>
                <w:sz w:val="19"/>
                <w:szCs w:val="19"/>
              </w:rPr>
              <w:t>(1,715)</w:t>
            </w:r>
          </w:p>
        </w:tc>
        <w:tc>
          <w:tcPr>
            <w:tcW w:w="124" w:type="pct"/>
            <w:tcBorders>
              <w:top w:val="nil"/>
              <w:left w:val="nil"/>
              <w:bottom w:val="nil"/>
              <w:right w:val="nil"/>
            </w:tcBorders>
            <w:shd w:val="clear" w:color="auto" w:fill="CCEEFF"/>
            <w:vAlign w:val="bottom"/>
            <w:hideMark/>
          </w:tcPr>
          <w:p w14:paraId="0FD456D1"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40BCF5EE" w14:textId="77777777">
        <w:trPr>
          <w:divId w:val="2079664766"/>
          <w:jc w:val="center"/>
        </w:trPr>
        <w:tc>
          <w:tcPr>
            <w:tcW w:w="3482" w:type="pct"/>
            <w:tcBorders>
              <w:top w:val="nil"/>
              <w:left w:val="nil"/>
              <w:bottom w:val="nil"/>
              <w:right w:val="nil"/>
            </w:tcBorders>
            <w:hideMark/>
          </w:tcPr>
          <w:p w14:paraId="6085FBA3" w14:textId="77777777" w:rsidR="00000000" w:rsidRDefault="0086237F">
            <w:pPr>
              <w:pStyle w:val="a3"/>
              <w:spacing w:before="0" w:beforeAutospacing="0" w:after="0" w:afterAutospacing="0"/>
              <w:ind w:left="480"/>
              <w:rPr>
                <w:color w:val="000000"/>
                <w:sz w:val="18"/>
                <w:szCs w:val="18"/>
              </w:rPr>
            </w:pPr>
            <w:r>
              <w:rPr>
                <w:color w:val="000000"/>
                <w:sz w:val="19"/>
                <w:szCs w:val="19"/>
              </w:rPr>
              <w:t>Net cash used in financing activities</w:t>
            </w:r>
          </w:p>
        </w:tc>
        <w:tc>
          <w:tcPr>
            <w:tcW w:w="125" w:type="pct"/>
            <w:tcBorders>
              <w:top w:val="nil"/>
              <w:left w:val="nil"/>
              <w:bottom w:val="nil"/>
              <w:right w:val="nil"/>
            </w:tcBorders>
            <w:vAlign w:val="bottom"/>
            <w:hideMark/>
          </w:tcPr>
          <w:p w14:paraId="0F1383B2"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single" w:sz="8" w:space="0" w:color="000000"/>
              <w:right w:val="nil"/>
            </w:tcBorders>
            <w:vAlign w:val="bottom"/>
            <w:hideMark/>
          </w:tcPr>
          <w:p w14:paraId="7AAFF138"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single" w:sz="8" w:space="0" w:color="000000"/>
              <w:right w:val="nil"/>
            </w:tcBorders>
            <w:vAlign w:val="bottom"/>
            <w:hideMark/>
          </w:tcPr>
          <w:p w14:paraId="4AC5DBF7" w14:textId="77777777" w:rsidR="00000000" w:rsidRDefault="0086237F">
            <w:pPr>
              <w:pStyle w:val="a3"/>
              <w:spacing w:before="0" w:beforeAutospacing="0" w:after="0" w:afterAutospacing="0"/>
              <w:jc w:val="right"/>
              <w:rPr>
                <w:color w:val="000000"/>
                <w:sz w:val="18"/>
                <w:szCs w:val="18"/>
              </w:rPr>
            </w:pPr>
            <w:r>
              <w:rPr>
                <w:color w:val="000000"/>
                <w:sz w:val="19"/>
                <w:szCs w:val="19"/>
              </w:rPr>
              <w:t>(1,433)</w:t>
            </w:r>
          </w:p>
        </w:tc>
        <w:tc>
          <w:tcPr>
            <w:tcW w:w="125" w:type="pct"/>
            <w:tcBorders>
              <w:top w:val="nil"/>
              <w:left w:val="nil"/>
              <w:bottom w:val="nil"/>
              <w:right w:val="nil"/>
            </w:tcBorders>
            <w:vAlign w:val="bottom"/>
            <w:hideMark/>
          </w:tcPr>
          <w:p w14:paraId="23947EDB"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single" w:sz="8" w:space="0" w:color="000000"/>
              <w:right w:val="nil"/>
            </w:tcBorders>
            <w:vAlign w:val="bottom"/>
            <w:hideMark/>
          </w:tcPr>
          <w:p w14:paraId="12D34F29"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single" w:sz="8" w:space="0" w:color="000000"/>
              <w:right w:val="nil"/>
            </w:tcBorders>
            <w:vAlign w:val="bottom"/>
            <w:hideMark/>
          </w:tcPr>
          <w:p w14:paraId="4F9082D4" w14:textId="77777777" w:rsidR="00000000" w:rsidRDefault="0086237F">
            <w:pPr>
              <w:pStyle w:val="a3"/>
              <w:spacing w:before="0" w:beforeAutospacing="0" w:after="0" w:afterAutospacing="0"/>
              <w:jc w:val="right"/>
              <w:rPr>
                <w:color w:val="000000"/>
                <w:sz w:val="18"/>
                <w:szCs w:val="18"/>
              </w:rPr>
            </w:pPr>
            <w:r>
              <w:rPr>
                <w:color w:val="000000"/>
                <w:sz w:val="19"/>
                <w:szCs w:val="19"/>
              </w:rPr>
              <w:t>(1,680)</w:t>
            </w:r>
          </w:p>
        </w:tc>
        <w:tc>
          <w:tcPr>
            <w:tcW w:w="124" w:type="pct"/>
            <w:tcBorders>
              <w:top w:val="nil"/>
              <w:left w:val="nil"/>
              <w:bottom w:val="nil"/>
              <w:right w:val="nil"/>
            </w:tcBorders>
            <w:vAlign w:val="bottom"/>
            <w:hideMark/>
          </w:tcPr>
          <w:p w14:paraId="75F7DBEC"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0D4E187F" w14:textId="77777777">
        <w:trPr>
          <w:divId w:val="2079664766"/>
          <w:jc w:val="center"/>
        </w:trPr>
        <w:tc>
          <w:tcPr>
            <w:tcW w:w="3482" w:type="pct"/>
            <w:tcBorders>
              <w:top w:val="nil"/>
              <w:left w:val="nil"/>
              <w:bottom w:val="nil"/>
              <w:right w:val="nil"/>
            </w:tcBorders>
            <w:shd w:val="clear" w:color="auto" w:fill="CCEEFF"/>
            <w:hideMark/>
          </w:tcPr>
          <w:p w14:paraId="2C33756B"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125" w:type="pct"/>
            <w:tcBorders>
              <w:top w:val="nil"/>
              <w:left w:val="nil"/>
              <w:bottom w:val="nil"/>
              <w:right w:val="nil"/>
            </w:tcBorders>
            <w:shd w:val="clear" w:color="auto" w:fill="CCEEFF"/>
            <w:vAlign w:val="bottom"/>
            <w:hideMark/>
          </w:tcPr>
          <w:p w14:paraId="4D2C4810"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36D55E83"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3297931E"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c>
          <w:tcPr>
            <w:tcW w:w="125" w:type="pct"/>
            <w:tcBorders>
              <w:top w:val="nil"/>
              <w:left w:val="nil"/>
              <w:bottom w:val="nil"/>
              <w:right w:val="nil"/>
            </w:tcBorders>
            <w:shd w:val="clear" w:color="auto" w:fill="CCEEFF"/>
            <w:vAlign w:val="bottom"/>
            <w:hideMark/>
          </w:tcPr>
          <w:p w14:paraId="7BF3C355"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51998120"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08FB7C2C"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c>
          <w:tcPr>
            <w:tcW w:w="124" w:type="pct"/>
            <w:tcBorders>
              <w:top w:val="nil"/>
              <w:left w:val="nil"/>
              <w:bottom w:val="nil"/>
              <w:right w:val="nil"/>
            </w:tcBorders>
            <w:shd w:val="clear" w:color="auto" w:fill="CCEEFF"/>
            <w:vAlign w:val="bottom"/>
            <w:hideMark/>
          </w:tcPr>
          <w:p w14:paraId="32D76BC4"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666664E6" w14:textId="77777777">
        <w:trPr>
          <w:divId w:val="2079664766"/>
          <w:jc w:val="center"/>
        </w:trPr>
        <w:tc>
          <w:tcPr>
            <w:tcW w:w="3482" w:type="pct"/>
            <w:tcBorders>
              <w:top w:val="nil"/>
              <w:left w:val="nil"/>
              <w:bottom w:val="nil"/>
              <w:right w:val="nil"/>
            </w:tcBorders>
            <w:hideMark/>
          </w:tcPr>
          <w:p w14:paraId="080E6EE5" w14:textId="77777777" w:rsidR="00000000" w:rsidRDefault="0086237F">
            <w:pPr>
              <w:pStyle w:val="a3"/>
              <w:spacing w:before="0" w:beforeAutospacing="0" w:after="0" w:afterAutospacing="0"/>
              <w:rPr>
                <w:color w:val="000000"/>
                <w:sz w:val="18"/>
                <w:szCs w:val="18"/>
              </w:rPr>
            </w:pPr>
            <w:r>
              <w:rPr>
                <w:b/>
                <w:bCs/>
                <w:color w:val="000000"/>
                <w:sz w:val="19"/>
                <w:szCs w:val="19"/>
              </w:rPr>
              <w:t>Net (decrease) increase in cash, cash equivalents, and restricted cash</w:t>
            </w:r>
            <w:r>
              <w:rPr>
                <w:color w:val="000000"/>
                <w:sz w:val="19"/>
                <w:szCs w:val="19"/>
              </w:rPr>
              <w:t> </w:t>
            </w:r>
          </w:p>
        </w:tc>
        <w:tc>
          <w:tcPr>
            <w:tcW w:w="125" w:type="pct"/>
            <w:tcBorders>
              <w:top w:val="nil"/>
              <w:left w:val="nil"/>
              <w:bottom w:val="nil"/>
              <w:right w:val="nil"/>
            </w:tcBorders>
            <w:vAlign w:val="bottom"/>
            <w:hideMark/>
          </w:tcPr>
          <w:p w14:paraId="2CC107DB"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04572D09"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1F6768E5" w14:textId="77777777" w:rsidR="00000000" w:rsidRDefault="0086237F">
            <w:pPr>
              <w:pStyle w:val="a3"/>
              <w:spacing w:before="0" w:beforeAutospacing="0" w:after="0" w:afterAutospacing="0"/>
              <w:jc w:val="right"/>
              <w:rPr>
                <w:color w:val="000000"/>
                <w:sz w:val="18"/>
                <w:szCs w:val="18"/>
              </w:rPr>
            </w:pPr>
            <w:r>
              <w:rPr>
                <w:color w:val="000000"/>
                <w:sz w:val="19"/>
                <w:szCs w:val="19"/>
              </w:rPr>
              <w:t>(154,786)</w:t>
            </w:r>
          </w:p>
        </w:tc>
        <w:tc>
          <w:tcPr>
            <w:tcW w:w="125" w:type="pct"/>
            <w:tcBorders>
              <w:top w:val="nil"/>
              <w:left w:val="nil"/>
              <w:bottom w:val="nil"/>
              <w:right w:val="nil"/>
            </w:tcBorders>
            <w:vAlign w:val="bottom"/>
            <w:hideMark/>
          </w:tcPr>
          <w:p w14:paraId="5D2FDCA0"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102FD240"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15A198DA"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36,851</w:t>
            </w:r>
          </w:p>
        </w:tc>
        <w:tc>
          <w:tcPr>
            <w:tcW w:w="124" w:type="pct"/>
            <w:tcBorders>
              <w:top w:val="nil"/>
              <w:left w:val="nil"/>
              <w:bottom w:val="nil"/>
              <w:right w:val="nil"/>
            </w:tcBorders>
            <w:vAlign w:val="bottom"/>
            <w:hideMark/>
          </w:tcPr>
          <w:p w14:paraId="73718E20"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6D755273" w14:textId="77777777">
        <w:trPr>
          <w:divId w:val="2079664766"/>
          <w:jc w:val="center"/>
        </w:trPr>
        <w:tc>
          <w:tcPr>
            <w:tcW w:w="3482" w:type="pct"/>
            <w:tcBorders>
              <w:top w:val="nil"/>
              <w:left w:val="nil"/>
              <w:bottom w:val="nil"/>
              <w:right w:val="nil"/>
            </w:tcBorders>
            <w:shd w:val="clear" w:color="auto" w:fill="CCEEFF"/>
            <w:hideMark/>
          </w:tcPr>
          <w:p w14:paraId="0139AE64" w14:textId="77777777" w:rsidR="00000000" w:rsidRDefault="0086237F">
            <w:pPr>
              <w:pStyle w:val="a3"/>
              <w:spacing w:before="0" w:beforeAutospacing="0" w:after="0" w:afterAutospacing="0"/>
              <w:rPr>
                <w:color w:val="000000"/>
                <w:sz w:val="18"/>
                <w:szCs w:val="18"/>
              </w:rPr>
            </w:pPr>
            <w:r>
              <w:rPr>
                <w:b/>
                <w:bCs/>
                <w:color w:val="000000"/>
                <w:sz w:val="19"/>
                <w:szCs w:val="19"/>
              </w:rPr>
              <w:t>Cash, cash equivalents, and restricted cash at beginning of period</w:t>
            </w:r>
          </w:p>
        </w:tc>
        <w:tc>
          <w:tcPr>
            <w:tcW w:w="125" w:type="pct"/>
            <w:tcBorders>
              <w:top w:val="nil"/>
              <w:left w:val="nil"/>
              <w:bottom w:val="nil"/>
              <w:right w:val="nil"/>
            </w:tcBorders>
            <w:shd w:val="clear" w:color="auto" w:fill="CCEEFF"/>
            <w:vAlign w:val="bottom"/>
            <w:hideMark/>
          </w:tcPr>
          <w:p w14:paraId="1CE3D5D9"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single" w:sz="8" w:space="0" w:color="000000"/>
              <w:right w:val="nil"/>
            </w:tcBorders>
            <w:shd w:val="clear" w:color="auto" w:fill="CCEEFF"/>
            <w:vAlign w:val="bottom"/>
            <w:hideMark/>
          </w:tcPr>
          <w:p w14:paraId="6B8F9D0E"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single" w:sz="8" w:space="0" w:color="000000"/>
              <w:right w:val="nil"/>
            </w:tcBorders>
            <w:shd w:val="clear" w:color="auto" w:fill="CCEEFF"/>
            <w:vAlign w:val="bottom"/>
            <w:hideMark/>
          </w:tcPr>
          <w:p w14:paraId="7F890267"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378,854</w:t>
            </w:r>
          </w:p>
        </w:tc>
        <w:tc>
          <w:tcPr>
            <w:tcW w:w="125" w:type="pct"/>
            <w:tcBorders>
              <w:top w:val="nil"/>
              <w:left w:val="nil"/>
              <w:bottom w:val="nil"/>
              <w:right w:val="nil"/>
            </w:tcBorders>
            <w:shd w:val="clear" w:color="auto" w:fill="CCEEFF"/>
            <w:vAlign w:val="bottom"/>
            <w:hideMark/>
          </w:tcPr>
          <w:p w14:paraId="462E299F"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single" w:sz="8" w:space="0" w:color="000000"/>
              <w:right w:val="nil"/>
            </w:tcBorders>
            <w:shd w:val="clear" w:color="auto" w:fill="CCEEFF"/>
            <w:vAlign w:val="bottom"/>
            <w:hideMark/>
          </w:tcPr>
          <w:p w14:paraId="73FF8A81"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single" w:sz="8" w:space="0" w:color="000000"/>
              <w:right w:val="nil"/>
            </w:tcBorders>
            <w:shd w:val="clear" w:color="auto" w:fill="CCEEFF"/>
            <w:vAlign w:val="bottom"/>
            <w:hideMark/>
          </w:tcPr>
          <w:p w14:paraId="2D717D96"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89,813</w:t>
            </w:r>
          </w:p>
        </w:tc>
        <w:tc>
          <w:tcPr>
            <w:tcW w:w="124" w:type="pct"/>
            <w:tcBorders>
              <w:top w:val="nil"/>
              <w:left w:val="nil"/>
              <w:bottom w:val="nil"/>
              <w:right w:val="nil"/>
            </w:tcBorders>
            <w:shd w:val="clear" w:color="auto" w:fill="CCEEFF"/>
            <w:vAlign w:val="bottom"/>
            <w:hideMark/>
          </w:tcPr>
          <w:p w14:paraId="75EBADBE"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4E94C8F1" w14:textId="77777777">
        <w:trPr>
          <w:divId w:val="2079664766"/>
          <w:jc w:val="center"/>
        </w:trPr>
        <w:tc>
          <w:tcPr>
            <w:tcW w:w="3482" w:type="pct"/>
            <w:tcBorders>
              <w:top w:val="nil"/>
              <w:left w:val="nil"/>
              <w:bottom w:val="nil"/>
              <w:right w:val="nil"/>
            </w:tcBorders>
            <w:hideMark/>
          </w:tcPr>
          <w:p w14:paraId="48E8EC81" w14:textId="77777777" w:rsidR="00000000" w:rsidRDefault="0086237F">
            <w:pPr>
              <w:pStyle w:val="a3"/>
              <w:spacing w:before="0" w:beforeAutospacing="0" w:after="0" w:afterAutospacing="0"/>
              <w:rPr>
                <w:color w:val="000000"/>
                <w:sz w:val="18"/>
                <w:szCs w:val="18"/>
              </w:rPr>
            </w:pPr>
            <w:r>
              <w:rPr>
                <w:b/>
                <w:bCs/>
                <w:color w:val="000000"/>
                <w:sz w:val="19"/>
                <w:szCs w:val="19"/>
              </w:rPr>
              <w:t>Cash, cash equivalents, and restricted cash at end of period</w:t>
            </w:r>
            <w:r>
              <w:rPr>
                <w:color w:val="000000"/>
                <w:sz w:val="19"/>
                <w:szCs w:val="19"/>
              </w:rPr>
              <w:t> </w:t>
            </w:r>
          </w:p>
        </w:tc>
        <w:tc>
          <w:tcPr>
            <w:tcW w:w="125" w:type="pct"/>
            <w:tcBorders>
              <w:top w:val="nil"/>
              <w:left w:val="nil"/>
              <w:bottom w:val="nil"/>
              <w:right w:val="nil"/>
            </w:tcBorders>
            <w:vAlign w:val="bottom"/>
            <w:hideMark/>
          </w:tcPr>
          <w:p w14:paraId="2AC5EBE7"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double" w:sz="6" w:space="0" w:color="000000"/>
              <w:right w:val="nil"/>
            </w:tcBorders>
            <w:vAlign w:val="bottom"/>
            <w:hideMark/>
          </w:tcPr>
          <w:p w14:paraId="05F7CAFF" w14:textId="77777777" w:rsidR="00000000" w:rsidRDefault="0086237F">
            <w:pPr>
              <w:pStyle w:val="a3"/>
              <w:spacing w:before="0" w:beforeAutospacing="0" w:after="0" w:afterAutospacing="0"/>
              <w:rPr>
                <w:color w:val="000000"/>
                <w:sz w:val="18"/>
                <w:szCs w:val="18"/>
              </w:rPr>
            </w:pPr>
            <w:r>
              <w:rPr>
                <w:color w:val="000000"/>
                <w:sz w:val="19"/>
                <w:szCs w:val="19"/>
              </w:rPr>
              <w:t>$</w:t>
            </w:r>
          </w:p>
        </w:tc>
        <w:tc>
          <w:tcPr>
            <w:tcW w:w="493" w:type="pct"/>
            <w:tcBorders>
              <w:top w:val="nil"/>
              <w:left w:val="nil"/>
              <w:bottom w:val="double" w:sz="6" w:space="0" w:color="000000"/>
              <w:right w:val="nil"/>
            </w:tcBorders>
            <w:vAlign w:val="bottom"/>
            <w:hideMark/>
          </w:tcPr>
          <w:p w14:paraId="0E335675"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224,068</w:t>
            </w:r>
          </w:p>
        </w:tc>
        <w:tc>
          <w:tcPr>
            <w:tcW w:w="125" w:type="pct"/>
            <w:tcBorders>
              <w:top w:val="nil"/>
              <w:left w:val="nil"/>
              <w:bottom w:val="nil"/>
              <w:right w:val="nil"/>
            </w:tcBorders>
            <w:vAlign w:val="bottom"/>
            <w:hideMark/>
          </w:tcPr>
          <w:p w14:paraId="6288745C"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double" w:sz="6" w:space="0" w:color="000000"/>
              <w:right w:val="nil"/>
            </w:tcBorders>
            <w:vAlign w:val="bottom"/>
            <w:hideMark/>
          </w:tcPr>
          <w:p w14:paraId="27E4CD8F" w14:textId="77777777" w:rsidR="00000000" w:rsidRDefault="0086237F">
            <w:pPr>
              <w:pStyle w:val="a3"/>
              <w:spacing w:before="0" w:beforeAutospacing="0" w:after="0" w:afterAutospacing="0"/>
              <w:rPr>
                <w:color w:val="000000"/>
                <w:sz w:val="18"/>
                <w:szCs w:val="18"/>
              </w:rPr>
            </w:pPr>
            <w:r>
              <w:rPr>
                <w:color w:val="000000"/>
                <w:sz w:val="19"/>
                <w:szCs w:val="19"/>
              </w:rPr>
              <w:t>$</w:t>
            </w:r>
          </w:p>
        </w:tc>
        <w:tc>
          <w:tcPr>
            <w:tcW w:w="493" w:type="pct"/>
            <w:tcBorders>
              <w:top w:val="nil"/>
              <w:left w:val="nil"/>
              <w:bottom w:val="double" w:sz="6" w:space="0" w:color="000000"/>
              <w:right w:val="nil"/>
            </w:tcBorders>
            <w:vAlign w:val="bottom"/>
            <w:hideMark/>
          </w:tcPr>
          <w:p w14:paraId="0FAE9C27"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126,664</w:t>
            </w:r>
          </w:p>
        </w:tc>
        <w:tc>
          <w:tcPr>
            <w:tcW w:w="124" w:type="pct"/>
            <w:tcBorders>
              <w:top w:val="nil"/>
              <w:left w:val="nil"/>
              <w:bottom w:val="nil"/>
              <w:right w:val="nil"/>
            </w:tcBorders>
            <w:vAlign w:val="bottom"/>
            <w:hideMark/>
          </w:tcPr>
          <w:p w14:paraId="38A9364C"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56612A93" w14:textId="77777777">
        <w:trPr>
          <w:divId w:val="2079664766"/>
          <w:jc w:val="center"/>
        </w:trPr>
        <w:tc>
          <w:tcPr>
            <w:tcW w:w="3482" w:type="pct"/>
            <w:tcBorders>
              <w:top w:val="nil"/>
              <w:left w:val="nil"/>
              <w:bottom w:val="nil"/>
              <w:right w:val="nil"/>
            </w:tcBorders>
            <w:shd w:val="clear" w:color="auto" w:fill="CCEEFF"/>
            <w:hideMark/>
          </w:tcPr>
          <w:p w14:paraId="3CED9C65"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125" w:type="pct"/>
            <w:tcBorders>
              <w:top w:val="nil"/>
              <w:left w:val="nil"/>
              <w:bottom w:val="nil"/>
              <w:right w:val="nil"/>
            </w:tcBorders>
            <w:shd w:val="clear" w:color="auto" w:fill="CCEEFF"/>
            <w:vAlign w:val="bottom"/>
            <w:hideMark/>
          </w:tcPr>
          <w:p w14:paraId="0295962D"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3FAEFAC3"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36D6F072"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c>
          <w:tcPr>
            <w:tcW w:w="125" w:type="pct"/>
            <w:tcBorders>
              <w:top w:val="nil"/>
              <w:left w:val="nil"/>
              <w:bottom w:val="nil"/>
              <w:right w:val="nil"/>
            </w:tcBorders>
            <w:shd w:val="clear" w:color="auto" w:fill="CCEEFF"/>
            <w:vAlign w:val="bottom"/>
            <w:hideMark/>
          </w:tcPr>
          <w:p w14:paraId="6ED31B94"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33D5F8A0"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shd w:val="clear" w:color="auto" w:fill="CCEEFF"/>
            <w:vAlign w:val="bottom"/>
            <w:hideMark/>
          </w:tcPr>
          <w:p w14:paraId="32AFCF58"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c>
          <w:tcPr>
            <w:tcW w:w="124" w:type="pct"/>
            <w:tcBorders>
              <w:top w:val="nil"/>
              <w:left w:val="nil"/>
              <w:bottom w:val="nil"/>
              <w:right w:val="nil"/>
            </w:tcBorders>
            <w:shd w:val="clear" w:color="auto" w:fill="CCEEFF"/>
            <w:vAlign w:val="bottom"/>
            <w:hideMark/>
          </w:tcPr>
          <w:p w14:paraId="1DB225CF"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4BCAFBEE" w14:textId="77777777">
        <w:trPr>
          <w:divId w:val="2079664766"/>
          <w:jc w:val="center"/>
        </w:trPr>
        <w:tc>
          <w:tcPr>
            <w:tcW w:w="3482" w:type="pct"/>
            <w:tcBorders>
              <w:top w:val="nil"/>
              <w:left w:val="nil"/>
              <w:bottom w:val="nil"/>
              <w:right w:val="nil"/>
            </w:tcBorders>
            <w:hideMark/>
          </w:tcPr>
          <w:p w14:paraId="68AB21F7" w14:textId="77777777" w:rsidR="00000000" w:rsidRDefault="0086237F">
            <w:pPr>
              <w:pStyle w:val="a3"/>
              <w:spacing w:before="0" w:beforeAutospacing="0" w:after="0" w:afterAutospacing="0"/>
              <w:rPr>
                <w:color w:val="000000"/>
                <w:sz w:val="18"/>
                <w:szCs w:val="18"/>
              </w:rPr>
            </w:pPr>
            <w:r>
              <w:rPr>
                <w:b/>
                <w:bCs/>
                <w:color w:val="000000"/>
                <w:sz w:val="19"/>
                <w:szCs w:val="19"/>
              </w:rPr>
              <w:t>Supplemental disclosure of cash flow information</w:t>
            </w:r>
          </w:p>
        </w:tc>
        <w:tc>
          <w:tcPr>
            <w:tcW w:w="125" w:type="pct"/>
            <w:tcBorders>
              <w:top w:val="nil"/>
              <w:left w:val="nil"/>
              <w:bottom w:val="nil"/>
              <w:right w:val="nil"/>
            </w:tcBorders>
            <w:vAlign w:val="bottom"/>
            <w:hideMark/>
          </w:tcPr>
          <w:p w14:paraId="0842F566"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0BCCF66A"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5116085D"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c>
          <w:tcPr>
            <w:tcW w:w="125" w:type="pct"/>
            <w:tcBorders>
              <w:top w:val="nil"/>
              <w:left w:val="nil"/>
              <w:bottom w:val="nil"/>
              <w:right w:val="nil"/>
            </w:tcBorders>
            <w:vAlign w:val="bottom"/>
            <w:hideMark/>
          </w:tcPr>
          <w:p w14:paraId="554BB90B"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5506ABFE"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493" w:type="pct"/>
            <w:tcBorders>
              <w:top w:val="nil"/>
              <w:left w:val="nil"/>
              <w:bottom w:val="nil"/>
              <w:right w:val="nil"/>
            </w:tcBorders>
            <w:vAlign w:val="bottom"/>
            <w:hideMark/>
          </w:tcPr>
          <w:p w14:paraId="7C0116AC" w14:textId="77777777" w:rsidR="00000000" w:rsidRDefault="0086237F">
            <w:pPr>
              <w:pStyle w:val="a3"/>
              <w:spacing w:before="0" w:beforeAutospacing="0" w:after="0" w:afterAutospacing="0"/>
              <w:jc w:val="right"/>
              <w:rPr>
                <w:color w:val="000000"/>
                <w:sz w:val="18"/>
                <w:szCs w:val="18"/>
              </w:rPr>
            </w:pPr>
            <w:r>
              <w:rPr>
                <w:color w:val="000000"/>
                <w:sz w:val="19"/>
                <w:szCs w:val="19"/>
              </w:rPr>
              <w:t> </w:t>
            </w:r>
          </w:p>
        </w:tc>
        <w:tc>
          <w:tcPr>
            <w:tcW w:w="124" w:type="pct"/>
            <w:tcBorders>
              <w:top w:val="nil"/>
              <w:left w:val="nil"/>
              <w:bottom w:val="nil"/>
              <w:right w:val="nil"/>
            </w:tcBorders>
            <w:vAlign w:val="bottom"/>
            <w:hideMark/>
          </w:tcPr>
          <w:p w14:paraId="50CFB7CC"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1F6A0672" w14:textId="77777777">
        <w:trPr>
          <w:divId w:val="2079664766"/>
          <w:jc w:val="center"/>
        </w:trPr>
        <w:tc>
          <w:tcPr>
            <w:tcW w:w="3482" w:type="pct"/>
            <w:tcBorders>
              <w:top w:val="nil"/>
              <w:left w:val="nil"/>
              <w:bottom w:val="nil"/>
              <w:right w:val="nil"/>
            </w:tcBorders>
            <w:shd w:val="clear" w:color="auto" w:fill="CCEEFF"/>
            <w:hideMark/>
          </w:tcPr>
          <w:p w14:paraId="452FA5BD" w14:textId="77777777" w:rsidR="00000000" w:rsidRDefault="0086237F">
            <w:pPr>
              <w:pStyle w:val="a3"/>
              <w:spacing w:before="0" w:beforeAutospacing="0" w:after="0" w:afterAutospacing="0"/>
              <w:rPr>
                <w:color w:val="000000"/>
                <w:sz w:val="18"/>
                <w:szCs w:val="18"/>
              </w:rPr>
            </w:pPr>
            <w:r>
              <w:rPr>
                <w:color w:val="000000"/>
                <w:sz w:val="19"/>
                <w:szCs w:val="19"/>
              </w:rPr>
              <w:t>Cash paid for interest</w:t>
            </w:r>
          </w:p>
        </w:tc>
        <w:tc>
          <w:tcPr>
            <w:tcW w:w="125" w:type="pct"/>
            <w:tcBorders>
              <w:top w:val="nil"/>
              <w:left w:val="nil"/>
              <w:bottom w:val="nil"/>
              <w:right w:val="nil"/>
            </w:tcBorders>
            <w:shd w:val="clear" w:color="auto" w:fill="CCEEFF"/>
            <w:vAlign w:val="bottom"/>
            <w:hideMark/>
          </w:tcPr>
          <w:p w14:paraId="4FF61A0D"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2F524F1F" w14:textId="77777777" w:rsidR="00000000" w:rsidRDefault="0086237F">
            <w:pPr>
              <w:pStyle w:val="a3"/>
              <w:spacing w:before="0" w:beforeAutospacing="0" w:after="0" w:afterAutospacing="0"/>
              <w:rPr>
                <w:color w:val="000000"/>
                <w:sz w:val="18"/>
                <w:szCs w:val="18"/>
              </w:rPr>
            </w:pPr>
            <w:r>
              <w:rPr>
                <w:color w:val="000000"/>
                <w:sz w:val="19"/>
                <w:szCs w:val="19"/>
              </w:rPr>
              <w:t>$</w:t>
            </w:r>
          </w:p>
        </w:tc>
        <w:tc>
          <w:tcPr>
            <w:tcW w:w="493" w:type="pct"/>
            <w:tcBorders>
              <w:top w:val="nil"/>
              <w:left w:val="nil"/>
              <w:bottom w:val="nil"/>
              <w:right w:val="nil"/>
            </w:tcBorders>
            <w:shd w:val="clear" w:color="auto" w:fill="CCEEFF"/>
            <w:vAlign w:val="bottom"/>
            <w:hideMark/>
          </w:tcPr>
          <w:p w14:paraId="03B22F68"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 —</w:t>
            </w:r>
          </w:p>
        </w:tc>
        <w:tc>
          <w:tcPr>
            <w:tcW w:w="125" w:type="pct"/>
            <w:tcBorders>
              <w:top w:val="nil"/>
              <w:left w:val="nil"/>
              <w:bottom w:val="nil"/>
              <w:right w:val="nil"/>
            </w:tcBorders>
            <w:shd w:val="clear" w:color="auto" w:fill="CCEEFF"/>
            <w:vAlign w:val="bottom"/>
            <w:hideMark/>
          </w:tcPr>
          <w:p w14:paraId="65D165C5"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2D3A313A" w14:textId="77777777" w:rsidR="00000000" w:rsidRDefault="0086237F">
            <w:pPr>
              <w:pStyle w:val="a3"/>
              <w:spacing w:before="0" w:beforeAutospacing="0" w:after="0" w:afterAutospacing="0"/>
              <w:rPr>
                <w:color w:val="000000"/>
                <w:sz w:val="18"/>
                <w:szCs w:val="18"/>
              </w:rPr>
            </w:pPr>
            <w:r>
              <w:rPr>
                <w:color w:val="000000"/>
                <w:sz w:val="19"/>
                <w:szCs w:val="19"/>
              </w:rPr>
              <w:t>$</w:t>
            </w:r>
          </w:p>
        </w:tc>
        <w:tc>
          <w:tcPr>
            <w:tcW w:w="493" w:type="pct"/>
            <w:tcBorders>
              <w:top w:val="nil"/>
              <w:left w:val="nil"/>
              <w:bottom w:val="nil"/>
              <w:right w:val="nil"/>
            </w:tcBorders>
            <w:shd w:val="clear" w:color="auto" w:fill="CCEEFF"/>
            <w:vAlign w:val="bottom"/>
            <w:hideMark/>
          </w:tcPr>
          <w:p w14:paraId="2C7F3ECF"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 —</w:t>
            </w:r>
          </w:p>
        </w:tc>
        <w:tc>
          <w:tcPr>
            <w:tcW w:w="124" w:type="pct"/>
            <w:tcBorders>
              <w:top w:val="nil"/>
              <w:left w:val="nil"/>
              <w:bottom w:val="nil"/>
              <w:right w:val="nil"/>
            </w:tcBorders>
            <w:shd w:val="clear" w:color="auto" w:fill="CCEEFF"/>
            <w:vAlign w:val="bottom"/>
            <w:hideMark/>
          </w:tcPr>
          <w:p w14:paraId="289962A4"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5BFB19BD" w14:textId="77777777">
        <w:trPr>
          <w:divId w:val="2079664766"/>
          <w:jc w:val="center"/>
        </w:trPr>
        <w:tc>
          <w:tcPr>
            <w:tcW w:w="3482" w:type="pct"/>
            <w:tcBorders>
              <w:top w:val="nil"/>
              <w:left w:val="nil"/>
              <w:bottom w:val="nil"/>
              <w:right w:val="nil"/>
            </w:tcBorders>
            <w:hideMark/>
          </w:tcPr>
          <w:p w14:paraId="41860739" w14:textId="77777777" w:rsidR="00000000" w:rsidRDefault="0086237F">
            <w:pPr>
              <w:pStyle w:val="a3"/>
              <w:spacing w:before="0" w:beforeAutospacing="0" w:after="0" w:afterAutospacing="0"/>
              <w:rPr>
                <w:color w:val="000000"/>
                <w:sz w:val="18"/>
                <w:szCs w:val="18"/>
              </w:rPr>
            </w:pPr>
            <w:r>
              <w:rPr>
                <w:color w:val="000000"/>
                <w:sz w:val="19"/>
                <w:szCs w:val="19"/>
              </w:rPr>
              <w:t>Cash received (paid) for income taxes, net</w:t>
            </w:r>
          </w:p>
        </w:tc>
        <w:tc>
          <w:tcPr>
            <w:tcW w:w="125" w:type="pct"/>
            <w:tcBorders>
              <w:top w:val="nil"/>
              <w:left w:val="nil"/>
              <w:bottom w:val="nil"/>
              <w:right w:val="nil"/>
            </w:tcBorders>
            <w:vAlign w:val="bottom"/>
            <w:hideMark/>
          </w:tcPr>
          <w:p w14:paraId="4DCFFE4E"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3F5BE60E" w14:textId="77777777" w:rsidR="00000000" w:rsidRDefault="0086237F">
            <w:pPr>
              <w:pStyle w:val="a3"/>
              <w:spacing w:before="0" w:beforeAutospacing="0" w:after="0" w:afterAutospacing="0"/>
              <w:rPr>
                <w:color w:val="000000"/>
                <w:sz w:val="18"/>
                <w:szCs w:val="18"/>
              </w:rPr>
            </w:pPr>
            <w:r>
              <w:rPr>
                <w:color w:val="000000"/>
                <w:sz w:val="19"/>
                <w:szCs w:val="19"/>
              </w:rPr>
              <w:t>$</w:t>
            </w:r>
          </w:p>
        </w:tc>
        <w:tc>
          <w:tcPr>
            <w:tcW w:w="493" w:type="pct"/>
            <w:tcBorders>
              <w:top w:val="nil"/>
              <w:left w:val="nil"/>
              <w:bottom w:val="nil"/>
              <w:right w:val="nil"/>
            </w:tcBorders>
            <w:vAlign w:val="bottom"/>
            <w:hideMark/>
          </w:tcPr>
          <w:p w14:paraId="43957A42"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 —</w:t>
            </w:r>
          </w:p>
        </w:tc>
        <w:tc>
          <w:tcPr>
            <w:tcW w:w="125" w:type="pct"/>
            <w:tcBorders>
              <w:top w:val="nil"/>
              <w:left w:val="nil"/>
              <w:bottom w:val="nil"/>
              <w:right w:val="nil"/>
            </w:tcBorders>
            <w:vAlign w:val="bottom"/>
            <w:hideMark/>
          </w:tcPr>
          <w:p w14:paraId="58800147"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vAlign w:val="bottom"/>
            <w:hideMark/>
          </w:tcPr>
          <w:p w14:paraId="41BDEFB0" w14:textId="77777777" w:rsidR="00000000" w:rsidRDefault="0086237F">
            <w:pPr>
              <w:pStyle w:val="a3"/>
              <w:spacing w:before="0" w:beforeAutospacing="0" w:after="0" w:afterAutospacing="0"/>
              <w:rPr>
                <w:color w:val="000000"/>
                <w:sz w:val="18"/>
                <w:szCs w:val="18"/>
              </w:rPr>
            </w:pPr>
            <w:r>
              <w:rPr>
                <w:color w:val="000000"/>
                <w:sz w:val="19"/>
                <w:szCs w:val="19"/>
              </w:rPr>
              <w:t>$</w:t>
            </w:r>
          </w:p>
        </w:tc>
        <w:tc>
          <w:tcPr>
            <w:tcW w:w="493" w:type="pct"/>
            <w:tcBorders>
              <w:top w:val="nil"/>
              <w:left w:val="nil"/>
              <w:bottom w:val="nil"/>
              <w:right w:val="nil"/>
            </w:tcBorders>
            <w:vAlign w:val="bottom"/>
            <w:hideMark/>
          </w:tcPr>
          <w:p w14:paraId="2EA1062F"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4,473</w:t>
            </w:r>
          </w:p>
        </w:tc>
        <w:tc>
          <w:tcPr>
            <w:tcW w:w="124" w:type="pct"/>
            <w:tcBorders>
              <w:top w:val="nil"/>
              <w:left w:val="nil"/>
              <w:bottom w:val="nil"/>
              <w:right w:val="nil"/>
            </w:tcBorders>
            <w:vAlign w:val="bottom"/>
            <w:hideMark/>
          </w:tcPr>
          <w:p w14:paraId="72770B58" w14:textId="77777777" w:rsidR="00000000" w:rsidRDefault="0086237F">
            <w:pPr>
              <w:pStyle w:val="a3"/>
              <w:spacing w:before="0" w:beforeAutospacing="0" w:after="0" w:afterAutospacing="0"/>
              <w:rPr>
                <w:color w:val="000000"/>
                <w:sz w:val="18"/>
                <w:szCs w:val="18"/>
              </w:rPr>
            </w:pPr>
            <w:r>
              <w:rPr>
                <w:color w:val="000000"/>
                <w:sz w:val="19"/>
                <w:szCs w:val="19"/>
              </w:rPr>
              <w:t> </w:t>
            </w:r>
          </w:p>
        </w:tc>
      </w:tr>
      <w:tr w:rsidR="00000000" w14:paraId="7BC54331" w14:textId="77777777">
        <w:trPr>
          <w:divId w:val="2079664766"/>
          <w:jc w:val="center"/>
        </w:trPr>
        <w:tc>
          <w:tcPr>
            <w:tcW w:w="3482" w:type="pct"/>
            <w:tcBorders>
              <w:top w:val="nil"/>
              <w:left w:val="nil"/>
              <w:bottom w:val="nil"/>
              <w:right w:val="nil"/>
            </w:tcBorders>
            <w:shd w:val="clear" w:color="auto" w:fill="CCEEFF"/>
            <w:hideMark/>
          </w:tcPr>
          <w:p w14:paraId="4B1761B8" w14:textId="77777777" w:rsidR="00000000" w:rsidRDefault="0086237F">
            <w:pPr>
              <w:pStyle w:val="a3"/>
              <w:spacing w:before="0" w:beforeAutospacing="0" w:after="0" w:afterAutospacing="0"/>
              <w:rPr>
                <w:color w:val="000000"/>
                <w:sz w:val="18"/>
                <w:szCs w:val="18"/>
              </w:rPr>
            </w:pPr>
            <w:r>
              <w:rPr>
                <w:color w:val="000000"/>
                <w:sz w:val="19"/>
                <w:szCs w:val="19"/>
              </w:rPr>
              <w:t>Right-of-use assets obtained in exchange for lease obligations (1)</w:t>
            </w:r>
          </w:p>
        </w:tc>
        <w:tc>
          <w:tcPr>
            <w:tcW w:w="125" w:type="pct"/>
            <w:tcBorders>
              <w:top w:val="nil"/>
              <w:left w:val="nil"/>
              <w:bottom w:val="nil"/>
              <w:right w:val="nil"/>
            </w:tcBorders>
            <w:shd w:val="clear" w:color="auto" w:fill="CCEEFF"/>
            <w:vAlign w:val="bottom"/>
            <w:hideMark/>
          </w:tcPr>
          <w:p w14:paraId="5B0CA58F"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0F38575D" w14:textId="77777777" w:rsidR="00000000" w:rsidRDefault="0086237F">
            <w:pPr>
              <w:pStyle w:val="a3"/>
              <w:spacing w:before="0" w:beforeAutospacing="0" w:after="0" w:afterAutospacing="0"/>
              <w:rPr>
                <w:color w:val="000000"/>
                <w:sz w:val="18"/>
                <w:szCs w:val="18"/>
              </w:rPr>
            </w:pPr>
            <w:r>
              <w:rPr>
                <w:color w:val="000000"/>
                <w:sz w:val="19"/>
                <w:szCs w:val="19"/>
              </w:rPr>
              <w:t>$</w:t>
            </w:r>
          </w:p>
        </w:tc>
        <w:tc>
          <w:tcPr>
            <w:tcW w:w="493" w:type="pct"/>
            <w:tcBorders>
              <w:top w:val="nil"/>
              <w:left w:val="nil"/>
              <w:bottom w:val="nil"/>
              <w:right w:val="nil"/>
            </w:tcBorders>
            <w:shd w:val="clear" w:color="auto" w:fill="CCEEFF"/>
            <w:vAlign w:val="bottom"/>
            <w:hideMark/>
          </w:tcPr>
          <w:p w14:paraId="7F7C3A49"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49,847</w:t>
            </w:r>
          </w:p>
        </w:tc>
        <w:tc>
          <w:tcPr>
            <w:tcW w:w="125" w:type="pct"/>
            <w:tcBorders>
              <w:top w:val="nil"/>
              <w:left w:val="nil"/>
              <w:bottom w:val="nil"/>
              <w:right w:val="nil"/>
            </w:tcBorders>
            <w:shd w:val="clear" w:color="auto" w:fill="CCEEFF"/>
            <w:vAlign w:val="bottom"/>
            <w:hideMark/>
          </w:tcPr>
          <w:p w14:paraId="5BD508DD" w14:textId="77777777" w:rsidR="00000000" w:rsidRDefault="0086237F">
            <w:pPr>
              <w:pStyle w:val="a3"/>
              <w:spacing w:before="0" w:beforeAutospacing="0" w:after="0" w:afterAutospacing="0"/>
              <w:rPr>
                <w:color w:val="000000"/>
                <w:sz w:val="18"/>
                <w:szCs w:val="18"/>
              </w:rPr>
            </w:pPr>
            <w:r>
              <w:rPr>
                <w:color w:val="000000"/>
                <w:sz w:val="19"/>
                <w:szCs w:val="19"/>
              </w:rPr>
              <w:t> </w:t>
            </w:r>
          </w:p>
        </w:tc>
        <w:tc>
          <w:tcPr>
            <w:tcW w:w="79" w:type="pct"/>
            <w:tcBorders>
              <w:top w:val="nil"/>
              <w:left w:val="nil"/>
              <w:bottom w:val="nil"/>
              <w:right w:val="nil"/>
            </w:tcBorders>
            <w:shd w:val="clear" w:color="auto" w:fill="CCEEFF"/>
            <w:vAlign w:val="bottom"/>
            <w:hideMark/>
          </w:tcPr>
          <w:p w14:paraId="16C1FA5A" w14:textId="77777777" w:rsidR="00000000" w:rsidRDefault="0086237F">
            <w:pPr>
              <w:pStyle w:val="a3"/>
              <w:spacing w:before="0" w:beforeAutospacing="0" w:after="0" w:afterAutospacing="0"/>
              <w:rPr>
                <w:color w:val="000000"/>
                <w:sz w:val="18"/>
                <w:szCs w:val="18"/>
              </w:rPr>
            </w:pPr>
            <w:r>
              <w:rPr>
                <w:color w:val="000000"/>
                <w:sz w:val="19"/>
                <w:szCs w:val="19"/>
              </w:rPr>
              <w:t>$</w:t>
            </w:r>
          </w:p>
        </w:tc>
        <w:tc>
          <w:tcPr>
            <w:tcW w:w="493" w:type="pct"/>
            <w:tcBorders>
              <w:top w:val="nil"/>
              <w:left w:val="nil"/>
              <w:bottom w:val="nil"/>
              <w:right w:val="nil"/>
            </w:tcBorders>
            <w:shd w:val="clear" w:color="auto" w:fill="CCEEFF"/>
            <w:vAlign w:val="bottom"/>
            <w:hideMark/>
          </w:tcPr>
          <w:p w14:paraId="2AAE1009" w14:textId="77777777" w:rsidR="00000000" w:rsidRDefault="0086237F">
            <w:pPr>
              <w:pStyle w:val="a3"/>
              <w:spacing w:before="0" w:beforeAutospacing="0" w:after="0" w:afterAutospacing="0"/>
              <w:ind w:right="60"/>
              <w:jc w:val="right"/>
              <w:rPr>
                <w:color w:val="000000"/>
                <w:sz w:val="18"/>
                <w:szCs w:val="18"/>
              </w:rPr>
            </w:pPr>
            <w:r>
              <w:rPr>
                <w:color w:val="000000"/>
                <w:sz w:val="19"/>
                <w:szCs w:val="19"/>
              </w:rPr>
              <w:t> —</w:t>
            </w:r>
          </w:p>
        </w:tc>
        <w:tc>
          <w:tcPr>
            <w:tcW w:w="124" w:type="pct"/>
            <w:tcBorders>
              <w:top w:val="nil"/>
              <w:left w:val="nil"/>
              <w:bottom w:val="nil"/>
              <w:right w:val="nil"/>
            </w:tcBorders>
            <w:shd w:val="clear" w:color="auto" w:fill="CCEEFF"/>
            <w:vAlign w:val="bottom"/>
            <w:hideMark/>
          </w:tcPr>
          <w:p w14:paraId="72A9EBBA" w14:textId="77777777" w:rsidR="00000000" w:rsidRDefault="0086237F">
            <w:pPr>
              <w:pStyle w:val="a3"/>
              <w:spacing w:before="0" w:beforeAutospacing="0" w:after="0" w:afterAutospacing="0"/>
              <w:rPr>
                <w:color w:val="000000"/>
                <w:sz w:val="18"/>
                <w:szCs w:val="18"/>
              </w:rPr>
            </w:pPr>
            <w:r>
              <w:rPr>
                <w:color w:val="000000"/>
                <w:sz w:val="19"/>
                <w:szCs w:val="19"/>
              </w:rPr>
              <w:t> </w:t>
            </w:r>
          </w:p>
        </w:tc>
      </w:tr>
    </w:tbl>
    <w:p w14:paraId="59AF9C1F" w14:textId="77777777" w:rsidR="00000000" w:rsidRDefault="0086237F">
      <w:pPr>
        <w:divId w:val="1240291611"/>
        <w:rPr>
          <w:rFonts w:eastAsia="Times New Roman"/>
        </w:rPr>
      </w:pPr>
      <w:r>
        <w:rPr>
          <w:rFonts w:eastAsia="Times New Roman"/>
        </w:rPr>
        <w:pict w14:anchorId="2781B092">
          <v:rect id="_x0000_i1034" style="width:103.85pt;height:1pt" o:hrpct="250"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6"/>
        <w:gridCol w:w="360"/>
        <w:gridCol w:w="6"/>
        <w:gridCol w:w="7934"/>
      </w:tblGrid>
      <w:tr w:rsidR="00000000" w14:paraId="5F2D8FBF" w14:textId="77777777">
        <w:trPr>
          <w:divId w:val="1364205511"/>
          <w:tblCellSpacing w:w="0" w:type="dxa"/>
        </w:trPr>
        <w:tc>
          <w:tcPr>
            <w:tcW w:w="6" w:type="dxa"/>
            <w:vAlign w:val="center"/>
            <w:hideMark/>
          </w:tcPr>
          <w:p w14:paraId="41052BB3" w14:textId="77777777" w:rsidR="00000000" w:rsidRDefault="0086237F">
            <w:pPr>
              <w:rPr>
                <w:rFonts w:eastAsia="Times New Roman"/>
              </w:rPr>
            </w:pPr>
          </w:p>
        </w:tc>
        <w:tc>
          <w:tcPr>
            <w:tcW w:w="360" w:type="dxa"/>
            <w:hideMark/>
          </w:tcPr>
          <w:p w14:paraId="7E6A5514" w14:textId="77777777" w:rsidR="00000000" w:rsidRDefault="0086237F">
            <w:pPr>
              <w:pStyle w:val="a3"/>
              <w:spacing w:before="0" w:beforeAutospacing="0" w:after="0" w:afterAutospacing="0"/>
              <w:rPr>
                <w:sz w:val="20"/>
                <w:szCs w:val="20"/>
              </w:rPr>
            </w:pPr>
            <w:r>
              <w:rPr>
                <w:sz w:val="20"/>
                <w:szCs w:val="20"/>
              </w:rPr>
              <w:t xml:space="preserve">(1) </w:t>
            </w:r>
          </w:p>
        </w:tc>
        <w:tc>
          <w:tcPr>
            <w:tcW w:w="6" w:type="dxa"/>
            <w:vAlign w:val="center"/>
            <w:hideMark/>
          </w:tcPr>
          <w:p w14:paraId="504EE56A" w14:textId="77777777" w:rsidR="00000000" w:rsidRDefault="0086237F">
            <w:pPr>
              <w:rPr>
                <w:sz w:val="20"/>
                <w:szCs w:val="20"/>
              </w:rPr>
            </w:pPr>
          </w:p>
        </w:tc>
        <w:tc>
          <w:tcPr>
            <w:tcW w:w="0" w:type="auto"/>
            <w:hideMark/>
          </w:tcPr>
          <w:p w14:paraId="7DC3E4CD" w14:textId="77777777" w:rsidR="00000000" w:rsidRDefault="0086237F">
            <w:pPr>
              <w:pStyle w:val="a3"/>
              <w:spacing w:before="0" w:beforeAutospacing="0" w:after="0" w:afterAutospacing="0"/>
              <w:rPr>
                <w:sz w:val="20"/>
                <w:szCs w:val="20"/>
              </w:rPr>
            </w:pPr>
            <w:r>
              <w:rPr>
                <w:color w:val="000000"/>
                <w:sz w:val="20"/>
                <w:szCs w:val="20"/>
              </w:rPr>
              <w:t>Amounts for the three months ended March 31, 2019 include the transition adjustment for the adoption of A</w:t>
            </w:r>
            <w:r>
              <w:rPr>
                <w:color w:val="000000"/>
                <w:sz w:val="20"/>
                <w:szCs w:val="20"/>
              </w:rPr>
              <w:t>SC 842.</w:t>
            </w:r>
          </w:p>
        </w:tc>
      </w:tr>
    </w:tbl>
    <w:p w14:paraId="71F07537" w14:textId="77777777" w:rsidR="00000000" w:rsidRDefault="0086237F">
      <w:pPr>
        <w:pStyle w:val="a3"/>
        <w:spacing w:before="0" w:beforeAutospacing="0" w:after="0" w:afterAutospacing="0"/>
        <w:jc w:val="center"/>
        <w:divId w:val="429861333"/>
        <w:rPr>
          <w:sz w:val="20"/>
          <w:szCs w:val="20"/>
        </w:rPr>
      </w:pPr>
      <w:r>
        <w:rPr>
          <w:i/>
          <w:iCs/>
          <w:sz w:val="20"/>
          <w:szCs w:val="20"/>
        </w:rPr>
        <w:t>See accompanying notes to condensed consolidated financial statements</w:t>
      </w:r>
      <w:r>
        <w:rPr>
          <w:sz w:val="20"/>
          <w:szCs w:val="20"/>
        </w:rPr>
        <w:t xml:space="preserve">. </w:t>
      </w:r>
    </w:p>
    <w:p w14:paraId="30CDAF39" w14:textId="77777777" w:rsidR="00000000" w:rsidRDefault="0086237F">
      <w:pPr>
        <w:pStyle w:val="a3"/>
        <w:spacing w:before="360" w:beforeAutospacing="0" w:after="0" w:afterAutospacing="0"/>
        <w:jc w:val="center"/>
        <w:divId w:val="1572034657"/>
        <w:rPr>
          <w:sz w:val="20"/>
          <w:szCs w:val="20"/>
        </w:rPr>
      </w:pPr>
      <w:r>
        <w:rPr>
          <w:sz w:val="20"/>
          <w:szCs w:val="20"/>
        </w:rPr>
        <w:t xml:space="preserve">6 </w:t>
      </w:r>
    </w:p>
    <w:p w14:paraId="5DC7FB71" w14:textId="77777777" w:rsidR="00000000" w:rsidRDefault="0086237F">
      <w:pPr>
        <w:divId w:val="1302005098"/>
        <w:rPr>
          <w:rFonts w:eastAsia="Times New Roman"/>
        </w:rPr>
      </w:pPr>
      <w:r>
        <w:rPr>
          <w:rFonts w:eastAsia="Times New Roman"/>
        </w:rPr>
        <w:pict w14:anchorId="355FA7F5">
          <v:rect id="_x0000_i1035" style="width:415.3pt;height:2pt" o:hralign="center" o:hrstd="t" o:hrnoshade="t" o:hr="t" fillcolor="black" stroked="f"/>
        </w:pict>
      </w:r>
    </w:p>
    <w:p w14:paraId="5C0600CE" w14:textId="77777777" w:rsidR="00000000" w:rsidRDefault="0086237F">
      <w:pPr>
        <w:pStyle w:val="a3"/>
        <w:divId w:val="1302005098"/>
      </w:pPr>
      <w:r>
        <w:t> </w:t>
      </w:r>
    </w:p>
    <w:p w14:paraId="6D59C81C" w14:textId="77777777" w:rsidR="00000000" w:rsidRDefault="0086237F">
      <w:pPr>
        <w:pStyle w:val="a3"/>
        <w:spacing w:before="0" w:beforeAutospacing="0" w:after="600" w:afterAutospacing="0"/>
        <w:divId w:val="1098911173"/>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285EBBE1" w14:textId="77777777" w:rsidR="00000000" w:rsidRDefault="0086237F">
      <w:pPr>
        <w:pStyle w:val="a3"/>
        <w:spacing w:before="0" w:beforeAutospacing="0" w:after="0" w:afterAutospacing="0"/>
        <w:jc w:val="center"/>
        <w:divId w:val="289014070"/>
        <w:rPr>
          <w:sz w:val="20"/>
          <w:szCs w:val="20"/>
        </w:rPr>
      </w:pPr>
      <w:r>
        <w:rPr>
          <w:b/>
          <w:bCs/>
          <w:sz w:val="20"/>
          <w:szCs w:val="20"/>
        </w:rPr>
        <w:t>THERAVANCE BIOPHARMA, INC.</w:t>
      </w:r>
      <w:r>
        <w:rPr>
          <w:sz w:val="20"/>
          <w:szCs w:val="20"/>
        </w:rPr>
        <w:t xml:space="preserve"> </w:t>
      </w:r>
    </w:p>
    <w:p w14:paraId="555A7B2E" w14:textId="77777777" w:rsidR="00000000" w:rsidRDefault="0086237F">
      <w:pPr>
        <w:pStyle w:val="a3"/>
        <w:spacing w:before="0" w:beforeAutospacing="0" w:after="0" w:afterAutospacing="0"/>
        <w:jc w:val="center"/>
        <w:divId w:val="289014070"/>
        <w:rPr>
          <w:sz w:val="20"/>
          <w:szCs w:val="20"/>
        </w:rPr>
      </w:pPr>
      <w:r>
        <w:rPr>
          <w:b/>
          <w:bCs/>
          <w:sz w:val="20"/>
          <w:szCs w:val="20"/>
        </w:rPr>
        <w:t>NOTES TO CONDENSED CONSOLIDATED FINANCIAL STATEMENTS</w:t>
      </w:r>
      <w:bookmarkStart w:id="8" w:name="NOTESTOCONDENSEDCONSOLIDATEDFINANCIAL_85"/>
      <w:bookmarkEnd w:id="8"/>
      <w:r>
        <w:rPr>
          <w:sz w:val="20"/>
          <w:szCs w:val="20"/>
        </w:rPr>
        <w:t xml:space="preserve"> </w:t>
      </w:r>
    </w:p>
    <w:p w14:paraId="0B3488C1" w14:textId="77777777" w:rsidR="00000000" w:rsidRDefault="0086237F">
      <w:pPr>
        <w:pStyle w:val="a3"/>
        <w:spacing w:before="0" w:beforeAutospacing="0" w:after="0" w:afterAutospacing="0"/>
        <w:jc w:val="center"/>
        <w:divId w:val="289014070"/>
        <w:rPr>
          <w:sz w:val="20"/>
          <w:szCs w:val="20"/>
        </w:rPr>
      </w:pPr>
      <w:r>
        <w:rPr>
          <w:b/>
          <w:bCs/>
          <w:sz w:val="20"/>
          <w:szCs w:val="20"/>
        </w:rPr>
        <w:t>(Unaudited)</w:t>
      </w:r>
      <w:r>
        <w:rPr>
          <w:sz w:val="20"/>
          <w:szCs w:val="20"/>
        </w:rPr>
        <w:t xml:space="preserve"> </w:t>
      </w:r>
    </w:p>
    <w:p w14:paraId="796EFCF2" w14:textId="77777777" w:rsidR="00000000" w:rsidRDefault="0086237F">
      <w:pPr>
        <w:pStyle w:val="a3"/>
        <w:spacing w:before="0" w:beforeAutospacing="0" w:after="0" w:afterAutospacing="0"/>
        <w:divId w:val="289014070"/>
        <w:rPr>
          <w:sz w:val="20"/>
          <w:szCs w:val="20"/>
        </w:rPr>
      </w:pPr>
      <w:r>
        <w:rPr>
          <w:sz w:val="20"/>
          <w:szCs w:val="20"/>
        </w:rPr>
        <w:t xml:space="preserve">  </w:t>
      </w:r>
    </w:p>
    <w:p w14:paraId="31EACFE5" w14:textId="77777777" w:rsidR="00000000" w:rsidRDefault="0086237F">
      <w:pPr>
        <w:pStyle w:val="a3"/>
        <w:spacing w:before="0" w:beforeAutospacing="0" w:after="0" w:afterAutospacing="0"/>
        <w:divId w:val="289014070"/>
        <w:rPr>
          <w:sz w:val="20"/>
          <w:szCs w:val="20"/>
        </w:rPr>
      </w:pPr>
      <w:r>
        <w:rPr>
          <w:b/>
          <w:bCs/>
          <w:sz w:val="20"/>
          <w:szCs w:val="20"/>
        </w:rPr>
        <w:t>1. Organization and Summary of Significant Accounting Policies</w:t>
      </w:r>
      <w:r>
        <w:rPr>
          <w:sz w:val="20"/>
          <w:szCs w:val="20"/>
        </w:rPr>
        <w:t xml:space="preserve"> </w:t>
      </w:r>
    </w:p>
    <w:p w14:paraId="183640F6" w14:textId="77777777" w:rsidR="00000000" w:rsidRDefault="0086237F">
      <w:pPr>
        <w:pStyle w:val="a3"/>
        <w:spacing w:before="0" w:beforeAutospacing="0" w:after="0" w:afterAutospacing="0"/>
        <w:divId w:val="289014070"/>
        <w:rPr>
          <w:sz w:val="10"/>
          <w:szCs w:val="10"/>
        </w:rPr>
      </w:pPr>
      <w:r>
        <w:rPr>
          <w:sz w:val="10"/>
          <w:szCs w:val="10"/>
        </w:rPr>
        <w:t xml:space="preserve">  </w:t>
      </w:r>
    </w:p>
    <w:p w14:paraId="7466DCC1" w14:textId="77777777" w:rsidR="00000000" w:rsidRDefault="0086237F">
      <w:pPr>
        <w:pStyle w:val="a3"/>
        <w:spacing w:before="0" w:beforeAutospacing="0" w:after="0" w:afterAutospacing="0"/>
        <w:ind w:firstLine="720"/>
        <w:divId w:val="289014070"/>
        <w:rPr>
          <w:sz w:val="20"/>
          <w:szCs w:val="20"/>
        </w:rPr>
      </w:pPr>
      <w:r>
        <w:rPr>
          <w:sz w:val="20"/>
          <w:szCs w:val="20"/>
        </w:rPr>
        <w:t>Theravance Biopharma, Inc. (“Theravance Biopharma” or the “Company”) is a diversified biopharmaceutical company primarily focused on the discovery, development and commercialization of orga</w:t>
      </w:r>
      <w:r>
        <w:rPr>
          <w:sz w:val="20"/>
          <w:szCs w:val="20"/>
        </w:rPr>
        <w:t xml:space="preserve">n-selective medicines. Our purpose is to create transformational medicines to improve the lives of patients suffering from serious illnesses. Our research is focused in the areas of inflammation and immunology. </w:t>
      </w:r>
    </w:p>
    <w:p w14:paraId="292FCB94" w14:textId="77777777" w:rsidR="00000000" w:rsidRDefault="0086237F">
      <w:pPr>
        <w:pStyle w:val="a3"/>
        <w:spacing w:before="0" w:beforeAutospacing="0" w:after="0" w:afterAutospacing="0"/>
        <w:ind w:firstLine="720"/>
        <w:divId w:val="289014070"/>
        <w:rPr>
          <w:sz w:val="20"/>
          <w:szCs w:val="20"/>
        </w:rPr>
      </w:pPr>
      <w:r>
        <w:rPr>
          <w:sz w:val="20"/>
          <w:szCs w:val="20"/>
        </w:rPr>
        <w:t xml:space="preserve">  </w:t>
      </w:r>
    </w:p>
    <w:p w14:paraId="29A1C329" w14:textId="77777777" w:rsidR="00000000" w:rsidRDefault="0086237F">
      <w:pPr>
        <w:pStyle w:val="a3"/>
        <w:spacing w:before="0" w:beforeAutospacing="0" w:after="0" w:afterAutospacing="0"/>
        <w:divId w:val="289014070"/>
        <w:rPr>
          <w:sz w:val="20"/>
          <w:szCs w:val="20"/>
        </w:rPr>
      </w:pPr>
      <w:r>
        <w:rPr>
          <w:b/>
          <w:bCs/>
          <w:i/>
          <w:iCs/>
          <w:sz w:val="20"/>
          <w:szCs w:val="20"/>
        </w:rPr>
        <w:t>Basis of Presentation</w:t>
      </w:r>
      <w:r>
        <w:rPr>
          <w:sz w:val="20"/>
          <w:szCs w:val="20"/>
        </w:rPr>
        <w:t xml:space="preserve"> </w:t>
      </w:r>
    </w:p>
    <w:p w14:paraId="3DC8BFEE" w14:textId="77777777" w:rsidR="00000000" w:rsidRDefault="0086237F">
      <w:pPr>
        <w:pStyle w:val="a3"/>
        <w:spacing w:before="0" w:beforeAutospacing="0" w:after="0" w:afterAutospacing="0"/>
        <w:divId w:val="289014070"/>
        <w:rPr>
          <w:sz w:val="10"/>
          <w:szCs w:val="10"/>
        </w:rPr>
      </w:pPr>
      <w:r>
        <w:rPr>
          <w:sz w:val="10"/>
          <w:szCs w:val="10"/>
        </w:rPr>
        <w:t xml:space="preserve">  </w:t>
      </w:r>
    </w:p>
    <w:p w14:paraId="5977E49A" w14:textId="77777777" w:rsidR="00000000" w:rsidRDefault="0086237F">
      <w:pPr>
        <w:pStyle w:val="a3"/>
        <w:spacing w:before="0" w:beforeAutospacing="0" w:after="0" w:afterAutospacing="0"/>
        <w:ind w:firstLine="720"/>
        <w:divId w:val="289014070"/>
        <w:rPr>
          <w:sz w:val="20"/>
          <w:szCs w:val="20"/>
        </w:rPr>
      </w:pPr>
      <w:r>
        <w:rPr>
          <w:sz w:val="20"/>
          <w:szCs w:val="20"/>
        </w:rPr>
        <w:t>The Company’s c</w:t>
      </w:r>
      <w:r>
        <w:rPr>
          <w:sz w:val="20"/>
          <w:szCs w:val="20"/>
        </w:rPr>
        <w:t>ondensed consolidated financial information as of March 31, 2019, and the three months ended March 31, 2019 and 2018 is unaudited but includes all adjustments (consisting only of normal recurring adjustments), which are considered necessary for a fair pres</w:t>
      </w:r>
      <w:r>
        <w:rPr>
          <w:sz w:val="20"/>
          <w:szCs w:val="20"/>
        </w:rPr>
        <w:t>entation of the financial position at such date and of the operating results and cash flows for those periods, and have been prepared in accordance with US generally accepted accounting principles (“GAAP”) for interim financial information. Accordingly, th</w:t>
      </w:r>
      <w:r>
        <w:rPr>
          <w:sz w:val="20"/>
          <w:szCs w:val="20"/>
        </w:rPr>
        <w:t>ey do not include all of the information and notes required by GAAP for complete financial statements. The accompanying unaudited condensed consolidated financial statements should be read in conjunction with the audited consolidated December 31, 2018 fina</w:t>
      </w:r>
      <w:r>
        <w:rPr>
          <w:sz w:val="20"/>
          <w:szCs w:val="20"/>
        </w:rPr>
        <w:t xml:space="preserve">ncial statements and notes thereto included in the Company’s Annual Report on Form 10-K for the year ended December 31, 2018, filed with the Securities and Exchange Commission (“SEC”) on February 28, 2019. </w:t>
      </w:r>
    </w:p>
    <w:p w14:paraId="6789CB4C" w14:textId="77777777" w:rsidR="00000000" w:rsidRDefault="0086237F">
      <w:pPr>
        <w:pStyle w:val="a3"/>
        <w:spacing w:before="0" w:beforeAutospacing="0" w:after="0" w:afterAutospacing="0"/>
        <w:ind w:firstLine="720"/>
        <w:divId w:val="289014070"/>
        <w:rPr>
          <w:sz w:val="20"/>
          <w:szCs w:val="20"/>
        </w:rPr>
      </w:pPr>
      <w:r>
        <w:rPr>
          <w:sz w:val="20"/>
          <w:szCs w:val="20"/>
        </w:rPr>
        <w:t xml:space="preserve">  </w:t>
      </w:r>
    </w:p>
    <w:p w14:paraId="2C491D45" w14:textId="77777777" w:rsidR="00000000" w:rsidRDefault="0086237F">
      <w:pPr>
        <w:pStyle w:val="a3"/>
        <w:spacing w:before="0" w:beforeAutospacing="0" w:after="0" w:afterAutospacing="0"/>
        <w:ind w:left="8" w:right="8" w:firstLine="480"/>
        <w:divId w:val="289014070"/>
        <w:rPr>
          <w:color w:val="000000"/>
          <w:sz w:val="20"/>
          <w:szCs w:val="20"/>
        </w:rPr>
      </w:pPr>
      <w:r>
        <w:rPr>
          <w:rFonts w:ascii="inherit" w:hAnsi="inherit"/>
          <w:color w:val="000000"/>
          <w:sz w:val="20"/>
          <w:szCs w:val="20"/>
        </w:rPr>
        <w:t>The results for the </w:t>
      </w:r>
      <w:r>
        <w:rPr>
          <w:rFonts w:ascii="inherit" w:hAnsi="inherit"/>
          <w:color w:val="000000"/>
          <w:sz w:val="20"/>
          <w:szCs w:val="20"/>
        </w:rPr>
        <w:t>three months ended March 31, 2019 are not necessarily indicative of the results to be expected for the year ending December 31, 2019, for any other interim period or for any future period. These condensed consolidated financial statements include the accou</w:t>
      </w:r>
      <w:r>
        <w:rPr>
          <w:rFonts w:ascii="inherit" w:hAnsi="inherit"/>
          <w:color w:val="000000"/>
          <w:sz w:val="20"/>
          <w:szCs w:val="20"/>
        </w:rPr>
        <w:t>nts of the Company and its subsidiaries, and intercompany transactions and balances have been eliminated.</w:t>
      </w:r>
      <w:r>
        <w:rPr>
          <w:color w:val="000000"/>
          <w:sz w:val="20"/>
          <w:szCs w:val="20"/>
        </w:rPr>
        <w:t xml:space="preserve"> </w:t>
      </w:r>
    </w:p>
    <w:p w14:paraId="0BF4A0CF" w14:textId="77777777" w:rsidR="00000000" w:rsidRDefault="0086237F">
      <w:pPr>
        <w:pStyle w:val="a3"/>
        <w:spacing w:before="0" w:beforeAutospacing="0" w:after="0" w:afterAutospacing="0"/>
        <w:ind w:firstLine="720"/>
        <w:divId w:val="289014070"/>
        <w:rPr>
          <w:sz w:val="20"/>
          <w:szCs w:val="20"/>
        </w:rPr>
      </w:pPr>
      <w:r>
        <w:rPr>
          <w:sz w:val="20"/>
          <w:szCs w:val="20"/>
        </w:rPr>
        <w:t xml:space="preserve">  </w:t>
      </w:r>
    </w:p>
    <w:p w14:paraId="42C9D647" w14:textId="77777777" w:rsidR="00000000" w:rsidRDefault="0086237F">
      <w:pPr>
        <w:pStyle w:val="a3"/>
        <w:spacing w:before="0" w:beforeAutospacing="0" w:after="0" w:afterAutospacing="0"/>
        <w:ind w:left="8" w:right="8"/>
        <w:divId w:val="289014070"/>
        <w:rPr>
          <w:color w:val="000000"/>
          <w:sz w:val="20"/>
          <w:szCs w:val="20"/>
        </w:rPr>
      </w:pPr>
      <w:r>
        <w:rPr>
          <w:rFonts w:ascii="inherit" w:hAnsi="inherit"/>
          <w:b/>
          <w:bCs/>
          <w:i/>
          <w:iCs/>
          <w:color w:val="000000"/>
          <w:sz w:val="20"/>
          <w:szCs w:val="20"/>
        </w:rPr>
        <w:t>Use of Estimates</w:t>
      </w:r>
      <w:r>
        <w:rPr>
          <w:color w:val="000000"/>
          <w:sz w:val="20"/>
          <w:szCs w:val="20"/>
        </w:rPr>
        <w:t xml:space="preserve"> </w:t>
      </w:r>
    </w:p>
    <w:p w14:paraId="542E3AA8" w14:textId="77777777" w:rsidR="00000000" w:rsidRDefault="0086237F">
      <w:pPr>
        <w:pStyle w:val="a3"/>
        <w:spacing w:before="0" w:beforeAutospacing="0" w:after="0" w:afterAutospacing="0"/>
        <w:divId w:val="289014070"/>
        <w:rPr>
          <w:color w:val="000000"/>
          <w:sz w:val="10"/>
          <w:szCs w:val="10"/>
        </w:rPr>
      </w:pPr>
      <w:r>
        <w:rPr>
          <w:color w:val="000000"/>
          <w:sz w:val="10"/>
          <w:szCs w:val="10"/>
        </w:rPr>
        <w:t xml:space="preserve">  </w:t>
      </w:r>
    </w:p>
    <w:p w14:paraId="0C8D2935" w14:textId="77777777" w:rsidR="00000000" w:rsidRDefault="0086237F">
      <w:pPr>
        <w:pStyle w:val="a3"/>
        <w:spacing w:before="0" w:beforeAutospacing="0" w:after="0" w:afterAutospacing="0"/>
        <w:ind w:left="8" w:right="8" w:firstLine="480"/>
        <w:divId w:val="289014070"/>
        <w:rPr>
          <w:color w:val="000000"/>
          <w:sz w:val="20"/>
          <w:szCs w:val="20"/>
        </w:rPr>
      </w:pPr>
      <w:r>
        <w:rPr>
          <w:rFonts w:ascii="inherit" w:hAnsi="inherit"/>
          <w:color w:val="000000"/>
          <w:sz w:val="20"/>
          <w:szCs w:val="20"/>
        </w:rPr>
        <w:t>The preparation of financial statements in conformity with GAAP requires management to make estimates and assumptions that af</w:t>
      </w:r>
      <w:r>
        <w:rPr>
          <w:rFonts w:ascii="inherit" w:hAnsi="inherit"/>
          <w:color w:val="000000"/>
          <w:sz w:val="20"/>
          <w:szCs w:val="20"/>
        </w:rPr>
        <w:t xml:space="preserve">fect the reported amounts of assets, liabilities, revenues and expenses, and related disclosures in the condensed consolidated financial statements and accompanying notes. Management bases its estimates on historical experience and on assumptions believed </w:t>
      </w:r>
      <w:r>
        <w:rPr>
          <w:rFonts w:ascii="inherit" w:hAnsi="inherit"/>
          <w:color w:val="000000"/>
          <w:sz w:val="20"/>
          <w:szCs w:val="20"/>
        </w:rPr>
        <w:t>to be reasonable under the circumstances. Actual results could differ materially from those estimates.</w:t>
      </w:r>
      <w:r>
        <w:rPr>
          <w:color w:val="000000"/>
          <w:sz w:val="20"/>
          <w:szCs w:val="20"/>
        </w:rPr>
        <w:t xml:space="preserve"> </w:t>
      </w:r>
    </w:p>
    <w:p w14:paraId="1E72987E" w14:textId="77777777" w:rsidR="00000000" w:rsidRDefault="0086237F">
      <w:pPr>
        <w:pStyle w:val="a3"/>
        <w:spacing w:before="0" w:beforeAutospacing="0" w:after="0" w:afterAutospacing="0"/>
        <w:divId w:val="289014070"/>
        <w:rPr>
          <w:sz w:val="20"/>
          <w:szCs w:val="20"/>
        </w:rPr>
      </w:pPr>
      <w:r>
        <w:rPr>
          <w:sz w:val="20"/>
          <w:szCs w:val="20"/>
        </w:rPr>
        <w:t xml:space="preserve">  </w:t>
      </w:r>
    </w:p>
    <w:p w14:paraId="2D50E321" w14:textId="77777777" w:rsidR="00000000" w:rsidRDefault="0086237F">
      <w:pPr>
        <w:pStyle w:val="a3"/>
        <w:spacing w:before="0" w:beforeAutospacing="0" w:after="0" w:afterAutospacing="0"/>
        <w:ind w:left="8" w:right="8"/>
        <w:divId w:val="289014070"/>
        <w:rPr>
          <w:color w:val="000000"/>
          <w:sz w:val="20"/>
          <w:szCs w:val="20"/>
        </w:rPr>
      </w:pPr>
      <w:r>
        <w:rPr>
          <w:rFonts w:ascii="inherit" w:hAnsi="inherit"/>
          <w:b/>
          <w:bCs/>
          <w:i/>
          <w:iCs/>
          <w:color w:val="000000"/>
          <w:sz w:val="20"/>
          <w:szCs w:val="20"/>
        </w:rPr>
        <w:t>Significant Accounting Policies</w:t>
      </w:r>
      <w:r>
        <w:rPr>
          <w:color w:val="000000"/>
          <w:sz w:val="20"/>
          <w:szCs w:val="20"/>
        </w:rPr>
        <w:t xml:space="preserve"> </w:t>
      </w:r>
    </w:p>
    <w:p w14:paraId="13263C29" w14:textId="77777777" w:rsidR="00000000" w:rsidRDefault="0086237F">
      <w:pPr>
        <w:pStyle w:val="a3"/>
        <w:spacing w:before="0" w:beforeAutospacing="0" w:after="0" w:afterAutospacing="0"/>
        <w:ind w:left="8" w:right="8"/>
        <w:divId w:val="289014070"/>
        <w:rPr>
          <w:color w:val="000000"/>
          <w:sz w:val="10"/>
          <w:szCs w:val="10"/>
        </w:rPr>
      </w:pPr>
      <w:r>
        <w:rPr>
          <w:rFonts w:ascii="inherit" w:hAnsi="inherit"/>
          <w:color w:val="000000"/>
          <w:sz w:val="10"/>
          <w:szCs w:val="10"/>
        </w:rPr>
        <w:t> </w:t>
      </w:r>
      <w:r>
        <w:rPr>
          <w:color w:val="000000"/>
          <w:sz w:val="10"/>
          <w:szCs w:val="10"/>
        </w:rPr>
        <w:t xml:space="preserve"> </w:t>
      </w:r>
    </w:p>
    <w:p w14:paraId="3CDEBC33" w14:textId="77777777" w:rsidR="00000000" w:rsidRDefault="0086237F">
      <w:pPr>
        <w:pStyle w:val="a3"/>
        <w:spacing w:before="0" w:beforeAutospacing="0" w:after="0" w:afterAutospacing="0"/>
        <w:ind w:left="8" w:right="8" w:firstLine="720"/>
        <w:divId w:val="289014070"/>
        <w:rPr>
          <w:color w:val="000000"/>
          <w:sz w:val="20"/>
          <w:szCs w:val="20"/>
        </w:rPr>
      </w:pPr>
      <w:r>
        <w:rPr>
          <w:rFonts w:ascii="inherit" w:hAnsi="inherit"/>
          <w:color w:val="000000"/>
          <w:sz w:val="20"/>
          <w:szCs w:val="20"/>
        </w:rPr>
        <w:t>Other than the recently adopted accounting pronouncements below, there have been no material revisions in the Com</w:t>
      </w:r>
      <w:r>
        <w:rPr>
          <w:rFonts w:ascii="inherit" w:hAnsi="inherit"/>
          <w:color w:val="000000"/>
          <w:sz w:val="20"/>
          <w:szCs w:val="20"/>
        </w:rPr>
        <w:t>pany’s significant accounting policies described in Note 1 to the consolidated financial statements included in its Annual Report on Form 10-K for the year ended December 31, 2018.</w:t>
      </w:r>
      <w:r>
        <w:rPr>
          <w:color w:val="000000"/>
          <w:sz w:val="20"/>
          <w:szCs w:val="20"/>
        </w:rPr>
        <w:t xml:space="preserve"> </w:t>
      </w:r>
    </w:p>
    <w:p w14:paraId="47E6B90F" w14:textId="77777777" w:rsidR="00000000" w:rsidRDefault="0086237F">
      <w:pPr>
        <w:pStyle w:val="a3"/>
        <w:spacing w:before="0" w:beforeAutospacing="0" w:after="0" w:afterAutospacing="0"/>
        <w:ind w:left="8" w:right="8"/>
        <w:divId w:val="289014070"/>
        <w:rPr>
          <w:color w:val="000000"/>
          <w:sz w:val="20"/>
          <w:szCs w:val="20"/>
        </w:rPr>
      </w:pPr>
      <w:r>
        <w:rPr>
          <w:rFonts w:ascii="inherit" w:hAnsi="inherit"/>
          <w:color w:val="000000"/>
          <w:sz w:val="20"/>
          <w:szCs w:val="20"/>
        </w:rPr>
        <w:t> </w:t>
      </w:r>
      <w:r>
        <w:rPr>
          <w:color w:val="000000"/>
          <w:sz w:val="20"/>
          <w:szCs w:val="20"/>
        </w:rPr>
        <w:t xml:space="preserve"> </w:t>
      </w:r>
    </w:p>
    <w:p w14:paraId="795647B1" w14:textId="77777777" w:rsidR="00000000" w:rsidRDefault="0086237F">
      <w:pPr>
        <w:pStyle w:val="a3"/>
        <w:spacing w:before="0" w:beforeAutospacing="0" w:after="0" w:afterAutospacing="0"/>
        <w:divId w:val="289014070"/>
        <w:rPr>
          <w:color w:val="000000"/>
          <w:sz w:val="20"/>
          <w:szCs w:val="20"/>
        </w:rPr>
      </w:pPr>
      <w:r>
        <w:rPr>
          <w:b/>
          <w:bCs/>
          <w:i/>
          <w:iCs/>
          <w:color w:val="000000"/>
          <w:sz w:val="20"/>
          <w:szCs w:val="20"/>
        </w:rPr>
        <w:t>Recently Adopted Accounting Pronouncements</w:t>
      </w:r>
      <w:r>
        <w:rPr>
          <w:color w:val="000000"/>
          <w:sz w:val="20"/>
          <w:szCs w:val="20"/>
        </w:rPr>
        <w:t xml:space="preserve"> </w:t>
      </w:r>
    </w:p>
    <w:p w14:paraId="7E0949EF" w14:textId="77777777" w:rsidR="00000000" w:rsidRDefault="0086237F">
      <w:pPr>
        <w:pStyle w:val="a3"/>
        <w:spacing w:before="0" w:beforeAutospacing="0" w:after="0" w:afterAutospacing="0"/>
        <w:divId w:val="289014070"/>
        <w:rPr>
          <w:color w:val="000000"/>
          <w:sz w:val="10"/>
          <w:szCs w:val="10"/>
        </w:rPr>
      </w:pPr>
      <w:r>
        <w:rPr>
          <w:color w:val="000000"/>
          <w:sz w:val="10"/>
          <w:szCs w:val="10"/>
        </w:rPr>
        <w:t xml:space="preserve">  </w:t>
      </w:r>
    </w:p>
    <w:p w14:paraId="456640BF" w14:textId="77777777" w:rsidR="00000000" w:rsidRDefault="0086237F">
      <w:pPr>
        <w:pStyle w:val="a3"/>
        <w:spacing w:before="0" w:beforeAutospacing="0" w:after="0" w:afterAutospacing="0"/>
        <w:ind w:firstLine="720"/>
        <w:divId w:val="289014070"/>
        <w:rPr>
          <w:sz w:val="20"/>
          <w:szCs w:val="20"/>
        </w:rPr>
      </w:pPr>
      <w:r>
        <w:rPr>
          <w:sz w:val="20"/>
          <w:szCs w:val="20"/>
        </w:rPr>
        <w:t xml:space="preserve">Effective January 1, 2019, the Company adopted Accounting Standards Update (“ASU”) 2016-02, </w:t>
      </w:r>
      <w:r>
        <w:rPr>
          <w:i/>
          <w:iCs/>
          <w:sz w:val="20"/>
          <w:szCs w:val="20"/>
        </w:rPr>
        <w:t>Leases</w:t>
      </w:r>
      <w:r>
        <w:rPr>
          <w:sz w:val="20"/>
          <w:szCs w:val="20"/>
        </w:rPr>
        <w:t xml:space="preserve">  (</w:t>
      </w:r>
      <w:r>
        <w:rPr>
          <w:i/>
          <w:iCs/>
          <w:sz w:val="20"/>
          <w:szCs w:val="20"/>
        </w:rPr>
        <w:t>Topic 842</w:t>
      </w:r>
      <w:r>
        <w:rPr>
          <w:sz w:val="20"/>
          <w:szCs w:val="20"/>
        </w:rPr>
        <w:t>) (“ASU 2016-02”) under the required modified retrospective approach. ASU 2016</w:t>
      </w:r>
      <w:r>
        <w:rPr>
          <w:sz w:val="20"/>
          <w:szCs w:val="20"/>
        </w:rPr>
        <w:noBreakHyphen/>
        <w:t>02 was aimed at making leasing activities more transparent and comp</w:t>
      </w:r>
      <w:r>
        <w:rPr>
          <w:sz w:val="20"/>
          <w:szCs w:val="20"/>
        </w:rPr>
        <w:t>arable, and requires leases with terms greater than one year to be recognized by lessees on their balance sheet as a right</w:t>
      </w:r>
      <w:r>
        <w:rPr>
          <w:sz w:val="20"/>
          <w:szCs w:val="20"/>
        </w:rPr>
        <w:noBreakHyphen/>
        <w:t>of</w:t>
      </w:r>
      <w:r>
        <w:rPr>
          <w:sz w:val="20"/>
          <w:szCs w:val="20"/>
        </w:rPr>
        <w:noBreakHyphen/>
        <w:t xml:space="preserve">use asset and corresponding lease liability.  </w:t>
      </w:r>
    </w:p>
    <w:p w14:paraId="7ECEC104" w14:textId="77777777" w:rsidR="00000000" w:rsidRDefault="0086237F">
      <w:pPr>
        <w:pStyle w:val="a3"/>
        <w:spacing w:before="0" w:beforeAutospacing="0" w:after="0" w:afterAutospacing="0"/>
        <w:ind w:firstLine="720"/>
        <w:divId w:val="289014070"/>
        <w:rPr>
          <w:sz w:val="20"/>
          <w:szCs w:val="20"/>
        </w:rPr>
      </w:pPr>
      <w:r>
        <w:rPr>
          <w:sz w:val="20"/>
          <w:szCs w:val="20"/>
        </w:rPr>
        <w:t xml:space="preserve">  </w:t>
      </w:r>
    </w:p>
    <w:p w14:paraId="5CCFAA4A" w14:textId="77777777" w:rsidR="00000000" w:rsidRDefault="0086237F">
      <w:pPr>
        <w:pStyle w:val="a3"/>
        <w:spacing w:before="0" w:beforeAutospacing="0" w:after="0" w:afterAutospacing="0"/>
        <w:ind w:firstLine="720"/>
        <w:divId w:val="289014070"/>
        <w:rPr>
          <w:sz w:val="20"/>
          <w:szCs w:val="20"/>
        </w:rPr>
      </w:pPr>
      <w:r>
        <w:rPr>
          <w:sz w:val="20"/>
          <w:szCs w:val="20"/>
        </w:rPr>
        <w:t xml:space="preserve">The Company elected the optional transition method to initially account for the </w:t>
      </w:r>
      <w:r>
        <w:rPr>
          <w:sz w:val="20"/>
          <w:szCs w:val="20"/>
        </w:rPr>
        <w:t xml:space="preserve">impact of the adoption with a cumulative adjustment to accumulated deficit, if any, on the effective date of ASU 2016-02 of January 1, 2019, rather than applying the transition provisions in the earliest period presented, and the Company elected a package </w:t>
      </w:r>
      <w:r>
        <w:rPr>
          <w:sz w:val="20"/>
          <w:szCs w:val="20"/>
        </w:rPr>
        <w:t>of practical expedients that allowed entities to not (i) reassess whether any expired or existing contracts are considered or contain leases; (ii) reassess the lease classification for any expired or existing leases; and (iii) reassess initial direct costs</w:t>
      </w:r>
      <w:r>
        <w:rPr>
          <w:sz w:val="20"/>
          <w:szCs w:val="20"/>
        </w:rPr>
        <w:t xml:space="preserve"> for any existing leases. In addition, the Company elected other practical expedients that allowed entities to (i) use hindsight in determining the term of a lease when the lease includes an option to extend the lease term; (ii) exclude all leases, on a go</w:t>
      </w:r>
      <w:r>
        <w:rPr>
          <w:sz w:val="20"/>
          <w:szCs w:val="20"/>
        </w:rPr>
        <w:t xml:space="preserve"> forward basis, that have a </w:t>
      </w:r>
    </w:p>
    <w:p w14:paraId="25C4D232" w14:textId="77777777" w:rsidR="00000000" w:rsidRDefault="0086237F">
      <w:pPr>
        <w:pStyle w:val="a3"/>
        <w:spacing w:before="360" w:beforeAutospacing="0" w:after="0" w:afterAutospacing="0"/>
        <w:jc w:val="center"/>
        <w:divId w:val="235208766"/>
        <w:rPr>
          <w:sz w:val="20"/>
          <w:szCs w:val="20"/>
        </w:rPr>
      </w:pPr>
      <w:r>
        <w:rPr>
          <w:sz w:val="20"/>
          <w:szCs w:val="20"/>
        </w:rPr>
        <w:t xml:space="preserve">7 </w:t>
      </w:r>
    </w:p>
    <w:p w14:paraId="0AC07E91" w14:textId="77777777" w:rsidR="00000000" w:rsidRDefault="0086237F">
      <w:pPr>
        <w:divId w:val="1571842840"/>
        <w:rPr>
          <w:rFonts w:eastAsia="Times New Roman"/>
        </w:rPr>
      </w:pPr>
      <w:r>
        <w:rPr>
          <w:rFonts w:eastAsia="Times New Roman"/>
        </w:rPr>
        <w:pict w14:anchorId="31BB3074">
          <v:rect id="_x0000_i1036" style="width:415.3pt;height:2pt" o:hralign="center" o:hrstd="t" o:hrnoshade="t" o:hr="t" fillcolor="black" stroked="f"/>
        </w:pict>
      </w:r>
    </w:p>
    <w:p w14:paraId="15C42F36" w14:textId="77777777" w:rsidR="00000000" w:rsidRDefault="0086237F">
      <w:pPr>
        <w:pStyle w:val="a3"/>
        <w:divId w:val="1571842840"/>
      </w:pPr>
      <w:r>
        <w:t> </w:t>
      </w:r>
    </w:p>
    <w:p w14:paraId="2253D661" w14:textId="77777777" w:rsidR="00000000" w:rsidRDefault="0086237F">
      <w:pPr>
        <w:pStyle w:val="a3"/>
        <w:spacing w:before="0" w:beforeAutospacing="0" w:after="600" w:afterAutospacing="0"/>
        <w:divId w:val="588730488"/>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553FDB7" w14:textId="77777777" w:rsidR="00000000" w:rsidRDefault="0086237F">
      <w:pPr>
        <w:pStyle w:val="a3"/>
        <w:spacing w:before="0" w:beforeAutospacing="0" w:after="0" w:afterAutospacing="0"/>
        <w:divId w:val="521936779"/>
        <w:rPr>
          <w:sz w:val="20"/>
          <w:szCs w:val="20"/>
        </w:rPr>
      </w:pPr>
      <w:r>
        <w:rPr>
          <w:sz w:val="20"/>
          <w:szCs w:val="20"/>
        </w:rPr>
        <w:t xml:space="preserve">lease term of 12-month or less; and (iii) combine lease and non-lease components (e.g., office common area maintenance expenses) when recognizing a lease on an entity’s balance sheet on a go forward basis. </w:t>
      </w:r>
    </w:p>
    <w:p w14:paraId="02390AFC" w14:textId="77777777" w:rsidR="00000000" w:rsidRDefault="0086237F">
      <w:pPr>
        <w:pStyle w:val="a3"/>
        <w:spacing w:before="0" w:beforeAutospacing="0" w:after="0" w:afterAutospacing="0"/>
        <w:ind w:firstLine="720"/>
        <w:divId w:val="521936779"/>
        <w:rPr>
          <w:sz w:val="20"/>
          <w:szCs w:val="20"/>
        </w:rPr>
      </w:pPr>
      <w:r>
        <w:rPr>
          <w:sz w:val="20"/>
          <w:szCs w:val="20"/>
        </w:rPr>
        <w:t xml:space="preserve">  </w:t>
      </w:r>
    </w:p>
    <w:p w14:paraId="61670D2F" w14:textId="77777777" w:rsidR="00000000" w:rsidRDefault="0086237F">
      <w:pPr>
        <w:pStyle w:val="a3"/>
        <w:spacing w:before="0" w:beforeAutospacing="0" w:after="0" w:afterAutospacing="0"/>
        <w:ind w:firstLine="720"/>
        <w:divId w:val="521936779"/>
        <w:rPr>
          <w:sz w:val="20"/>
          <w:szCs w:val="20"/>
        </w:rPr>
      </w:pPr>
      <w:r>
        <w:rPr>
          <w:sz w:val="20"/>
          <w:szCs w:val="20"/>
        </w:rPr>
        <w:t>As a result of the adoption of ASU 2016-02, on</w:t>
      </w:r>
      <w:r>
        <w:rPr>
          <w:sz w:val="20"/>
          <w:szCs w:val="20"/>
        </w:rPr>
        <w:t xml:space="preserve"> January 1, 2019, the Company recorded a right-of-use operating lease asset</w:t>
      </w:r>
      <w:r>
        <w:rPr>
          <w:color w:val="FF0000"/>
          <w:sz w:val="20"/>
          <w:szCs w:val="20"/>
        </w:rPr>
        <w:t> </w:t>
      </w:r>
      <w:r>
        <w:rPr>
          <w:sz w:val="20"/>
          <w:szCs w:val="20"/>
        </w:rPr>
        <w:t>of $48.3 million and an operating lease liability of $56.3 million related to its office leases in South San Francisco, California and Dublin, Ireland. The lease liability included</w:t>
      </w:r>
      <w:r>
        <w:rPr>
          <w:sz w:val="20"/>
          <w:szCs w:val="20"/>
        </w:rPr>
        <w:t xml:space="preserve"> $8.0 million related to deferred rent liabilities. The adoption of ASU 2016-02 did not have an impact on the Company’s results of operations, lease expense, or cash flows. </w:t>
      </w:r>
    </w:p>
    <w:p w14:paraId="4971A149" w14:textId="77777777" w:rsidR="00000000" w:rsidRDefault="0086237F">
      <w:pPr>
        <w:pStyle w:val="a3"/>
        <w:spacing w:before="0" w:beforeAutospacing="0" w:after="0" w:afterAutospacing="0"/>
        <w:divId w:val="521936779"/>
        <w:rPr>
          <w:sz w:val="20"/>
          <w:szCs w:val="20"/>
        </w:rPr>
      </w:pPr>
      <w:r>
        <w:rPr>
          <w:sz w:val="20"/>
          <w:szCs w:val="20"/>
        </w:rPr>
        <w:t xml:space="preserve">  </w:t>
      </w:r>
    </w:p>
    <w:p w14:paraId="27455CDD" w14:textId="77777777" w:rsidR="00000000" w:rsidRDefault="0086237F">
      <w:pPr>
        <w:pStyle w:val="a3"/>
        <w:spacing w:before="0" w:beforeAutospacing="0" w:after="0" w:afterAutospacing="0"/>
        <w:ind w:firstLine="720"/>
        <w:divId w:val="521936779"/>
        <w:rPr>
          <w:sz w:val="20"/>
          <w:szCs w:val="20"/>
        </w:rPr>
      </w:pPr>
      <w:r>
        <w:rPr>
          <w:sz w:val="20"/>
          <w:szCs w:val="20"/>
        </w:rPr>
        <w:t xml:space="preserve">Effective January 1, 2019, the Company adopted ASU 2017-09, </w:t>
      </w:r>
      <w:r>
        <w:rPr>
          <w:i/>
          <w:iCs/>
          <w:sz w:val="20"/>
          <w:szCs w:val="20"/>
        </w:rPr>
        <w:t>Compensation – Stock Compensation (Topic 718): Scope of Modification Accounting</w:t>
      </w:r>
      <w:r>
        <w:rPr>
          <w:sz w:val="20"/>
          <w:szCs w:val="20"/>
        </w:rPr>
        <w:t xml:space="preserve"> (“ASU 2017-09”). ASU 2017-09 was issued to provide clarity and reduce both (1) diversity in practice and (2) cost an</w:t>
      </w:r>
      <w:r>
        <w:rPr>
          <w:sz w:val="20"/>
          <w:szCs w:val="20"/>
        </w:rPr>
        <w:t xml:space="preserve">d complexity when applying the guidance in Topic 718, Compensation—Stock Compensation, to a change to the terms or conditions of a share-based payment award. The amendments in ASU 2017-09 provided guidance about which changes to the terms or conditions of </w:t>
      </w:r>
      <w:r>
        <w:rPr>
          <w:sz w:val="20"/>
          <w:szCs w:val="20"/>
        </w:rPr>
        <w:t>a share-based payment award require an entity to apply modification accounting in Topic 718. Essentially, an entity will not have to account for the effects of a modification if: (1) the fair value of the modified award is the same immediately before and a</w:t>
      </w:r>
      <w:r>
        <w:rPr>
          <w:sz w:val="20"/>
          <w:szCs w:val="20"/>
        </w:rPr>
        <w:t>fter the modification; (2) the vesting conditions of the modified award are the same immediately before and after the modification; and (3) the classification of the modified award as either an equity instrument or liability instrument is the same immediat</w:t>
      </w:r>
      <w:r>
        <w:rPr>
          <w:sz w:val="20"/>
          <w:szCs w:val="20"/>
        </w:rPr>
        <w:t xml:space="preserve">ely before and after the modification. The adoption of ASU 2017-09 did not have a material impact upon the Company’s condensed consolidated financial statements and related disclosures as of January 1, 2019. </w:t>
      </w:r>
    </w:p>
    <w:p w14:paraId="2B0860FB" w14:textId="77777777" w:rsidR="00000000" w:rsidRDefault="0086237F">
      <w:pPr>
        <w:pStyle w:val="a3"/>
        <w:spacing w:before="0" w:beforeAutospacing="0" w:after="0" w:afterAutospacing="0"/>
        <w:divId w:val="521936779"/>
        <w:rPr>
          <w:sz w:val="20"/>
          <w:szCs w:val="20"/>
        </w:rPr>
      </w:pPr>
      <w:r>
        <w:rPr>
          <w:sz w:val="20"/>
          <w:szCs w:val="20"/>
        </w:rPr>
        <w:t xml:space="preserve">  </w:t>
      </w:r>
    </w:p>
    <w:p w14:paraId="7B7D36BA" w14:textId="77777777" w:rsidR="00000000" w:rsidRDefault="0086237F">
      <w:pPr>
        <w:pStyle w:val="a3"/>
        <w:spacing w:before="0" w:beforeAutospacing="0" w:after="0" w:afterAutospacing="0"/>
        <w:ind w:firstLine="720"/>
        <w:divId w:val="521936779"/>
        <w:rPr>
          <w:sz w:val="20"/>
          <w:szCs w:val="20"/>
        </w:rPr>
      </w:pPr>
      <w:bookmarkStart w:id="9" w:name="T1"/>
      <w:bookmarkEnd w:id="9"/>
      <w:r>
        <w:rPr>
          <w:sz w:val="20"/>
          <w:szCs w:val="20"/>
        </w:rPr>
        <w:t>Effective January 1, 2019, the Company adopt</w:t>
      </w:r>
      <w:r>
        <w:rPr>
          <w:sz w:val="20"/>
          <w:szCs w:val="20"/>
        </w:rPr>
        <w:t xml:space="preserve">ed the new final rule under SEC Release No. 33-10532, Disclosure Update and Simplification, amending certain disclosure requirements that were redundant, duplicative, overlapping, outdated or superseded. In addition, the amendments expanded the disclosure </w:t>
      </w:r>
      <w:r>
        <w:rPr>
          <w:sz w:val="20"/>
          <w:szCs w:val="20"/>
        </w:rPr>
        <w:t>requirements on the analysis of stockholders’ equity for interim financial statements. Under the amendments, an analysis of changes in each caption of stockholders’ equity presented in the balance sheet must be provided in a note or separate statement. The</w:t>
      </w:r>
      <w:r>
        <w:rPr>
          <w:sz w:val="20"/>
          <w:szCs w:val="20"/>
        </w:rPr>
        <w:t xml:space="preserve"> analysis should present a reconciliation of the beginning balance to the ending balance of each period for which a statement of comprehensive income is required to be filed. The Company has included condensed consolidated statements of shareholders’ equit</w:t>
      </w:r>
      <w:r>
        <w:rPr>
          <w:sz w:val="20"/>
          <w:szCs w:val="20"/>
        </w:rPr>
        <w:t xml:space="preserve">y (deficit) in this Form 10-Q for the three month periods ended March 31, 2019 and 2018. </w:t>
      </w:r>
    </w:p>
    <w:p w14:paraId="0DA96A98" w14:textId="77777777" w:rsidR="00000000" w:rsidRDefault="0086237F">
      <w:pPr>
        <w:pStyle w:val="a3"/>
        <w:spacing w:before="0" w:beforeAutospacing="0" w:after="0" w:afterAutospacing="0"/>
        <w:divId w:val="521936779"/>
        <w:rPr>
          <w:sz w:val="20"/>
          <w:szCs w:val="20"/>
        </w:rPr>
      </w:pPr>
      <w:r>
        <w:rPr>
          <w:sz w:val="20"/>
          <w:szCs w:val="20"/>
        </w:rPr>
        <w:t xml:space="preserve">  </w:t>
      </w:r>
    </w:p>
    <w:p w14:paraId="376B07C9" w14:textId="77777777" w:rsidR="00000000" w:rsidRDefault="0086237F">
      <w:pPr>
        <w:pStyle w:val="a3"/>
        <w:spacing w:before="0" w:beforeAutospacing="0" w:after="0" w:afterAutospacing="0"/>
        <w:divId w:val="521936779"/>
        <w:rPr>
          <w:color w:val="000000"/>
          <w:sz w:val="20"/>
          <w:szCs w:val="20"/>
        </w:rPr>
      </w:pPr>
      <w:r>
        <w:rPr>
          <w:b/>
          <w:bCs/>
          <w:i/>
          <w:iCs/>
          <w:color w:val="000000"/>
          <w:sz w:val="20"/>
          <w:szCs w:val="20"/>
        </w:rPr>
        <w:t xml:space="preserve">Recently Issued Accounting Pronouncements Not Yet Adopted </w:t>
      </w:r>
    </w:p>
    <w:p w14:paraId="20167733" w14:textId="77777777" w:rsidR="00000000" w:rsidRDefault="0086237F">
      <w:pPr>
        <w:pStyle w:val="a3"/>
        <w:spacing w:before="0" w:beforeAutospacing="0" w:after="0" w:afterAutospacing="0"/>
        <w:divId w:val="521936779"/>
        <w:rPr>
          <w:color w:val="000000"/>
          <w:sz w:val="10"/>
          <w:szCs w:val="10"/>
        </w:rPr>
      </w:pPr>
      <w:r>
        <w:rPr>
          <w:color w:val="000000"/>
          <w:sz w:val="10"/>
          <w:szCs w:val="10"/>
        </w:rPr>
        <w:t xml:space="preserve">  </w:t>
      </w:r>
    </w:p>
    <w:p w14:paraId="18E79674" w14:textId="77777777" w:rsidR="00000000" w:rsidRDefault="0086237F">
      <w:pPr>
        <w:pStyle w:val="a3"/>
        <w:spacing w:before="0" w:beforeAutospacing="0" w:after="0" w:afterAutospacing="0"/>
        <w:ind w:firstLine="720"/>
        <w:divId w:val="521936779"/>
        <w:rPr>
          <w:sz w:val="20"/>
          <w:szCs w:val="20"/>
        </w:rPr>
      </w:pPr>
      <w:r>
        <w:rPr>
          <w:sz w:val="20"/>
          <w:szCs w:val="20"/>
          <w:shd w:val="clear" w:color="auto" w:fill="FFFFFF"/>
        </w:rPr>
        <w:t>In June 2016, the Financial Accounting Standards Board (“FASB”) issued ASU 2016-13, </w:t>
      </w:r>
      <w:r>
        <w:rPr>
          <w:i/>
          <w:iCs/>
          <w:sz w:val="20"/>
          <w:szCs w:val="20"/>
          <w:shd w:val="clear" w:color="auto" w:fill="FFFFFF"/>
        </w:rPr>
        <w:t>Financial Instrum</w:t>
      </w:r>
      <w:r>
        <w:rPr>
          <w:i/>
          <w:iCs/>
          <w:sz w:val="20"/>
          <w:szCs w:val="20"/>
          <w:shd w:val="clear" w:color="auto" w:fill="FFFFFF"/>
        </w:rPr>
        <w:t>ents - Credit Losses (Topic 326): Measurement of Credit Losses on Financial Instruments</w:t>
      </w:r>
      <w:r>
        <w:rPr>
          <w:sz w:val="20"/>
          <w:szCs w:val="20"/>
          <w:shd w:val="clear" w:color="auto" w:fill="FFFFFF"/>
        </w:rPr>
        <w:t> (“ASU 2016-13"). This guidance requires that financial assets measured at amortized cost be presented at the net amount expected to be collected. The measurement of exp</w:t>
      </w:r>
      <w:r>
        <w:rPr>
          <w:sz w:val="20"/>
          <w:szCs w:val="20"/>
          <w:shd w:val="clear" w:color="auto" w:fill="FFFFFF"/>
        </w:rPr>
        <w:t xml:space="preserve">ected credit losses is based on historical experience, current conditions, and reasonable and supportable forecasts that affect the collectability. </w:t>
      </w:r>
      <w:r>
        <w:rPr>
          <w:sz w:val="20"/>
          <w:szCs w:val="20"/>
        </w:rPr>
        <w:t>ASU 2016-13 also eliminates the concept of “other-than-temporary” impairment when evaluating available-for-s</w:t>
      </w:r>
      <w:r>
        <w:rPr>
          <w:sz w:val="20"/>
          <w:szCs w:val="20"/>
        </w:rPr>
        <w:t>ale debt securities and instead focuses on determining whether any impairment is a result of a credit loss or other factors. An entity will recognize an allowance for credit losses on available-for-sale debt securities rather than an other-than-temporary i</w:t>
      </w:r>
      <w:r>
        <w:rPr>
          <w:sz w:val="20"/>
          <w:szCs w:val="20"/>
        </w:rPr>
        <w:t xml:space="preserve">mpairment that reduces the cost basis of the investment. </w:t>
      </w:r>
      <w:r>
        <w:rPr>
          <w:sz w:val="20"/>
          <w:szCs w:val="20"/>
          <w:shd w:val="clear" w:color="auto" w:fill="FFFFFF"/>
        </w:rPr>
        <w:t>ASU 2016-13 is effective for annual reporting periods and interim periods within those years beginning after December 15, 2019. The Company does not currently expect ASU 2016-13 to have a material im</w:t>
      </w:r>
      <w:r>
        <w:rPr>
          <w:sz w:val="20"/>
          <w:szCs w:val="20"/>
          <w:shd w:val="clear" w:color="auto" w:fill="FFFFFF"/>
        </w:rPr>
        <w:t>pact on its consolidated financial statements and related disclosures based on the historical high credit quality of the Company’s financial instruments.</w:t>
      </w:r>
      <w:r>
        <w:rPr>
          <w:sz w:val="20"/>
          <w:szCs w:val="20"/>
        </w:rPr>
        <w:t xml:space="preserve"> </w:t>
      </w:r>
    </w:p>
    <w:p w14:paraId="07839917" w14:textId="77777777" w:rsidR="00000000" w:rsidRDefault="0086237F">
      <w:pPr>
        <w:pStyle w:val="a3"/>
        <w:spacing w:before="0" w:beforeAutospacing="0" w:after="0" w:afterAutospacing="0"/>
        <w:divId w:val="521936779"/>
        <w:rPr>
          <w:sz w:val="20"/>
          <w:szCs w:val="20"/>
        </w:rPr>
      </w:pPr>
      <w:r>
        <w:rPr>
          <w:sz w:val="20"/>
          <w:szCs w:val="20"/>
        </w:rPr>
        <w:t xml:space="preserve">  </w:t>
      </w:r>
    </w:p>
    <w:p w14:paraId="5E94BCA1" w14:textId="77777777" w:rsidR="00000000" w:rsidRDefault="0086237F">
      <w:pPr>
        <w:pStyle w:val="a3"/>
        <w:spacing w:before="0" w:beforeAutospacing="0" w:after="0" w:afterAutospacing="0"/>
        <w:ind w:firstLine="720"/>
        <w:divId w:val="521936779"/>
        <w:rPr>
          <w:sz w:val="20"/>
          <w:szCs w:val="20"/>
        </w:rPr>
      </w:pPr>
      <w:r>
        <w:rPr>
          <w:sz w:val="20"/>
          <w:szCs w:val="20"/>
        </w:rPr>
        <w:t>The Company is currently evaluating other recently issued accounting pronouncements and does not c</w:t>
      </w:r>
      <w:r>
        <w:rPr>
          <w:sz w:val="20"/>
          <w:szCs w:val="20"/>
        </w:rPr>
        <w:t xml:space="preserve">urrently believe that any of those pronouncements will have a material impact on its consolidated financial statements and related disclosures. </w:t>
      </w:r>
    </w:p>
    <w:p w14:paraId="0B154BF3" w14:textId="77777777" w:rsidR="00000000" w:rsidRDefault="0086237F">
      <w:pPr>
        <w:pStyle w:val="a3"/>
        <w:spacing w:before="0" w:beforeAutospacing="0" w:after="0" w:afterAutospacing="0"/>
        <w:ind w:firstLine="720"/>
        <w:jc w:val="both"/>
        <w:divId w:val="521936779"/>
        <w:rPr>
          <w:sz w:val="20"/>
          <w:szCs w:val="20"/>
        </w:rPr>
      </w:pPr>
      <w:r>
        <w:rPr>
          <w:sz w:val="20"/>
          <w:szCs w:val="20"/>
        </w:rPr>
        <w:t xml:space="preserve">  </w:t>
      </w:r>
    </w:p>
    <w:p w14:paraId="4B0F6C7D" w14:textId="77777777" w:rsidR="00000000" w:rsidRDefault="0086237F">
      <w:pPr>
        <w:pStyle w:val="a3"/>
        <w:spacing w:before="0" w:beforeAutospacing="0" w:after="0" w:afterAutospacing="0"/>
        <w:divId w:val="521936779"/>
        <w:rPr>
          <w:sz w:val="2"/>
          <w:szCs w:val="2"/>
        </w:rPr>
      </w:pPr>
      <w:r>
        <w:rPr>
          <w:sz w:val="2"/>
          <w:szCs w:val="2"/>
        </w:rPr>
        <w:t xml:space="preserve">  </w:t>
      </w:r>
    </w:p>
    <w:p w14:paraId="29C1CEA1" w14:textId="77777777" w:rsidR="00000000" w:rsidRDefault="0086237F">
      <w:pPr>
        <w:pStyle w:val="a3"/>
        <w:spacing w:before="0" w:beforeAutospacing="0" w:after="0" w:afterAutospacing="0"/>
        <w:divId w:val="521936779"/>
        <w:rPr>
          <w:sz w:val="20"/>
          <w:szCs w:val="20"/>
        </w:rPr>
      </w:pPr>
      <w:r>
        <w:rPr>
          <w:b/>
          <w:bCs/>
          <w:sz w:val="20"/>
          <w:szCs w:val="20"/>
        </w:rPr>
        <w:t>2. Net Loss per Share</w:t>
      </w:r>
      <w:r>
        <w:rPr>
          <w:sz w:val="20"/>
          <w:szCs w:val="20"/>
        </w:rPr>
        <w:t xml:space="preserve"> </w:t>
      </w:r>
    </w:p>
    <w:p w14:paraId="0B20BA74" w14:textId="77777777" w:rsidR="00000000" w:rsidRDefault="0086237F">
      <w:pPr>
        <w:pStyle w:val="a3"/>
        <w:spacing w:before="0" w:beforeAutospacing="0" w:after="0" w:afterAutospacing="0"/>
        <w:divId w:val="521936779"/>
        <w:rPr>
          <w:sz w:val="10"/>
          <w:szCs w:val="10"/>
        </w:rPr>
      </w:pPr>
      <w:r>
        <w:rPr>
          <w:sz w:val="10"/>
          <w:szCs w:val="10"/>
        </w:rPr>
        <w:t xml:space="preserve">  </w:t>
      </w:r>
    </w:p>
    <w:p w14:paraId="019D9DF4" w14:textId="77777777" w:rsidR="00000000" w:rsidRDefault="0086237F">
      <w:pPr>
        <w:pStyle w:val="a3"/>
        <w:spacing w:before="0" w:beforeAutospacing="0" w:after="0" w:afterAutospacing="0"/>
        <w:ind w:firstLine="720"/>
        <w:divId w:val="521936779"/>
        <w:rPr>
          <w:sz w:val="20"/>
          <w:szCs w:val="20"/>
        </w:rPr>
      </w:pPr>
      <w:r>
        <w:rPr>
          <w:sz w:val="20"/>
          <w:szCs w:val="20"/>
        </w:rPr>
        <w:t>Basic net loss per share is computed by dividing net loss by the weighted-avera</w:t>
      </w:r>
      <w:r>
        <w:rPr>
          <w:sz w:val="20"/>
          <w:szCs w:val="20"/>
        </w:rPr>
        <w:t>ge number of shares of outstanding, less ordinary shares subject to forfeiture. Diluted net loss per share is computed by dividing net loss by the weighted-average number of shares outstanding, less ordinary shares subject to forfeiture, plus all additiona</w:t>
      </w:r>
      <w:r>
        <w:rPr>
          <w:sz w:val="20"/>
          <w:szCs w:val="20"/>
        </w:rPr>
        <w:t xml:space="preserve">l ordinary shares that would have been outstanding, assuming dilutive potential ordinary shares had been issued for other dilutive securities. </w:t>
      </w:r>
    </w:p>
    <w:p w14:paraId="16C15AC2" w14:textId="77777777" w:rsidR="00000000" w:rsidRDefault="0086237F">
      <w:pPr>
        <w:pStyle w:val="a3"/>
        <w:spacing w:before="0" w:beforeAutospacing="0" w:after="0" w:afterAutospacing="0"/>
        <w:ind w:firstLine="720"/>
        <w:divId w:val="521936779"/>
        <w:rPr>
          <w:sz w:val="20"/>
          <w:szCs w:val="20"/>
        </w:rPr>
      </w:pPr>
      <w:r>
        <w:rPr>
          <w:sz w:val="20"/>
          <w:szCs w:val="20"/>
        </w:rPr>
        <w:t xml:space="preserve">  </w:t>
      </w:r>
    </w:p>
    <w:p w14:paraId="12C3720A" w14:textId="77777777" w:rsidR="00000000" w:rsidRDefault="0086237F">
      <w:pPr>
        <w:pStyle w:val="a3"/>
        <w:spacing w:before="0" w:beforeAutospacing="0" w:after="0" w:afterAutospacing="0"/>
        <w:ind w:firstLine="720"/>
        <w:divId w:val="521936779"/>
        <w:rPr>
          <w:sz w:val="20"/>
          <w:szCs w:val="20"/>
        </w:rPr>
      </w:pPr>
      <w:r>
        <w:rPr>
          <w:sz w:val="20"/>
          <w:szCs w:val="20"/>
        </w:rPr>
        <w:t xml:space="preserve">For the three months ended March 31, 2019 and 2018, diluted and basic net loss per share was identical since </w:t>
      </w:r>
    </w:p>
    <w:p w14:paraId="6EFA9307" w14:textId="77777777" w:rsidR="00000000" w:rsidRDefault="0086237F">
      <w:pPr>
        <w:pStyle w:val="a3"/>
        <w:spacing w:before="360" w:beforeAutospacing="0" w:after="0" w:afterAutospacing="0"/>
        <w:jc w:val="center"/>
        <w:divId w:val="484052596"/>
        <w:rPr>
          <w:sz w:val="20"/>
          <w:szCs w:val="20"/>
        </w:rPr>
      </w:pPr>
      <w:r>
        <w:rPr>
          <w:sz w:val="20"/>
          <w:szCs w:val="20"/>
        </w:rPr>
        <w:t xml:space="preserve">8 </w:t>
      </w:r>
    </w:p>
    <w:p w14:paraId="1DE76E3E" w14:textId="77777777" w:rsidR="00000000" w:rsidRDefault="0086237F">
      <w:pPr>
        <w:divId w:val="842672277"/>
        <w:rPr>
          <w:rFonts w:eastAsia="Times New Roman"/>
        </w:rPr>
      </w:pPr>
      <w:r>
        <w:rPr>
          <w:rFonts w:eastAsia="Times New Roman"/>
        </w:rPr>
        <w:pict w14:anchorId="753EB2CC">
          <v:rect id="_x0000_i1037" style="width:415.3pt;height:2pt" o:hralign="center" o:hrstd="t" o:hrnoshade="t" o:hr="t" fillcolor="black" stroked="f"/>
        </w:pict>
      </w:r>
    </w:p>
    <w:p w14:paraId="527CF19A" w14:textId="77777777" w:rsidR="00000000" w:rsidRDefault="0086237F">
      <w:pPr>
        <w:pStyle w:val="a3"/>
        <w:divId w:val="842672277"/>
      </w:pPr>
      <w:r>
        <w:t> </w:t>
      </w:r>
    </w:p>
    <w:p w14:paraId="1E4D79D0" w14:textId="77777777" w:rsidR="00000000" w:rsidRDefault="0086237F">
      <w:pPr>
        <w:pStyle w:val="a3"/>
        <w:spacing w:before="0" w:beforeAutospacing="0" w:after="600" w:afterAutospacing="0"/>
        <w:divId w:val="1962027896"/>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1D46E460" w14:textId="77777777" w:rsidR="00000000" w:rsidRDefault="0086237F">
      <w:pPr>
        <w:pStyle w:val="a3"/>
        <w:spacing w:before="0" w:beforeAutospacing="0" w:after="0" w:afterAutospacing="0"/>
        <w:divId w:val="1714696198"/>
        <w:rPr>
          <w:sz w:val="20"/>
          <w:szCs w:val="20"/>
        </w:rPr>
      </w:pPr>
      <w:r>
        <w:rPr>
          <w:sz w:val="20"/>
          <w:szCs w:val="20"/>
        </w:rPr>
        <w:t xml:space="preserve">potential ordinary shares were excluded from the calculation, as their effect was anti-dilutive. </w:t>
      </w:r>
    </w:p>
    <w:p w14:paraId="43B3F91D" w14:textId="77777777" w:rsidR="00000000" w:rsidRDefault="0086237F">
      <w:pPr>
        <w:pStyle w:val="a3"/>
        <w:spacing w:before="0" w:beforeAutospacing="0" w:after="0" w:afterAutospacing="0"/>
        <w:ind w:firstLine="720"/>
        <w:divId w:val="1714696198"/>
        <w:rPr>
          <w:sz w:val="20"/>
          <w:szCs w:val="20"/>
        </w:rPr>
      </w:pPr>
      <w:r>
        <w:rPr>
          <w:sz w:val="20"/>
          <w:szCs w:val="20"/>
        </w:rPr>
        <w:t xml:space="preserve">  </w:t>
      </w:r>
    </w:p>
    <w:p w14:paraId="6A6896E3" w14:textId="77777777" w:rsidR="00000000" w:rsidRDefault="0086237F">
      <w:pPr>
        <w:pStyle w:val="a3"/>
        <w:spacing w:before="0" w:beforeAutospacing="0" w:after="0" w:afterAutospacing="0"/>
        <w:divId w:val="1714696198"/>
        <w:rPr>
          <w:sz w:val="20"/>
          <w:szCs w:val="20"/>
        </w:rPr>
      </w:pPr>
      <w:r>
        <w:rPr>
          <w:b/>
          <w:bCs/>
          <w:i/>
          <w:iCs/>
          <w:sz w:val="20"/>
          <w:szCs w:val="20"/>
        </w:rPr>
        <w:t>Anti-dilutive Securities</w:t>
      </w:r>
      <w:r>
        <w:rPr>
          <w:sz w:val="20"/>
          <w:szCs w:val="20"/>
        </w:rPr>
        <w:t xml:space="preserve"> </w:t>
      </w:r>
    </w:p>
    <w:p w14:paraId="49717C00" w14:textId="77777777" w:rsidR="00000000" w:rsidRDefault="0086237F">
      <w:pPr>
        <w:pStyle w:val="a3"/>
        <w:spacing w:before="0" w:beforeAutospacing="0" w:after="0" w:afterAutospacing="0"/>
        <w:divId w:val="1714696198"/>
        <w:rPr>
          <w:sz w:val="10"/>
          <w:szCs w:val="10"/>
        </w:rPr>
      </w:pPr>
      <w:r>
        <w:rPr>
          <w:sz w:val="10"/>
          <w:szCs w:val="10"/>
        </w:rPr>
        <w:t xml:space="preserve">  </w:t>
      </w:r>
    </w:p>
    <w:p w14:paraId="21AED74E" w14:textId="77777777" w:rsidR="00000000" w:rsidRDefault="0086237F">
      <w:pPr>
        <w:pStyle w:val="a3"/>
        <w:spacing w:before="0" w:beforeAutospacing="0" w:after="0" w:afterAutospacing="0"/>
        <w:ind w:firstLine="720"/>
        <w:divId w:val="1714696198"/>
        <w:rPr>
          <w:sz w:val="20"/>
          <w:szCs w:val="20"/>
        </w:rPr>
      </w:pPr>
      <w:r>
        <w:rPr>
          <w:sz w:val="20"/>
          <w:szCs w:val="20"/>
        </w:rPr>
        <w:t xml:space="preserve">The following ordinary equivalent shares were not included in the computation of diluted net loss per share because their effect was anti-dilutive: </w:t>
      </w:r>
    </w:p>
    <w:p w14:paraId="4B8693DE" w14:textId="77777777" w:rsidR="00000000" w:rsidRDefault="0086237F">
      <w:pPr>
        <w:pStyle w:val="a3"/>
        <w:spacing w:before="0" w:beforeAutospacing="0" w:after="0" w:afterAutospacing="0"/>
        <w:ind w:firstLine="720"/>
        <w:divId w:val="1714696198"/>
        <w:rPr>
          <w:sz w:val="10"/>
          <w:szCs w:val="10"/>
        </w:rPr>
      </w:pPr>
      <w:r>
        <w:rPr>
          <w:sz w:val="10"/>
          <w:szCs w:val="10"/>
        </w:rPr>
        <w:t xml:space="preserve">  </w:t>
      </w:r>
    </w:p>
    <w:tbl>
      <w:tblPr>
        <w:tblW w:w="5000" w:type="pct"/>
        <w:jc w:val="center"/>
        <w:tblCellMar>
          <w:left w:w="0" w:type="dxa"/>
          <w:right w:w="0" w:type="dxa"/>
        </w:tblCellMar>
        <w:tblLook w:val="04A0" w:firstRow="1" w:lastRow="0" w:firstColumn="1" w:lastColumn="0" w:noHBand="0" w:noVBand="1"/>
      </w:tblPr>
      <w:tblGrid>
        <w:gridCol w:w="6324"/>
        <w:gridCol w:w="201"/>
        <w:gridCol w:w="791"/>
        <w:gridCol w:w="201"/>
        <w:gridCol w:w="789"/>
      </w:tblGrid>
      <w:tr w:rsidR="00000000" w14:paraId="0ED5560A" w14:textId="77777777">
        <w:trPr>
          <w:divId w:val="1443695531"/>
          <w:trHeight w:val="20"/>
          <w:jc w:val="center"/>
        </w:trPr>
        <w:tc>
          <w:tcPr>
            <w:tcW w:w="3807" w:type="pct"/>
            <w:tcBorders>
              <w:top w:val="nil"/>
              <w:left w:val="nil"/>
              <w:bottom w:val="nil"/>
              <w:right w:val="nil"/>
            </w:tcBorders>
            <w:vAlign w:val="bottom"/>
            <w:hideMark/>
          </w:tcPr>
          <w:p w14:paraId="04E37EE6" w14:textId="77777777" w:rsidR="00000000" w:rsidRDefault="0086237F">
            <w:pPr>
              <w:pStyle w:val="a3"/>
              <w:spacing w:before="0" w:beforeAutospacing="0" w:after="0" w:afterAutospacing="0"/>
              <w:rPr>
                <w:sz w:val="2"/>
                <w:szCs w:val="2"/>
              </w:rPr>
            </w:pPr>
            <w:r>
              <w:rPr>
                <w:sz w:val="2"/>
                <w:szCs w:val="2"/>
              </w:rPr>
              <w:t> </w:t>
            </w:r>
          </w:p>
        </w:tc>
        <w:tc>
          <w:tcPr>
            <w:tcW w:w="121" w:type="pct"/>
            <w:tcBorders>
              <w:top w:val="nil"/>
              <w:left w:val="nil"/>
              <w:bottom w:val="nil"/>
              <w:right w:val="nil"/>
            </w:tcBorders>
            <w:vAlign w:val="bottom"/>
            <w:hideMark/>
          </w:tcPr>
          <w:p w14:paraId="2687E977" w14:textId="77777777" w:rsidR="00000000" w:rsidRDefault="0086237F">
            <w:pPr>
              <w:pStyle w:val="a3"/>
              <w:spacing w:before="0" w:beforeAutospacing="0" w:after="0" w:afterAutospacing="0"/>
              <w:rPr>
                <w:sz w:val="2"/>
                <w:szCs w:val="2"/>
              </w:rPr>
            </w:pPr>
            <w:r>
              <w:rPr>
                <w:sz w:val="2"/>
                <w:szCs w:val="2"/>
              </w:rPr>
              <w:t> </w:t>
            </w:r>
          </w:p>
        </w:tc>
        <w:tc>
          <w:tcPr>
            <w:tcW w:w="476" w:type="pct"/>
            <w:tcBorders>
              <w:top w:val="nil"/>
              <w:left w:val="nil"/>
              <w:bottom w:val="nil"/>
              <w:right w:val="nil"/>
            </w:tcBorders>
            <w:vAlign w:val="bottom"/>
            <w:hideMark/>
          </w:tcPr>
          <w:p w14:paraId="47143EA4" w14:textId="77777777" w:rsidR="00000000" w:rsidRDefault="0086237F">
            <w:pPr>
              <w:pStyle w:val="a3"/>
              <w:spacing w:before="0" w:beforeAutospacing="0" w:after="0" w:afterAutospacing="0"/>
              <w:rPr>
                <w:sz w:val="2"/>
                <w:szCs w:val="2"/>
              </w:rPr>
            </w:pPr>
            <w:r>
              <w:rPr>
                <w:sz w:val="2"/>
                <w:szCs w:val="2"/>
              </w:rPr>
              <w:t> </w:t>
            </w:r>
          </w:p>
        </w:tc>
        <w:tc>
          <w:tcPr>
            <w:tcW w:w="121" w:type="pct"/>
            <w:tcBorders>
              <w:top w:val="nil"/>
              <w:left w:val="nil"/>
              <w:bottom w:val="nil"/>
              <w:right w:val="nil"/>
            </w:tcBorders>
            <w:vAlign w:val="bottom"/>
            <w:hideMark/>
          </w:tcPr>
          <w:p w14:paraId="6EB3ED32" w14:textId="77777777" w:rsidR="00000000" w:rsidRDefault="0086237F">
            <w:pPr>
              <w:pStyle w:val="a3"/>
              <w:spacing w:before="0" w:beforeAutospacing="0" w:after="0" w:afterAutospacing="0"/>
              <w:rPr>
                <w:sz w:val="2"/>
                <w:szCs w:val="2"/>
              </w:rPr>
            </w:pPr>
            <w:r>
              <w:rPr>
                <w:sz w:val="2"/>
                <w:szCs w:val="2"/>
              </w:rPr>
              <w:t> </w:t>
            </w:r>
          </w:p>
        </w:tc>
        <w:tc>
          <w:tcPr>
            <w:tcW w:w="475" w:type="pct"/>
            <w:tcBorders>
              <w:top w:val="nil"/>
              <w:left w:val="nil"/>
              <w:bottom w:val="nil"/>
              <w:right w:val="nil"/>
            </w:tcBorders>
            <w:vAlign w:val="bottom"/>
            <w:hideMark/>
          </w:tcPr>
          <w:p w14:paraId="079F8C48" w14:textId="77777777" w:rsidR="00000000" w:rsidRDefault="0086237F">
            <w:pPr>
              <w:pStyle w:val="a3"/>
              <w:spacing w:before="0" w:beforeAutospacing="0" w:after="0" w:afterAutospacing="0"/>
              <w:rPr>
                <w:sz w:val="2"/>
                <w:szCs w:val="2"/>
              </w:rPr>
            </w:pPr>
            <w:r>
              <w:rPr>
                <w:sz w:val="2"/>
                <w:szCs w:val="2"/>
              </w:rPr>
              <w:t> </w:t>
            </w:r>
          </w:p>
        </w:tc>
      </w:tr>
      <w:tr w:rsidR="00000000" w14:paraId="0AAA483F" w14:textId="77777777">
        <w:trPr>
          <w:divId w:val="1443695531"/>
          <w:jc w:val="center"/>
        </w:trPr>
        <w:tc>
          <w:tcPr>
            <w:tcW w:w="3807" w:type="pct"/>
            <w:tcBorders>
              <w:top w:val="nil"/>
              <w:left w:val="nil"/>
              <w:bottom w:val="nil"/>
              <w:right w:val="nil"/>
            </w:tcBorders>
            <w:vAlign w:val="bottom"/>
            <w:hideMark/>
          </w:tcPr>
          <w:p w14:paraId="295273BC"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21" w:type="pct"/>
            <w:tcBorders>
              <w:top w:val="nil"/>
              <w:left w:val="nil"/>
              <w:bottom w:val="nil"/>
              <w:right w:val="nil"/>
            </w:tcBorders>
            <w:vAlign w:val="bottom"/>
            <w:hideMark/>
          </w:tcPr>
          <w:p w14:paraId="5B2EAC51"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072" w:type="pct"/>
            <w:gridSpan w:val="3"/>
            <w:tcBorders>
              <w:top w:val="nil"/>
              <w:left w:val="nil"/>
              <w:bottom w:val="nil"/>
              <w:right w:val="nil"/>
            </w:tcBorders>
            <w:vAlign w:val="bottom"/>
            <w:hideMark/>
          </w:tcPr>
          <w:p w14:paraId="28958208" w14:textId="77777777" w:rsidR="00000000" w:rsidRDefault="0086237F">
            <w:pPr>
              <w:pStyle w:val="a3"/>
              <w:spacing w:before="0" w:beforeAutospacing="0" w:after="0" w:afterAutospacing="0"/>
              <w:jc w:val="center"/>
              <w:rPr>
                <w:color w:val="000000"/>
                <w:sz w:val="16"/>
                <w:szCs w:val="16"/>
              </w:rPr>
            </w:pPr>
            <w:r>
              <w:rPr>
                <w:b/>
                <w:bCs/>
                <w:color w:val="000000"/>
                <w:sz w:val="16"/>
                <w:szCs w:val="16"/>
              </w:rPr>
              <w:t xml:space="preserve">Three Months Ended </w:t>
            </w:r>
          </w:p>
        </w:tc>
      </w:tr>
      <w:tr w:rsidR="00000000" w14:paraId="7BBFBD02" w14:textId="77777777">
        <w:trPr>
          <w:divId w:val="1443695531"/>
          <w:jc w:val="center"/>
        </w:trPr>
        <w:tc>
          <w:tcPr>
            <w:tcW w:w="3807" w:type="pct"/>
            <w:tcBorders>
              <w:top w:val="nil"/>
              <w:left w:val="nil"/>
              <w:bottom w:val="nil"/>
              <w:right w:val="nil"/>
            </w:tcBorders>
            <w:vAlign w:val="bottom"/>
            <w:hideMark/>
          </w:tcPr>
          <w:p w14:paraId="41A25C79"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21" w:type="pct"/>
            <w:tcBorders>
              <w:top w:val="nil"/>
              <w:left w:val="nil"/>
              <w:bottom w:val="nil"/>
              <w:right w:val="nil"/>
            </w:tcBorders>
            <w:vAlign w:val="bottom"/>
            <w:hideMark/>
          </w:tcPr>
          <w:p w14:paraId="0CC261A8"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072" w:type="pct"/>
            <w:gridSpan w:val="3"/>
            <w:tcBorders>
              <w:top w:val="nil"/>
              <w:left w:val="nil"/>
              <w:bottom w:val="single" w:sz="8" w:space="0" w:color="000000"/>
              <w:right w:val="nil"/>
            </w:tcBorders>
            <w:vAlign w:val="bottom"/>
            <w:hideMark/>
          </w:tcPr>
          <w:p w14:paraId="18291964" w14:textId="77777777" w:rsidR="00000000" w:rsidRDefault="0086237F">
            <w:pPr>
              <w:pStyle w:val="a3"/>
              <w:spacing w:before="0" w:beforeAutospacing="0" w:after="0" w:afterAutospacing="0"/>
              <w:jc w:val="center"/>
              <w:rPr>
                <w:color w:val="000000"/>
                <w:sz w:val="16"/>
                <w:szCs w:val="16"/>
              </w:rPr>
            </w:pPr>
            <w:r>
              <w:rPr>
                <w:b/>
                <w:bCs/>
                <w:color w:val="000000"/>
                <w:sz w:val="16"/>
                <w:szCs w:val="16"/>
              </w:rPr>
              <w:t>March 31, </w:t>
            </w:r>
          </w:p>
        </w:tc>
      </w:tr>
      <w:tr w:rsidR="00000000" w14:paraId="054E3F0B" w14:textId="77777777">
        <w:trPr>
          <w:divId w:val="1443695531"/>
          <w:jc w:val="center"/>
        </w:trPr>
        <w:tc>
          <w:tcPr>
            <w:tcW w:w="3807" w:type="pct"/>
            <w:tcBorders>
              <w:top w:val="nil"/>
              <w:left w:val="nil"/>
              <w:bottom w:val="single" w:sz="8" w:space="0" w:color="000000"/>
              <w:right w:val="nil"/>
            </w:tcBorders>
            <w:vAlign w:val="bottom"/>
            <w:hideMark/>
          </w:tcPr>
          <w:p w14:paraId="05C2F1F6" w14:textId="77777777" w:rsidR="00000000" w:rsidRDefault="0086237F">
            <w:pPr>
              <w:pStyle w:val="a3"/>
              <w:spacing w:before="0" w:beforeAutospacing="0" w:after="0" w:afterAutospacing="0"/>
              <w:rPr>
                <w:color w:val="000000"/>
                <w:sz w:val="16"/>
                <w:szCs w:val="16"/>
              </w:rPr>
            </w:pPr>
            <w:r>
              <w:rPr>
                <w:b/>
                <w:bCs/>
                <w:color w:val="000000"/>
                <w:sz w:val="16"/>
                <w:szCs w:val="16"/>
              </w:rPr>
              <w:t>(In thousands)</w:t>
            </w:r>
          </w:p>
        </w:tc>
        <w:tc>
          <w:tcPr>
            <w:tcW w:w="121" w:type="pct"/>
            <w:tcBorders>
              <w:top w:val="nil"/>
              <w:left w:val="nil"/>
              <w:bottom w:val="nil"/>
              <w:right w:val="nil"/>
            </w:tcBorders>
            <w:vAlign w:val="bottom"/>
            <w:hideMark/>
          </w:tcPr>
          <w:p w14:paraId="22C92424"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476" w:type="pct"/>
            <w:tcBorders>
              <w:top w:val="nil"/>
              <w:left w:val="nil"/>
              <w:bottom w:val="single" w:sz="8" w:space="0" w:color="000000"/>
              <w:right w:val="nil"/>
            </w:tcBorders>
            <w:vAlign w:val="bottom"/>
            <w:hideMark/>
          </w:tcPr>
          <w:p w14:paraId="197C2E48" w14:textId="77777777" w:rsidR="00000000" w:rsidRDefault="0086237F">
            <w:pPr>
              <w:pStyle w:val="a3"/>
              <w:spacing w:before="0" w:beforeAutospacing="0" w:after="0" w:afterAutospacing="0"/>
              <w:jc w:val="center"/>
              <w:rPr>
                <w:sz w:val="16"/>
                <w:szCs w:val="16"/>
              </w:rPr>
            </w:pPr>
            <w:r>
              <w:rPr>
                <w:b/>
                <w:bCs/>
                <w:color w:val="000000"/>
                <w:sz w:val="16"/>
                <w:szCs w:val="16"/>
              </w:rPr>
              <w:t>2019</w:t>
            </w:r>
          </w:p>
        </w:tc>
        <w:tc>
          <w:tcPr>
            <w:tcW w:w="121" w:type="pct"/>
            <w:tcBorders>
              <w:top w:val="nil"/>
              <w:left w:val="nil"/>
              <w:bottom w:val="nil"/>
              <w:right w:val="nil"/>
            </w:tcBorders>
            <w:vAlign w:val="bottom"/>
            <w:hideMark/>
          </w:tcPr>
          <w:p w14:paraId="4C083248"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475" w:type="pct"/>
            <w:tcBorders>
              <w:top w:val="nil"/>
              <w:left w:val="nil"/>
              <w:bottom w:val="single" w:sz="8" w:space="0" w:color="000000"/>
              <w:right w:val="nil"/>
            </w:tcBorders>
            <w:vAlign w:val="bottom"/>
            <w:hideMark/>
          </w:tcPr>
          <w:p w14:paraId="717DE1D9" w14:textId="77777777" w:rsidR="00000000" w:rsidRDefault="0086237F">
            <w:pPr>
              <w:pStyle w:val="a3"/>
              <w:spacing w:before="0" w:beforeAutospacing="0" w:after="0" w:afterAutospacing="0"/>
              <w:jc w:val="center"/>
              <w:rPr>
                <w:sz w:val="16"/>
                <w:szCs w:val="16"/>
              </w:rPr>
            </w:pPr>
            <w:r>
              <w:rPr>
                <w:b/>
                <w:bCs/>
                <w:color w:val="000000"/>
                <w:sz w:val="16"/>
                <w:szCs w:val="16"/>
              </w:rPr>
              <w:t>2018</w:t>
            </w:r>
          </w:p>
        </w:tc>
      </w:tr>
      <w:tr w:rsidR="00000000" w14:paraId="3C3A71BE" w14:textId="77777777">
        <w:trPr>
          <w:divId w:val="1443695531"/>
          <w:jc w:val="center"/>
        </w:trPr>
        <w:tc>
          <w:tcPr>
            <w:tcW w:w="3807" w:type="pct"/>
            <w:tcBorders>
              <w:top w:val="nil"/>
              <w:left w:val="nil"/>
              <w:bottom w:val="nil"/>
              <w:right w:val="nil"/>
            </w:tcBorders>
            <w:shd w:val="clear" w:color="auto" w:fill="CCEEFF"/>
            <w:hideMark/>
          </w:tcPr>
          <w:p w14:paraId="25D52A31" w14:textId="77777777" w:rsidR="00000000" w:rsidRDefault="0086237F">
            <w:pPr>
              <w:pStyle w:val="a3"/>
              <w:spacing w:before="0" w:beforeAutospacing="0" w:after="0" w:afterAutospacing="0"/>
              <w:rPr>
                <w:color w:val="000000"/>
                <w:sz w:val="20"/>
                <w:szCs w:val="20"/>
              </w:rPr>
            </w:pPr>
            <w:r>
              <w:rPr>
                <w:color w:val="000000"/>
                <w:sz w:val="20"/>
                <w:szCs w:val="20"/>
              </w:rPr>
              <w:t>Share issuances under equity incentive plans and ESPP </w:t>
            </w:r>
          </w:p>
        </w:tc>
        <w:tc>
          <w:tcPr>
            <w:tcW w:w="121" w:type="pct"/>
            <w:tcBorders>
              <w:top w:val="nil"/>
              <w:left w:val="nil"/>
              <w:bottom w:val="nil"/>
              <w:right w:val="nil"/>
            </w:tcBorders>
            <w:shd w:val="clear" w:color="auto" w:fill="CCEEFF"/>
            <w:vAlign w:val="bottom"/>
            <w:hideMark/>
          </w:tcPr>
          <w:p w14:paraId="7DC05F2E"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476" w:type="pct"/>
            <w:tcBorders>
              <w:top w:val="nil"/>
              <w:left w:val="nil"/>
              <w:bottom w:val="nil"/>
              <w:right w:val="nil"/>
            </w:tcBorders>
            <w:shd w:val="clear" w:color="auto" w:fill="CCEEFF"/>
            <w:vAlign w:val="bottom"/>
            <w:hideMark/>
          </w:tcPr>
          <w:p w14:paraId="58106F8E"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5,481</w:t>
            </w:r>
          </w:p>
        </w:tc>
        <w:tc>
          <w:tcPr>
            <w:tcW w:w="121" w:type="pct"/>
            <w:tcBorders>
              <w:top w:val="nil"/>
              <w:left w:val="nil"/>
              <w:bottom w:val="nil"/>
              <w:right w:val="nil"/>
            </w:tcBorders>
            <w:shd w:val="clear" w:color="auto" w:fill="CCEEFF"/>
            <w:vAlign w:val="bottom"/>
            <w:hideMark/>
          </w:tcPr>
          <w:p w14:paraId="09948091"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shd w:val="clear" w:color="auto" w:fill="CCEEFF"/>
            <w:vAlign w:val="bottom"/>
            <w:hideMark/>
          </w:tcPr>
          <w:p w14:paraId="2114F652"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3,916</w:t>
            </w:r>
          </w:p>
        </w:tc>
      </w:tr>
      <w:tr w:rsidR="00000000" w14:paraId="4E52605F" w14:textId="77777777">
        <w:trPr>
          <w:divId w:val="1443695531"/>
          <w:jc w:val="center"/>
        </w:trPr>
        <w:tc>
          <w:tcPr>
            <w:tcW w:w="3807" w:type="pct"/>
            <w:tcBorders>
              <w:top w:val="nil"/>
              <w:left w:val="nil"/>
              <w:bottom w:val="nil"/>
              <w:right w:val="nil"/>
            </w:tcBorders>
            <w:vAlign w:val="bottom"/>
            <w:hideMark/>
          </w:tcPr>
          <w:p w14:paraId="292A6A94" w14:textId="77777777" w:rsidR="00000000" w:rsidRDefault="0086237F">
            <w:pPr>
              <w:pStyle w:val="a3"/>
              <w:spacing w:before="0" w:beforeAutospacing="0" w:after="0" w:afterAutospacing="0"/>
              <w:rPr>
                <w:color w:val="000000"/>
                <w:sz w:val="20"/>
                <w:szCs w:val="20"/>
              </w:rPr>
            </w:pPr>
            <w:r>
              <w:rPr>
                <w:color w:val="000000"/>
                <w:sz w:val="20"/>
                <w:szCs w:val="20"/>
              </w:rPr>
              <w:t xml:space="preserve">Restricted shares </w:t>
            </w:r>
          </w:p>
        </w:tc>
        <w:tc>
          <w:tcPr>
            <w:tcW w:w="121" w:type="pct"/>
            <w:tcBorders>
              <w:top w:val="nil"/>
              <w:left w:val="nil"/>
              <w:bottom w:val="nil"/>
              <w:right w:val="nil"/>
            </w:tcBorders>
            <w:vAlign w:val="bottom"/>
            <w:hideMark/>
          </w:tcPr>
          <w:p w14:paraId="5B478076"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476" w:type="pct"/>
            <w:tcBorders>
              <w:top w:val="nil"/>
              <w:left w:val="nil"/>
              <w:bottom w:val="nil"/>
              <w:right w:val="nil"/>
            </w:tcBorders>
            <w:vAlign w:val="bottom"/>
            <w:hideMark/>
          </w:tcPr>
          <w:p w14:paraId="611820C2"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 1</w:t>
            </w:r>
          </w:p>
        </w:tc>
        <w:tc>
          <w:tcPr>
            <w:tcW w:w="121" w:type="pct"/>
            <w:tcBorders>
              <w:top w:val="nil"/>
              <w:left w:val="nil"/>
              <w:bottom w:val="nil"/>
              <w:right w:val="nil"/>
            </w:tcBorders>
            <w:vAlign w:val="bottom"/>
            <w:hideMark/>
          </w:tcPr>
          <w:p w14:paraId="75AD8FE9"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nil"/>
              <w:right w:val="nil"/>
            </w:tcBorders>
            <w:vAlign w:val="bottom"/>
            <w:hideMark/>
          </w:tcPr>
          <w:p w14:paraId="1E76CAE4"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 5</w:t>
            </w:r>
          </w:p>
        </w:tc>
      </w:tr>
      <w:tr w:rsidR="00000000" w14:paraId="7D51F1F8" w14:textId="77777777">
        <w:trPr>
          <w:divId w:val="1443695531"/>
          <w:jc w:val="center"/>
        </w:trPr>
        <w:tc>
          <w:tcPr>
            <w:tcW w:w="3807" w:type="pct"/>
            <w:tcBorders>
              <w:top w:val="nil"/>
              <w:left w:val="nil"/>
              <w:bottom w:val="nil"/>
              <w:right w:val="nil"/>
            </w:tcBorders>
            <w:shd w:val="clear" w:color="auto" w:fill="CCEEFF"/>
            <w:hideMark/>
          </w:tcPr>
          <w:p w14:paraId="49480AA8" w14:textId="77777777" w:rsidR="00000000" w:rsidRDefault="0086237F">
            <w:pPr>
              <w:pStyle w:val="a3"/>
              <w:spacing w:before="0" w:beforeAutospacing="0" w:after="0" w:afterAutospacing="0"/>
              <w:rPr>
                <w:color w:val="000000"/>
                <w:sz w:val="20"/>
                <w:szCs w:val="20"/>
              </w:rPr>
            </w:pPr>
            <w:r>
              <w:rPr>
                <w:color w:val="000000"/>
                <w:sz w:val="20"/>
                <w:szCs w:val="20"/>
              </w:rPr>
              <w:t xml:space="preserve">Share issuances upon the conversion of convertible senior notes </w:t>
            </w:r>
          </w:p>
        </w:tc>
        <w:tc>
          <w:tcPr>
            <w:tcW w:w="121" w:type="pct"/>
            <w:tcBorders>
              <w:top w:val="nil"/>
              <w:left w:val="nil"/>
              <w:bottom w:val="nil"/>
              <w:right w:val="nil"/>
            </w:tcBorders>
            <w:shd w:val="clear" w:color="auto" w:fill="CCEEFF"/>
            <w:vAlign w:val="bottom"/>
            <w:hideMark/>
          </w:tcPr>
          <w:p w14:paraId="6BCDA951"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476" w:type="pct"/>
            <w:tcBorders>
              <w:top w:val="nil"/>
              <w:left w:val="nil"/>
              <w:bottom w:val="single" w:sz="8" w:space="0" w:color="000000"/>
              <w:right w:val="nil"/>
            </w:tcBorders>
            <w:shd w:val="clear" w:color="auto" w:fill="CCEEFF"/>
            <w:vAlign w:val="bottom"/>
            <w:hideMark/>
          </w:tcPr>
          <w:p w14:paraId="4BE583E8"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6,676</w:t>
            </w:r>
          </w:p>
        </w:tc>
        <w:tc>
          <w:tcPr>
            <w:tcW w:w="121" w:type="pct"/>
            <w:tcBorders>
              <w:top w:val="nil"/>
              <w:left w:val="nil"/>
              <w:bottom w:val="nil"/>
              <w:right w:val="nil"/>
            </w:tcBorders>
            <w:shd w:val="clear" w:color="auto" w:fill="CCEEFF"/>
            <w:vAlign w:val="bottom"/>
            <w:hideMark/>
          </w:tcPr>
          <w:p w14:paraId="3F02424F"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single" w:sz="8" w:space="0" w:color="000000"/>
              <w:right w:val="nil"/>
            </w:tcBorders>
            <w:shd w:val="clear" w:color="auto" w:fill="CCEEFF"/>
            <w:vAlign w:val="bottom"/>
            <w:hideMark/>
          </w:tcPr>
          <w:p w14:paraId="54B6A12C"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6,676</w:t>
            </w:r>
          </w:p>
        </w:tc>
      </w:tr>
      <w:tr w:rsidR="00000000" w14:paraId="63E55156" w14:textId="77777777">
        <w:trPr>
          <w:divId w:val="1443695531"/>
          <w:jc w:val="center"/>
        </w:trPr>
        <w:tc>
          <w:tcPr>
            <w:tcW w:w="3807" w:type="pct"/>
            <w:tcBorders>
              <w:top w:val="nil"/>
              <w:left w:val="nil"/>
              <w:bottom w:val="nil"/>
              <w:right w:val="nil"/>
            </w:tcBorders>
            <w:hideMark/>
          </w:tcPr>
          <w:p w14:paraId="4BBCA0E4" w14:textId="77777777" w:rsidR="00000000" w:rsidRDefault="0086237F">
            <w:pPr>
              <w:pStyle w:val="a3"/>
              <w:spacing w:before="0" w:beforeAutospacing="0" w:after="0" w:afterAutospacing="0"/>
              <w:rPr>
                <w:color w:val="000000"/>
                <w:sz w:val="20"/>
                <w:szCs w:val="20"/>
              </w:rPr>
            </w:pPr>
            <w:r>
              <w:rPr>
                <w:color w:val="000000"/>
                <w:sz w:val="20"/>
                <w:szCs w:val="20"/>
              </w:rPr>
              <w:t>    Total</w:t>
            </w:r>
          </w:p>
        </w:tc>
        <w:tc>
          <w:tcPr>
            <w:tcW w:w="121" w:type="pct"/>
            <w:tcBorders>
              <w:top w:val="nil"/>
              <w:left w:val="nil"/>
              <w:bottom w:val="nil"/>
              <w:right w:val="nil"/>
            </w:tcBorders>
            <w:vAlign w:val="bottom"/>
            <w:hideMark/>
          </w:tcPr>
          <w:p w14:paraId="1E7536F4"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476" w:type="pct"/>
            <w:tcBorders>
              <w:top w:val="nil"/>
              <w:left w:val="nil"/>
              <w:bottom w:val="double" w:sz="6" w:space="0" w:color="000000"/>
              <w:right w:val="nil"/>
            </w:tcBorders>
            <w:vAlign w:val="bottom"/>
            <w:hideMark/>
          </w:tcPr>
          <w:p w14:paraId="11C9E63E"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12,158</w:t>
            </w:r>
          </w:p>
        </w:tc>
        <w:tc>
          <w:tcPr>
            <w:tcW w:w="121" w:type="pct"/>
            <w:tcBorders>
              <w:top w:val="nil"/>
              <w:left w:val="nil"/>
              <w:bottom w:val="nil"/>
              <w:right w:val="nil"/>
            </w:tcBorders>
            <w:vAlign w:val="bottom"/>
            <w:hideMark/>
          </w:tcPr>
          <w:p w14:paraId="09928376"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475" w:type="pct"/>
            <w:tcBorders>
              <w:top w:val="nil"/>
              <w:left w:val="nil"/>
              <w:bottom w:val="double" w:sz="6" w:space="0" w:color="000000"/>
              <w:right w:val="nil"/>
            </w:tcBorders>
            <w:vAlign w:val="bottom"/>
            <w:hideMark/>
          </w:tcPr>
          <w:p w14:paraId="54C9FC6A"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10,597</w:t>
            </w:r>
          </w:p>
        </w:tc>
      </w:tr>
    </w:tbl>
    <w:p w14:paraId="6F6E407B" w14:textId="77777777" w:rsidR="00000000" w:rsidRDefault="0086237F">
      <w:pPr>
        <w:pStyle w:val="a3"/>
        <w:spacing w:before="0" w:beforeAutospacing="0" w:after="0" w:afterAutospacing="0"/>
        <w:divId w:val="1714696198"/>
        <w:rPr>
          <w:sz w:val="20"/>
          <w:szCs w:val="20"/>
        </w:rPr>
      </w:pPr>
      <w:r>
        <w:rPr>
          <w:sz w:val="20"/>
          <w:szCs w:val="20"/>
        </w:rPr>
        <w:t xml:space="preserve">  </w:t>
      </w:r>
    </w:p>
    <w:p w14:paraId="73ACB2A1" w14:textId="77777777" w:rsidR="00000000" w:rsidRDefault="0086237F">
      <w:pPr>
        <w:pStyle w:val="a3"/>
        <w:spacing w:before="0" w:beforeAutospacing="0" w:after="0" w:afterAutospacing="0"/>
        <w:ind w:firstLine="720"/>
        <w:divId w:val="1714696198"/>
        <w:rPr>
          <w:sz w:val="20"/>
          <w:szCs w:val="20"/>
        </w:rPr>
      </w:pPr>
      <w:r>
        <w:rPr>
          <w:sz w:val="20"/>
          <w:szCs w:val="20"/>
        </w:rPr>
        <w:t>In addition, there were 468,000 and 1,305,000 shares that are subject to performance</w:t>
      </w:r>
      <w:r>
        <w:rPr>
          <w:sz w:val="20"/>
          <w:szCs w:val="20"/>
        </w:rPr>
        <w:noBreakHyphen/>
        <w:t xml:space="preserve">based vesting criteria which have been excluded from the ordinary equivalent shares table above as of March 31, 2019 and 2018, respectively. </w:t>
      </w:r>
    </w:p>
    <w:p w14:paraId="434DC5BF" w14:textId="77777777" w:rsidR="00000000" w:rsidRDefault="0086237F">
      <w:pPr>
        <w:pStyle w:val="a3"/>
        <w:spacing w:before="0" w:beforeAutospacing="0" w:after="0" w:afterAutospacing="0"/>
        <w:divId w:val="1714696198"/>
        <w:rPr>
          <w:sz w:val="20"/>
          <w:szCs w:val="20"/>
        </w:rPr>
      </w:pPr>
      <w:r>
        <w:rPr>
          <w:sz w:val="20"/>
          <w:szCs w:val="20"/>
        </w:rPr>
        <w:t xml:space="preserve">  </w:t>
      </w:r>
    </w:p>
    <w:p w14:paraId="19A80296" w14:textId="77777777" w:rsidR="00000000" w:rsidRDefault="0086237F">
      <w:pPr>
        <w:pStyle w:val="a3"/>
        <w:spacing w:before="0" w:beforeAutospacing="0" w:after="0" w:afterAutospacing="0"/>
        <w:divId w:val="1714696198"/>
        <w:rPr>
          <w:sz w:val="20"/>
          <w:szCs w:val="20"/>
        </w:rPr>
      </w:pPr>
      <w:r>
        <w:rPr>
          <w:b/>
          <w:bCs/>
          <w:sz w:val="20"/>
          <w:szCs w:val="20"/>
        </w:rPr>
        <w:t>3. Collaborative Arrangeme</w:t>
      </w:r>
      <w:r>
        <w:rPr>
          <w:b/>
          <w:bCs/>
          <w:sz w:val="20"/>
          <w:szCs w:val="20"/>
        </w:rPr>
        <w:t>nts</w:t>
      </w:r>
      <w:r>
        <w:rPr>
          <w:sz w:val="20"/>
          <w:szCs w:val="20"/>
        </w:rPr>
        <w:t xml:space="preserve"> </w:t>
      </w:r>
    </w:p>
    <w:p w14:paraId="5D77F1EF" w14:textId="77777777" w:rsidR="00000000" w:rsidRDefault="0086237F">
      <w:pPr>
        <w:pStyle w:val="a3"/>
        <w:spacing w:before="0" w:beforeAutospacing="0" w:after="0" w:afterAutospacing="0"/>
        <w:divId w:val="1714696198"/>
        <w:rPr>
          <w:sz w:val="10"/>
          <w:szCs w:val="10"/>
        </w:rPr>
      </w:pPr>
      <w:r>
        <w:rPr>
          <w:sz w:val="10"/>
          <w:szCs w:val="10"/>
        </w:rPr>
        <w:t xml:space="preserve">  </w:t>
      </w:r>
    </w:p>
    <w:p w14:paraId="5D893590" w14:textId="77777777" w:rsidR="00000000" w:rsidRDefault="0086237F">
      <w:pPr>
        <w:pStyle w:val="a3"/>
        <w:spacing w:before="0" w:beforeAutospacing="0" w:after="0" w:afterAutospacing="0"/>
        <w:divId w:val="1714696198"/>
        <w:rPr>
          <w:sz w:val="20"/>
          <w:szCs w:val="20"/>
        </w:rPr>
      </w:pPr>
      <w:r>
        <w:rPr>
          <w:b/>
          <w:bCs/>
          <w:i/>
          <w:iCs/>
          <w:sz w:val="20"/>
          <w:szCs w:val="20"/>
        </w:rPr>
        <w:t>Revenue from Collaborative Arrangements</w:t>
      </w:r>
      <w:r>
        <w:rPr>
          <w:sz w:val="20"/>
          <w:szCs w:val="20"/>
        </w:rPr>
        <w:t xml:space="preserve"> </w:t>
      </w:r>
    </w:p>
    <w:p w14:paraId="73D8CA0C" w14:textId="77777777" w:rsidR="00000000" w:rsidRDefault="0086237F">
      <w:pPr>
        <w:pStyle w:val="a3"/>
        <w:spacing w:before="0" w:beforeAutospacing="0" w:after="0" w:afterAutospacing="0"/>
        <w:divId w:val="1714696198"/>
        <w:rPr>
          <w:sz w:val="10"/>
          <w:szCs w:val="10"/>
        </w:rPr>
      </w:pPr>
      <w:r>
        <w:rPr>
          <w:sz w:val="10"/>
          <w:szCs w:val="10"/>
        </w:rPr>
        <w:t xml:space="preserve">  </w:t>
      </w:r>
    </w:p>
    <w:p w14:paraId="5ECC2E69" w14:textId="77777777" w:rsidR="00000000" w:rsidRDefault="0086237F">
      <w:pPr>
        <w:pStyle w:val="a3"/>
        <w:spacing w:before="0" w:beforeAutospacing="0" w:after="0" w:afterAutospacing="0"/>
        <w:ind w:firstLine="720"/>
        <w:divId w:val="1714696198"/>
        <w:rPr>
          <w:sz w:val="20"/>
          <w:szCs w:val="20"/>
        </w:rPr>
      </w:pPr>
      <w:r>
        <w:rPr>
          <w:sz w:val="20"/>
          <w:szCs w:val="20"/>
        </w:rPr>
        <w:t xml:space="preserve">The Company recognized revenues from its collaborative arrangements as follows: </w:t>
      </w:r>
    </w:p>
    <w:p w14:paraId="5A1D5C51" w14:textId="77777777" w:rsidR="00000000" w:rsidRDefault="0086237F">
      <w:pPr>
        <w:pStyle w:val="a3"/>
        <w:spacing w:before="0" w:beforeAutospacing="0" w:after="0" w:afterAutospacing="0"/>
        <w:divId w:val="1714696198"/>
        <w:rPr>
          <w:sz w:val="10"/>
          <w:szCs w:val="10"/>
        </w:rPr>
      </w:pPr>
      <w:r>
        <w:rPr>
          <w:sz w:val="10"/>
          <w:szCs w:val="10"/>
        </w:rPr>
        <w:t xml:space="preserve">  </w:t>
      </w:r>
    </w:p>
    <w:tbl>
      <w:tblPr>
        <w:tblW w:w="5000" w:type="pct"/>
        <w:tblCellMar>
          <w:left w:w="0" w:type="dxa"/>
          <w:right w:w="0" w:type="dxa"/>
        </w:tblCellMar>
        <w:tblLook w:val="04A0" w:firstRow="1" w:lastRow="0" w:firstColumn="1" w:lastColumn="0" w:noHBand="0" w:noVBand="1"/>
      </w:tblPr>
      <w:tblGrid>
        <w:gridCol w:w="6139"/>
        <w:gridCol w:w="194"/>
        <w:gridCol w:w="123"/>
        <w:gridCol w:w="767"/>
        <w:gridCol w:w="194"/>
        <w:gridCol w:w="123"/>
        <w:gridCol w:w="766"/>
      </w:tblGrid>
      <w:tr w:rsidR="00000000" w14:paraId="004BDDD7" w14:textId="77777777">
        <w:trPr>
          <w:divId w:val="435515721"/>
          <w:trHeight w:val="20"/>
        </w:trPr>
        <w:tc>
          <w:tcPr>
            <w:tcW w:w="3695" w:type="pct"/>
            <w:tcBorders>
              <w:top w:val="nil"/>
              <w:left w:val="nil"/>
              <w:bottom w:val="nil"/>
              <w:right w:val="nil"/>
            </w:tcBorders>
            <w:hideMark/>
          </w:tcPr>
          <w:p w14:paraId="336B7807" w14:textId="77777777" w:rsidR="00000000" w:rsidRDefault="0086237F">
            <w:pPr>
              <w:pStyle w:val="a3"/>
              <w:spacing w:before="0" w:beforeAutospacing="0" w:after="0" w:afterAutospacing="0"/>
              <w:rPr>
                <w:sz w:val="2"/>
                <w:szCs w:val="2"/>
              </w:rPr>
            </w:pPr>
            <w:r>
              <w:rPr>
                <w:sz w:val="2"/>
                <w:szCs w:val="2"/>
              </w:rPr>
              <w:t> </w:t>
            </w:r>
          </w:p>
        </w:tc>
        <w:tc>
          <w:tcPr>
            <w:tcW w:w="117" w:type="pct"/>
            <w:tcBorders>
              <w:top w:val="nil"/>
              <w:left w:val="nil"/>
              <w:bottom w:val="nil"/>
              <w:right w:val="nil"/>
            </w:tcBorders>
            <w:vAlign w:val="bottom"/>
            <w:hideMark/>
          </w:tcPr>
          <w:p w14:paraId="3CE86DE6" w14:textId="77777777" w:rsidR="00000000" w:rsidRDefault="0086237F">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14:paraId="3BCCE3BA" w14:textId="77777777" w:rsidR="00000000" w:rsidRDefault="0086237F">
            <w:pPr>
              <w:pStyle w:val="a3"/>
              <w:spacing w:before="0" w:beforeAutospacing="0" w:after="0" w:afterAutospacing="0"/>
              <w:rPr>
                <w:sz w:val="2"/>
                <w:szCs w:val="2"/>
              </w:rPr>
            </w:pPr>
            <w:r>
              <w:rPr>
                <w:sz w:val="2"/>
                <w:szCs w:val="2"/>
              </w:rPr>
              <w:t> </w:t>
            </w:r>
          </w:p>
        </w:tc>
        <w:tc>
          <w:tcPr>
            <w:tcW w:w="462" w:type="pct"/>
            <w:tcBorders>
              <w:top w:val="nil"/>
              <w:left w:val="nil"/>
              <w:bottom w:val="nil"/>
              <w:right w:val="nil"/>
            </w:tcBorders>
            <w:vAlign w:val="bottom"/>
            <w:hideMark/>
          </w:tcPr>
          <w:p w14:paraId="3E4921E0" w14:textId="77777777" w:rsidR="00000000" w:rsidRDefault="0086237F">
            <w:pPr>
              <w:pStyle w:val="a3"/>
              <w:spacing w:before="0" w:beforeAutospacing="0" w:after="0" w:afterAutospacing="0"/>
              <w:rPr>
                <w:sz w:val="2"/>
                <w:szCs w:val="2"/>
              </w:rPr>
            </w:pPr>
            <w:r>
              <w:rPr>
                <w:sz w:val="2"/>
                <w:szCs w:val="2"/>
              </w:rPr>
              <w:t> </w:t>
            </w:r>
          </w:p>
        </w:tc>
        <w:tc>
          <w:tcPr>
            <w:tcW w:w="117" w:type="pct"/>
            <w:tcBorders>
              <w:top w:val="nil"/>
              <w:left w:val="nil"/>
              <w:bottom w:val="nil"/>
              <w:right w:val="nil"/>
            </w:tcBorders>
            <w:vAlign w:val="bottom"/>
            <w:hideMark/>
          </w:tcPr>
          <w:p w14:paraId="16A556E9" w14:textId="77777777" w:rsidR="00000000" w:rsidRDefault="0086237F">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14:paraId="6003D586" w14:textId="77777777" w:rsidR="00000000" w:rsidRDefault="0086237F">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vAlign w:val="bottom"/>
            <w:hideMark/>
          </w:tcPr>
          <w:p w14:paraId="0E236E51" w14:textId="77777777" w:rsidR="00000000" w:rsidRDefault="0086237F">
            <w:pPr>
              <w:pStyle w:val="a3"/>
              <w:spacing w:before="0" w:beforeAutospacing="0" w:after="0" w:afterAutospacing="0"/>
              <w:rPr>
                <w:sz w:val="2"/>
                <w:szCs w:val="2"/>
              </w:rPr>
            </w:pPr>
            <w:r>
              <w:rPr>
                <w:sz w:val="2"/>
                <w:szCs w:val="2"/>
              </w:rPr>
              <w:t> </w:t>
            </w:r>
          </w:p>
        </w:tc>
      </w:tr>
      <w:tr w:rsidR="00000000" w14:paraId="723070B8" w14:textId="77777777">
        <w:trPr>
          <w:divId w:val="435515721"/>
        </w:trPr>
        <w:tc>
          <w:tcPr>
            <w:tcW w:w="3695" w:type="pct"/>
            <w:tcBorders>
              <w:top w:val="nil"/>
              <w:left w:val="nil"/>
              <w:bottom w:val="nil"/>
              <w:right w:val="nil"/>
            </w:tcBorders>
            <w:vAlign w:val="bottom"/>
            <w:hideMark/>
          </w:tcPr>
          <w:p w14:paraId="798A2E5C"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17" w:type="pct"/>
            <w:tcBorders>
              <w:top w:val="nil"/>
              <w:left w:val="nil"/>
              <w:bottom w:val="nil"/>
              <w:right w:val="nil"/>
            </w:tcBorders>
            <w:vAlign w:val="bottom"/>
            <w:hideMark/>
          </w:tcPr>
          <w:p w14:paraId="45217489"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188" w:type="pct"/>
            <w:gridSpan w:val="5"/>
            <w:tcBorders>
              <w:top w:val="nil"/>
              <w:left w:val="nil"/>
              <w:bottom w:val="nil"/>
              <w:right w:val="nil"/>
            </w:tcBorders>
            <w:vAlign w:val="bottom"/>
            <w:hideMark/>
          </w:tcPr>
          <w:p w14:paraId="2F809066" w14:textId="77777777" w:rsidR="00000000" w:rsidRDefault="0086237F">
            <w:pPr>
              <w:pStyle w:val="a3"/>
              <w:spacing w:before="0" w:beforeAutospacing="0" w:after="0" w:afterAutospacing="0"/>
              <w:jc w:val="center"/>
              <w:rPr>
                <w:color w:val="000000"/>
                <w:sz w:val="16"/>
                <w:szCs w:val="16"/>
              </w:rPr>
            </w:pPr>
            <w:r>
              <w:rPr>
                <w:b/>
                <w:bCs/>
                <w:color w:val="000000"/>
                <w:sz w:val="16"/>
                <w:szCs w:val="16"/>
              </w:rPr>
              <w:t xml:space="preserve">Three Months Ended </w:t>
            </w:r>
          </w:p>
        </w:tc>
      </w:tr>
      <w:tr w:rsidR="00000000" w14:paraId="4D4A42D8" w14:textId="77777777">
        <w:trPr>
          <w:divId w:val="435515721"/>
        </w:trPr>
        <w:tc>
          <w:tcPr>
            <w:tcW w:w="3695" w:type="pct"/>
            <w:tcBorders>
              <w:top w:val="nil"/>
              <w:left w:val="nil"/>
              <w:bottom w:val="nil"/>
              <w:right w:val="nil"/>
            </w:tcBorders>
            <w:vAlign w:val="bottom"/>
            <w:hideMark/>
          </w:tcPr>
          <w:p w14:paraId="4761309D"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17" w:type="pct"/>
            <w:tcBorders>
              <w:top w:val="nil"/>
              <w:left w:val="nil"/>
              <w:bottom w:val="nil"/>
              <w:right w:val="nil"/>
            </w:tcBorders>
            <w:vAlign w:val="bottom"/>
            <w:hideMark/>
          </w:tcPr>
          <w:p w14:paraId="7692D4EB"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188" w:type="pct"/>
            <w:gridSpan w:val="5"/>
            <w:tcBorders>
              <w:top w:val="nil"/>
              <w:left w:val="nil"/>
              <w:bottom w:val="single" w:sz="8" w:space="0" w:color="000000"/>
              <w:right w:val="nil"/>
            </w:tcBorders>
            <w:vAlign w:val="bottom"/>
            <w:hideMark/>
          </w:tcPr>
          <w:p w14:paraId="79FF2C0F" w14:textId="77777777" w:rsidR="00000000" w:rsidRDefault="0086237F">
            <w:pPr>
              <w:pStyle w:val="a3"/>
              <w:spacing w:before="0" w:beforeAutospacing="0" w:after="0" w:afterAutospacing="0"/>
              <w:jc w:val="center"/>
              <w:rPr>
                <w:color w:val="000000"/>
                <w:sz w:val="16"/>
                <w:szCs w:val="16"/>
              </w:rPr>
            </w:pPr>
            <w:r>
              <w:rPr>
                <w:b/>
                <w:bCs/>
                <w:color w:val="000000"/>
                <w:sz w:val="16"/>
                <w:szCs w:val="16"/>
              </w:rPr>
              <w:t>March 31, </w:t>
            </w:r>
          </w:p>
        </w:tc>
      </w:tr>
      <w:tr w:rsidR="00000000" w14:paraId="78C252AD" w14:textId="77777777">
        <w:trPr>
          <w:divId w:val="435515721"/>
        </w:trPr>
        <w:tc>
          <w:tcPr>
            <w:tcW w:w="3695" w:type="pct"/>
            <w:tcBorders>
              <w:top w:val="nil"/>
              <w:left w:val="nil"/>
              <w:bottom w:val="single" w:sz="8" w:space="0" w:color="000000"/>
              <w:right w:val="nil"/>
            </w:tcBorders>
            <w:vAlign w:val="bottom"/>
            <w:hideMark/>
          </w:tcPr>
          <w:p w14:paraId="34F33B00" w14:textId="77777777" w:rsidR="00000000" w:rsidRDefault="0086237F">
            <w:pPr>
              <w:pStyle w:val="a3"/>
              <w:spacing w:before="0" w:beforeAutospacing="0" w:after="0" w:afterAutospacing="0"/>
              <w:rPr>
                <w:color w:val="000000"/>
                <w:sz w:val="16"/>
                <w:szCs w:val="16"/>
              </w:rPr>
            </w:pPr>
            <w:r>
              <w:rPr>
                <w:b/>
                <w:bCs/>
                <w:color w:val="000000"/>
                <w:sz w:val="16"/>
                <w:szCs w:val="16"/>
              </w:rPr>
              <w:t>(In thousands)</w:t>
            </w:r>
          </w:p>
        </w:tc>
        <w:tc>
          <w:tcPr>
            <w:tcW w:w="117" w:type="pct"/>
            <w:tcBorders>
              <w:top w:val="nil"/>
              <w:left w:val="nil"/>
              <w:bottom w:val="nil"/>
              <w:right w:val="nil"/>
            </w:tcBorders>
            <w:vAlign w:val="bottom"/>
            <w:hideMark/>
          </w:tcPr>
          <w:p w14:paraId="722B435E"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536" w:type="pct"/>
            <w:gridSpan w:val="2"/>
            <w:tcBorders>
              <w:top w:val="nil"/>
              <w:left w:val="nil"/>
              <w:bottom w:val="single" w:sz="8" w:space="0" w:color="000000"/>
              <w:right w:val="nil"/>
            </w:tcBorders>
            <w:vAlign w:val="bottom"/>
            <w:hideMark/>
          </w:tcPr>
          <w:p w14:paraId="00C45B39" w14:textId="77777777" w:rsidR="00000000" w:rsidRDefault="0086237F">
            <w:pPr>
              <w:pStyle w:val="a3"/>
              <w:spacing w:before="0" w:beforeAutospacing="0" w:after="0" w:afterAutospacing="0"/>
              <w:jc w:val="center"/>
              <w:rPr>
                <w:sz w:val="16"/>
                <w:szCs w:val="16"/>
              </w:rPr>
            </w:pPr>
            <w:r>
              <w:rPr>
                <w:b/>
                <w:bCs/>
                <w:color w:val="000000"/>
                <w:sz w:val="16"/>
                <w:szCs w:val="16"/>
              </w:rPr>
              <w:t>2019</w:t>
            </w:r>
          </w:p>
        </w:tc>
        <w:tc>
          <w:tcPr>
            <w:tcW w:w="117" w:type="pct"/>
            <w:tcBorders>
              <w:top w:val="nil"/>
              <w:left w:val="nil"/>
              <w:bottom w:val="nil"/>
              <w:right w:val="nil"/>
            </w:tcBorders>
            <w:vAlign w:val="bottom"/>
            <w:hideMark/>
          </w:tcPr>
          <w:p w14:paraId="07EC46BE"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535" w:type="pct"/>
            <w:gridSpan w:val="2"/>
            <w:tcBorders>
              <w:top w:val="nil"/>
              <w:left w:val="nil"/>
              <w:bottom w:val="single" w:sz="8" w:space="0" w:color="000000"/>
              <w:right w:val="nil"/>
            </w:tcBorders>
            <w:vAlign w:val="bottom"/>
            <w:hideMark/>
          </w:tcPr>
          <w:p w14:paraId="0E62A0DF" w14:textId="77777777" w:rsidR="00000000" w:rsidRDefault="0086237F">
            <w:pPr>
              <w:pStyle w:val="a3"/>
              <w:spacing w:before="0" w:beforeAutospacing="0" w:after="0" w:afterAutospacing="0"/>
              <w:jc w:val="center"/>
              <w:rPr>
                <w:sz w:val="16"/>
                <w:szCs w:val="16"/>
              </w:rPr>
            </w:pPr>
            <w:r>
              <w:rPr>
                <w:b/>
                <w:bCs/>
                <w:color w:val="000000"/>
                <w:sz w:val="16"/>
                <w:szCs w:val="16"/>
              </w:rPr>
              <w:t>2018</w:t>
            </w:r>
          </w:p>
        </w:tc>
      </w:tr>
      <w:tr w:rsidR="00000000" w14:paraId="04BBB394" w14:textId="77777777">
        <w:trPr>
          <w:divId w:val="435515721"/>
        </w:trPr>
        <w:tc>
          <w:tcPr>
            <w:tcW w:w="3695" w:type="pct"/>
            <w:tcBorders>
              <w:top w:val="nil"/>
              <w:left w:val="nil"/>
              <w:bottom w:val="nil"/>
              <w:right w:val="nil"/>
            </w:tcBorders>
            <w:shd w:val="clear" w:color="auto" w:fill="CCEEFF"/>
            <w:hideMark/>
          </w:tcPr>
          <w:p w14:paraId="51EAC03A" w14:textId="77777777" w:rsidR="00000000" w:rsidRDefault="0086237F">
            <w:pPr>
              <w:pStyle w:val="a3"/>
              <w:spacing w:before="0" w:beforeAutospacing="0" w:after="0" w:afterAutospacing="0"/>
              <w:rPr>
                <w:color w:val="000000"/>
                <w:sz w:val="20"/>
                <w:szCs w:val="20"/>
              </w:rPr>
            </w:pPr>
            <w:r>
              <w:rPr>
                <w:color w:val="000000"/>
                <w:sz w:val="20"/>
                <w:szCs w:val="20"/>
              </w:rPr>
              <w:t>Janssen</w:t>
            </w:r>
          </w:p>
        </w:tc>
        <w:tc>
          <w:tcPr>
            <w:tcW w:w="117" w:type="pct"/>
            <w:tcBorders>
              <w:top w:val="nil"/>
              <w:left w:val="nil"/>
              <w:bottom w:val="nil"/>
              <w:right w:val="nil"/>
            </w:tcBorders>
            <w:shd w:val="clear" w:color="auto" w:fill="CCEEFF"/>
            <w:vAlign w:val="bottom"/>
            <w:hideMark/>
          </w:tcPr>
          <w:p w14:paraId="35DD5F97"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14:paraId="08A8FAA0" w14:textId="77777777" w:rsidR="00000000" w:rsidRDefault="0086237F">
            <w:pPr>
              <w:pStyle w:val="a3"/>
              <w:spacing w:before="0" w:beforeAutospacing="0" w:after="0" w:afterAutospacing="0"/>
              <w:rPr>
                <w:color w:val="000000"/>
                <w:sz w:val="20"/>
                <w:szCs w:val="20"/>
              </w:rPr>
            </w:pPr>
            <w:r>
              <w:rPr>
                <w:color w:val="000000"/>
                <w:sz w:val="20"/>
                <w:szCs w:val="20"/>
              </w:rPr>
              <w:t>$</w:t>
            </w:r>
          </w:p>
        </w:tc>
        <w:tc>
          <w:tcPr>
            <w:tcW w:w="462" w:type="pct"/>
            <w:tcBorders>
              <w:top w:val="nil"/>
              <w:left w:val="nil"/>
              <w:bottom w:val="nil"/>
              <w:right w:val="nil"/>
            </w:tcBorders>
            <w:shd w:val="clear" w:color="auto" w:fill="CCEEFF"/>
            <w:vAlign w:val="bottom"/>
            <w:hideMark/>
          </w:tcPr>
          <w:p w14:paraId="55A38CA3"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5,323</w:t>
            </w:r>
          </w:p>
        </w:tc>
        <w:tc>
          <w:tcPr>
            <w:tcW w:w="117" w:type="pct"/>
            <w:tcBorders>
              <w:top w:val="nil"/>
              <w:left w:val="nil"/>
              <w:bottom w:val="nil"/>
              <w:right w:val="nil"/>
            </w:tcBorders>
            <w:shd w:val="clear" w:color="auto" w:fill="CCEEFF"/>
            <w:vAlign w:val="bottom"/>
            <w:hideMark/>
          </w:tcPr>
          <w:p w14:paraId="7E57321C"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14:paraId="722A67C3" w14:textId="77777777" w:rsidR="00000000" w:rsidRDefault="0086237F">
            <w:pPr>
              <w:pStyle w:val="a3"/>
              <w:spacing w:before="0" w:beforeAutospacing="0" w:after="0" w:afterAutospacing="0"/>
              <w:rPr>
                <w:color w:val="000000"/>
                <w:sz w:val="20"/>
                <w:szCs w:val="20"/>
              </w:rPr>
            </w:pPr>
            <w:r>
              <w:rPr>
                <w:color w:val="000000"/>
                <w:sz w:val="20"/>
                <w:szCs w:val="20"/>
              </w:rPr>
              <w:t>$</w:t>
            </w:r>
          </w:p>
        </w:tc>
        <w:tc>
          <w:tcPr>
            <w:tcW w:w="461" w:type="pct"/>
            <w:tcBorders>
              <w:top w:val="nil"/>
              <w:left w:val="nil"/>
              <w:bottom w:val="nil"/>
              <w:right w:val="nil"/>
            </w:tcBorders>
            <w:shd w:val="clear" w:color="auto" w:fill="CCEEFF"/>
            <w:vAlign w:val="bottom"/>
            <w:hideMark/>
          </w:tcPr>
          <w:p w14:paraId="5FDB8CF6"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4,613</w:t>
            </w:r>
          </w:p>
        </w:tc>
      </w:tr>
      <w:tr w:rsidR="00000000" w14:paraId="6167D96B" w14:textId="77777777">
        <w:trPr>
          <w:divId w:val="435515721"/>
        </w:trPr>
        <w:tc>
          <w:tcPr>
            <w:tcW w:w="3695" w:type="pct"/>
            <w:tcBorders>
              <w:top w:val="nil"/>
              <w:left w:val="nil"/>
              <w:bottom w:val="nil"/>
              <w:right w:val="nil"/>
            </w:tcBorders>
            <w:hideMark/>
          </w:tcPr>
          <w:p w14:paraId="2FE4F20F" w14:textId="77777777" w:rsidR="00000000" w:rsidRDefault="0086237F">
            <w:pPr>
              <w:pStyle w:val="a3"/>
              <w:spacing w:before="0" w:beforeAutospacing="0" w:after="0" w:afterAutospacing="0"/>
              <w:rPr>
                <w:color w:val="000000"/>
                <w:sz w:val="20"/>
                <w:szCs w:val="20"/>
              </w:rPr>
            </w:pPr>
            <w:r>
              <w:rPr>
                <w:color w:val="000000"/>
                <w:sz w:val="20"/>
                <w:szCs w:val="20"/>
              </w:rPr>
              <w:t>Other</w:t>
            </w:r>
          </w:p>
        </w:tc>
        <w:tc>
          <w:tcPr>
            <w:tcW w:w="117" w:type="pct"/>
            <w:tcBorders>
              <w:top w:val="nil"/>
              <w:left w:val="nil"/>
              <w:bottom w:val="nil"/>
              <w:right w:val="nil"/>
            </w:tcBorders>
            <w:vAlign w:val="bottom"/>
            <w:hideMark/>
          </w:tcPr>
          <w:p w14:paraId="7D26F340"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vAlign w:val="bottom"/>
            <w:hideMark/>
          </w:tcPr>
          <w:p w14:paraId="5A4EDB3B"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462" w:type="pct"/>
            <w:tcBorders>
              <w:top w:val="nil"/>
              <w:left w:val="nil"/>
              <w:bottom w:val="single" w:sz="8" w:space="0" w:color="000000"/>
              <w:right w:val="nil"/>
            </w:tcBorders>
            <w:vAlign w:val="bottom"/>
            <w:hideMark/>
          </w:tcPr>
          <w:p w14:paraId="1E3D3F60"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15</w:t>
            </w:r>
          </w:p>
        </w:tc>
        <w:tc>
          <w:tcPr>
            <w:tcW w:w="117" w:type="pct"/>
            <w:tcBorders>
              <w:top w:val="nil"/>
              <w:left w:val="nil"/>
              <w:bottom w:val="nil"/>
              <w:right w:val="nil"/>
            </w:tcBorders>
            <w:vAlign w:val="bottom"/>
            <w:hideMark/>
          </w:tcPr>
          <w:p w14:paraId="2EB510A8"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single" w:sz="8" w:space="0" w:color="000000"/>
              <w:right w:val="nil"/>
            </w:tcBorders>
            <w:vAlign w:val="bottom"/>
            <w:hideMark/>
          </w:tcPr>
          <w:p w14:paraId="734CBB25"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461" w:type="pct"/>
            <w:tcBorders>
              <w:top w:val="nil"/>
              <w:left w:val="nil"/>
              <w:bottom w:val="single" w:sz="8" w:space="0" w:color="000000"/>
              <w:right w:val="nil"/>
            </w:tcBorders>
            <w:vAlign w:val="bottom"/>
            <w:hideMark/>
          </w:tcPr>
          <w:p w14:paraId="61B46A88"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27</w:t>
            </w:r>
          </w:p>
        </w:tc>
      </w:tr>
      <w:tr w:rsidR="00000000" w14:paraId="6C4E7507" w14:textId="77777777">
        <w:trPr>
          <w:divId w:val="435515721"/>
        </w:trPr>
        <w:tc>
          <w:tcPr>
            <w:tcW w:w="3695" w:type="pct"/>
            <w:tcBorders>
              <w:top w:val="nil"/>
              <w:left w:val="nil"/>
              <w:bottom w:val="nil"/>
              <w:right w:val="nil"/>
            </w:tcBorders>
            <w:shd w:val="clear" w:color="auto" w:fill="CCEEFF"/>
            <w:hideMark/>
          </w:tcPr>
          <w:p w14:paraId="680CBAEE" w14:textId="77777777" w:rsidR="00000000" w:rsidRDefault="0086237F">
            <w:pPr>
              <w:pStyle w:val="a3"/>
              <w:spacing w:before="0" w:beforeAutospacing="0" w:after="0" w:afterAutospacing="0"/>
              <w:ind w:left="240"/>
              <w:rPr>
                <w:color w:val="000000"/>
                <w:sz w:val="20"/>
                <w:szCs w:val="20"/>
              </w:rPr>
            </w:pPr>
            <w:r>
              <w:rPr>
                <w:color w:val="000000"/>
                <w:sz w:val="20"/>
                <w:szCs w:val="20"/>
              </w:rPr>
              <w:t>Total collaboration revenue</w:t>
            </w:r>
          </w:p>
        </w:tc>
        <w:tc>
          <w:tcPr>
            <w:tcW w:w="117" w:type="pct"/>
            <w:tcBorders>
              <w:top w:val="nil"/>
              <w:left w:val="nil"/>
              <w:bottom w:val="nil"/>
              <w:right w:val="nil"/>
            </w:tcBorders>
            <w:shd w:val="clear" w:color="auto" w:fill="CCEEFF"/>
            <w:vAlign w:val="bottom"/>
            <w:hideMark/>
          </w:tcPr>
          <w:p w14:paraId="4B6C2D3A"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shd w:val="clear" w:color="auto" w:fill="CCEEFF"/>
            <w:vAlign w:val="bottom"/>
            <w:hideMark/>
          </w:tcPr>
          <w:p w14:paraId="100FF213" w14:textId="77777777" w:rsidR="00000000" w:rsidRDefault="0086237F">
            <w:pPr>
              <w:pStyle w:val="a3"/>
              <w:spacing w:before="0" w:beforeAutospacing="0" w:after="0" w:afterAutospacing="0"/>
              <w:rPr>
                <w:color w:val="000000"/>
                <w:sz w:val="20"/>
                <w:szCs w:val="20"/>
              </w:rPr>
            </w:pPr>
            <w:r>
              <w:rPr>
                <w:color w:val="000000"/>
                <w:sz w:val="20"/>
                <w:szCs w:val="20"/>
              </w:rPr>
              <w:t>$</w:t>
            </w:r>
          </w:p>
        </w:tc>
        <w:tc>
          <w:tcPr>
            <w:tcW w:w="462" w:type="pct"/>
            <w:tcBorders>
              <w:top w:val="nil"/>
              <w:left w:val="nil"/>
              <w:bottom w:val="double" w:sz="6" w:space="0" w:color="000000"/>
              <w:right w:val="nil"/>
            </w:tcBorders>
            <w:shd w:val="clear" w:color="auto" w:fill="CCEEFF"/>
            <w:vAlign w:val="bottom"/>
            <w:hideMark/>
          </w:tcPr>
          <w:p w14:paraId="4EC67AE0"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5,338</w:t>
            </w:r>
          </w:p>
        </w:tc>
        <w:tc>
          <w:tcPr>
            <w:tcW w:w="117" w:type="pct"/>
            <w:tcBorders>
              <w:top w:val="nil"/>
              <w:left w:val="nil"/>
              <w:bottom w:val="nil"/>
              <w:right w:val="nil"/>
            </w:tcBorders>
            <w:shd w:val="clear" w:color="auto" w:fill="CCEEFF"/>
            <w:vAlign w:val="bottom"/>
            <w:hideMark/>
          </w:tcPr>
          <w:p w14:paraId="2F64B127"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double" w:sz="6" w:space="0" w:color="000000"/>
              <w:right w:val="nil"/>
            </w:tcBorders>
            <w:shd w:val="clear" w:color="auto" w:fill="CCEEFF"/>
            <w:vAlign w:val="bottom"/>
            <w:hideMark/>
          </w:tcPr>
          <w:p w14:paraId="44ECED79" w14:textId="77777777" w:rsidR="00000000" w:rsidRDefault="0086237F">
            <w:pPr>
              <w:pStyle w:val="a3"/>
              <w:spacing w:before="0" w:beforeAutospacing="0" w:after="0" w:afterAutospacing="0"/>
              <w:rPr>
                <w:color w:val="000000"/>
                <w:sz w:val="20"/>
                <w:szCs w:val="20"/>
              </w:rPr>
            </w:pPr>
            <w:r>
              <w:rPr>
                <w:color w:val="000000"/>
                <w:sz w:val="20"/>
                <w:szCs w:val="20"/>
              </w:rPr>
              <w:t>$</w:t>
            </w:r>
          </w:p>
        </w:tc>
        <w:tc>
          <w:tcPr>
            <w:tcW w:w="461" w:type="pct"/>
            <w:tcBorders>
              <w:top w:val="nil"/>
              <w:left w:val="nil"/>
              <w:bottom w:val="double" w:sz="6" w:space="0" w:color="000000"/>
              <w:right w:val="nil"/>
            </w:tcBorders>
            <w:shd w:val="clear" w:color="auto" w:fill="CCEEFF"/>
            <w:vAlign w:val="bottom"/>
            <w:hideMark/>
          </w:tcPr>
          <w:p w14:paraId="505F1FA9"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4,640</w:t>
            </w:r>
          </w:p>
        </w:tc>
      </w:tr>
    </w:tbl>
    <w:p w14:paraId="18EC7732" w14:textId="77777777" w:rsidR="00000000" w:rsidRDefault="0086237F">
      <w:pPr>
        <w:pStyle w:val="a3"/>
        <w:spacing w:before="0" w:beforeAutospacing="0" w:after="0" w:afterAutospacing="0"/>
        <w:divId w:val="1714696198"/>
        <w:rPr>
          <w:sz w:val="20"/>
          <w:szCs w:val="20"/>
        </w:rPr>
      </w:pPr>
      <w:r>
        <w:rPr>
          <w:sz w:val="20"/>
          <w:szCs w:val="20"/>
        </w:rPr>
        <w:t xml:space="preserve">  </w:t>
      </w:r>
    </w:p>
    <w:p w14:paraId="42A57123" w14:textId="77777777" w:rsidR="00000000" w:rsidRDefault="0086237F">
      <w:pPr>
        <w:pStyle w:val="a3"/>
        <w:spacing w:before="0" w:beforeAutospacing="0" w:after="0" w:afterAutospacing="0"/>
        <w:divId w:val="1714696198"/>
        <w:rPr>
          <w:sz w:val="20"/>
          <w:szCs w:val="20"/>
        </w:rPr>
      </w:pPr>
      <w:r>
        <w:rPr>
          <w:b/>
          <w:bCs/>
          <w:i/>
          <w:iCs/>
          <w:sz w:val="20"/>
          <w:szCs w:val="20"/>
        </w:rPr>
        <w:t>Changes in Deferred Revenue Balances</w:t>
      </w:r>
      <w:r>
        <w:rPr>
          <w:sz w:val="20"/>
          <w:szCs w:val="20"/>
        </w:rPr>
        <w:t xml:space="preserve"> </w:t>
      </w:r>
    </w:p>
    <w:p w14:paraId="5FF2197D" w14:textId="77777777" w:rsidR="00000000" w:rsidRDefault="0086237F">
      <w:pPr>
        <w:pStyle w:val="a3"/>
        <w:spacing w:before="0" w:beforeAutospacing="0" w:after="0" w:afterAutospacing="0"/>
        <w:divId w:val="1714696198"/>
        <w:rPr>
          <w:sz w:val="10"/>
          <w:szCs w:val="10"/>
        </w:rPr>
      </w:pPr>
      <w:r>
        <w:rPr>
          <w:sz w:val="10"/>
          <w:szCs w:val="10"/>
        </w:rPr>
        <w:t xml:space="preserve">  </w:t>
      </w:r>
    </w:p>
    <w:p w14:paraId="65C8BF14" w14:textId="77777777" w:rsidR="00000000" w:rsidRDefault="0086237F">
      <w:pPr>
        <w:pStyle w:val="a3"/>
        <w:spacing w:before="0" w:beforeAutospacing="0" w:after="0" w:afterAutospacing="0"/>
        <w:ind w:firstLine="720"/>
        <w:divId w:val="1714696198"/>
        <w:rPr>
          <w:sz w:val="20"/>
          <w:szCs w:val="20"/>
        </w:rPr>
      </w:pPr>
      <w:r>
        <w:rPr>
          <w:sz w:val="20"/>
          <w:szCs w:val="20"/>
        </w:rPr>
        <w:t xml:space="preserve">The Company recognized the following revenue from collaborative arrangements as a result of changes in its deferred revenue balance during the periods below: </w:t>
      </w:r>
    </w:p>
    <w:p w14:paraId="615746F8" w14:textId="77777777" w:rsidR="00000000" w:rsidRDefault="0086237F">
      <w:pPr>
        <w:pStyle w:val="a3"/>
        <w:spacing w:before="0" w:beforeAutospacing="0" w:after="0" w:afterAutospacing="0"/>
        <w:divId w:val="1714696198"/>
        <w:rPr>
          <w:sz w:val="12"/>
          <w:szCs w:val="12"/>
        </w:rPr>
      </w:pPr>
      <w:r>
        <w:rPr>
          <w:sz w:val="12"/>
          <w:szCs w:val="12"/>
        </w:rPr>
        <w:t xml:space="preserve">  </w:t>
      </w:r>
    </w:p>
    <w:tbl>
      <w:tblPr>
        <w:tblW w:w="5000" w:type="pct"/>
        <w:tblCellMar>
          <w:left w:w="0" w:type="dxa"/>
          <w:right w:w="0" w:type="dxa"/>
        </w:tblCellMar>
        <w:tblLook w:val="04A0" w:firstRow="1" w:lastRow="0" w:firstColumn="1" w:lastColumn="0" w:noHBand="0" w:noVBand="1"/>
      </w:tblPr>
      <w:tblGrid>
        <w:gridCol w:w="6139"/>
        <w:gridCol w:w="194"/>
        <w:gridCol w:w="123"/>
        <w:gridCol w:w="767"/>
        <w:gridCol w:w="194"/>
        <w:gridCol w:w="123"/>
        <w:gridCol w:w="766"/>
      </w:tblGrid>
      <w:tr w:rsidR="00000000" w14:paraId="4F0CDF45" w14:textId="77777777">
        <w:trPr>
          <w:divId w:val="1586457070"/>
          <w:trHeight w:val="20"/>
        </w:trPr>
        <w:tc>
          <w:tcPr>
            <w:tcW w:w="3695" w:type="pct"/>
            <w:tcBorders>
              <w:top w:val="nil"/>
              <w:left w:val="nil"/>
              <w:bottom w:val="nil"/>
              <w:right w:val="nil"/>
            </w:tcBorders>
            <w:hideMark/>
          </w:tcPr>
          <w:p w14:paraId="6C4A76BA" w14:textId="77777777" w:rsidR="00000000" w:rsidRDefault="0086237F">
            <w:pPr>
              <w:pStyle w:val="a3"/>
              <w:spacing w:before="0" w:beforeAutospacing="0" w:after="0" w:afterAutospacing="0"/>
              <w:rPr>
                <w:sz w:val="2"/>
                <w:szCs w:val="2"/>
              </w:rPr>
            </w:pPr>
            <w:r>
              <w:rPr>
                <w:sz w:val="2"/>
                <w:szCs w:val="2"/>
              </w:rPr>
              <w:t> </w:t>
            </w:r>
          </w:p>
        </w:tc>
        <w:tc>
          <w:tcPr>
            <w:tcW w:w="117" w:type="pct"/>
            <w:tcBorders>
              <w:top w:val="nil"/>
              <w:left w:val="nil"/>
              <w:bottom w:val="nil"/>
              <w:right w:val="nil"/>
            </w:tcBorders>
            <w:vAlign w:val="bottom"/>
            <w:hideMark/>
          </w:tcPr>
          <w:p w14:paraId="7FB9A737" w14:textId="77777777" w:rsidR="00000000" w:rsidRDefault="0086237F">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14:paraId="1050EDAF" w14:textId="77777777" w:rsidR="00000000" w:rsidRDefault="0086237F">
            <w:pPr>
              <w:pStyle w:val="a3"/>
              <w:spacing w:before="0" w:beforeAutospacing="0" w:after="0" w:afterAutospacing="0"/>
              <w:rPr>
                <w:sz w:val="2"/>
                <w:szCs w:val="2"/>
              </w:rPr>
            </w:pPr>
            <w:r>
              <w:rPr>
                <w:sz w:val="2"/>
                <w:szCs w:val="2"/>
              </w:rPr>
              <w:t> </w:t>
            </w:r>
          </w:p>
        </w:tc>
        <w:tc>
          <w:tcPr>
            <w:tcW w:w="462" w:type="pct"/>
            <w:tcBorders>
              <w:top w:val="nil"/>
              <w:left w:val="nil"/>
              <w:bottom w:val="nil"/>
              <w:right w:val="nil"/>
            </w:tcBorders>
            <w:vAlign w:val="bottom"/>
            <w:hideMark/>
          </w:tcPr>
          <w:p w14:paraId="0BBAFA11" w14:textId="77777777" w:rsidR="00000000" w:rsidRDefault="0086237F">
            <w:pPr>
              <w:pStyle w:val="a3"/>
              <w:spacing w:before="0" w:beforeAutospacing="0" w:after="0" w:afterAutospacing="0"/>
              <w:rPr>
                <w:sz w:val="2"/>
                <w:szCs w:val="2"/>
              </w:rPr>
            </w:pPr>
            <w:r>
              <w:rPr>
                <w:sz w:val="2"/>
                <w:szCs w:val="2"/>
              </w:rPr>
              <w:t> </w:t>
            </w:r>
          </w:p>
        </w:tc>
        <w:tc>
          <w:tcPr>
            <w:tcW w:w="117" w:type="pct"/>
            <w:tcBorders>
              <w:top w:val="nil"/>
              <w:left w:val="nil"/>
              <w:bottom w:val="nil"/>
              <w:right w:val="nil"/>
            </w:tcBorders>
            <w:vAlign w:val="bottom"/>
            <w:hideMark/>
          </w:tcPr>
          <w:p w14:paraId="1F180717" w14:textId="77777777" w:rsidR="00000000" w:rsidRDefault="0086237F">
            <w:pPr>
              <w:pStyle w:val="a3"/>
              <w:spacing w:before="0" w:beforeAutospacing="0" w:after="0" w:afterAutospacing="0"/>
              <w:rPr>
                <w:sz w:val="2"/>
                <w:szCs w:val="2"/>
              </w:rPr>
            </w:pPr>
            <w:r>
              <w:rPr>
                <w:sz w:val="2"/>
                <w:szCs w:val="2"/>
              </w:rPr>
              <w:t> </w:t>
            </w:r>
          </w:p>
        </w:tc>
        <w:tc>
          <w:tcPr>
            <w:tcW w:w="74" w:type="pct"/>
            <w:tcBorders>
              <w:top w:val="nil"/>
              <w:left w:val="nil"/>
              <w:bottom w:val="nil"/>
              <w:right w:val="nil"/>
            </w:tcBorders>
            <w:vAlign w:val="bottom"/>
            <w:hideMark/>
          </w:tcPr>
          <w:p w14:paraId="77D4B792" w14:textId="77777777" w:rsidR="00000000" w:rsidRDefault="0086237F">
            <w:pPr>
              <w:pStyle w:val="a3"/>
              <w:spacing w:before="0" w:beforeAutospacing="0" w:after="0" w:afterAutospacing="0"/>
              <w:rPr>
                <w:sz w:val="2"/>
                <w:szCs w:val="2"/>
              </w:rPr>
            </w:pPr>
            <w:r>
              <w:rPr>
                <w:sz w:val="2"/>
                <w:szCs w:val="2"/>
              </w:rPr>
              <w:t> </w:t>
            </w:r>
          </w:p>
        </w:tc>
        <w:tc>
          <w:tcPr>
            <w:tcW w:w="461" w:type="pct"/>
            <w:tcBorders>
              <w:top w:val="nil"/>
              <w:left w:val="nil"/>
              <w:bottom w:val="nil"/>
              <w:right w:val="nil"/>
            </w:tcBorders>
            <w:vAlign w:val="bottom"/>
            <w:hideMark/>
          </w:tcPr>
          <w:p w14:paraId="3693616A" w14:textId="77777777" w:rsidR="00000000" w:rsidRDefault="0086237F">
            <w:pPr>
              <w:pStyle w:val="a3"/>
              <w:spacing w:before="0" w:beforeAutospacing="0" w:after="0" w:afterAutospacing="0"/>
              <w:rPr>
                <w:sz w:val="2"/>
                <w:szCs w:val="2"/>
              </w:rPr>
            </w:pPr>
            <w:r>
              <w:rPr>
                <w:sz w:val="2"/>
                <w:szCs w:val="2"/>
              </w:rPr>
              <w:t> </w:t>
            </w:r>
          </w:p>
        </w:tc>
      </w:tr>
      <w:tr w:rsidR="00000000" w14:paraId="0F39EAF3" w14:textId="77777777">
        <w:trPr>
          <w:divId w:val="1586457070"/>
        </w:trPr>
        <w:tc>
          <w:tcPr>
            <w:tcW w:w="3695" w:type="pct"/>
            <w:tcBorders>
              <w:top w:val="nil"/>
              <w:left w:val="nil"/>
              <w:bottom w:val="nil"/>
              <w:right w:val="nil"/>
            </w:tcBorders>
            <w:vAlign w:val="bottom"/>
            <w:hideMark/>
          </w:tcPr>
          <w:p w14:paraId="3BDE4A0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17" w:type="pct"/>
            <w:tcBorders>
              <w:top w:val="nil"/>
              <w:left w:val="nil"/>
              <w:bottom w:val="nil"/>
              <w:right w:val="nil"/>
            </w:tcBorders>
            <w:vAlign w:val="bottom"/>
            <w:hideMark/>
          </w:tcPr>
          <w:p w14:paraId="59CA16CD"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188" w:type="pct"/>
            <w:gridSpan w:val="5"/>
            <w:tcBorders>
              <w:top w:val="nil"/>
              <w:left w:val="nil"/>
              <w:bottom w:val="nil"/>
              <w:right w:val="nil"/>
            </w:tcBorders>
            <w:vAlign w:val="bottom"/>
            <w:hideMark/>
          </w:tcPr>
          <w:p w14:paraId="38D99BC7" w14:textId="77777777" w:rsidR="00000000" w:rsidRDefault="0086237F">
            <w:pPr>
              <w:pStyle w:val="a3"/>
              <w:spacing w:before="0" w:beforeAutospacing="0" w:after="0" w:afterAutospacing="0"/>
              <w:jc w:val="center"/>
              <w:rPr>
                <w:color w:val="000000"/>
                <w:sz w:val="16"/>
                <w:szCs w:val="16"/>
              </w:rPr>
            </w:pPr>
            <w:r>
              <w:rPr>
                <w:b/>
                <w:bCs/>
                <w:color w:val="000000"/>
                <w:sz w:val="16"/>
                <w:szCs w:val="16"/>
              </w:rPr>
              <w:t xml:space="preserve">Three Months Ended </w:t>
            </w:r>
          </w:p>
        </w:tc>
      </w:tr>
      <w:tr w:rsidR="00000000" w14:paraId="703F4BC0" w14:textId="77777777">
        <w:trPr>
          <w:divId w:val="1586457070"/>
        </w:trPr>
        <w:tc>
          <w:tcPr>
            <w:tcW w:w="3695" w:type="pct"/>
            <w:tcBorders>
              <w:top w:val="nil"/>
              <w:left w:val="nil"/>
              <w:bottom w:val="nil"/>
              <w:right w:val="nil"/>
            </w:tcBorders>
            <w:vAlign w:val="bottom"/>
            <w:hideMark/>
          </w:tcPr>
          <w:p w14:paraId="3BF734F5"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17" w:type="pct"/>
            <w:tcBorders>
              <w:top w:val="nil"/>
              <w:left w:val="nil"/>
              <w:bottom w:val="nil"/>
              <w:right w:val="nil"/>
            </w:tcBorders>
            <w:vAlign w:val="bottom"/>
            <w:hideMark/>
          </w:tcPr>
          <w:p w14:paraId="15B77C30"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188" w:type="pct"/>
            <w:gridSpan w:val="5"/>
            <w:tcBorders>
              <w:top w:val="nil"/>
              <w:left w:val="nil"/>
              <w:bottom w:val="single" w:sz="8" w:space="0" w:color="000000"/>
              <w:right w:val="nil"/>
            </w:tcBorders>
            <w:vAlign w:val="bottom"/>
            <w:hideMark/>
          </w:tcPr>
          <w:p w14:paraId="3B240778" w14:textId="77777777" w:rsidR="00000000" w:rsidRDefault="0086237F">
            <w:pPr>
              <w:pStyle w:val="a3"/>
              <w:spacing w:before="0" w:beforeAutospacing="0" w:after="0" w:afterAutospacing="0"/>
              <w:jc w:val="center"/>
              <w:rPr>
                <w:color w:val="000000"/>
                <w:sz w:val="16"/>
                <w:szCs w:val="16"/>
              </w:rPr>
            </w:pPr>
            <w:r>
              <w:rPr>
                <w:b/>
                <w:bCs/>
                <w:color w:val="000000"/>
                <w:sz w:val="16"/>
                <w:szCs w:val="16"/>
              </w:rPr>
              <w:t>March 31, </w:t>
            </w:r>
          </w:p>
        </w:tc>
      </w:tr>
      <w:tr w:rsidR="00000000" w14:paraId="6577FAF9" w14:textId="77777777">
        <w:trPr>
          <w:divId w:val="1586457070"/>
        </w:trPr>
        <w:tc>
          <w:tcPr>
            <w:tcW w:w="3695" w:type="pct"/>
            <w:tcBorders>
              <w:top w:val="nil"/>
              <w:left w:val="nil"/>
              <w:bottom w:val="single" w:sz="8" w:space="0" w:color="000000"/>
              <w:right w:val="nil"/>
            </w:tcBorders>
            <w:vAlign w:val="bottom"/>
            <w:hideMark/>
          </w:tcPr>
          <w:p w14:paraId="4749F7B1" w14:textId="77777777" w:rsidR="00000000" w:rsidRDefault="0086237F">
            <w:pPr>
              <w:pStyle w:val="a3"/>
              <w:spacing w:before="0" w:beforeAutospacing="0" w:after="0" w:afterAutospacing="0"/>
              <w:rPr>
                <w:color w:val="000000"/>
                <w:sz w:val="16"/>
                <w:szCs w:val="16"/>
              </w:rPr>
            </w:pPr>
            <w:r>
              <w:rPr>
                <w:b/>
                <w:bCs/>
                <w:color w:val="000000"/>
                <w:sz w:val="16"/>
                <w:szCs w:val="16"/>
              </w:rPr>
              <w:t>(In thousands)</w:t>
            </w:r>
          </w:p>
        </w:tc>
        <w:tc>
          <w:tcPr>
            <w:tcW w:w="117" w:type="pct"/>
            <w:tcBorders>
              <w:top w:val="nil"/>
              <w:left w:val="nil"/>
              <w:bottom w:val="nil"/>
              <w:right w:val="nil"/>
            </w:tcBorders>
            <w:vAlign w:val="bottom"/>
            <w:hideMark/>
          </w:tcPr>
          <w:p w14:paraId="7BB00D5A"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536" w:type="pct"/>
            <w:gridSpan w:val="2"/>
            <w:tcBorders>
              <w:top w:val="nil"/>
              <w:left w:val="nil"/>
              <w:bottom w:val="single" w:sz="8" w:space="0" w:color="000000"/>
              <w:right w:val="nil"/>
            </w:tcBorders>
            <w:vAlign w:val="bottom"/>
            <w:hideMark/>
          </w:tcPr>
          <w:p w14:paraId="2BFD1D8C" w14:textId="77777777" w:rsidR="00000000" w:rsidRDefault="0086237F">
            <w:pPr>
              <w:pStyle w:val="a3"/>
              <w:spacing w:before="0" w:beforeAutospacing="0" w:after="0" w:afterAutospacing="0"/>
              <w:jc w:val="center"/>
              <w:rPr>
                <w:sz w:val="16"/>
                <w:szCs w:val="16"/>
              </w:rPr>
            </w:pPr>
            <w:r>
              <w:rPr>
                <w:b/>
                <w:bCs/>
                <w:color w:val="000000"/>
                <w:sz w:val="16"/>
                <w:szCs w:val="16"/>
              </w:rPr>
              <w:t>2019</w:t>
            </w:r>
          </w:p>
        </w:tc>
        <w:tc>
          <w:tcPr>
            <w:tcW w:w="117" w:type="pct"/>
            <w:tcBorders>
              <w:top w:val="nil"/>
              <w:left w:val="nil"/>
              <w:bottom w:val="nil"/>
              <w:right w:val="nil"/>
            </w:tcBorders>
            <w:vAlign w:val="bottom"/>
            <w:hideMark/>
          </w:tcPr>
          <w:p w14:paraId="28635469"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535" w:type="pct"/>
            <w:gridSpan w:val="2"/>
            <w:tcBorders>
              <w:top w:val="nil"/>
              <w:left w:val="nil"/>
              <w:bottom w:val="single" w:sz="8" w:space="0" w:color="000000"/>
              <w:right w:val="nil"/>
            </w:tcBorders>
            <w:vAlign w:val="bottom"/>
            <w:hideMark/>
          </w:tcPr>
          <w:p w14:paraId="05A9FDBD" w14:textId="77777777" w:rsidR="00000000" w:rsidRDefault="0086237F">
            <w:pPr>
              <w:pStyle w:val="a3"/>
              <w:spacing w:before="0" w:beforeAutospacing="0" w:after="0" w:afterAutospacing="0"/>
              <w:jc w:val="center"/>
              <w:rPr>
                <w:sz w:val="16"/>
                <w:szCs w:val="16"/>
              </w:rPr>
            </w:pPr>
            <w:r>
              <w:rPr>
                <w:b/>
                <w:bCs/>
                <w:color w:val="000000"/>
                <w:sz w:val="16"/>
                <w:szCs w:val="16"/>
              </w:rPr>
              <w:t>2018</w:t>
            </w:r>
          </w:p>
        </w:tc>
      </w:tr>
      <w:tr w:rsidR="00000000" w14:paraId="59C1655D" w14:textId="77777777">
        <w:trPr>
          <w:divId w:val="1586457070"/>
        </w:trPr>
        <w:tc>
          <w:tcPr>
            <w:tcW w:w="3695" w:type="pct"/>
            <w:tcBorders>
              <w:top w:val="nil"/>
              <w:left w:val="nil"/>
              <w:bottom w:val="nil"/>
              <w:right w:val="nil"/>
            </w:tcBorders>
            <w:hideMark/>
          </w:tcPr>
          <w:p w14:paraId="46E40EF4" w14:textId="77777777" w:rsidR="00000000" w:rsidRDefault="0086237F">
            <w:pPr>
              <w:pStyle w:val="a3"/>
              <w:spacing w:before="0" w:beforeAutospacing="0" w:after="0" w:afterAutospacing="0"/>
              <w:rPr>
                <w:color w:val="000000"/>
                <w:sz w:val="20"/>
                <w:szCs w:val="20"/>
              </w:rPr>
            </w:pPr>
            <w:r>
              <w:rPr>
                <w:b/>
                <w:bCs/>
                <w:color w:val="000000"/>
                <w:sz w:val="20"/>
                <w:szCs w:val="20"/>
              </w:rPr>
              <w:t>Collaboration revenue recognized in the period from:</w:t>
            </w:r>
          </w:p>
        </w:tc>
        <w:tc>
          <w:tcPr>
            <w:tcW w:w="117" w:type="pct"/>
            <w:tcBorders>
              <w:top w:val="nil"/>
              <w:left w:val="nil"/>
              <w:bottom w:val="nil"/>
              <w:right w:val="nil"/>
            </w:tcBorders>
            <w:vAlign w:val="bottom"/>
            <w:hideMark/>
          </w:tcPr>
          <w:p w14:paraId="361E8114"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14:paraId="4B4ABF52"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462" w:type="pct"/>
            <w:tcBorders>
              <w:top w:val="nil"/>
              <w:left w:val="nil"/>
              <w:bottom w:val="nil"/>
              <w:right w:val="nil"/>
            </w:tcBorders>
            <w:vAlign w:val="bottom"/>
            <w:hideMark/>
          </w:tcPr>
          <w:p w14:paraId="0D9A8B94" w14:textId="77777777" w:rsidR="00000000" w:rsidRDefault="0086237F">
            <w:pPr>
              <w:pStyle w:val="a3"/>
              <w:spacing w:before="0" w:beforeAutospacing="0" w:after="0" w:afterAutospacing="0"/>
              <w:jc w:val="right"/>
              <w:rPr>
                <w:color w:val="000000"/>
                <w:sz w:val="20"/>
                <w:szCs w:val="20"/>
              </w:rPr>
            </w:pPr>
            <w:r>
              <w:rPr>
                <w:color w:val="000000"/>
                <w:sz w:val="20"/>
                <w:szCs w:val="20"/>
              </w:rPr>
              <w:t> </w:t>
            </w:r>
          </w:p>
        </w:tc>
        <w:tc>
          <w:tcPr>
            <w:tcW w:w="117" w:type="pct"/>
            <w:tcBorders>
              <w:top w:val="nil"/>
              <w:left w:val="nil"/>
              <w:bottom w:val="nil"/>
              <w:right w:val="nil"/>
            </w:tcBorders>
            <w:vAlign w:val="bottom"/>
            <w:hideMark/>
          </w:tcPr>
          <w:p w14:paraId="7CE9579F"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14:paraId="1ED36B12"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461" w:type="pct"/>
            <w:tcBorders>
              <w:top w:val="nil"/>
              <w:left w:val="nil"/>
              <w:bottom w:val="nil"/>
              <w:right w:val="nil"/>
            </w:tcBorders>
            <w:vAlign w:val="bottom"/>
            <w:hideMark/>
          </w:tcPr>
          <w:p w14:paraId="2FBF5234" w14:textId="77777777" w:rsidR="00000000" w:rsidRDefault="0086237F">
            <w:pPr>
              <w:pStyle w:val="a3"/>
              <w:spacing w:before="0" w:beforeAutospacing="0" w:after="0" w:afterAutospacing="0"/>
              <w:jc w:val="right"/>
              <w:rPr>
                <w:color w:val="000000"/>
                <w:sz w:val="20"/>
                <w:szCs w:val="20"/>
              </w:rPr>
            </w:pPr>
            <w:r>
              <w:rPr>
                <w:color w:val="000000"/>
                <w:sz w:val="20"/>
                <w:szCs w:val="20"/>
              </w:rPr>
              <w:t> </w:t>
            </w:r>
          </w:p>
        </w:tc>
      </w:tr>
      <w:tr w:rsidR="00000000" w14:paraId="54C5FB4D" w14:textId="77777777">
        <w:trPr>
          <w:divId w:val="1586457070"/>
        </w:trPr>
        <w:tc>
          <w:tcPr>
            <w:tcW w:w="3695" w:type="pct"/>
            <w:tcBorders>
              <w:top w:val="nil"/>
              <w:left w:val="nil"/>
              <w:bottom w:val="nil"/>
              <w:right w:val="nil"/>
            </w:tcBorders>
            <w:shd w:val="clear" w:color="auto" w:fill="CCEEFF"/>
            <w:hideMark/>
          </w:tcPr>
          <w:p w14:paraId="6B5A7DC5" w14:textId="77777777" w:rsidR="00000000" w:rsidRDefault="0086237F">
            <w:pPr>
              <w:pStyle w:val="a3"/>
              <w:spacing w:before="0" w:beforeAutospacing="0" w:after="0" w:afterAutospacing="0"/>
              <w:rPr>
                <w:color w:val="000000"/>
                <w:sz w:val="20"/>
                <w:szCs w:val="20"/>
              </w:rPr>
            </w:pPr>
            <w:r>
              <w:rPr>
                <w:color w:val="000000"/>
                <w:sz w:val="20"/>
                <w:szCs w:val="20"/>
              </w:rPr>
              <w:t>Amounts included in deferred revenue at the beginning of the period</w:t>
            </w:r>
          </w:p>
        </w:tc>
        <w:tc>
          <w:tcPr>
            <w:tcW w:w="117" w:type="pct"/>
            <w:tcBorders>
              <w:top w:val="nil"/>
              <w:left w:val="nil"/>
              <w:bottom w:val="nil"/>
              <w:right w:val="nil"/>
            </w:tcBorders>
            <w:shd w:val="clear" w:color="auto" w:fill="CCEEFF"/>
            <w:vAlign w:val="bottom"/>
            <w:hideMark/>
          </w:tcPr>
          <w:p w14:paraId="0997D85E"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14:paraId="215453E9" w14:textId="77777777" w:rsidR="00000000" w:rsidRDefault="0086237F">
            <w:pPr>
              <w:pStyle w:val="a3"/>
              <w:spacing w:before="0" w:beforeAutospacing="0" w:after="0" w:afterAutospacing="0"/>
              <w:rPr>
                <w:color w:val="000000"/>
                <w:sz w:val="20"/>
                <w:szCs w:val="20"/>
              </w:rPr>
            </w:pPr>
            <w:r>
              <w:rPr>
                <w:color w:val="000000"/>
                <w:sz w:val="20"/>
                <w:szCs w:val="20"/>
              </w:rPr>
              <w:t>$</w:t>
            </w:r>
          </w:p>
        </w:tc>
        <w:tc>
          <w:tcPr>
            <w:tcW w:w="462" w:type="pct"/>
            <w:tcBorders>
              <w:top w:val="nil"/>
              <w:left w:val="nil"/>
              <w:bottom w:val="nil"/>
              <w:right w:val="nil"/>
            </w:tcBorders>
            <w:shd w:val="clear" w:color="auto" w:fill="CCEEFF"/>
            <w:vAlign w:val="bottom"/>
            <w:hideMark/>
          </w:tcPr>
          <w:p w14:paraId="3B23C93E"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5,333</w:t>
            </w:r>
          </w:p>
        </w:tc>
        <w:tc>
          <w:tcPr>
            <w:tcW w:w="117" w:type="pct"/>
            <w:tcBorders>
              <w:top w:val="nil"/>
              <w:left w:val="nil"/>
              <w:bottom w:val="nil"/>
              <w:right w:val="nil"/>
            </w:tcBorders>
            <w:shd w:val="clear" w:color="auto" w:fill="CCEEFF"/>
            <w:vAlign w:val="bottom"/>
            <w:hideMark/>
          </w:tcPr>
          <w:p w14:paraId="66EC20D2"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shd w:val="clear" w:color="auto" w:fill="CCEEFF"/>
            <w:vAlign w:val="bottom"/>
            <w:hideMark/>
          </w:tcPr>
          <w:p w14:paraId="0BB3F534" w14:textId="77777777" w:rsidR="00000000" w:rsidRDefault="0086237F">
            <w:pPr>
              <w:pStyle w:val="a3"/>
              <w:spacing w:before="0" w:beforeAutospacing="0" w:after="0" w:afterAutospacing="0"/>
              <w:rPr>
                <w:color w:val="000000"/>
                <w:sz w:val="20"/>
                <w:szCs w:val="20"/>
              </w:rPr>
            </w:pPr>
            <w:r>
              <w:rPr>
                <w:color w:val="000000"/>
                <w:sz w:val="20"/>
                <w:szCs w:val="20"/>
              </w:rPr>
              <w:t>$</w:t>
            </w:r>
          </w:p>
        </w:tc>
        <w:tc>
          <w:tcPr>
            <w:tcW w:w="461" w:type="pct"/>
            <w:tcBorders>
              <w:top w:val="nil"/>
              <w:left w:val="nil"/>
              <w:bottom w:val="nil"/>
              <w:right w:val="nil"/>
            </w:tcBorders>
            <w:shd w:val="clear" w:color="auto" w:fill="CCEEFF"/>
            <w:vAlign w:val="bottom"/>
            <w:hideMark/>
          </w:tcPr>
          <w:p w14:paraId="11D2885C"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16</w:t>
            </w:r>
          </w:p>
        </w:tc>
      </w:tr>
      <w:tr w:rsidR="00000000" w14:paraId="1A182EA0" w14:textId="77777777">
        <w:trPr>
          <w:divId w:val="1586457070"/>
        </w:trPr>
        <w:tc>
          <w:tcPr>
            <w:tcW w:w="3695" w:type="pct"/>
            <w:tcBorders>
              <w:top w:val="nil"/>
              <w:left w:val="nil"/>
              <w:bottom w:val="nil"/>
              <w:right w:val="nil"/>
            </w:tcBorders>
            <w:hideMark/>
          </w:tcPr>
          <w:p w14:paraId="4A46968F" w14:textId="77777777" w:rsidR="00000000" w:rsidRDefault="0086237F">
            <w:pPr>
              <w:pStyle w:val="a3"/>
              <w:spacing w:before="0" w:beforeAutospacing="0" w:after="0" w:afterAutospacing="0"/>
              <w:rPr>
                <w:color w:val="000000"/>
                <w:sz w:val="20"/>
                <w:szCs w:val="20"/>
              </w:rPr>
            </w:pPr>
            <w:r>
              <w:rPr>
                <w:color w:val="000000"/>
                <w:sz w:val="20"/>
                <w:szCs w:val="20"/>
              </w:rPr>
              <w:t>Performance obligations satisfied in previous period</w:t>
            </w:r>
          </w:p>
        </w:tc>
        <w:tc>
          <w:tcPr>
            <w:tcW w:w="117" w:type="pct"/>
            <w:tcBorders>
              <w:top w:val="nil"/>
              <w:left w:val="nil"/>
              <w:bottom w:val="nil"/>
              <w:right w:val="nil"/>
            </w:tcBorders>
            <w:vAlign w:val="bottom"/>
            <w:hideMark/>
          </w:tcPr>
          <w:p w14:paraId="110AC0C5"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14:paraId="649210B8"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462" w:type="pct"/>
            <w:tcBorders>
              <w:top w:val="nil"/>
              <w:left w:val="nil"/>
              <w:bottom w:val="nil"/>
              <w:right w:val="nil"/>
            </w:tcBorders>
            <w:vAlign w:val="bottom"/>
            <w:hideMark/>
          </w:tcPr>
          <w:p w14:paraId="529843CD"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 —</w:t>
            </w:r>
          </w:p>
        </w:tc>
        <w:tc>
          <w:tcPr>
            <w:tcW w:w="117" w:type="pct"/>
            <w:tcBorders>
              <w:top w:val="nil"/>
              <w:left w:val="nil"/>
              <w:bottom w:val="nil"/>
              <w:right w:val="nil"/>
            </w:tcBorders>
            <w:vAlign w:val="bottom"/>
            <w:hideMark/>
          </w:tcPr>
          <w:p w14:paraId="366DEAF6"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74" w:type="pct"/>
            <w:tcBorders>
              <w:top w:val="nil"/>
              <w:left w:val="nil"/>
              <w:bottom w:val="nil"/>
              <w:right w:val="nil"/>
            </w:tcBorders>
            <w:vAlign w:val="bottom"/>
            <w:hideMark/>
          </w:tcPr>
          <w:p w14:paraId="31DBB0E4"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461" w:type="pct"/>
            <w:tcBorders>
              <w:top w:val="nil"/>
              <w:left w:val="nil"/>
              <w:bottom w:val="nil"/>
              <w:right w:val="nil"/>
            </w:tcBorders>
            <w:vAlign w:val="bottom"/>
            <w:hideMark/>
          </w:tcPr>
          <w:p w14:paraId="541DE648"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 —</w:t>
            </w:r>
          </w:p>
        </w:tc>
      </w:tr>
    </w:tbl>
    <w:p w14:paraId="2CC17B21" w14:textId="77777777" w:rsidR="00000000" w:rsidRDefault="0086237F">
      <w:pPr>
        <w:pStyle w:val="a3"/>
        <w:spacing w:before="240" w:beforeAutospacing="0" w:after="0" w:afterAutospacing="0"/>
        <w:divId w:val="1714696198"/>
        <w:rPr>
          <w:sz w:val="20"/>
          <w:szCs w:val="20"/>
        </w:rPr>
      </w:pPr>
      <w:r>
        <w:rPr>
          <w:b/>
          <w:bCs/>
          <w:i/>
          <w:iCs/>
          <w:sz w:val="20"/>
          <w:szCs w:val="20"/>
        </w:rPr>
        <w:t>Janssen Biotech</w:t>
      </w:r>
      <w:r>
        <w:rPr>
          <w:sz w:val="20"/>
          <w:szCs w:val="20"/>
        </w:rPr>
        <w:t xml:space="preserve"> </w:t>
      </w:r>
    </w:p>
    <w:p w14:paraId="159D7403" w14:textId="77777777" w:rsidR="00000000" w:rsidRDefault="0086237F">
      <w:pPr>
        <w:pStyle w:val="a3"/>
        <w:spacing w:before="0" w:beforeAutospacing="0" w:after="0" w:afterAutospacing="0"/>
        <w:divId w:val="1714696198"/>
        <w:rPr>
          <w:sz w:val="10"/>
          <w:szCs w:val="10"/>
        </w:rPr>
      </w:pPr>
      <w:r>
        <w:rPr>
          <w:sz w:val="10"/>
          <w:szCs w:val="10"/>
        </w:rPr>
        <w:t xml:space="preserve">  </w:t>
      </w:r>
    </w:p>
    <w:p w14:paraId="54785475" w14:textId="77777777" w:rsidR="00000000" w:rsidRDefault="0086237F">
      <w:pPr>
        <w:pStyle w:val="a3"/>
        <w:spacing w:before="0" w:beforeAutospacing="0" w:after="0" w:afterAutospacing="0"/>
        <w:ind w:firstLine="720"/>
        <w:divId w:val="1714696198"/>
        <w:rPr>
          <w:sz w:val="20"/>
          <w:szCs w:val="20"/>
        </w:rPr>
      </w:pPr>
      <w:r>
        <w:rPr>
          <w:sz w:val="20"/>
          <w:szCs w:val="20"/>
        </w:rPr>
        <w:t>In February 2018, the Company entered into a global co-development and commercialization agreement with Janssen Biotech, Inc. (“Janssen”) for TD-1473 and related back-up compounds for inflammatory intestinal diseases, including ulcerative colitis and Crohn</w:t>
      </w:r>
      <w:r>
        <w:rPr>
          <w:sz w:val="20"/>
          <w:szCs w:val="20"/>
        </w:rPr>
        <w:t>’s disease (the “Janssen Agreement”). Under the terms of the Janssen Agreement, the Company received an upfront payment of $100.0 million. The Company is conducting a Phase 2 (DIONE) study of TD-1473 in Crohn’s disease and a Phase 2b/3 (RHEA) induction and</w:t>
      </w:r>
      <w:r>
        <w:rPr>
          <w:sz w:val="20"/>
          <w:szCs w:val="20"/>
        </w:rPr>
        <w:t xml:space="preserve"> maintenance study of TD-1473 in ulcerative colitis.</w:t>
      </w:r>
      <w:r>
        <w:rPr>
          <w:i/>
          <w:iCs/>
          <w:sz w:val="20"/>
          <w:szCs w:val="20"/>
        </w:rPr>
        <w:t> </w:t>
      </w:r>
      <w:r>
        <w:rPr>
          <w:sz w:val="20"/>
          <w:szCs w:val="20"/>
        </w:rPr>
        <w:t xml:space="preserve">Following the initial Phase 2 development period, including the completion of the Phase 2 Crohn’s study and the Phase 2b induction portion of the ulcerative colitis study, Janssen can elect to obtain an </w:t>
      </w:r>
      <w:r>
        <w:rPr>
          <w:sz w:val="20"/>
          <w:szCs w:val="20"/>
        </w:rPr>
        <w:t>exclusive license to develop and commercialize TD-1473 and certain related compounds by paying us a fee of $200.0 million. Upon any such election, the Company and Janssen will jointly develop and commercialize TD-1473 in inflammatory intestinal diseases an</w:t>
      </w:r>
      <w:r>
        <w:rPr>
          <w:sz w:val="20"/>
          <w:szCs w:val="20"/>
        </w:rPr>
        <w:t>d share profits in the US and expenses related to a potential Phase 3 program (67% to Janssen; 33% to Theravance Biopharma). The Company would receive royalties on ex-US sales at double-digit tiered percentage royalty rates, and the Company would be eligib</w:t>
      </w:r>
      <w:r>
        <w:rPr>
          <w:sz w:val="20"/>
          <w:szCs w:val="20"/>
        </w:rPr>
        <w:t xml:space="preserve">le to receive up to an additional $700.0 million in development and commercialization milestone payments from Janssen. </w:t>
      </w:r>
    </w:p>
    <w:p w14:paraId="274CDD47" w14:textId="77777777" w:rsidR="00000000" w:rsidRDefault="0086237F">
      <w:pPr>
        <w:pStyle w:val="a3"/>
        <w:spacing w:before="0" w:beforeAutospacing="0" w:after="0" w:afterAutospacing="0"/>
        <w:divId w:val="1714696198"/>
        <w:rPr>
          <w:sz w:val="20"/>
          <w:szCs w:val="20"/>
        </w:rPr>
      </w:pPr>
      <w:r>
        <w:rPr>
          <w:sz w:val="20"/>
          <w:szCs w:val="20"/>
        </w:rPr>
        <w:t xml:space="preserve">  </w:t>
      </w:r>
    </w:p>
    <w:p w14:paraId="4AD1BF4A" w14:textId="77777777" w:rsidR="00000000" w:rsidRDefault="0086237F">
      <w:pPr>
        <w:pStyle w:val="a3"/>
        <w:spacing w:before="360" w:beforeAutospacing="0" w:after="0" w:afterAutospacing="0"/>
        <w:jc w:val="center"/>
        <w:divId w:val="1856261552"/>
        <w:rPr>
          <w:sz w:val="20"/>
          <w:szCs w:val="20"/>
        </w:rPr>
      </w:pPr>
      <w:r>
        <w:rPr>
          <w:sz w:val="20"/>
          <w:szCs w:val="20"/>
        </w:rPr>
        <w:t xml:space="preserve">9 </w:t>
      </w:r>
    </w:p>
    <w:p w14:paraId="6BA45332" w14:textId="77777777" w:rsidR="00000000" w:rsidRDefault="0086237F">
      <w:pPr>
        <w:divId w:val="630095647"/>
        <w:rPr>
          <w:rFonts w:eastAsia="Times New Roman"/>
        </w:rPr>
      </w:pPr>
      <w:r>
        <w:rPr>
          <w:rFonts w:eastAsia="Times New Roman"/>
        </w:rPr>
        <w:pict w14:anchorId="015E2217">
          <v:rect id="_x0000_i1038" style="width:415.3pt;height:2pt" o:hralign="center" o:hrstd="t" o:hrnoshade="t" o:hr="t" fillcolor="black" stroked="f"/>
        </w:pict>
      </w:r>
    </w:p>
    <w:p w14:paraId="1A1892C9" w14:textId="77777777" w:rsidR="00000000" w:rsidRDefault="0086237F">
      <w:pPr>
        <w:pStyle w:val="a3"/>
        <w:divId w:val="630095647"/>
      </w:pPr>
      <w:r>
        <w:t> </w:t>
      </w:r>
    </w:p>
    <w:p w14:paraId="3BC3F8F8" w14:textId="77777777" w:rsidR="00000000" w:rsidRDefault="0086237F">
      <w:pPr>
        <w:pStyle w:val="a3"/>
        <w:spacing w:before="0" w:beforeAutospacing="0" w:after="600" w:afterAutospacing="0"/>
        <w:divId w:val="2094620185"/>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683314AA" w14:textId="77777777" w:rsidR="00000000" w:rsidRDefault="0086237F">
      <w:pPr>
        <w:pStyle w:val="a3"/>
        <w:spacing w:before="0" w:beforeAutospacing="0" w:after="0" w:afterAutospacing="0"/>
        <w:ind w:firstLine="720"/>
        <w:divId w:val="1934825423"/>
        <w:rPr>
          <w:sz w:val="20"/>
          <w:szCs w:val="20"/>
        </w:rPr>
      </w:pPr>
      <w:r>
        <w:rPr>
          <w:sz w:val="20"/>
          <w:szCs w:val="20"/>
        </w:rPr>
        <w:t>The Janssen Agreement is considered to be within the scope of Accounting Standards Codification, Topi</w:t>
      </w:r>
      <w:r>
        <w:rPr>
          <w:sz w:val="20"/>
          <w:szCs w:val="20"/>
        </w:rPr>
        <w:t xml:space="preserve">c 808, </w:t>
      </w:r>
      <w:r>
        <w:rPr>
          <w:i/>
          <w:iCs/>
          <w:sz w:val="20"/>
          <w:szCs w:val="20"/>
        </w:rPr>
        <w:t xml:space="preserve">Collaborative Arrangements </w:t>
      </w:r>
      <w:r>
        <w:rPr>
          <w:sz w:val="20"/>
          <w:szCs w:val="20"/>
        </w:rPr>
        <w:t>(“ASC 808”), as the parties are active participants and exposed to the risks and rewards of the collaborative activity. The Company evaluated the terms of the Janssen Agreement and have analogized to Accounting Standards C</w:t>
      </w:r>
      <w:r>
        <w:rPr>
          <w:sz w:val="20"/>
          <w:szCs w:val="20"/>
        </w:rPr>
        <w:t xml:space="preserve">odification, Topic 606, </w:t>
      </w:r>
      <w:r>
        <w:rPr>
          <w:i/>
          <w:iCs/>
          <w:sz w:val="20"/>
          <w:szCs w:val="20"/>
        </w:rPr>
        <w:t>Revenue from Contracts with Customers</w:t>
      </w:r>
      <w:r>
        <w:rPr>
          <w:sz w:val="20"/>
          <w:szCs w:val="20"/>
        </w:rPr>
        <w:t xml:space="preserve"> (“ASC 606”) for the research and development activities to be performed through the initial Phase 2 development period of the collaborative arrangement that are considered to be part of the Comp</w:t>
      </w:r>
      <w:r>
        <w:rPr>
          <w:sz w:val="20"/>
          <w:szCs w:val="20"/>
        </w:rPr>
        <w:t>any’s ongoing major or central operations. Using the concepts of ASC 606, the Company has identified research and development activities as its only performance obligation. The Company further determined that the transaction price under the arrangement was</w:t>
      </w:r>
      <w:r>
        <w:rPr>
          <w:sz w:val="20"/>
          <w:szCs w:val="20"/>
        </w:rPr>
        <w:t xml:space="preserve"> the $100.0 million upfront payment which was allocated to the single performance obligation. </w:t>
      </w:r>
    </w:p>
    <w:p w14:paraId="0AAC9E0B" w14:textId="77777777" w:rsidR="00000000" w:rsidRDefault="0086237F">
      <w:pPr>
        <w:pStyle w:val="a3"/>
        <w:spacing w:before="0" w:beforeAutospacing="0" w:after="0" w:afterAutospacing="0"/>
        <w:divId w:val="1934825423"/>
        <w:rPr>
          <w:sz w:val="20"/>
          <w:szCs w:val="20"/>
        </w:rPr>
      </w:pPr>
      <w:r>
        <w:rPr>
          <w:sz w:val="20"/>
          <w:szCs w:val="20"/>
        </w:rPr>
        <w:t xml:space="preserve">  </w:t>
      </w:r>
    </w:p>
    <w:p w14:paraId="1B37CF22" w14:textId="77777777" w:rsidR="00000000" w:rsidRDefault="0086237F">
      <w:pPr>
        <w:pStyle w:val="a3"/>
        <w:spacing w:before="0" w:beforeAutospacing="0" w:after="0" w:afterAutospacing="0"/>
        <w:ind w:firstLine="720"/>
        <w:divId w:val="1934825423"/>
        <w:rPr>
          <w:sz w:val="20"/>
          <w:szCs w:val="20"/>
        </w:rPr>
      </w:pPr>
      <w:r>
        <w:rPr>
          <w:sz w:val="20"/>
          <w:szCs w:val="20"/>
        </w:rPr>
        <w:t>The $900.0 million in future potential payments is considered variable consideration if Janssen elects to remain in the collaboration arrangement following co</w:t>
      </w:r>
      <w:r>
        <w:rPr>
          <w:sz w:val="20"/>
          <w:szCs w:val="20"/>
        </w:rPr>
        <w:t>mpletion of the initial Phase 2 development period, as described above and, as such, was not included in the transaction price, as the potential payments were all determined to be fully constrained under ASC 606. As part of the Company’s evaluation of this</w:t>
      </w:r>
      <w:r>
        <w:rPr>
          <w:sz w:val="20"/>
          <w:szCs w:val="20"/>
        </w:rPr>
        <w:t xml:space="preserve"> variable consideration constraint, it determined that the potential payments are contingent upon developmental and regulatory milestones that are uncertain and are highly susceptible to factors outside of its control. The Company expects that any consider</w:t>
      </w:r>
      <w:r>
        <w:rPr>
          <w:sz w:val="20"/>
          <w:szCs w:val="20"/>
        </w:rPr>
        <w:t xml:space="preserve">ation related to royalties and sales-based milestones will be recognized when the subsequent sales occur. </w:t>
      </w:r>
    </w:p>
    <w:p w14:paraId="47121B9A" w14:textId="77777777" w:rsidR="00000000" w:rsidRDefault="0086237F">
      <w:pPr>
        <w:pStyle w:val="a3"/>
        <w:spacing w:before="0" w:beforeAutospacing="0" w:after="0" w:afterAutospacing="0"/>
        <w:divId w:val="1934825423"/>
        <w:rPr>
          <w:sz w:val="20"/>
          <w:szCs w:val="20"/>
        </w:rPr>
      </w:pPr>
      <w:r>
        <w:rPr>
          <w:sz w:val="20"/>
          <w:szCs w:val="20"/>
        </w:rPr>
        <w:t xml:space="preserve">  </w:t>
      </w:r>
    </w:p>
    <w:p w14:paraId="1CB9AB07" w14:textId="77777777" w:rsidR="00000000" w:rsidRDefault="0086237F">
      <w:pPr>
        <w:pStyle w:val="a3"/>
        <w:spacing w:before="0" w:beforeAutospacing="0" w:after="0" w:afterAutospacing="0"/>
        <w:ind w:firstLine="720"/>
        <w:divId w:val="1934825423"/>
        <w:rPr>
          <w:sz w:val="20"/>
          <w:szCs w:val="20"/>
        </w:rPr>
      </w:pPr>
      <w:r>
        <w:rPr>
          <w:sz w:val="20"/>
          <w:szCs w:val="20"/>
        </w:rPr>
        <w:t>For the three months ended March 31, 2019 and 2018, the Company recognized $5.3 million and $4.6 million, respectively, as revenue from collaborat</w:t>
      </w:r>
      <w:r>
        <w:rPr>
          <w:sz w:val="20"/>
          <w:szCs w:val="20"/>
        </w:rPr>
        <w:t xml:space="preserve">ion arrangements related to the Janssen Agreement. The remaining transaction price of $63.6 million was recorded in deferred revenue on the condensed consolidated balance sheets and is expected to be recognized as collaboration revenue as the research and </w:t>
      </w:r>
      <w:r>
        <w:rPr>
          <w:sz w:val="20"/>
          <w:szCs w:val="20"/>
        </w:rPr>
        <w:t xml:space="preserve">development services are delivered over the initial Phase 2 development period. Collaboration revenue is recognized for the research and development services based on a measure of the Company’s efforts toward satisfying the performance obligation relative </w:t>
      </w:r>
      <w:r>
        <w:rPr>
          <w:sz w:val="20"/>
          <w:szCs w:val="20"/>
        </w:rPr>
        <w:t>to the total expected efforts or inputs to satisfy the performance obligation (e.g., costs incurred compared to total budget). For the three months ended March 31, 2019 and 2018, the Company incurred $8.6 million and $6.5 million, respectively, in research</w:t>
      </w:r>
      <w:r>
        <w:rPr>
          <w:sz w:val="20"/>
          <w:szCs w:val="20"/>
        </w:rPr>
        <w:t xml:space="preserve"> and development costs related to the Janssen Agreement. In future reporting periods, the Company will reevaluate the Company’s estimates related to its efforts towards satisfying the performance obligation and may record a change in estimate if deemed nec</w:t>
      </w:r>
      <w:r>
        <w:rPr>
          <w:sz w:val="20"/>
          <w:szCs w:val="20"/>
        </w:rPr>
        <w:t xml:space="preserve">essary. </w:t>
      </w:r>
    </w:p>
    <w:p w14:paraId="19E2FB58" w14:textId="77777777" w:rsidR="00000000" w:rsidRDefault="0086237F">
      <w:pPr>
        <w:pStyle w:val="a3"/>
        <w:spacing w:before="0" w:beforeAutospacing="0" w:after="0" w:afterAutospacing="0"/>
        <w:divId w:val="1934825423"/>
        <w:rPr>
          <w:sz w:val="20"/>
          <w:szCs w:val="20"/>
        </w:rPr>
      </w:pPr>
      <w:r>
        <w:rPr>
          <w:sz w:val="20"/>
          <w:szCs w:val="20"/>
        </w:rPr>
        <w:t xml:space="preserve">  </w:t>
      </w:r>
    </w:p>
    <w:p w14:paraId="33D1239B" w14:textId="77777777" w:rsidR="00000000" w:rsidRDefault="0086237F">
      <w:pPr>
        <w:pStyle w:val="a3"/>
        <w:shd w:val="clear" w:color="auto" w:fill="FFFFFF"/>
        <w:spacing w:before="0" w:beforeAutospacing="0" w:after="120" w:afterAutospacing="0"/>
        <w:ind w:left="8" w:right="8"/>
        <w:divId w:val="1934825423"/>
        <w:rPr>
          <w:sz w:val="20"/>
          <w:szCs w:val="20"/>
        </w:rPr>
      </w:pPr>
      <w:r>
        <w:rPr>
          <w:rFonts w:ascii="Times" w:hAnsi="Times"/>
          <w:b/>
          <w:bCs/>
          <w:i/>
          <w:iCs/>
          <w:sz w:val="20"/>
          <w:szCs w:val="20"/>
        </w:rPr>
        <w:t>Mylan</w:t>
      </w:r>
      <w:r>
        <w:rPr>
          <w:sz w:val="20"/>
          <w:szCs w:val="20"/>
        </w:rPr>
        <w:t xml:space="preserve"> </w:t>
      </w:r>
    </w:p>
    <w:p w14:paraId="794FB378" w14:textId="77777777" w:rsidR="00000000" w:rsidRDefault="0086237F">
      <w:pPr>
        <w:pStyle w:val="a3"/>
        <w:shd w:val="clear" w:color="auto" w:fill="FFFFFF"/>
        <w:spacing w:before="0" w:beforeAutospacing="0" w:after="120" w:afterAutospacing="0"/>
        <w:ind w:left="8" w:right="8"/>
        <w:divId w:val="1934825423"/>
        <w:rPr>
          <w:sz w:val="20"/>
          <w:szCs w:val="20"/>
        </w:rPr>
      </w:pPr>
      <w:r>
        <w:rPr>
          <w:rFonts w:ascii="Times" w:hAnsi="Times"/>
          <w:i/>
          <w:iCs/>
          <w:sz w:val="20"/>
          <w:szCs w:val="20"/>
        </w:rPr>
        <w:t>Development and Commercialization Agreement</w:t>
      </w:r>
      <w:r>
        <w:rPr>
          <w:sz w:val="20"/>
          <w:szCs w:val="20"/>
        </w:rPr>
        <w:t xml:space="preserve"> </w:t>
      </w:r>
    </w:p>
    <w:p w14:paraId="01A4EB59" w14:textId="77777777" w:rsidR="00000000" w:rsidRDefault="0086237F">
      <w:pPr>
        <w:pStyle w:val="a3"/>
        <w:spacing w:before="0" w:beforeAutospacing="0" w:after="0" w:afterAutospacing="0"/>
        <w:ind w:firstLine="720"/>
        <w:divId w:val="1934825423"/>
        <w:rPr>
          <w:sz w:val="20"/>
          <w:szCs w:val="20"/>
        </w:rPr>
      </w:pPr>
      <w:r>
        <w:rPr>
          <w:sz w:val="20"/>
          <w:szCs w:val="20"/>
        </w:rPr>
        <w:t>In January 2015, the Company and Mylan Ireland Limited (“Mylan”) established a strategic collaboration (the “Mylan Agreement”) for the development and commercialization of revefenacin, includi</w:t>
      </w:r>
      <w:r>
        <w:rPr>
          <w:sz w:val="20"/>
          <w:szCs w:val="20"/>
        </w:rPr>
        <w:t>ng YUPELR</w:t>
      </w:r>
      <w:r>
        <w:rPr>
          <w:sz w:val="20"/>
          <w:szCs w:val="20"/>
        </w:rPr>
        <w:t>I</w:t>
      </w:r>
      <w:r>
        <w:rPr>
          <w:sz w:val="10"/>
          <w:szCs w:val="10"/>
        </w:rPr>
        <w:t>®</w:t>
      </w:r>
      <w:r>
        <w:rPr>
          <w:sz w:val="20"/>
          <w:szCs w:val="20"/>
        </w:rPr>
        <w:t xml:space="preserve"> (revefenacin) inhalation solution. The Company entered into the collaboration to expand the breadth of its revefenacin development program and extend its commercial reach beyond the hospital setting. </w:t>
      </w:r>
    </w:p>
    <w:p w14:paraId="2EE56669" w14:textId="77777777" w:rsidR="00000000" w:rsidRDefault="0086237F">
      <w:pPr>
        <w:pStyle w:val="a3"/>
        <w:spacing w:before="0" w:beforeAutospacing="0" w:after="0" w:afterAutospacing="0"/>
        <w:divId w:val="1934825423"/>
        <w:rPr>
          <w:sz w:val="20"/>
          <w:szCs w:val="20"/>
        </w:rPr>
      </w:pPr>
      <w:r>
        <w:rPr>
          <w:sz w:val="20"/>
          <w:szCs w:val="20"/>
        </w:rPr>
        <w:t xml:space="preserve">  </w:t>
      </w:r>
    </w:p>
    <w:p w14:paraId="3196A303" w14:textId="77777777" w:rsidR="00000000" w:rsidRDefault="0086237F">
      <w:pPr>
        <w:pStyle w:val="a3"/>
        <w:spacing w:before="0" w:beforeAutospacing="0" w:after="0" w:afterAutospacing="0"/>
        <w:ind w:firstLine="720"/>
        <w:divId w:val="1934825423"/>
        <w:rPr>
          <w:sz w:val="20"/>
          <w:szCs w:val="20"/>
        </w:rPr>
      </w:pPr>
      <w:r>
        <w:rPr>
          <w:sz w:val="20"/>
          <w:szCs w:val="20"/>
        </w:rPr>
        <w:t>Under the Mylan Agreement, Mylan paid th</w:t>
      </w:r>
      <w:r>
        <w:rPr>
          <w:sz w:val="20"/>
          <w:szCs w:val="20"/>
        </w:rPr>
        <w:t>e Company an up-front fee of $15.0 million for the delivery of the revefenacin license in 2015 and, in 2016, Mylan paid the Company a milestone payment $15.0 million for the achievement of 50% enrollment in the Phase 3 twelve-month safety study. Separately</w:t>
      </w:r>
      <w:r>
        <w:rPr>
          <w:sz w:val="20"/>
          <w:szCs w:val="20"/>
        </w:rPr>
        <w:t xml:space="preserve">, pursuant to an agreement to purchase ordinary shares entered into on January 30, 2015, Mylan Inc., a subsidiary of Mylan N.V., made a $30.0 million equity investment in the Company, buying 1,585,790 ordinary shares from the Company in February 2015 in a </w:t>
      </w:r>
      <w:r>
        <w:rPr>
          <w:sz w:val="20"/>
          <w:szCs w:val="20"/>
        </w:rPr>
        <w:t>private placement transaction at a price of approximately $18.918 per share, which represented a 10% premium, equal to $4.2 million, over the volume weighted average price per share of the Company’s ordinary shares for the five trading days ending on Janua</w:t>
      </w:r>
      <w:r>
        <w:rPr>
          <w:sz w:val="20"/>
          <w:szCs w:val="20"/>
        </w:rPr>
        <w:t xml:space="preserve">ry 30, 2015.  </w:t>
      </w:r>
    </w:p>
    <w:p w14:paraId="7AF87966" w14:textId="77777777" w:rsidR="00000000" w:rsidRDefault="0086237F">
      <w:pPr>
        <w:pStyle w:val="a3"/>
        <w:spacing w:before="0" w:beforeAutospacing="0" w:after="0" w:afterAutospacing="0"/>
        <w:ind w:firstLine="720"/>
        <w:divId w:val="1934825423"/>
        <w:rPr>
          <w:sz w:val="20"/>
          <w:szCs w:val="20"/>
        </w:rPr>
      </w:pPr>
      <w:r>
        <w:rPr>
          <w:sz w:val="20"/>
          <w:szCs w:val="20"/>
        </w:rPr>
        <w:t xml:space="preserve">  </w:t>
      </w:r>
    </w:p>
    <w:p w14:paraId="2956354E" w14:textId="77777777" w:rsidR="00000000" w:rsidRDefault="0086237F">
      <w:pPr>
        <w:pStyle w:val="a3"/>
        <w:spacing w:before="0" w:beforeAutospacing="0" w:after="0" w:afterAutospacing="0"/>
        <w:ind w:firstLine="720"/>
        <w:divId w:val="1934825423"/>
        <w:rPr>
          <w:sz w:val="20"/>
          <w:szCs w:val="20"/>
        </w:rPr>
      </w:pPr>
      <w:r>
        <w:rPr>
          <w:sz w:val="20"/>
          <w:szCs w:val="20"/>
        </w:rPr>
        <w:t>As of March 31, 2019, the Company is eligible to receive from Mylan additional potential development, regulatory and sales milestone payments totaling up to $205.0 million in the aggregate, with $160.0 million associated with YUPELRI mono</w:t>
      </w:r>
      <w:r>
        <w:rPr>
          <w:sz w:val="20"/>
          <w:szCs w:val="20"/>
        </w:rPr>
        <w:t>therapy, and $45.0 million associated with future potential combination products. Of the $160.0 million associated with monotherapy, $150.0 million relates to sales milestones based on achieving certain levels of net sales and $10.0 million relates to regu</w:t>
      </w:r>
      <w:r>
        <w:rPr>
          <w:sz w:val="20"/>
          <w:szCs w:val="20"/>
        </w:rPr>
        <w:t xml:space="preserve">latory actions in the EU. </w:t>
      </w:r>
    </w:p>
    <w:p w14:paraId="6B47BB23" w14:textId="77777777" w:rsidR="00000000" w:rsidRDefault="0086237F">
      <w:pPr>
        <w:pStyle w:val="a3"/>
        <w:spacing w:before="0" w:beforeAutospacing="0" w:after="0" w:afterAutospacing="0"/>
        <w:ind w:firstLine="720"/>
        <w:divId w:val="1934825423"/>
        <w:rPr>
          <w:sz w:val="20"/>
          <w:szCs w:val="20"/>
        </w:rPr>
      </w:pPr>
      <w:r>
        <w:rPr>
          <w:sz w:val="20"/>
          <w:szCs w:val="20"/>
        </w:rPr>
        <w:t xml:space="preserve">  </w:t>
      </w:r>
    </w:p>
    <w:p w14:paraId="39E32AB2" w14:textId="77777777" w:rsidR="00000000" w:rsidRDefault="0086237F">
      <w:pPr>
        <w:pStyle w:val="a3"/>
        <w:spacing w:before="0" w:beforeAutospacing="0" w:after="0" w:afterAutospacing="0"/>
        <w:ind w:firstLine="720"/>
        <w:divId w:val="1934825423"/>
        <w:rPr>
          <w:sz w:val="20"/>
          <w:szCs w:val="20"/>
        </w:rPr>
      </w:pPr>
      <w:r>
        <w:rPr>
          <w:sz w:val="20"/>
          <w:szCs w:val="20"/>
        </w:rPr>
        <w:t xml:space="preserve">The Mylan Agreement is considered to be within the scope of ASC 808, as the parties are active participants and exposed to the risks and rewards of the collaborative activity. Under the terms of the Mylan Agreement, Mylan was responsible for reimbursement </w:t>
      </w:r>
      <w:r>
        <w:rPr>
          <w:sz w:val="20"/>
          <w:szCs w:val="20"/>
        </w:rPr>
        <w:t xml:space="preserve">of the Company’s costs related to the registrational program up until the approval of the first </w:t>
      </w:r>
    </w:p>
    <w:p w14:paraId="5AE9C79A" w14:textId="77777777" w:rsidR="00000000" w:rsidRDefault="0086237F">
      <w:pPr>
        <w:pStyle w:val="a3"/>
        <w:spacing w:before="360" w:beforeAutospacing="0" w:after="0" w:afterAutospacing="0"/>
        <w:jc w:val="center"/>
        <w:divId w:val="1791969118"/>
        <w:rPr>
          <w:sz w:val="20"/>
          <w:szCs w:val="20"/>
        </w:rPr>
      </w:pPr>
      <w:r>
        <w:rPr>
          <w:sz w:val="20"/>
          <w:szCs w:val="20"/>
        </w:rPr>
        <w:t xml:space="preserve">10 </w:t>
      </w:r>
    </w:p>
    <w:p w14:paraId="559B5016" w14:textId="77777777" w:rsidR="00000000" w:rsidRDefault="0086237F">
      <w:pPr>
        <w:divId w:val="1802726664"/>
        <w:rPr>
          <w:rFonts w:eastAsia="Times New Roman"/>
        </w:rPr>
      </w:pPr>
      <w:r>
        <w:rPr>
          <w:rFonts w:eastAsia="Times New Roman"/>
        </w:rPr>
        <w:pict w14:anchorId="134E8814">
          <v:rect id="_x0000_i1039" style="width:415.3pt;height:2pt" o:hralign="center" o:hrstd="t" o:hrnoshade="t" o:hr="t" fillcolor="black" stroked="f"/>
        </w:pict>
      </w:r>
    </w:p>
    <w:p w14:paraId="425C4079" w14:textId="77777777" w:rsidR="00000000" w:rsidRDefault="0086237F">
      <w:pPr>
        <w:pStyle w:val="a3"/>
        <w:divId w:val="1802726664"/>
      </w:pPr>
      <w:r>
        <w:t> </w:t>
      </w:r>
    </w:p>
    <w:p w14:paraId="68222BAF" w14:textId="77777777" w:rsidR="00000000" w:rsidRDefault="0086237F">
      <w:pPr>
        <w:pStyle w:val="a3"/>
        <w:spacing w:before="0" w:beforeAutospacing="0" w:after="600" w:afterAutospacing="0"/>
        <w:divId w:val="2136170032"/>
        <w:rPr>
          <w:color w:val="0563C1"/>
          <w:sz w:val="20"/>
          <w:szCs w:val="20"/>
        </w:rPr>
      </w:pPr>
      <w:hyperlink w:anchor="TOC" w:history="1">
        <w:r>
          <w:rPr>
            <w:rStyle w:val="a4"/>
            <w:color w:val="0563C1"/>
            <w:sz w:val="20"/>
            <w:szCs w:val="20"/>
          </w:rPr>
          <w:t>Table of Con</w:t>
        </w:r>
        <w:r>
          <w:rPr>
            <w:rStyle w:val="a4"/>
            <w:color w:val="0563C1"/>
            <w:sz w:val="20"/>
            <w:szCs w:val="20"/>
          </w:rPr>
          <w:t>tents</w:t>
        </w:r>
      </w:hyperlink>
      <w:r>
        <w:rPr>
          <w:color w:val="0563C1"/>
          <w:sz w:val="20"/>
          <w:szCs w:val="20"/>
        </w:rPr>
        <w:t xml:space="preserve"> </w:t>
      </w:r>
    </w:p>
    <w:p w14:paraId="01F2CE97" w14:textId="77777777" w:rsidR="00000000" w:rsidRDefault="0086237F">
      <w:pPr>
        <w:pStyle w:val="a3"/>
        <w:spacing w:before="0" w:beforeAutospacing="0" w:after="0" w:afterAutospacing="0"/>
        <w:divId w:val="486554659"/>
        <w:rPr>
          <w:sz w:val="20"/>
          <w:szCs w:val="20"/>
        </w:rPr>
      </w:pPr>
      <w:r>
        <w:rPr>
          <w:sz w:val="20"/>
          <w:szCs w:val="20"/>
        </w:rPr>
        <w:t xml:space="preserve">new drug application in November 2018, thereafter, R&amp;D expenses are shared. Performing R&amp;D services for reimbursement is considered to be a collaborative activity under the scope of ASC 808. Reimbursable program costs are recognized proportionately </w:t>
      </w:r>
      <w:r>
        <w:rPr>
          <w:sz w:val="20"/>
          <w:szCs w:val="20"/>
        </w:rPr>
        <w:t>with the performance of the underlying services and accounted for as reductions to R&amp;D expense. For this unit of account, the Company did not recognize revenue or analogize to ASC 606 and, as such, the reimbursable program costs are excluded from the trans</w:t>
      </w:r>
      <w:r>
        <w:rPr>
          <w:sz w:val="20"/>
          <w:szCs w:val="20"/>
        </w:rPr>
        <w:t xml:space="preserve">action price. </w:t>
      </w:r>
    </w:p>
    <w:p w14:paraId="5AEC2D8D" w14:textId="77777777" w:rsidR="00000000" w:rsidRDefault="0086237F">
      <w:pPr>
        <w:pStyle w:val="a3"/>
        <w:spacing w:before="0" w:beforeAutospacing="0" w:after="0" w:afterAutospacing="0"/>
        <w:divId w:val="486554659"/>
        <w:rPr>
          <w:sz w:val="20"/>
          <w:szCs w:val="20"/>
        </w:rPr>
      </w:pPr>
      <w:r>
        <w:rPr>
          <w:sz w:val="20"/>
          <w:szCs w:val="20"/>
        </w:rPr>
        <w:t xml:space="preserve">  </w:t>
      </w:r>
    </w:p>
    <w:p w14:paraId="319C6AFE" w14:textId="77777777" w:rsidR="00000000" w:rsidRDefault="0086237F">
      <w:pPr>
        <w:pStyle w:val="a3"/>
        <w:spacing w:before="0" w:beforeAutospacing="0" w:after="0" w:afterAutospacing="0"/>
        <w:ind w:firstLine="720"/>
        <w:divId w:val="486554659"/>
        <w:rPr>
          <w:sz w:val="20"/>
          <w:szCs w:val="20"/>
        </w:rPr>
      </w:pPr>
      <w:r>
        <w:rPr>
          <w:sz w:val="20"/>
          <w:szCs w:val="20"/>
        </w:rPr>
        <w:t>The Company analogized to ASC 606 for the accounting for two performance obligations: (1) delivery of the license to develop and commercialize revefenacin; and (2) joint steering committee participation. The Company determined the license</w:t>
      </w:r>
      <w:r>
        <w:rPr>
          <w:sz w:val="20"/>
          <w:szCs w:val="20"/>
        </w:rPr>
        <w:t xml:space="preserve"> to be distinct from the joint steering committee participation. The Company further determined that the transaction price under the arrangement was comprised of the following: (1) $15.0 million up-front license fee received in 2015; (2) $4.2 million premi</w:t>
      </w:r>
      <w:r>
        <w:rPr>
          <w:sz w:val="20"/>
          <w:szCs w:val="20"/>
        </w:rPr>
        <w:t>um related to the ordinary share purchase agreement received in 2015; and (3) $15.0 million milestone for 50% enrollment in the Phase 3 twelve-month safety study received in 2016. The total transaction price of $34.2 million was allocated to the two perfor</w:t>
      </w:r>
      <w:r>
        <w:rPr>
          <w:sz w:val="20"/>
          <w:szCs w:val="20"/>
        </w:rPr>
        <w:t xml:space="preserve">mance obligations based on the Company’s best estimate of the relative stand-alone selling price. For the delivery of the license, the Company based the stand-alone selling price on a discounted cash flow approach and considered several factors including, </w:t>
      </w:r>
      <w:r>
        <w:rPr>
          <w:sz w:val="20"/>
          <w:szCs w:val="20"/>
        </w:rPr>
        <w:t>but not limited to: discount rate, development timeline, regulatory risks, estimated market demand and future revenue potential. For the committee participation, the Company based the stand-alone selling price on the average compensation of its committee m</w:t>
      </w:r>
      <w:r>
        <w:rPr>
          <w:sz w:val="20"/>
          <w:szCs w:val="20"/>
        </w:rPr>
        <w:t xml:space="preserve">embers estimated to be incurred over the performance period. The Company expects to recognize collaboration revenue from the committee participation ratably over the performance period of approximately seventeen years. </w:t>
      </w:r>
    </w:p>
    <w:p w14:paraId="58C16AEA" w14:textId="77777777" w:rsidR="00000000" w:rsidRDefault="0086237F">
      <w:pPr>
        <w:pStyle w:val="a3"/>
        <w:spacing w:before="0" w:beforeAutospacing="0" w:after="0" w:afterAutospacing="0"/>
        <w:divId w:val="486554659"/>
        <w:rPr>
          <w:sz w:val="20"/>
          <w:szCs w:val="20"/>
        </w:rPr>
      </w:pPr>
      <w:r>
        <w:rPr>
          <w:sz w:val="20"/>
          <w:szCs w:val="20"/>
        </w:rPr>
        <w:t xml:space="preserve">  </w:t>
      </w:r>
    </w:p>
    <w:p w14:paraId="0F2F6848" w14:textId="77777777" w:rsidR="00000000" w:rsidRDefault="0086237F">
      <w:pPr>
        <w:pStyle w:val="a3"/>
        <w:spacing w:before="0" w:beforeAutospacing="0" w:after="0" w:afterAutospacing="0"/>
        <w:ind w:firstLine="720"/>
        <w:divId w:val="486554659"/>
        <w:rPr>
          <w:sz w:val="20"/>
          <w:szCs w:val="20"/>
        </w:rPr>
      </w:pPr>
      <w:r>
        <w:rPr>
          <w:sz w:val="20"/>
          <w:szCs w:val="20"/>
        </w:rPr>
        <w:t>The future potential milestone am</w:t>
      </w:r>
      <w:r>
        <w:rPr>
          <w:sz w:val="20"/>
          <w:szCs w:val="20"/>
        </w:rPr>
        <w:t>ounts were not included in the transaction price, as they were all determined to be fully constrained following the concepts of ASC 606. As part of the Company’s evaluation of the development and regulatory milestones constraint, the Company determined tha</w:t>
      </w:r>
      <w:r>
        <w:rPr>
          <w:sz w:val="20"/>
          <w:szCs w:val="20"/>
        </w:rPr>
        <w:t>t the achievement of such milestones are contingent upon success in future clinical trials and regulatory approvals which are not within its control and uncertain at this stage. The Company expects that the sales-based milestone payments and royalty arrang</w:t>
      </w:r>
      <w:r>
        <w:rPr>
          <w:sz w:val="20"/>
          <w:szCs w:val="20"/>
        </w:rPr>
        <w:t xml:space="preserve">ements will be recognized when the sales occur or the milestone is achieved. The Company will re-evaluate the transaction price each quarter and as uncertain events are resolved or other changes in circumstances occur. </w:t>
      </w:r>
    </w:p>
    <w:p w14:paraId="28C03A65" w14:textId="77777777" w:rsidR="00000000" w:rsidRDefault="0086237F">
      <w:pPr>
        <w:pStyle w:val="a3"/>
        <w:spacing w:before="0" w:beforeAutospacing="0" w:after="0" w:afterAutospacing="0"/>
        <w:divId w:val="486554659"/>
        <w:rPr>
          <w:sz w:val="20"/>
          <w:szCs w:val="20"/>
        </w:rPr>
      </w:pPr>
      <w:r>
        <w:rPr>
          <w:sz w:val="20"/>
          <w:szCs w:val="20"/>
        </w:rPr>
        <w:t xml:space="preserve">  </w:t>
      </w:r>
    </w:p>
    <w:p w14:paraId="718CFCEB" w14:textId="77777777" w:rsidR="00000000" w:rsidRDefault="0086237F">
      <w:pPr>
        <w:pStyle w:val="a3"/>
        <w:spacing w:before="0" w:beforeAutospacing="0" w:after="0" w:afterAutospacing="0"/>
        <w:ind w:firstLine="720"/>
        <w:divId w:val="486554659"/>
        <w:rPr>
          <w:sz w:val="20"/>
          <w:szCs w:val="20"/>
        </w:rPr>
      </w:pPr>
      <w:r>
        <w:rPr>
          <w:sz w:val="20"/>
          <w:szCs w:val="20"/>
        </w:rPr>
        <w:t>As of March 31, 2019, $0.3 millio</w:t>
      </w:r>
      <w:r>
        <w:rPr>
          <w:sz w:val="20"/>
          <w:szCs w:val="20"/>
        </w:rPr>
        <w:t>n was recorded in deferred revenue on the condensed consolidated balance sheets under the Mylan Agreement. This amount reflects revenue allocated to joint steering committee participation and will be recognized as collaboration revenue over the course of t</w:t>
      </w:r>
      <w:r>
        <w:rPr>
          <w:sz w:val="20"/>
          <w:szCs w:val="20"/>
        </w:rPr>
        <w:t>he remaining performance period of approximately thirteen years. The Company recognized approximately $6,000 in each three month period ended March 31, 2019 and 2018 as collaboration revenue from the recognition of previously deferred revenue under the Myl</w:t>
      </w:r>
      <w:r>
        <w:rPr>
          <w:sz w:val="20"/>
          <w:szCs w:val="20"/>
        </w:rPr>
        <w:t xml:space="preserve">an collaborative arrangement. </w:t>
      </w:r>
    </w:p>
    <w:p w14:paraId="48CFC778" w14:textId="77777777" w:rsidR="00000000" w:rsidRDefault="0086237F">
      <w:pPr>
        <w:pStyle w:val="a3"/>
        <w:spacing w:before="0" w:beforeAutospacing="0" w:after="0" w:afterAutospacing="0"/>
        <w:ind w:firstLine="720"/>
        <w:divId w:val="486554659"/>
        <w:rPr>
          <w:sz w:val="20"/>
          <w:szCs w:val="20"/>
        </w:rPr>
      </w:pPr>
      <w:r>
        <w:rPr>
          <w:sz w:val="20"/>
          <w:szCs w:val="20"/>
        </w:rPr>
        <w:t xml:space="preserve">  </w:t>
      </w:r>
    </w:p>
    <w:p w14:paraId="6624296C" w14:textId="77777777" w:rsidR="00000000" w:rsidRDefault="0086237F">
      <w:pPr>
        <w:pStyle w:val="a3"/>
        <w:spacing w:before="0" w:beforeAutospacing="0" w:after="0" w:afterAutospacing="0"/>
        <w:ind w:firstLine="720"/>
        <w:divId w:val="486554659"/>
        <w:rPr>
          <w:sz w:val="20"/>
          <w:szCs w:val="20"/>
        </w:rPr>
      </w:pPr>
      <w:r>
        <w:rPr>
          <w:sz w:val="20"/>
          <w:szCs w:val="20"/>
        </w:rPr>
        <w:t>The Company is also entitled to a share of US profits and losses (65% to Mylan; 35% to Theravance Biopharma) received in connection with commercialization of YUPELRI, and the Company is entitled to low double-digit royalti</w:t>
      </w:r>
      <w:r>
        <w:rPr>
          <w:sz w:val="20"/>
          <w:szCs w:val="20"/>
        </w:rPr>
        <w:t>es on ex-US net sales (excluding China). In China, the Company retains all rights to revefenacin in any dosage form. Mylan is the principal in the sales transactions, and as a result, the Company will not reflect the product sales in its financial statemen</w:t>
      </w:r>
      <w:r>
        <w:rPr>
          <w:sz w:val="20"/>
          <w:szCs w:val="20"/>
        </w:rPr>
        <w:t>ts. Net amounts payable to or receivable from Mylan each quarter under the profit sharing structure are disaggregated according to their individual components. The reimbursement received from Mylan for the Company’s R&amp;D expense is characterized as a reduct</w:t>
      </w:r>
      <w:r>
        <w:rPr>
          <w:sz w:val="20"/>
          <w:szCs w:val="20"/>
        </w:rPr>
        <w:t>ion of R&amp;D expense, as the Company does not consider performing research and development services for reimbursement to be a part of its ongoing major or central operations.  For the three months ended March 31, 2019 and 2018, the Company recorded $0.2 mill</w:t>
      </w:r>
      <w:r>
        <w:rPr>
          <w:sz w:val="20"/>
          <w:szCs w:val="20"/>
        </w:rPr>
        <w:t xml:space="preserve">ion and $1.9 million, respectively, as reductions to R&amp;D expense related to the YUPELRI cost sharing payments with Mylan which were attributed to R&amp;D services. </w:t>
      </w:r>
    </w:p>
    <w:p w14:paraId="1456047B" w14:textId="77777777" w:rsidR="00000000" w:rsidRDefault="0086237F">
      <w:pPr>
        <w:pStyle w:val="a3"/>
        <w:spacing w:before="0" w:beforeAutospacing="0" w:after="0" w:afterAutospacing="0"/>
        <w:ind w:firstLine="720"/>
        <w:divId w:val="486554659"/>
        <w:rPr>
          <w:sz w:val="20"/>
          <w:szCs w:val="20"/>
        </w:rPr>
      </w:pPr>
      <w:r>
        <w:rPr>
          <w:sz w:val="20"/>
          <w:szCs w:val="20"/>
        </w:rPr>
        <w:t xml:space="preserve">  </w:t>
      </w:r>
    </w:p>
    <w:p w14:paraId="42F699E8" w14:textId="77777777" w:rsidR="00000000" w:rsidRDefault="0086237F">
      <w:pPr>
        <w:pStyle w:val="a3"/>
        <w:spacing w:before="0" w:beforeAutospacing="0" w:after="0" w:afterAutospacing="0"/>
        <w:ind w:firstLine="720"/>
        <w:divId w:val="486554659"/>
        <w:rPr>
          <w:sz w:val="20"/>
          <w:szCs w:val="20"/>
        </w:rPr>
      </w:pPr>
      <w:r>
        <w:rPr>
          <w:sz w:val="20"/>
          <w:szCs w:val="20"/>
        </w:rPr>
        <w:t>If in any reporting period, the arrangement results in a receivable from Mylan after the Com</w:t>
      </w:r>
      <w:r>
        <w:rPr>
          <w:sz w:val="20"/>
          <w:szCs w:val="20"/>
        </w:rPr>
        <w:t>pany’s R&amp;D expenses have been reimbursed, then such a receivable is recognized as profit sharing revenue. If in any reporting period, the arrangement results in a payable to Mylan after the Company’s R&amp;D expenses have been reimbursed, then such payments ar</w:t>
      </w:r>
      <w:r>
        <w:rPr>
          <w:sz w:val="20"/>
          <w:szCs w:val="20"/>
        </w:rPr>
        <w:t xml:space="preserve">e recognized as collaboration expenses within operating expenses. For the three months ended March 31, 2019, the arrangement resulted in a payable of $1.4 million to Mylan after the Company’s R&amp;D expenses had been reimbursed and, consequently, this amount </w:t>
      </w:r>
      <w:r>
        <w:rPr>
          <w:sz w:val="20"/>
          <w:szCs w:val="20"/>
        </w:rPr>
        <w:t xml:space="preserve">was recognized within operating expenses. </w:t>
      </w:r>
    </w:p>
    <w:p w14:paraId="097B2E1B" w14:textId="77777777" w:rsidR="00000000" w:rsidRDefault="0086237F">
      <w:pPr>
        <w:pStyle w:val="a3"/>
        <w:spacing w:before="0" w:beforeAutospacing="0" w:after="0" w:afterAutospacing="0"/>
        <w:divId w:val="486554659"/>
        <w:rPr>
          <w:sz w:val="20"/>
          <w:szCs w:val="20"/>
        </w:rPr>
      </w:pPr>
      <w:r>
        <w:rPr>
          <w:sz w:val="20"/>
          <w:szCs w:val="20"/>
        </w:rPr>
        <w:t xml:space="preserve">  </w:t>
      </w:r>
    </w:p>
    <w:p w14:paraId="55A46699" w14:textId="77777777" w:rsidR="00000000" w:rsidRDefault="0086237F">
      <w:pPr>
        <w:pStyle w:val="a3"/>
        <w:spacing w:before="0" w:beforeAutospacing="0" w:after="0" w:afterAutospacing="0"/>
        <w:divId w:val="486554659"/>
        <w:rPr>
          <w:sz w:val="20"/>
          <w:szCs w:val="20"/>
        </w:rPr>
      </w:pPr>
      <w:r>
        <w:rPr>
          <w:b/>
          <w:bCs/>
          <w:i/>
          <w:iCs/>
          <w:sz w:val="20"/>
          <w:szCs w:val="20"/>
        </w:rPr>
        <w:t>Reimbursement of R&amp;D Expense</w:t>
      </w:r>
      <w:r>
        <w:rPr>
          <w:sz w:val="20"/>
          <w:szCs w:val="20"/>
        </w:rPr>
        <w:t xml:space="preserve"> </w:t>
      </w:r>
    </w:p>
    <w:p w14:paraId="1F00DC8B" w14:textId="77777777" w:rsidR="00000000" w:rsidRDefault="0086237F">
      <w:pPr>
        <w:pStyle w:val="a3"/>
        <w:spacing w:before="0" w:beforeAutospacing="0" w:after="0" w:afterAutospacing="0"/>
        <w:divId w:val="486554659"/>
        <w:rPr>
          <w:sz w:val="10"/>
          <w:szCs w:val="10"/>
        </w:rPr>
      </w:pPr>
      <w:r>
        <w:rPr>
          <w:sz w:val="10"/>
          <w:szCs w:val="10"/>
        </w:rPr>
        <w:t xml:space="preserve">  </w:t>
      </w:r>
    </w:p>
    <w:p w14:paraId="7F19759E" w14:textId="77777777" w:rsidR="00000000" w:rsidRDefault="0086237F">
      <w:pPr>
        <w:pStyle w:val="a3"/>
        <w:spacing w:before="0" w:beforeAutospacing="0" w:after="0" w:afterAutospacing="0"/>
        <w:ind w:firstLine="720"/>
        <w:divId w:val="486554659"/>
        <w:rPr>
          <w:sz w:val="20"/>
          <w:szCs w:val="20"/>
        </w:rPr>
      </w:pPr>
      <w:r>
        <w:rPr>
          <w:sz w:val="20"/>
          <w:szCs w:val="20"/>
        </w:rPr>
        <w:t xml:space="preserve">Under certain collaborative arrangements, we are entitled to reimbursement of certain R&amp;D expense. Activities </w:t>
      </w:r>
    </w:p>
    <w:p w14:paraId="0EC22649" w14:textId="77777777" w:rsidR="00000000" w:rsidRDefault="0086237F">
      <w:pPr>
        <w:pStyle w:val="a3"/>
        <w:spacing w:before="360" w:beforeAutospacing="0" w:after="0" w:afterAutospacing="0"/>
        <w:jc w:val="center"/>
        <w:divId w:val="451560446"/>
        <w:rPr>
          <w:sz w:val="20"/>
          <w:szCs w:val="20"/>
        </w:rPr>
      </w:pPr>
      <w:r>
        <w:rPr>
          <w:sz w:val="20"/>
          <w:szCs w:val="20"/>
        </w:rPr>
        <w:t xml:space="preserve">11 </w:t>
      </w:r>
    </w:p>
    <w:p w14:paraId="494389F9" w14:textId="77777777" w:rsidR="00000000" w:rsidRDefault="0086237F">
      <w:pPr>
        <w:divId w:val="58598878"/>
        <w:rPr>
          <w:rFonts w:eastAsia="Times New Roman"/>
        </w:rPr>
      </w:pPr>
      <w:r>
        <w:rPr>
          <w:rFonts w:eastAsia="Times New Roman"/>
        </w:rPr>
        <w:pict w14:anchorId="46C711D3">
          <v:rect id="_x0000_i1040" style="width:415.3pt;height:2pt" o:hralign="center" o:hrstd="t" o:hrnoshade="t" o:hr="t" fillcolor="black" stroked="f"/>
        </w:pict>
      </w:r>
    </w:p>
    <w:p w14:paraId="3F10EBED" w14:textId="77777777" w:rsidR="00000000" w:rsidRDefault="0086237F">
      <w:pPr>
        <w:pStyle w:val="a3"/>
        <w:divId w:val="58598878"/>
      </w:pPr>
      <w:r>
        <w:t> </w:t>
      </w:r>
    </w:p>
    <w:p w14:paraId="0737AE1B" w14:textId="77777777" w:rsidR="00000000" w:rsidRDefault="0086237F">
      <w:pPr>
        <w:pStyle w:val="a3"/>
        <w:spacing w:before="0" w:beforeAutospacing="0" w:after="600" w:afterAutospacing="0"/>
        <w:divId w:val="1388644415"/>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7E1EEE76" w14:textId="77777777" w:rsidR="00000000" w:rsidRDefault="0086237F">
      <w:pPr>
        <w:pStyle w:val="a3"/>
        <w:spacing w:before="0" w:beforeAutospacing="0" w:after="0" w:afterAutospacing="0"/>
        <w:divId w:val="2095516916"/>
        <w:rPr>
          <w:sz w:val="20"/>
          <w:szCs w:val="20"/>
        </w:rPr>
      </w:pPr>
      <w:r>
        <w:rPr>
          <w:sz w:val="20"/>
          <w:szCs w:val="20"/>
        </w:rPr>
        <w:t>under collaborative arrangements for which we are entitled to reimbursement are considered to be collaborative activities under the scope of ASC 808. For these units of account, we do not analogize to ASC 606 or recognize revenue. We record reimbursement p</w:t>
      </w:r>
      <w:r>
        <w:rPr>
          <w:sz w:val="20"/>
          <w:szCs w:val="20"/>
        </w:rPr>
        <w:t xml:space="preserve">ayments received from our collaboration partners as reductions to R&amp;D expense. </w:t>
      </w:r>
    </w:p>
    <w:p w14:paraId="03AF2EF7" w14:textId="77777777" w:rsidR="00000000" w:rsidRDefault="0086237F">
      <w:pPr>
        <w:pStyle w:val="a3"/>
        <w:spacing w:before="0" w:beforeAutospacing="0" w:after="0" w:afterAutospacing="0"/>
        <w:divId w:val="2095516916"/>
        <w:rPr>
          <w:sz w:val="20"/>
          <w:szCs w:val="20"/>
        </w:rPr>
      </w:pPr>
      <w:r>
        <w:rPr>
          <w:sz w:val="20"/>
          <w:szCs w:val="20"/>
        </w:rPr>
        <w:t xml:space="preserve">  </w:t>
      </w:r>
    </w:p>
    <w:p w14:paraId="72A96436" w14:textId="77777777" w:rsidR="00000000" w:rsidRDefault="0086237F">
      <w:pPr>
        <w:pStyle w:val="a3"/>
        <w:spacing w:before="0" w:beforeAutospacing="0" w:after="0" w:afterAutospacing="0"/>
        <w:ind w:firstLine="720"/>
        <w:divId w:val="2095516916"/>
        <w:rPr>
          <w:sz w:val="20"/>
          <w:szCs w:val="20"/>
        </w:rPr>
      </w:pPr>
      <w:r>
        <w:rPr>
          <w:sz w:val="20"/>
          <w:szCs w:val="20"/>
        </w:rPr>
        <w:t xml:space="preserve">The following table summarizes the reductions to R&amp;D expenses related to the reimbursement payments: </w:t>
      </w:r>
    </w:p>
    <w:p w14:paraId="67766B71" w14:textId="77777777" w:rsidR="00000000" w:rsidRDefault="0086237F">
      <w:pPr>
        <w:pStyle w:val="a3"/>
        <w:spacing w:before="0" w:beforeAutospacing="0" w:after="0" w:afterAutospacing="0"/>
        <w:ind w:firstLine="720"/>
        <w:divId w:val="2095516916"/>
        <w:rPr>
          <w:sz w:val="10"/>
          <w:szCs w:val="10"/>
        </w:rPr>
      </w:pPr>
      <w:r>
        <w:rPr>
          <w:sz w:val="10"/>
          <w:szCs w:val="10"/>
        </w:rPr>
        <w:t xml:space="preserve">  </w:t>
      </w:r>
    </w:p>
    <w:tbl>
      <w:tblPr>
        <w:tblW w:w="5000" w:type="pct"/>
        <w:jc w:val="center"/>
        <w:tblCellMar>
          <w:left w:w="0" w:type="dxa"/>
          <w:right w:w="0" w:type="dxa"/>
        </w:tblCellMar>
        <w:tblLook w:val="04A0" w:firstRow="1" w:lastRow="0" w:firstColumn="1" w:lastColumn="0" w:noHBand="0" w:noVBand="1"/>
      </w:tblPr>
      <w:tblGrid>
        <w:gridCol w:w="5899"/>
        <w:gridCol w:w="186"/>
        <w:gridCol w:w="186"/>
        <w:gridCol w:w="738"/>
        <w:gridCol w:w="186"/>
        <w:gridCol w:w="186"/>
        <w:gridCol w:w="739"/>
        <w:gridCol w:w="186"/>
      </w:tblGrid>
      <w:tr w:rsidR="00000000" w14:paraId="41EA776F" w14:textId="77777777">
        <w:trPr>
          <w:divId w:val="2111122501"/>
          <w:trHeight w:val="20"/>
          <w:jc w:val="center"/>
        </w:trPr>
        <w:tc>
          <w:tcPr>
            <w:tcW w:w="3551" w:type="pct"/>
            <w:tcBorders>
              <w:top w:val="nil"/>
              <w:left w:val="nil"/>
              <w:bottom w:val="nil"/>
              <w:right w:val="nil"/>
            </w:tcBorders>
            <w:vAlign w:val="bottom"/>
            <w:hideMark/>
          </w:tcPr>
          <w:p w14:paraId="4504C9C2" w14:textId="77777777" w:rsidR="00000000" w:rsidRDefault="0086237F">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14:paraId="63BCED0B" w14:textId="77777777" w:rsidR="00000000" w:rsidRDefault="0086237F">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14:paraId="61DEA978" w14:textId="77777777" w:rsidR="00000000" w:rsidRDefault="0086237F">
            <w:pPr>
              <w:pStyle w:val="a3"/>
              <w:spacing w:before="0" w:beforeAutospacing="0" w:after="0" w:afterAutospacing="0"/>
              <w:rPr>
                <w:sz w:val="2"/>
                <w:szCs w:val="2"/>
              </w:rPr>
            </w:pPr>
            <w:r>
              <w:rPr>
                <w:sz w:val="2"/>
                <w:szCs w:val="2"/>
              </w:rPr>
              <w:t> </w:t>
            </w:r>
          </w:p>
        </w:tc>
        <w:tc>
          <w:tcPr>
            <w:tcW w:w="444" w:type="pct"/>
            <w:tcBorders>
              <w:top w:val="nil"/>
              <w:left w:val="nil"/>
              <w:bottom w:val="nil"/>
              <w:right w:val="nil"/>
            </w:tcBorders>
            <w:vAlign w:val="center"/>
            <w:hideMark/>
          </w:tcPr>
          <w:p w14:paraId="36183EB4" w14:textId="77777777" w:rsidR="00000000" w:rsidRDefault="0086237F">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14:paraId="5B2A5EA0" w14:textId="77777777" w:rsidR="00000000" w:rsidRDefault="0086237F">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14:paraId="037CF4CC" w14:textId="77777777" w:rsidR="00000000" w:rsidRDefault="0086237F">
            <w:pPr>
              <w:pStyle w:val="a3"/>
              <w:spacing w:before="0" w:beforeAutospacing="0" w:after="0" w:afterAutospacing="0"/>
              <w:rPr>
                <w:sz w:val="2"/>
                <w:szCs w:val="2"/>
              </w:rPr>
            </w:pPr>
            <w:r>
              <w:rPr>
                <w:sz w:val="2"/>
                <w:szCs w:val="2"/>
              </w:rPr>
              <w:t> </w:t>
            </w:r>
          </w:p>
        </w:tc>
        <w:tc>
          <w:tcPr>
            <w:tcW w:w="445" w:type="pct"/>
            <w:tcBorders>
              <w:top w:val="nil"/>
              <w:left w:val="nil"/>
              <w:bottom w:val="nil"/>
              <w:right w:val="nil"/>
            </w:tcBorders>
            <w:vAlign w:val="center"/>
            <w:hideMark/>
          </w:tcPr>
          <w:p w14:paraId="6BC7F353" w14:textId="77777777" w:rsidR="00000000" w:rsidRDefault="0086237F">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14:paraId="70CEA059" w14:textId="77777777" w:rsidR="00000000" w:rsidRDefault="0086237F">
            <w:pPr>
              <w:pStyle w:val="a3"/>
              <w:spacing w:before="0" w:beforeAutospacing="0" w:after="0" w:afterAutospacing="0"/>
              <w:rPr>
                <w:sz w:val="2"/>
                <w:szCs w:val="2"/>
              </w:rPr>
            </w:pPr>
            <w:r>
              <w:rPr>
                <w:sz w:val="2"/>
                <w:szCs w:val="2"/>
              </w:rPr>
              <w:t> </w:t>
            </w:r>
          </w:p>
        </w:tc>
      </w:tr>
      <w:tr w:rsidR="00000000" w14:paraId="580527F4" w14:textId="77777777">
        <w:trPr>
          <w:divId w:val="2111122501"/>
          <w:jc w:val="center"/>
        </w:trPr>
        <w:tc>
          <w:tcPr>
            <w:tcW w:w="3551" w:type="pct"/>
            <w:tcBorders>
              <w:top w:val="nil"/>
              <w:left w:val="nil"/>
              <w:bottom w:val="nil"/>
              <w:right w:val="nil"/>
            </w:tcBorders>
            <w:vAlign w:val="bottom"/>
            <w:hideMark/>
          </w:tcPr>
          <w:p w14:paraId="5AF4B5F7"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12" w:type="pct"/>
            <w:tcBorders>
              <w:top w:val="nil"/>
              <w:left w:val="nil"/>
              <w:bottom w:val="nil"/>
              <w:right w:val="nil"/>
            </w:tcBorders>
            <w:vAlign w:val="bottom"/>
            <w:hideMark/>
          </w:tcPr>
          <w:p w14:paraId="78F599FF"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225" w:type="pct"/>
            <w:gridSpan w:val="5"/>
            <w:tcBorders>
              <w:top w:val="nil"/>
              <w:left w:val="nil"/>
              <w:bottom w:val="nil"/>
              <w:right w:val="nil"/>
            </w:tcBorders>
            <w:vAlign w:val="bottom"/>
            <w:hideMark/>
          </w:tcPr>
          <w:p w14:paraId="0121C09B" w14:textId="77777777" w:rsidR="00000000" w:rsidRDefault="0086237F">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112" w:type="pct"/>
            <w:tcBorders>
              <w:top w:val="nil"/>
              <w:left w:val="nil"/>
              <w:bottom w:val="nil"/>
              <w:right w:val="nil"/>
            </w:tcBorders>
            <w:vAlign w:val="bottom"/>
            <w:hideMark/>
          </w:tcPr>
          <w:p w14:paraId="06E69C41" w14:textId="77777777" w:rsidR="00000000" w:rsidRDefault="0086237F">
            <w:pPr>
              <w:pStyle w:val="a3"/>
              <w:spacing w:before="0" w:beforeAutospacing="0" w:after="0" w:afterAutospacing="0"/>
              <w:rPr>
                <w:color w:val="000000"/>
                <w:sz w:val="16"/>
                <w:szCs w:val="16"/>
              </w:rPr>
            </w:pPr>
            <w:r>
              <w:rPr>
                <w:color w:val="000000"/>
                <w:sz w:val="16"/>
                <w:szCs w:val="16"/>
              </w:rPr>
              <w:t> </w:t>
            </w:r>
          </w:p>
        </w:tc>
      </w:tr>
      <w:tr w:rsidR="00000000" w14:paraId="7519F7F9" w14:textId="77777777">
        <w:trPr>
          <w:divId w:val="2111122501"/>
          <w:jc w:val="center"/>
        </w:trPr>
        <w:tc>
          <w:tcPr>
            <w:tcW w:w="3551" w:type="pct"/>
            <w:tcBorders>
              <w:top w:val="nil"/>
              <w:left w:val="nil"/>
              <w:bottom w:val="nil"/>
              <w:right w:val="nil"/>
            </w:tcBorders>
            <w:vAlign w:val="bottom"/>
            <w:hideMark/>
          </w:tcPr>
          <w:p w14:paraId="58DAA5C6"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12" w:type="pct"/>
            <w:tcBorders>
              <w:top w:val="nil"/>
              <w:left w:val="nil"/>
              <w:bottom w:val="nil"/>
              <w:right w:val="nil"/>
            </w:tcBorders>
            <w:vAlign w:val="bottom"/>
            <w:hideMark/>
          </w:tcPr>
          <w:p w14:paraId="5716954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225" w:type="pct"/>
            <w:gridSpan w:val="5"/>
            <w:tcBorders>
              <w:top w:val="nil"/>
              <w:left w:val="nil"/>
              <w:bottom w:val="single" w:sz="8" w:space="0" w:color="000000"/>
              <w:right w:val="nil"/>
            </w:tcBorders>
            <w:vAlign w:val="bottom"/>
            <w:hideMark/>
          </w:tcPr>
          <w:p w14:paraId="1869209B" w14:textId="77777777" w:rsidR="00000000" w:rsidRDefault="0086237F">
            <w:pPr>
              <w:pStyle w:val="a3"/>
              <w:spacing w:before="0" w:beforeAutospacing="0" w:after="0" w:afterAutospacing="0"/>
              <w:jc w:val="center"/>
              <w:rPr>
                <w:color w:val="000000"/>
                <w:sz w:val="16"/>
                <w:szCs w:val="16"/>
              </w:rPr>
            </w:pPr>
            <w:r>
              <w:rPr>
                <w:b/>
                <w:bCs/>
                <w:color w:val="000000"/>
                <w:sz w:val="16"/>
                <w:szCs w:val="16"/>
              </w:rPr>
              <w:t>March 31, </w:t>
            </w:r>
          </w:p>
        </w:tc>
        <w:tc>
          <w:tcPr>
            <w:tcW w:w="112" w:type="pct"/>
            <w:tcBorders>
              <w:top w:val="nil"/>
              <w:left w:val="nil"/>
              <w:bottom w:val="nil"/>
              <w:right w:val="nil"/>
            </w:tcBorders>
            <w:vAlign w:val="bottom"/>
            <w:hideMark/>
          </w:tcPr>
          <w:p w14:paraId="1414980D" w14:textId="77777777" w:rsidR="00000000" w:rsidRDefault="0086237F">
            <w:pPr>
              <w:pStyle w:val="a3"/>
              <w:spacing w:before="0" w:beforeAutospacing="0" w:after="0" w:afterAutospacing="0"/>
              <w:rPr>
                <w:color w:val="000000"/>
                <w:sz w:val="16"/>
                <w:szCs w:val="16"/>
              </w:rPr>
            </w:pPr>
            <w:r>
              <w:rPr>
                <w:color w:val="000000"/>
                <w:sz w:val="16"/>
                <w:szCs w:val="16"/>
              </w:rPr>
              <w:t> </w:t>
            </w:r>
          </w:p>
        </w:tc>
      </w:tr>
      <w:tr w:rsidR="00000000" w14:paraId="1C3A2EE2" w14:textId="77777777">
        <w:trPr>
          <w:divId w:val="2111122501"/>
          <w:jc w:val="center"/>
        </w:trPr>
        <w:tc>
          <w:tcPr>
            <w:tcW w:w="3551" w:type="pct"/>
            <w:tcBorders>
              <w:top w:val="nil"/>
              <w:left w:val="nil"/>
              <w:bottom w:val="single" w:sz="8" w:space="0" w:color="000000"/>
              <w:right w:val="nil"/>
            </w:tcBorders>
            <w:vAlign w:val="bottom"/>
            <w:hideMark/>
          </w:tcPr>
          <w:p w14:paraId="004AEFB7" w14:textId="77777777" w:rsidR="00000000" w:rsidRDefault="0086237F">
            <w:pPr>
              <w:pStyle w:val="a3"/>
              <w:spacing w:before="0" w:beforeAutospacing="0" w:after="0" w:afterAutospacing="0"/>
              <w:rPr>
                <w:color w:val="000000"/>
                <w:sz w:val="16"/>
                <w:szCs w:val="16"/>
              </w:rPr>
            </w:pPr>
            <w:r>
              <w:rPr>
                <w:b/>
                <w:bCs/>
                <w:color w:val="000000"/>
                <w:sz w:val="16"/>
                <w:szCs w:val="16"/>
              </w:rPr>
              <w:t>(In thousands)</w:t>
            </w:r>
          </w:p>
        </w:tc>
        <w:tc>
          <w:tcPr>
            <w:tcW w:w="112" w:type="pct"/>
            <w:tcBorders>
              <w:top w:val="nil"/>
              <w:left w:val="nil"/>
              <w:bottom w:val="nil"/>
              <w:right w:val="nil"/>
            </w:tcBorders>
            <w:vAlign w:val="bottom"/>
            <w:hideMark/>
          </w:tcPr>
          <w:p w14:paraId="55DAF474"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556" w:type="pct"/>
            <w:gridSpan w:val="2"/>
            <w:tcBorders>
              <w:top w:val="nil"/>
              <w:left w:val="nil"/>
              <w:bottom w:val="single" w:sz="8" w:space="0" w:color="000000"/>
              <w:right w:val="nil"/>
            </w:tcBorders>
            <w:vAlign w:val="bottom"/>
            <w:hideMark/>
          </w:tcPr>
          <w:p w14:paraId="4BE0F017" w14:textId="77777777" w:rsidR="00000000" w:rsidRDefault="0086237F">
            <w:pPr>
              <w:pStyle w:val="a3"/>
              <w:spacing w:before="0" w:beforeAutospacing="0" w:after="0" w:afterAutospacing="0"/>
              <w:jc w:val="center"/>
              <w:rPr>
                <w:sz w:val="16"/>
                <w:szCs w:val="16"/>
              </w:rPr>
            </w:pPr>
            <w:r>
              <w:rPr>
                <w:b/>
                <w:bCs/>
                <w:color w:val="000000"/>
                <w:sz w:val="16"/>
                <w:szCs w:val="16"/>
              </w:rPr>
              <w:t>2019</w:t>
            </w:r>
          </w:p>
        </w:tc>
        <w:tc>
          <w:tcPr>
            <w:tcW w:w="112" w:type="pct"/>
            <w:tcBorders>
              <w:top w:val="nil"/>
              <w:left w:val="nil"/>
              <w:bottom w:val="nil"/>
              <w:right w:val="nil"/>
            </w:tcBorders>
            <w:vAlign w:val="bottom"/>
            <w:hideMark/>
          </w:tcPr>
          <w:p w14:paraId="0F678471"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557" w:type="pct"/>
            <w:gridSpan w:val="2"/>
            <w:tcBorders>
              <w:top w:val="nil"/>
              <w:left w:val="nil"/>
              <w:bottom w:val="single" w:sz="8" w:space="0" w:color="000000"/>
              <w:right w:val="nil"/>
            </w:tcBorders>
            <w:vAlign w:val="bottom"/>
            <w:hideMark/>
          </w:tcPr>
          <w:p w14:paraId="11508D9D" w14:textId="77777777" w:rsidR="00000000" w:rsidRDefault="0086237F">
            <w:pPr>
              <w:pStyle w:val="a3"/>
              <w:spacing w:before="0" w:beforeAutospacing="0" w:after="0" w:afterAutospacing="0"/>
              <w:jc w:val="center"/>
              <w:rPr>
                <w:sz w:val="16"/>
                <w:szCs w:val="16"/>
              </w:rPr>
            </w:pPr>
            <w:r>
              <w:rPr>
                <w:b/>
                <w:bCs/>
                <w:color w:val="000000"/>
                <w:sz w:val="16"/>
                <w:szCs w:val="16"/>
              </w:rPr>
              <w:t>2018</w:t>
            </w:r>
          </w:p>
        </w:tc>
        <w:tc>
          <w:tcPr>
            <w:tcW w:w="112" w:type="pct"/>
            <w:tcBorders>
              <w:top w:val="nil"/>
              <w:left w:val="nil"/>
              <w:bottom w:val="nil"/>
              <w:right w:val="nil"/>
            </w:tcBorders>
            <w:vAlign w:val="bottom"/>
            <w:hideMark/>
          </w:tcPr>
          <w:p w14:paraId="5A557A1A" w14:textId="77777777" w:rsidR="00000000" w:rsidRDefault="0086237F">
            <w:pPr>
              <w:pStyle w:val="a3"/>
              <w:spacing w:before="0" w:beforeAutospacing="0" w:after="0" w:afterAutospacing="0"/>
              <w:rPr>
                <w:color w:val="000000"/>
                <w:sz w:val="16"/>
                <w:szCs w:val="16"/>
              </w:rPr>
            </w:pPr>
            <w:r>
              <w:rPr>
                <w:b/>
                <w:bCs/>
                <w:color w:val="000000"/>
                <w:sz w:val="16"/>
                <w:szCs w:val="16"/>
              </w:rPr>
              <w:t>    </w:t>
            </w:r>
          </w:p>
        </w:tc>
      </w:tr>
      <w:tr w:rsidR="00000000" w14:paraId="2F47CB5C" w14:textId="77777777">
        <w:trPr>
          <w:divId w:val="2111122501"/>
          <w:jc w:val="center"/>
        </w:trPr>
        <w:tc>
          <w:tcPr>
            <w:tcW w:w="3551" w:type="pct"/>
            <w:tcBorders>
              <w:top w:val="nil"/>
              <w:left w:val="nil"/>
              <w:bottom w:val="nil"/>
              <w:right w:val="nil"/>
            </w:tcBorders>
            <w:shd w:val="clear" w:color="auto" w:fill="CCEEFF"/>
            <w:vAlign w:val="bottom"/>
            <w:hideMark/>
          </w:tcPr>
          <w:p w14:paraId="7F255C1B" w14:textId="77777777" w:rsidR="00000000" w:rsidRDefault="0086237F">
            <w:pPr>
              <w:pStyle w:val="a3"/>
              <w:spacing w:before="0" w:beforeAutospacing="0" w:after="0" w:afterAutospacing="0"/>
              <w:rPr>
                <w:color w:val="000000"/>
                <w:sz w:val="20"/>
                <w:szCs w:val="20"/>
              </w:rPr>
            </w:pPr>
            <w:r>
              <w:rPr>
                <w:color w:val="000000"/>
                <w:sz w:val="20"/>
                <w:szCs w:val="20"/>
              </w:rPr>
              <w:t>Janssen</w:t>
            </w:r>
          </w:p>
        </w:tc>
        <w:tc>
          <w:tcPr>
            <w:tcW w:w="112" w:type="pct"/>
            <w:tcBorders>
              <w:top w:val="nil"/>
              <w:left w:val="nil"/>
              <w:bottom w:val="nil"/>
              <w:right w:val="nil"/>
            </w:tcBorders>
            <w:shd w:val="clear" w:color="auto" w:fill="CCEEFF"/>
            <w:vAlign w:val="bottom"/>
            <w:hideMark/>
          </w:tcPr>
          <w:p w14:paraId="574B6700"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12" w:type="pct"/>
            <w:tcBorders>
              <w:top w:val="nil"/>
              <w:left w:val="nil"/>
              <w:bottom w:val="nil"/>
              <w:right w:val="nil"/>
            </w:tcBorders>
            <w:shd w:val="clear" w:color="auto" w:fill="CCEEFF"/>
            <w:vAlign w:val="bottom"/>
            <w:hideMark/>
          </w:tcPr>
          <w:p w14:paraId="02BB5A1F"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444" w:type="pct"/>
            <w:tcBorders>
              <w:top w:val="nil"/>
              <w:left w:val="nil"/>
              <w:bottom w:val="nil"/>
              <w:right w:val="nil"/>
            </w:tcBorders>
            <w:shd w:val="clear" w:color="auto" w:fill="CCEEFF"/>
            <w:vAlign w:val="center"/>
            <w:hideMark/>
          </w:tcPr>
          <w:p w14:paraId="687D190C"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1,411</w:t>
            </w:r>
          </w:p>
        </w:tc>
        <w:tc>
          <w:tcPr>
            <w:tcW w:w="112" w:type="pct"/>
            <w:tcBorders>
              <w:top w:val="nil"/>
              <w:left w:val="nil"/>
              <w:bottom w:val="nil"/>
              <w:right w:val="nil"/>
            </w:tcBorders>
            <w:shd w:val="clear" w:color="auto" w:fill="CCEEFF"/>
            <w:vAlign w:val="bottom"/>
            <w:hideMark/>
          </w:tcPr>
          <w:p w14:paraId="2236CDA3"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12" w:type="pct"/>
            <w:tcBorders>
              <w:top w:val="nil"/>
              <w:left w:val="nil"/>
              <w:bottom w:val="nil"/>
              <w:right w:val="nil"/>
            </w:tcBorders>
            <w:shd w:val="clear" w:color="auto" w:fill="CCEEFF"/>
            <w:vAlign w:val="bottom"/>
            <w:hideMark/>
          </w:tcPr>
          <w:p w14:paraId="2B7B9C64"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445" w:type="pct"/>
            <w:tcBorders>
              <w:top w:val="nil"/>
              <w:left w:val="nil"/>
              <w:bottom w:val="nil"/>
              <w:right w:val="nil"/>
            </w:tcBorders>
            <w:shd w:val="clear" w:color="auto" w:fill="CCEEFF"/>
            <w:vAlign w:val="center"/>
            <w:hideMark/>
          </w:tcPr>
          <w:p w14:paraId="402B6851"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 —</w:t>
            </w:r>
          </w:p>
        </w:tc>
        <w:tc>
          <w:tcPr>
            <w:tcW w:w="112" w:type="pct"/>
            <w:tcBorders>
              <w:top w:val="nil"/>
              <w:left w:val="nil"/>
              <w:bottom w:val="nil"/>
              <w:right w:val="nil"/>
            </w:tcBorders>
            <w:shd w:val="clear" w:color="auto" w:fill="CCEEFF"/>
            <w:vAlign w:val="bottom"/>
            <w:hideMark/>
          </w:tcPr>
          <w:p w14:paraId="5C4DC9E9"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04281154" w14:textId="77777777">
        <w:trPr>
          <w:divId w:val="2111122501"/>
          <w:jc w:val="center"/>
        </w:trPr>
        <w:tc>
          <w:tcPr>
            <w:tcW w:w="3551" w:type="pct"/>
            <w:tcBorders>
              <w:top w:val="nil"/>
              <w:left w:val="nil"/>
              <w:bottom w:val="nil"/>
              <w:right w:val="nil"/>
            </w:tcBorders>
            <w:vAlign w:val="bottom"/>
            <w:hideMark/>
          </w:tcPr>
          <w:p w14:paraId="7051487C" w14:textId="77777777" w:rsidR="00000000" w:rsidRDefault="0086237F">
            <w:pPr>
              <w:pStyle w:val="a3"/>
              <w:spacing w:before="0" w:beforeAutospacing="0" w:after="0" w:afterAutospacing="0"/>
              <w:rPr>
                <w:color w:val="000000"/>
                <w:sz w:val="20"/>
                <w:szCs w:val="20"/>
              </w:rPr>
            </w:pPr>
            <w:r>
              <w:rPr>
                <w:color w:val="000000"/>
                <w:sz w:val="20"/>
                <w:szCs w:val="20"/>
              </w:rPr>
              <w:t>Mylan</w:t>
            </w:r>
          </w:p>
        </w:tc>
        <w:tc>
          <w:tcPr>
            <w:tcW w:w="112" w:type="pct"/>
            <w:tcBorders>
              <w:top w:val="nil"/>
              <w:left w:val="nil"/>
              <w:bottom w:val="nil"/>
              <w:right w:val="nil"/>
            </w:tcBorders>
            <w:vAlign w:val="bottom"/>
            <w:hideMark/>
          </w:tcPr>
          <w:p w14:paraId="7956A27F"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12" w:type="pct"/>
            <w:tcBorders>
              <w:top w:val="nil"/>
              <w:left w:val="nil"/>
              <w:bottom w:val="single" w:sz="8" w:space="0" w:color="000000"/>
              <w:right w:val="nil"/>
            </w:tcBorders>
            <w:vAlign w:val="bottom"/>
            <w:hideMark/>
          </w:tcPr>
          <w:p w14:paraId="0BA4E03F" w14:textId="77777777" w:rsidR="00000000" w:rsidRDefault="0086237F">
            <w:pPr>
              <w:pStyle w:val="a3"/>
              <w:spacing w:before="0" w:beforeAutospacing="0" w:after="0" w:afterAutospacing="0"/>
              <w:jc w:val="center"/>
              <w:rPr>
                <w:color w:val="000000"/>
                <w:sz w:val="20"/>
                <w:szCs w:val="20"/>
              </w:rPr>
            </w:pPr>
            <w:r>
              <w:rPr>
                <w:rFonts w:ascii="Calibri" w:hAnsi="Calibri" w:cs="Calibri"/>
                <w:color w:val="000000"/>
                <w:sz w:val="20"/>
                <w:szCs w:val="20"/>
              </w:rPr>
              <w:t> </w:t>
            </w:r>
          </w:p>
        </w:tc>
        <w:tc>
          <w:tcPr>
            <w:tcW w:w="444" w:type="pct"/>
            <w:tcBorders>
              <w:top w:val="nil"/>
              <w:left w:val="nil"/>
              <w:bottom w:val="single" w:sz="8" w:space="0" w:color="000000"/>
              <w:right w:val="nil"/>
            </w:tcBorders>
            <w:vAlign w:val="center"/>
            <w:hideMark/>
          </w:tcPr>
          <w:p w14:paraId="4F3B78F9"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203</w:t>
            </w:r>
          </w:p>
        </w:tc>
        <w:tc>
          <w:tcPr>
            <w:tcW w:w="112" w:type="pct"/>
            <w:tcBorders>
              <w:top w:val="nil"/>
              <w:left w:val="nil"/>
              <w:bottom w:val="nil"/>
              <w:right w:val="nil"/>
            </w:tcBorders>
            <w:vAlign w:val="bottom"/>
            <w:hideMark/>
          </w:tcPr>
          <w:p w14:paraId="379CC91E"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12" w:type="pct"/>
            <w:tcBorders>
              <w:top w:val="nil"/>
              <w:left w:val="nil"/>
              <w:bottom w:val="single" w:sz="8" w:space="0" w:color="000000"/>
              <w:right w:val="nil"/>
            </w:tcBorders>
            <w:vAlign w:val="bottom"/>
            <w:hideMark/>
          </w:tcPr>
          <w:p w14:paraId="14DC4384" w14:textId="77777777" w:rsidR="00000000" w:rsidRDefault="0086237F">
            <w:pPr>
              <w:pStyle w:val="a3"/>
              <w:spacing w:before="0" w:beforeAutospacing="0" w:after="0" w:afterAutospacing="0"/>
              <w:jc w:val="center"/>
              <w:rPr>
                <w:color w:val="000000"/>
                <w:sz w:val="20"/>
                <w:szCs w:val="20"/>
              </w:rPr>
            </w:pPr>
            <w:r>
              <w:rPr>
                <w:rFonts w:ascii="Calibri" w:hAnsi="Calibri" w:cs="Calibri"/>
                <w:color w:val="000000"/>
                <w:sz w:val="20"/>
                <w:szCs w:val="20"/>
              </w:rPr>
              <w:t> </w:t>
            </w:r>
          </w:p>
        </w:tc>
        <w:tc>
          <w:tcPr>
            <w:tcW w:w="445" w:type="pct"/>
            <w:tcBorders>
              <w:top w:val="nil"/>
              <w:left w:val="nil"/>
              <w:bottom w:val="single" w:sz="8" w:space="0" w:color="000000"/>
              <w:right w:val="nil"/>
            </w:tcBorders>
            <w:vAlign w:val="center"/>
            <w:hideMark/>
          </w:tcPr>
          <w:p w14:paraId="6116DA98"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1,850</w:t>
            </w:r>
          </w:p>
        </w:tc>
        <w:tc>
          <w:tcPr>
            <w:tcW w:w="112" w:type="pct"/>
            <w:tcBorders>
              <w:top w:val="nil"/>
              <w:left w:val="nil"/>
              <w:bottom w:val="nil"/>
              <w:right w:val="nil"/>
            </w:tcBorders>
            <w:vAlign w:val="bottom"/>
            <w:hideMark/>
          </w:tcPr>
          <w:p w14:paraId="44CCE989"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7B1166D4" w14:textId="77777777">
        <w:trPr>
          <w:divId w:val="2111122501"/>
          <w:jc w:val="center"/>
        </w:trPr>
        <w:tc>
          <w:tcPr>
            <w:tcW w:w="3551" w:type="pct"/>
            <w:tcBorders>
              <w:top w:val="nil"/>
              <w:left w:val="nil"/>
              <w:bottom w:val="nil"/>
              <w:right w:val="nil"/>
            </w:tcBorders>
            <w:shd w:val="clear" w:color="auto" w:fill="CCEEFF"/>
            <w:vAlign w:val="bottom"/>
            <w:hideMark/>
          </w:tcPr>
          <w:p w14:paraId="102D6DDA" w14:textId="77777777" w:rsidR="00000000" w:rsidRDefault="0086237F">
            <w:pPr>
              <w:pStyle w:val="a3"/>
              <w:spacing w:before="0" w:beforeAutospacing="0" w:after="0" w:afterAutospacing="0"/>
              <w:ind w:left="240"/>
              <w:rPr>
                <w:color w:val="000000"/>
                <w:sz w:val="20"/>
                <w:szCs w:val="20"/>
              </w:rPr>
            </w:pPr>
            <w:r>
              <w:rPr>
                <w:color w:val="000000"/>
                <w:sz w:val="20"/>
                <w:szCs w:val="20"/>
              </w:rPr>
              <w:t>Total reduction to R&amp;D expense</w:t>
            </w:r>
          </w:p>
        </w:tc>
        <w:tc>
          <w:tcPr>
            <w:tcW w:w="112" w:type="pct"/>
            <w:tcBorders>
              <w:top w:val="nil"/>
              <w:left w:val="nil"/>
              <w:bottom w:val="nil"/>
              <w:right w:val="nil"/>
            </w:tcBorders>
            <w:shd w:val="clear" w:color="auto" w:fill="CCEEFF"/>
            <w:vAlign w:val="bottom"/>
            <w:hideMark/>
          </w:tcPr>
          <w:p w14:paraId="39DC0FB9"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12" w:type="pct"/>
            <w:tcBorders>
              <w:top w:val="single" w:sz="8" w:space="0" w:color="000000"/>
              <w:left w:val="nil"/>
              <w:bottom w:val="double" w:sz="6" w:space="0" w:color="000000"/>
              <w:right w:val="nil"/>
            </w:tcBorders>
            <w:shd w:val="clear" w:color="auto" w:fill="CCEEFF"/>
            <w:vAlign w:val="bottom"/>
            <w:hideMark/>
          </w:tcPr>
          <w:p w14:paraId="4A5409A4"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444" w:type="pct"/>
            <w:tcBorders>
              <w:top w:val="single" w:sz="8" w:space="0" w:color="000000"/>
              <w:left w:val="nil"/>
              <w:bottom w:val="double" w:sz="6" w:space="0" w:color="000000"/>
              <w:right w:val="nil"/>
            </w:tcBorders>
            <w:shd w:val="clear" w:color="auto" w:fill="CCEEFF"/>
            <w:vAlign w:val="center"/>
            <w:hideMark/>
          </w:tcPr>
          <w:p w14:paraId="1502C5D4"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1,614</w:t>
            </w:r>
          </w:p>
        </w:tc>
        <w:tc>
          <w:tcPr>
            <w:tcW w:w="112" w:type="pct"/>
            <w:tcBorders>
              <w:top w:val="nil"/>
              <w:left w:val="nil"/>
              <w:bottom w:val="nil"/>
              <w:right w:val="nil"/>
            </w:tcBorders>
            <w:shd w:val="clear" w:color="auto" w:fill="CCEEFF"/>
            <w:vAlign w:val="bottom"/>
            <w:hideMark/>
          </w:tcPr>
          <w:p w14:paraId="266C030D"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12" w:type="pct"/>
            <w:tcBorders>
              <w:top w:val="single" w:sz="8" w:space="0" w:color="000000"/>
              <w:left w:val="nil"/>
              <w:bottom w:val="double" w:sz="6" w:space="0" w:color="000000"/>
              <w:right w:val="nil"/>
            </w:tcBorders>
            <w:shd w:val="clear" w:color="auto" w:fill="CCEEFF"/>
            <w:vAlign w:val="bottom"/>
            <w:hideMark/>
          </w:tcPr>
          <w:p w14:paraId="18BDC392"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445" w:type="pct"/>
            <w:tcBorders>
              <w:top w:val="single" w:sz="8" w:space="0" w:color="000000"/>
              <w:left w:val="nil"/>
              <w:bottom w:val="double" w:sz="6" w:space="0" w:color="000000"/>
              <w:right w:val="nil"/>
            </w:tcBorders>
            <w:shd w:val="clear" w:color="auto" w:fill="CCEEFF"/>
            <w:vAlign w:val="center"/>
            <w:hideMark/>
          </w:tcPr>
          <w:p w14:paraId="43047435"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1,850</w:t>
            </w:r>
          </w:p>
        </w:tc>
        <w:tc>
          <w:tcPr>
            <w:tcW w:w="112" w:type="pct"/>
            <w:tcBorders>
              <w:top w:val="nil"/>
              <w:left w:val="nil"/>
              <w:bottom w:val="nil"/>
              <w:right w:val="nil"/>
            </w:tcBorders>
            <w:shd w:val="clear" w:color="auto" w:fill="CCEEFF"/>
            <w:vAlign w:val="bottom"/>
            <w:hideMark/>
          </w:tcPr>
          <w:p w14:paraId="1CEAE9A0" w14:textId="77777777" w:rsidR="00000000" w:rsidRDefault="0086237F">
            <w:pPr>
              <w:pStyle w:val="a3"/>
              <w:spacing w:before="0" w:beforeAutospacing="0" w:after="0" w:afterAutospacing="0"/>
              <w:rPr>
                <w:color w:val="000000"/>
                <w:sz w:val="20"/>
                <w:szCs w:val="20"/>
              </w:rPr>
            </w:pPr>
            <w:r>
              <w:rPr>
                <w:color w:val="000000"/>
                <w:sz w:val="20"/>
                <w:szCs w:val="20"/>
              </w:rPr>
              <w:t> </w:t>
            </w:r>
          </w:p>
        </w:tc>
      </w:tr>
    </w:tbl>
    <w:p w14:paraId="65A2CCB2" w14:textId="77777777" w:rsidR="00000000" w:rsidRDefault="0086237F">
      <w:pPr>
        <w:pStyle w:val="a3"/>
        <w:spacing w:before="0" w:beforeAutospacing="0" w:after="0" w:afterAutospacing="0"/>
        <w:divId w:val="2095516916"/>
        <w:rPr>
          <w:sz w:val="2"/>
          <w:szCs w:val="2"/>
        </w:rPr>
      </w:pPr>
      <w:r>
        <w:rPr>
          <w:sz w:val="2"/>
          <w:szCs w:val="2"/>
        </w:rPr>
        <w:t xml:space="preserve">  </w:t>
      </w:r>
    </w:p>
    <w:p w14:paraId="3193C845" w14:textId="77777777" w:rsidR="00000000" w:rsidRDefault="0086237F">
      <w:pPr>
        <w:pStyle w:val="a3"/>
        <w:spacing w:before="0" w:beforeAutospacing="0" w:after="0" w:afterAutospacing="0"/>
        <w:divId w:val="2095516916"/>
        <w:rPr>
          <w:sz w:val="20"/>
          <w:szCs w:val="20"/>
        </w:rPr>
      </w:pPr>
      <w:r>
        <w:rPr>
          <w:sz w:val="20"/>
          <w:szCs w:val="20"/>
        </w:rPr>
        <w:t xml:space="preserve">  </w:t>
      </w:r>
    </w:p>
    <w:p w14:paraId="0D76BF5C" w14:textId="77777777" w:rsidR="00000000" w:rsidRDefault="0086237F">
      <w:pPr>
        <w:pStyle w:val="a3"/>
        <w:spacing w:before="0" w:beforeAutospacing="0" w:after="0" w:afterAutospacing="0"/>
        <w:divId w:val="2095516916"/>
        <w:rPr>
          <w:sz w:val="20"/>
          <w:szCs w:val="20"/>
        </w:rPr>
      </w:pPr>
      <w:r>
        <w:rPr>
          <w:b/>
          <w:bCs/>
          <w:sz w:val="20"/>
          <w:szCs w:val="20"/>
        </w:rPr>
        <w:t>4. Cash, Cash Equivalents, and Restricted Cash</w:t>
      </w:r>
      <w:r>
        <w:rPr>
          <w:sz w:val="20"/>
          <w:szCs w:val="20"/>
        </w:rPr>
        <w:t xml:space="preserve"> </w:t>
      </w:r>
    </w:p>
    <w:p w14:paraId="1F97DA0E" w14:textId="77777777" w:rsidR="00000000" w:rsidRDefault="0086237F">
      <w:pPr>
        <w:pStyle w:val="a3"/>
        <w:spacing w:before="0" w:beforeAutospacing="0" w:after="0" w:afterAutospacing="0"/>
        <w:divId w:val="2095516916"/>
        <w:rPr>
          <w:sz w:val="10"/>
          <w:szCs w:val="10"/>
        </w:rPr>
      </w:pPr>
      <w:r>
        <w:rPr>
          <w:sz w:val="10"/>
          <w:szCs w:val="10"/>
        </w:rPr>
        <w:t xml:space="preserve">  </w:t>
      </w:r>
    </w:p>
    <w:p w14:paraId="1F951651" w14:textId="77777777" w:rsidR="00000000" w:rsidRDefault="0086237F">
      <w:pPr>
        <w:pStyle w:val="a3"/>
        <w:spacing w:before="0" w:beforeAutospacing="0" w:after="0" w:afterAutospacing="0"/>
        <w:ind w:firstLine="720"/>
        <w:divId w:val="2095516916"/>
        <w:rPr>
          <w:sz w:val="20"/>
          <w:szCs w:val="20"/>
        </w:rPr>
      </w:pPr>
      <w:r>
        <w:rPr>
          <w:sz w:val="20"/>
          <w:szCs w:val="20"/>
        </w:rPr>
        <w:t>The following table provides a reconciliation of cash, cash equivalents, and restricted cash reported within the condensed consolidated balance sheets that sum to the total of the same such amount shown on the condensed consolidated statements of cash flow</w:t>
      </w:r>
      <w:r>
        <w:rPr>
          <w:sz w:val="20"/>
          <w:szCs w:val="20"/>
        </w:rPr>
        <w:t xml:space="preserve">s. </w:t>
      </w:r>
    </w:p>
    <w:p w14:paraId="3585E2FD" w14:textId="77777777" w:rsidR="00000000" w:rsidRDefault="0086237F">
      <w:pPr>
        <w:pStyle w:val="a3"/>
        <w:spacing w:before="0" w:beforeAutospacing="0" w:after="0" w:afterAutospacing="0"/>
        <w:divId w:val="2095516916"/>
        <w:rPr>
          <w:sz w:val="10"/>
          <w:szCs w:val="10"/>
        </w:rPr>
      </w:pPr>
      <w:r>
        <w:rPr>
          <w:sz w:val="10"/>
          <w:szCs w:val="10"/>
        </w:rPr>
        <w:t xml:space="preserve">  </w:t>
      </w:r>
    </w:p>
    <w:tbl>
      <w:tblPr>
        <w:tblW w:w="5000" w:type="pct"/>
        <w:tblCellMar>
          <w:left w:w="0" w:type="dxa"/>
          <w:right w:w="0" w:type="dxa"/>
        </w:tblCellMar>
        <w:tblLook w:val="04A0" w:firstRow="1" w:lastRow="0" w:firstColumn="1" w:lastColumn="0" w:noHBand="0" w:noVBand="1"/>
      </w:tblPr>
      <w:tblGrid>
        <w:gridCol w:w="5899"/>
        <w:gridCol w:w="186"/>
        <w:gridCol w:w="186"/>
        <w:gridCol w:w="738"/>
        <w:gridCol w:w="186"/>
        <w:gridCol w:w="186"/>
        <w:gridCol w:w="739"/>
        <w:gridCol w:w="186"/>
      </w:tblGrid>
      <w:tr w:rsidR="00000000" w14:paraId="14A3A63F" w14:textId="77777777">
        <w:trPr>
          <w:divId w:val="118767532"/>
          <w:trHeight w:val="20"/>
        </w:trPr>
        <w:tc>
          <w:tcPr>
            <w:tcW w:w="3551" w:type="pct"/>
            <w:tcBorders>
              <w:top w:val="nil"/>
              <w:left w:val="nil"/>
              <w:bottom w:val="nil"/>
              <w:right w:val="nil"/>
            </w:tcBorders>
            <w:vAlign w:val="center"/>
            <w:hideMark/>
          </w:tcPr>
          <w:p w14:paraId="6C61DB46" w14:textId="77777777" w:rsidR="00000000" w:rsidRDefault="0086237F">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center"/>
            <w:hideMark/>
          </w:tcPr>
          <w:p w14:paraId="012604B2" w14:textId="77777777" w:rsidR="00000000" w:rsidRDefault="0086237F">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center"/>
            <w:hideMark/>
          </w:tcPr>
          <w:p w14:paraId="2A8EC24F" w14:textId="77777777" w:rsidR="00000000" w:rsidRDefault="0086237F">
            <w:pPr>
              <w:pStyle w:val="a3"/>
              <w:spacing w:before="0" w:beforeAutospacing="0" w:after="0" w:afterAutospacing="0"/>
              <w:rPr>
                <w:sz w:val="2"/>
                <w:szCs w:val="2"/>
              </w:rPr>
            </w:pPr>
            <w:r>
              <w:rPr>
                <w:sz w:val="2"/>
                <w:szCs w:val="2"/>
              </w:rPr>
              <w:t> </w:t>
            </w:r>
          </w:p>
        </w:tc>
        <w:tc>
          <w:tcPr>
            <w:tcW w:w="444" w:type="pct"/>
            <w:tcBorders>
              <w:top w:val="nil"/>
              <w:left w:val="nil"/>
              <w:bottom w:val="nil"/>
              <w:right w:val="nil"/>
            </w:tcBorders>
            <w:vAlign w:val="center"/>
            <w:hideMark/>
          </w:tcPr>
          <w:p w14:paraId="41C11988" w14:textId="77777777" w:rsidR="00000000" w:rsidRDefault="0086237F">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14:paraId="27FD4AAA" w14:textId="77777777" w:rsidR="00000000" w:rsidRDefault="0086237F">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14:paraId="3B262C3B" w14:textId="77777777" w:rsidR="00000000" w:rsidRDefault="0086237F">
            <w:pPr>
              <w:pStyle w:val="a3"/>
              <w:spacing w:before="0" w:beforeAutospacing="0" w:after="0" w:afterAutospacing="0"/>
              <w:rPr>
                <w:sz w:val="2"/>
                <w:szCs w:val="2"/>
              </w:rPr>
            </w:pPr>
            <w:r>
              <w:rPr>
                <w:sz w:val="2"/>
                <w:szCs w:val="2"/>
              </w:rPr>
              <w:t> </w:t>
            </w:r>
          </w:p>
        </w:tc>
        <w:tc>
          <w:tcPr>
            <w:tcW w:w="445" w:type="pct"/>
            <w:tcBorders>
              <w:top w:val="nil"/>
              <w:left w:val="nil"/>
              <w:bottom w:val="nil"/>
              <w:right w:val="nil"/>
            </w:tcBorders>
            <w:vAlign w:val="bottom"/>
            <w:hideMark/>
          </w:tcPr>
          <w:p w14:paraId="427BB06B" w14:textId="77777777" w:rsidR="00000000" w:rsidRDefault="0086237F">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center"/>
            <w:hideMark/>
          </w:tcPr>
          <w:p w14:paraId="1E2BE2AC" w14:textId="77777777" w:rsidR="00000000" w:rsidRDefault="0086237F">
            <w:pPr>
              <w:pStyle w:val="a3"/>
              <w:spacing w:before="0" w:beforeAutospacing="0" w:after="0" w:afterAutospacing="0"/>
              <w:rPr>
                <w:sz w:val="2"/>
                <w:szCs w:val="2"/>
              </w:rPr>
            </w:pPr>
            <w:r>
              <w:rPr>
                <w:sz w:val="2"/>
                <w:szCs w:val="2"/>
              </w:rPr>
              <w:t> </w:t>
            </w:r>
          </w:p>
        </w:tc>
      </w:tr>
      <w:tr w:rsidR="00000000" w14:paraId="22205CEC" w14:textId="77777777">
        <w:trPr>
          <w:divId w:val="118767532"/>
        </w:trPr>
        <w:tc>
          <w:tcPr>
            <w:tcW w:w="3551" w:type="pct"/>
            <w:tcBorders>
              <w:top w:val="nil"/>
              <w:left w:val="nil"/>
              <w:bottom w:val="nil"/>
              <w:right w:val="nil"/>
            </w:tcBorders>
            <w:vAlign w:val="center"/>
            <w:hideMark/>
          </w:tcPr>
          <w:p w14:paraId="652D767B"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12" w:type="pct"/>
            <w:tcBorders>
              <w:top w:val="nil"/>
              <w:left w:val="nil"/>
              <w:bottom w:val="nil"/>
              <w:right w:val="nil"/>
            </w:tcBorders>
            <w:vAlign w:val="center"/>
            <w:hideMark/>
          </w:tcPr>
          <w:p w14:paraId="1C274459"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1225" w:type="pct"/>
            <w:gridSpan w:val="5"/>
            <w:tcBorders>
              <w:top w:val="nil"/>
              <w:left w:val="nil"/>
              <w:bottom w:val="single" w:sz="8" w:space="0" w:color="000000"/>
              <w:right w:val="nil"/>
            </w:tcBorders>
            <w:vAlign w:val="bottom"/>
            <w:hideMark/>
          </w:tcPr>
          <w:p w14:paraId="2975C0E2" w14:textId="77777777" w:rsidR="00000000" w:rsidRDefault="0086237F">
            <w:pPr>
              <w:pStyle w:val="a3"/>
              <w:spacing w:before="0" w:beforeAutospacing="0" w:after="0" w:afterAutospacing="0"/>
              <w:jc w:val="center"/>
              <w:rPr>
                <w:color w:val="000000"/>
                <w:sz w:val="16"/>
                <w:szCs w:val="16"/>
              </w:rPr>
            </w:pPr>
            <w:r>
              <w:rPr>
                <w:b/>
                <w:bCs/>
                <w:color w:val="000000"/>
                <w:sz w:val="16"/>
                <w:szCs w:val="16"/>
              </w:rPr>
              <w:t>March 31, </w:t>
            </w:r>
          </w:p>
        </w:tc>
        <w:tc>
          <w:tcPr>
            <w:tcW w:w="112" w:type="pct"/>
            <w:tcBorders>
              <w:top w:val="nil"/>
              <w:left w:val="nil"/>
              <w:bottom w:val="nil"/>
              <w:right w:val="nil"/>
            </w:tcBorders>
            <w:vAlign w:val="center"/>
            <w:hideMark/>
          </w:tcPr>
          <w:p w14:paraId="25755A92"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r>
      <w:tr w:rsidR="00000000" w14:paraId="30F3FA72" w14:textId="77777777">
        <w:trPr>
          <w:divId w:val="118767532"/>
        </w:trPr>
        <w:tc>
          <w:tcPr>
            <w:tcW w:w="3551" w:type="pct"/>
            <w:tcBorders>
              <w:top w:val="nil"/>
              <w:left w:val="nil"/>
              <w:bottom w:val="single" w:sz="8" w:space="0" w:color="000000"/>
              <w:right w:val="nil"/>
            </w:tcBorders>
            <w:vAlign w:val="center"/>
            <w:hideMark/>
          </w:tcPr>
          <w:p w14:paraId="4E9980F5" w14:textId="77777777" w:rsidR="00000000" w:rsidRDefault="0086237F">
            <w:pPr>
              <w:pStyle w:val="a3"/>
              <w:spacing w:before="0" w:beforeAutospacing="0" w:after="0" w:afterAutospacing="0"/>
              <w:rPr>
                <w:color w:val="000000"/>
                <w:sz w:val="16"/>
                <w:szCs w:val="16"/>
              </w:rPr>
            </w:pPr>
            <w:r>
              <w:rPr>
                <w:b/>
                <w:bCs/>
                <w:color w:val="000000"/>
                <w:sz w:val="16"/>
                <w:szCs w:val="16"/>
              </w:rPr>
              <w:t>(In thousands)</w:t>
            </w:r>
          </w:p>
        </w:tc>
        <w:tc>
          <w:tcPr>
            <w:tcW w:w="112" w:type="pct"/>
            <w:tcBorders>
              <w:top w:val="nil"/>
              <w:left w:val="nil"/>
              <w:bottom w:val="nil"/>
              <w:right w:val="nil"/>
            </w:tcBorders>
            <w:vAlign w:val="center"/>
            <w:hideMark/>
          </w:tcPr>
          <w:p w14:paraId="71F50BD2"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556" w:type="pct"/>
            <w:gridSpan w:val="2"/>
            <w:tcBorders>
              <w:top w:val="nil"/>
              <w:left w:val="nil"/>
              <w:bottom w:val="single" w:sz="8" w:space="0" w:color="000000"/>
              <w:right w:val="nil"/>
            </w:tcBorders>
            <w:vAlign w:val="bottom"/>
            <w:hideMark/>
          </w:tcPr>
          <w:p w14:paraId="60D368CE" w14:textId="77777777" w:rsidR="00000000" w:rsidRDefault="0086237F">
            <w:pPr>
              <w:pStyle w:val="a3"/>
              <w:spacing w:before="0" w:beforeAutospacing="0" w:after="0" w:afterAutospacing="0"/>
              <w:jc w:val="center"/>
              <w:rPr>
                <w:sz w:val="16"/>
                <w:szCs w:val="16"/>
              </w:rPr>
            </w:pPr>
            <w:r>
              <w:rPr>
                <w:b/>
                <w:bCs/>
                <w:color w:val="000000"/>
                <w:sz w:val="16"/>
                <w:szCs w:val="16"/>
              </w:rPr>
              <w:t>2019</w:t>
            </w:r>
          </w:p>
        </w:tc>
        <w:tc>
          <w:tcPr>
            <w:tcW w:w="112" w:type="pct"/>
            <w:tcBorders>
              <w:top w:val="nil"/>
              <w:left w:val="nil"/>
              <w:bottom w:val="nil"/>
              <w:right w:val="nil"/>
            </w:tcBorders>
            <w:vAlign w:val="center"/>
            <w:hideMark/>
          </w:tcPr>
          <w:p w14:paraId="296887DF"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557" w:type="pct"/>
            <w:gridSpan w:val="2"/>
            <w:tcBorders>
              <w:top w:val="nil"/>
              <w:left w:val="nil"/>
              <w:bottom w:val="single" w:sz="8" w:space="0" w:color="000000"/>
              <w:right w:val="nil"/>
            </w:tcBorders>
            <w:vAlign w:val="bottom"/>
            <w:hideMark/>
          </w:tcPr>
          <w:p w14:paraId="2A31321B" w14:textId="77777777" w:rsidR="00000000" w:rsidRDefault="0086237F">
            <w:pPr>
              <w:pStyle w:val="a3"/>
              <w:spacing w:before="0" w:beforeAutospacing="0" w:after="0" w:afterAutospacing="0"/>
              <w:jc w:val="center"/>
              <w:rPr>
                <w:sz w:val="16"/>
                <w:szCs w:val="16"/>
              </w:rPr>
            </w:pPr>
            <w:r>
              <w:rPr>
                <w:b/>
                <w:bCs/>
                <w:color w:val="000000"/>
                <w:sz w:val="16"/>
                <w:szCs w:val="16"/>
              </w:rPr>
              <w:t>2018</w:t>
            </w:r>
          </w:p>
        </w:tc>
        <w:tc>
          <w:tcPr>
            <w:tcW w:w="112" w:type="pct"/>
            <w:tcBorders>
              <w:top w:val="nil"/>
              <w:left w:val="nil"/>
              <w:bottom w:val="nil"/>
              <w:right w:val="nil"/>
            </w:tcBorders>
            <w:vAlign w:val="center"/>
            <w:hideMark/>
          </w:tcPr>
          <w:p w14:paraId="3C5C0336"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r>
      <w:tr w:rsidR="00000000" w14:paraId="598BAB2D" w14:textId="77777777">
        <w:trPr>
          <w:divId w:val="118767532"/>
        </w:trPr>
        <w:tc>
          <w:tcPr>
            <w:tcW w:w="3551" w:type="pct"/>
            <w:tcBorders>
              <w:top w:val="nil"/>
              <w:left w:val="nil"/>
              <w:bottom w:val="nil"/>
              <w:right w:val="nil"/>
            </w:tcBorders>
            <w:shd w:val="clear" w:color="auto" w:fill="CCEEFF"/>
            <w:vAlign w:val="center"/>
            <w:hideMark/>
          </w:tcPr>
          <w:p w14:paraId="1ADBBA5D" w14:textId="77777777" w:rsidR="00000000" w:rsidRDefault="0086237F">
            <w:pPr>
              <w:pStyle w:val="a3"/>
              <w:spacing w:before="0" w:beforeAutospacing="0" w:after="0" w:afterAutospacing="0"/>
              <w:rPr>
                <w:color w:val="000000"/>
                <w:sz w:val="20"/>
                <w:szCs w:val="20"/>
              </w:rPr>
            </w:pPr>
            <w:r>
              <w:rPr>
                <w:color w:val="000000"/>
                <w:sz w:val="20"/>
                <w:szCs w:val="20"/>
              </w:rPr>
              <w:t>Cash and cash equivalents</w:t>
            </w:r>
          </w:p>
        </w:tc>
        <w:tc>
          <w:tcPr>
            <w:tcW w:w="112" w:type="pct"/>
            <w:tcBorders>
              <w:top w:val="nil"/>
              <w:left w:val="nil"/>
              <w:bottom w:val="nil"/>
              <w:right w:val="nil"/>
            </w:tcBorders>
            <w:shd w:val="clear" w:color="auto" w:fill="CCEEFF"/>
            <w:vAlign w:val="center"/>
            <w:hideMark/>
          </w:tcPr>
          <w:p w14:paraId="7A89382E"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12" w:type="pct"/>
            <w:tcBorders>
              <w:top w:val="nil"/>
              <w:left w:val="nil"/>
              <w:bottom w:val="nil"/>
              <w:right w:val="nil"/>
            </w:tcBorders>
            <w:shd w:val="clear" w:color="auto" w:fill="CCEEFF"/>
            <w:vAlign w:val="center"/>
            <w:hideMark/>
          </w:tcPr>
          <w:p w14:paraId="7D3D37F7"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444" w:type="pct"/>
            <w:tcBorders>
              <w:top w:val="nil"/>
              <w:left w:val="nil"/>
              <w:bottom w:val="nil"/>
              <w:right w:val="nil"/>
            </w:tcBorders>
            <w:shd w:val="clear" w:color="auto" w:fill="CCEEFF"/>
            <w:vAlign w:val="center"/>
            <w:hideMark/>
          </w:tcPr>
          <w:p w14:paraId="3098F74B"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223,235</w:t>
            </w:r>
          </w:p>
        </w:tc>
        <w:tc>
          <w:tcPr>
            <w:tcW w:w="112" w:type="pct"/>
            <w:tcBorders>
              <w:top w:val="nil"/>
              <w:left w:val="nil"/>
              <w:bottom w:val="nil"/>
              <w:right w:val="nil"/>
            </w:tcBorders>
            <w:shd w:val="clear" w:color="auto" w:fill="CCEEFF"/>
            <w:vAlign w:val="bottom"/>
            <w:hideMark/>
          </w:tcPr>
          <w:p w14:paraId="7753B5C2"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12" w:type="pct"/>
            <w:tcBorders>
              <w:top w:val="nil"/>
              <w:left w:val="nil"/>
              <w:bottom w:val="nil"/>
              <w:right w:val="nil"/>
            </w:tcBorders>
            <w:shd w:val="clear" w:color="auto" w:fill="CCEEFF"/>
            <w:vAlign w:val="bottom"/>
            <w:hideMark/>
          </w:tcPr>
          <w:p w14:paraId="6170D88C"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445" w:type="pct"/>
            <w:tcBorders>
              <w:top w:val="nil"/>
              <w:left w:val="nil"/>
              <w:bottom w:val="nil"/>
              <w:right w:val="nil"/>
            </w:tcBorders>
            <w:shd w:val="clear" w:color="auto" w:fill="CCEEFF"/>
            <w:vAlign w:val="bottom"/>
            <w:hideMark/>
          </w:tcPr>
          <w:p w14:paraId="4130637A"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125,831</w:t>
            </w:r>
          </w:p>
        </w:tc>
        <w:tc>
          <w:tcPr>
            <w:tcW w:w="112" w:type="pct"/>
            <w:tcBorders>
              <w:top w:val="nil"/>
              <w:left w:val="nil"/>
              <w:bottom w:val="nil"/>
              <w:right w:val="nil"/>
            </w:tcBorders>
            <w:shd w:val="clear" w:color="auto" w:fill="CCEEFF"/>
            <w:vAlign w:val="center"/>
            <w:hideMark/>
          </w:tcPr>
          <w:p w14:paraId="78651962"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0597C8C0" w14:textId="77777777">
        <w:trPr>
          <w:divId w:val="118767532"/>
        </w:trPr>
        <w:tc>
          <w:tcPr>
            <w:tcW w:w="3551" w:type="pct"/>
            <w:tcBorders>
              <w:top w:val="nil"/>
              <w:left w:val="nil"/>
              <w:bottom w:val="nil"/>
              <w:right w:val="nil"/>
            </w:tcBorders>
            <w:vAlign w:val="center"/>
            <w:hideMark/>
          </w:tcPr>
          <w:p w14:paraId="5E32D0D0" w14:textId="77777777" w:rsidR="00000000" w:rsidRDefault="0086237F">
            <w:pPr>
              <w:pStyle w:val="a3"/>
              <w:spacing w:before="0" w:beforeAutospacing="0" w:after="0" w:afterAutospacing="0"/>
              <w:rPr>
                <w:color w:val="000000"/>
                <w:sz w:val="20"/>
                <w:szCs w:val="20"/>
              </w:rPr>
            </w:pPr>
            <w:r>
              <w:rPr>
                <w:color w:val="000000"/>
                <w:sz w:val="20"/>
                <w:szCs w:val="20"/>
              </w:rPr>
              <w:t>Restricted cash</w:t>
            </w:r>
          </w:p>
        </w:tc>
        <w:tc>
          <w:tcPr>
            <w:tcW w:w="112" w:type="pct"/>
            <w:tcBorders>
              <w:top w:val="nil"/>
              <w:left w:val="nil"/>
              <w:bottom w:val="nil"/>
              <w:right w:val="nil"/>
            </w:tcBorders>
            <w:vAlign w:val="center"/>
            <w:hideMark/>
          </w:tcPr>
          <w:p w14:paraId="5E8191E1"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12" w:type="pct"/>
            <w:tcBorders>
              <w:top w:val="nil"/>
              <w:left w:val="nil"/>
              <w:bottom w:val="single" w:sz="8" w:space="0" w:color="000000"/>
              <w:right w:val="nil"/>
            </w:tcBorders>
            <w:vAlign w:val="center"/>
            <w:hideMark/>
          </w:tcPr>
          <w:p w14:paraId="2BC6482B"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444" w:type="pct"/>
            <w:tcBorders>
              <w:top w:val="nil"/>
              <w:left w:val="nil"/>
              <w:bottom w:val="single" w:sz="8" w:space="0" w:color="000000"/>
              <w:right w:val="nil"/>
            </w:tcBorders>
            <w:vAlign w:val="center"/>
            <w:hideMark/>
          </w:tcPr>
          <w:p w14:paraId="70CB74E2"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833</w:t>
            </w:r>
          </w:p>
        </w:tc>
        <w:tc>
          <w:tcPr>
            <w:tcW w:w="112" w:type="pct"/>
            <w:tcBorders>
              <w:top w:val="nil"/>
              <w:left w:val="nil"/>
              <w:bottom w:val="nil"/>
              <w:right w:val="nil"/>
            </w:tcBorders>
            <w:vAlign w:val="bottom"/>
            <w:hideMark/>
          </w:tcPr>
          <w:p w14:paraId="484FE515"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12" w:type="pct"/>
            <w:tcBorders>
              <w:top w:val="nil"/>
              <w:left w:val="nil"/>
              <w:bottom w:val="single" w:sz="8" w:space="0" w:color="000000"/>
              <w:right w:val="nil"/>
            </w:tcBorders>
            <w:vAlign w:val="bottom"/>
            <w:hideMark/>
          </w:tcPr>
          <w:p w14:paraId="3C142E85"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445" w:type="pct"/>
            <w:tcBorders>
              <w:top w:val="nil"/>
              <w:left w:val="nil"/>
              <w:bottom w:val="single" w:sz="8" w:space="0" w:color="000000"/>
              <w:right w:val="nil"/>
            </w:tcBorders>
            <w:vAlign w:val="bottom"/>
            <w:hideMark/>
          </w:tcPr>
          <w:p w14:paraId="6D4980A0"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833</w:t>
            </w:r>
          </w:p>
        </w:tc>
        <w:tc>
          <w:tcPr>
            <w:tcW w:w="112" w:type="pct"/>
            <w:tcBorders>
              <w:top w:val="nil"/>
              <w:left w:val="nil"/>
              <w:bottom w:val="nil"/>
              <w:right w:val="nil"/>
            </w:tcBorders>
            <w:vAlign w:val="center"/>
            <w:hideMark/>
          </w:tcPr>
          <w:p w14:paraId="37D871F0"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5A1958D6" w14:textId="77777777">
        <w:trPr>
          <w:divId w:val="118767532"/>
        </w:trPr>
        <w:tc>
          <w:tcPr>
            <w:tcW w:w="3551" w:type="pct"/>
            <w:tcBorders>
              <w:top w:val="nil"/>
              <w:left w:val="nil"/>
              <w:bottom w:val="nil"/>
              <w:right w:val="nil"/>
            </w:tcBorders>
            <w:shd w:val="clear" w:color="auto" w:fill="CCEEFF"/>
            <w:vAlign w:val="center"/>
            <w:hideMark/>
          </w:tcPr>
          <w:p w14:paraId="2AFD28F2" w14:textId="77777777" w:rsidR="00000000" w:rsidRDefault="0086237F">
            <w:pPr>
              <w:pStyle w:val="a3"/>
              <w:spacing w:before="0" w:beforeAutospacing="0" w:after="0" w:afterAutospacing="0"/>
              <w:ind w:left="240"/>
              <w:rPr>
                <w:color w:val="000000"/>
                <w:sz w:val="20"/>
                <w:szCs w:val="20"/>
              </w:rPr>
            </w:pPr>
            <w:r>
              <w:rPr>
                <w:color w:val="000000"/>
                <w:sz w:val="20"/>
                <w:szCs w:val="20"/>
              </w:rPr>
              <w:t xml:space="preserve">Total cash, cash equivalents, and restricted cash shown on the </w:t>
            </w:r>
            <w:r>
              <w:rPr>
                <w:color w:val="000000"/>
                <w:sz w:val="20"/>
                <w:szCs w:val="20"/>
              </w:rPr>
              <w:br/>
              <w:t>condensed consolidated statements of cash flows</w:t>
            </w:r>
          </w:p>
        </w:tc>
        <w:tc>
          <w:tcPr>
            <w:tcW w:w="112" w:type="pct"/>
            <w:tcBorders>
              <w:top w:val="nil"/>
              <w:left w:val="nil"/>
              <w:bottom w:val="nil"/>
              <w:right w:val="nil"/>
            </w:tcBorders>
            <w:shd w:val="clear" w:color="auto" w:fill="CCEEFF"/>
            <w:vAlign w:val="center"/>
            <w:hideMark/>
          </w:tcPr>
          <w:p w14:paraId="4D18926C"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12" w:type="pct"/>
            <w:tcBorders>
              <w:top w:val="nil"/>
              <w:left w:val="nil"/>
              <w:bottom w:val="double" w:sz="6" w:space="0" w:color="000000"/>
              <w:right w:val="nil"/>
            </w:tcBorders>
            <w:shd w:val="clear" w:color="auto" w:fill="CCEEFF"/>
            <w:vAlign w:val="bottom"/>
            <w:hideMark/>
          </w:tcPr>
          <w:p w14:paraId="42B61027"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444" w:type="pct"/>
            <w:tcBorders>
              <w:top w:val="nil"/>
              <w:left w:val="nil"/>
              <w:bottom w:val="double" w:sz="6" w:space="0" w:color="000000"/>
              <w:right w:val="nil"/>
            </w:tcBorders>
            <w:shd w:val="clear" w:color="auto" w:fill="CCEEFF"/>
            <w:vAlign w:val="bottom"/>
            <w:hideMark/>
          </w:tcPr>
          <w:p w14:paraId="5D96769E"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224,068</w:t>
            </w:r>
          </w:p>
        </w:tc>
        <w:tc>
          <w:tcPr>
            <w:tcW w:w="112" w:type="pct"/>
            <w:tcBorders>
              <w:top w:val="nil"/>
              <w:left w:val="nil"/>
              <w:bottom w:val="nil"/>
              <w:right w:val="nil"/>
            </w:tcBorders>
            <w:shd w:val="clear" w:color="auto" w:fill="CCEEFF"/>
            <w:vAlign w:val="bottom"/>
            <w:hideMark/>
          </w:tcPr>
          <w:p w14:paraId="70516C0E"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12" w:type="pct"/>
            <w:tcBorders>
              <w:top w:val="nil"/>
              <w:left w:val="nil"/>
              <w:bottom w:val="double" w:sz="6" w:space="0" w:color="000000"/>
              <w:right w:val="nil"/>
            </w:tcBorders>
            <w:shd w:val="clear" w:color="auto" w:fill="CCEEFF"/>
            <w:vAlign w:val="bottom"/>
            <w:hideMark/>
          </w:tcPr>
          <w:p w14:paraId="7EAB3B0F"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445" w:type="pct"/>
            <w:tcBorders>
              <w:top w:val="nil"/>
              <w:left w:val="nil"/>
              <w:bottom w:val="double" w:sz="6" w:space="0" w:color="000000"/>
              <w:right w:val="nil"/>
            </w:tcBorders>
            <w:shd w:val="clear" w:color="auto" w:fill="CCEEFF"/>
            <w:vAlign w:val="bottom"/>
            <w:hideMark/>
          </w:tcPr>
          <w:p w14:paraId="0A05B6E6"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126,664</w:t>
            </w:r>
          </w:p>
        </w:tc>
        <w:tc>
          <w:tcPr>
            <w:tcW w:w="112" w:type="pct"/>
            <w:tcBorders>
              <w:top w:val="nil"/>
              <w:left w:val="nil"/>
              <w:bottom w:val="nil"/>
              <w:right w:val="nil"/>
            </w:tcBorders>
            <w:shd w:val="clear" w:color="auto" w:fill="CCEEFF"/>
            <w:vAlign w:val="center"/>
            <w:hideMark/>
          </w:tcPr>
          <w:p w14:paraId="18464031" w14:textId="77777777" w:rsidR="00000000" w:rsidRDefault="0086237F">
            <w:pPr>
              <w:pStyle w:val="a3"/>
              <w:spacing w:before="0" w:beforeAutospacing="0" w:after="0" w:afterAutospacing="0"/>
              <w:rPr>
                <w:color w:val="000000"/>
                <w:sz w:val="20"/>
                <w:szCs w:val="20"/>
              </w:rPr>
            </w:pPr>
            <w:r>
              <w:rPr>
                <w:color w:val="000000"/>
                <w:sz w:val="20"/>
                <w:szCs w:val="20"/>
              </w:rPr>
              <w:t> </w:t>
            </w:r>
          </w:p>
        </w:tc>
      </w:tr>
    </w:tbl>
    <w:p w14:paraId="1971FD0F" w14:textId="77777777" w:rsidR="00000000" w:rsidRDefault="0086237F">
      <w:pPr>
        <w:pStyle w:val="a3"/>
        <w:spacing w:before="0" w:beforeAutospacing="0" w:after="0" w:afterAutospacing="0"/>
        <w:divId w:val="2095516916"/>
        <w:rPr>
          <w:sz w:val="2"/>
          <w:szCs w:val="2"/>
        </w:rPr>
      </w:pPr>
      <w:r>
        <w:rPr>
          <w:sz w:val="2"/>
          <w:szCs w:val="2"/>
        </w:rPr>
        <w:t xml:space="preserve">  </w:t>
      </w:r>
    </w:p>
    <w:p w14:paraId="4505F0D4" w14:textId="77777777" w:rsidR="00000000" w:rsidRDefault="0086237F">
      <w:pPr>
        <w:pStyle w:val="a3"/>
        <w:spacing w:before="0" w:beforeAutospacing="0" w:after="0" w:afterAutospacing="0"/>
        <w:divId w:val="2095516916"/>
        <w:rPr>
          <w:sz w:val="20"/>
          <w:szCs w:val="20"/>
        </w:rPr>
      </w:pPr>
      <w:r>
        <w:rPr>
          <w:sz w:val="20"/>
          <w:szCs w:val="20"/>
        </w:rPr>
        <w:t xml:space="preserve">  </w:t>
      </w:r>
    </w:p>
    <w:p w14:paraId="0FF4E0B1" w14:textId="77777777" w:rsidR="00000000" w:rsidRDefault="0086237F">
      <w:pPr>
        <w:pStyle w:val="a3"/>
        <w:spacing w:before="0" w:beforeAutospacing="0" w:after="0" w:afterAutospacing="0"/>
        <w:divId w:val="2095516916"/>
        <w:rPr>
          <w:sz w:val="20"/>
          <w:szCs w:val="20"/>
        </w:rPr>
      </w:pPr>
      <w:r>
        <w:rPr>
          <w:b/>
          <w:bCs/>
          <w:sz w:val="20"/>
          <w:szCs w:val="20"/>
        </w:rPr>
        <w:t>5.</w:t>
      </w:r>
      <w:r>
        <w:rPr>
          <w:sz w:val="20"/>
          <w:szCs w:val="20"/>
        </w:rPr>
        <w:t> </w:t>
      </w:r>
      <w:r>
        <w:rPr>
          <w:b/>
          <w:bCs/>
          <w:sz w:val="20"/>
          <w:szCs w:val="20"/>
        </w:rPr>
        <w:t>Investments and Fair Value Measurements</w:t>
      </w:r>
      <w:r>
        <w:rPr>
          <w:sz w:val="20"/>
          <w:szCs w:val="20"/>
        </w:rPr>
        <w:t xml:space="preserve"> </w:t>
      </w:r>
    </w:p>
    <w:p w14:paraId="405C9A74" w14:textId="77777777" w:rsidR="00000000" w:rsidRDefault="0086237F">
      <w:pPr>
        <w:pStyle w:val="a3"/>
        <w:spacing w:before="0" w:beforeAutospacing="0" w:after="0" w:afterAutospacing="0"/>
        <w:divId w:val="2095516916"/>
        <w:rPr>
          <w:sz w:val="10"/>
          <w:szCs w:val="10"/>
        </w:rPr>
      </w:pPr>
      <w:r>
        <w:rPr>
          <w:sz w:val="10"/>
          <w:szCs w:val="10"/>
        </w:rPr>
        <w:t xml:space="preserve">  </w:t>
      </w:r>
    </w:p>
    <w:p w14:paraId="3B9E17CD" w14:textId="77777777" w:rsidR="00000000" w:rsidRDefault="0086237F">
      <w:pPr>
        <w:pStyle w:val="a3"/>
        <w:spacing w:before="0" w:beforeAutospacing="0" w:after="0" w:afterAutospacing="0"/>
        <w:divId w:val="2095516916"/>
        <w:rPr>
          <w:sz w:val="20"/>
          <w:szCs w:val="20"/>
        </w:rPr>
      </w:pPr>
      <w:r>
        <w:rPr>
          <w:b/>
          <w:bCs/>
          <w:i/>
          <w:iCs/>
          <w:sz w:val="20"/>
          <w:szCs w:val="20"/>
        </w:rPr>
        <w:t>Available</w:t>
      </w:r>
      <w:r>
        <w:rPr>
          <w:b/>
          <w:bCs/>
          <w:i/>
          <w:iCs/>
          <w:sz w:val="20"/>
          <w:szCs w:val="20"/>
        </w:rPr>
        <w:noBreakHyphen/>
        <w:t>for</w:t>
      </w:r>
      <w:r>
        <w:rPr>
          <w:b/>
          <w:bCs/>
          <w:i/>
          <w:iCs/>
          <w:sz w:val="20"/>
          <w:szCs w:val="20"/>
        </w:rPr>
        <w:noBreakHyphen/>
        <w:t>Sale Securities</w:t>
      </w:r>
      <w:r>
        <w:rPr>
          <w:sz w:val="20"/>
          <w:szCs w:val="20"/>
        </w:rPr>
        <w:t xml:space="preserve"> </w:t>
      </w:r>
    </w:p>
    <w:p w14:paraId="3B03EE23" w14:textId="77777777" w:rsidR="00000000" w:rsidRDefault="0086237F">
      <w:pPr>
        <w:pStyle w:val="a3"/>
        <w:spacing w:before="0" w:beforeAutospacing="0" w:after="0" w:afterAutospacing="0"/>
        <w:divId w:val="2095516916"/>
        <w:rPr>
          <w:sz w:val="10"/>
          <w:szCs w:val="10"/>
        </w:rPr>
      </w:pPr>
      <w:r>
        <w:rPr>
          <w:sz w:val="10"/>
          <w:szCs w:val="10"/>
        </w:rPr>
        <w:t xml:space="preserve">  </w:t>
      </w:r>
    </w:p>
    <w:p w14:paraId="20D38650" w14:textId="77777777" w:rsidR="00000000" w:rsidRDefault="0086237F">
      <w:pPr>
        <w:pStyle w:val="a3"/>
        <w:spacing w:before="0" w:beforeAutospacing="0" w:after="240" w:afterAutospacing="0"/>
        <w:ind w:firstLine="720"/>
        <w:divId w:val="2095516916"/>
        <w:rPr>
          <w:sz w:val="20"/>
          <w:szCs w:val="20"/>
        </w:rPr>
      </w:pPr>
      <w:r>
        <w:rPr>
          <w:sz w:val="20"/>
          <w:szCs w:val="20"/>
        </w:rPr>
        <w:t>The estimated fair value of marketable securities is based on quoted market prices for these or similar investments that were based on prices obtained from a commercial pricing service. The fair value of marketable securities classified within Level 2 is b</w:t>
      </w:r>
      <w:r>
        <w:rPr>
          <w:sz w:val="20"/>
          <w:szCs w:val="20"/>
        </w:rPr>
        <w:t xml:space="preserve">ased upon observable inputs that may include benchmark yields, reported trades, broker/dealer quotes, issuer spreads, two-sided markets, benchmark securities, bids, offers and reference data including market research publications. </w:t>
      </w:r>
    </w:p>
    <w:p w14:paraId="6DD47D7B" w14:textId="77777777" w:rsidR="00000000" w:rsidRDefault="0086237F">
      <w:pPr>
        <w:pStyle w:val="a3"/>
        <w:spacing w:before="0" w:beforeAutospacing="0" w:after="0" w:afterAutospacing="0"/>
        <w:ind w:firstLine="720"/>
        <w:divId w:val="2095516916"/>
        <w:rPr>
          <w:sz w:val="20"/>
          <w:szCs w:val="20"/>
        </w:rPr>
      </w:pPr>
      <w:r>
        <w:rPr>
          <w:sz w:val="20"/>
          <w:szCs w:val="20"/>
        </w:rPr>
        <w:t>Available</w:t>
      </w:r>
      <w:r>
        <w:rPr>
          <w:sz w:val="20"/>
          <w:szCs w:val="20"/>
        </w:rPr>
        <w:noBreakHyphen/>
        <w:t>for</w:t>
      </w:r>
      <w:r>
        <w:rPr>
          <w:sz w:val="20"/>
          <w:szCs w:val="20"/>
        </w:rPr>
        <w:noBreakHyphen/>
        <w:t>sale secur</w:t>
      </w:r>
      <w:r>
        <w:rPr>
          <w:sz w:val="20"/>
          <w:szCs w:val="20"/>
        </w:rPr>
        <w:t xml:space="preserve">ities are summarized below: </w:t>
      </w:r>
    </w:p>
    <w:p w14:paraId="0BDED066" w14:textId="77777777" w:rsidR="00000000" w:rsidRDefault="0086237F">
      <w:pPr>
        <w:pStyle w:val="a3"/>
        <w:spacing w:before="0" w:beforeAutospacing="0" w:after="0" w:afterAutospacing="0"/>
        <w:ind w:firstLine="720"/>
        <w:divId w:val="2095516916"/>
        <w:rPr>
          <w:sz w:val="10"/>
          <w:szCs w:val="10"/>
        </w:rPr>
      </w:pPr>
      <w:r>
        <w:rPr>
          <w:sz w:val="10"/>
          <w:szCs w:val="10"/>
        </w:rPr>
        <w:t xml:space="preserve">  </w:t>
      </w:r>
    </w:p>
    <w:tbl>
      <w:tblPr>
        <w:tblW w:w="5000" w:type="pct"/>
        <w:tblCellMar>
          <w:left w:w="0" w:type="dxa"/>
          <w:right w:w="0" w:type="dxa"/>
        </w:tblCellMar>
        <w:tblLook w:val="04A0" w:firstRow="1" w:lastRow="0" w:firstColumn="1" w:lastColumn="0" w:noHBand="0" w:noVBand="1"/>
      </w:tblPr>
      <w:tblGrid>
        <w:gridCol w:w="3625"/>
        <w:gridCol w:w="160"/>
        <w:gridCol w:w="606"/>
        <w:gridCol w:w="160"/>
        <w:gridCol w:w="147"/>
        <w:gridCol w:w="710"/>
        <w:gridCol w:w="160"/>
        <w:gridCol w:w="152"/>
        <w:gridCol w:w="628"/>
        <w:gridCol w:w="160"/>
        <w:gridCol w:w="152"/>
        <w:gridCol w:w="628"/>
        <w:gridCol w:w="160"/>
        <w:gridCol w:w="148"/>
        <w:gridCol w:w="710"/>
      </w:tblGrid>
      <w:tr w:rsidR="00000000" w14:paraId="35F0DE51" w14:textId="77777777">
        <w:trPr>
          <w:divId w:val="2087220829"/>
          <w:trHeight w:val="20"/>
        </w:trPr>
        <w:tc>
          <w:tcPr>
            <w:tcW w:w="2188" w:type="pct"/>
            <w:tcBorders>
              <w:top w:val="nil"/>
              <w:left w:val="nil"/>
              <w:bottom w:val="nil"/>
              <w:right w:val="nil"/>
            </w:tcBorders>
            <w:vAlign w:val="center"/>
            <w:hideMark/>
          </w:tcPr>
          <w:p w14:paraId="7DED7E24" w14:textId="77777777" w:rsidR="00000000" w:rsidRDefault="0086237F">
            <w:pPr>
              <w:pStyle w:val="a3"/>
              <w:spacing w:before="0" w:beforeAutospacing="0" w:after="0" w:afterAutospacing="0"/>
              <w:rPr>
                <w:sz w:val="2"/>
                <w:szCs w:val="2"/>
              </w:rPr>
            </w:pPr>
            <w:r>
              <w:rPr>
                <w:sz w:val="2"/>
                <w:szCs w:val="2"/>
              </w:rPr>
              <w:t> </w:t>
            </w:r>
          </w:p>
        </w:tc>
        <w:tc>
          <w:tcPr>
            <w:tcW w:w="98" w:type="pct"/>
            <w:tcBorders>
              <w:top w:val="nil"/>
              <w:left w:val="nil"/>
              <w:bottom w:val="nil"/>
              <w:right w:val="nil"/>
            </w:tcBorders>
            <w:vAlign w:val="bottom"/>
            <w:hideMark/>
          </w:tcPr>
          <w:p w14:paraId="1B0D27E9" w14:textId="77777777" w:rsidR="00000000" w:rsidRDefault="0086237F">
            <w:pPr>
              <w:pStyle w:val="a3"/>
              <w:spacing w:before="0" w:beforeAutospacing="0" w:after="0" w:afterAutospacing="0"/>
              <w:rPr>
                <w:sz w:val="2"/>
                <w:szCs w:val="2"/>
              </w:rPr>
            </w:pPr>
            <w:r>
              <w:rPr>
                <w:sz w:val="2"/>
                <w:szCs w:val="2"/>
              </w:rPr>
              <w:t> </w:t>
            </w:r>
          </w:p>
        </w:tc>
        <w:tc>
          <w:tcPr>
            <w:tcW w:w="375" w:type="pct"/>
            <w:tcBorders>
              <w:top w:val="nil"/>
              <w:left w:val="nil"/>
              <w:bottom w:val="nil"/>
              <w:right w:val="nil"/>
            </w:tcBorders>
            <w:vAlign w:val="center"/>
            <w:hideMark/>
          </w:tcPr>
          <w:p w14:paraId="62C0E0CC" w14:textId="77777777" w:rsidR="00000000" w:rsidRDefault="0086237F">
            <w:pPr>
              <w:pStyle w:val="a3"/>
              <w:spacing w:before="0" w:beforeAutospacing="0" w:after="0" w:afterAutospacing="0"/>
              <w:rPr>
                <w:sz w:val="2"/>
                <w:szCs w:val="2"/>
              </w:rPr>
            </w:pPr>
            <w:r>
              <w:rPr>
                <w:sz w:val="2"/>
                <w:szCs w:val="2"/>
              </w:rPr>
              <w:t> </w:t>
            </w:r>
          </w:p>
        </w:tc>
        <w:tc>
          <w:tcPr>
            <w:tcW w:w="98" w:type="pct"/>
            <w:tcBorders>
              <w:top w:val="nil"/>
              <w:left w:val="nil"/>
              <w:bottom w:val="nil"/>
              <w:right w:val="nil"/>
            </w:tcBorders>
            <w:vAlign w:val="bottom"/>
            <w:hideMark/>
          </w:tcPr>
          <w:p w14:paraId="1C7CD312" w14:textId="77777777" w:rsidR="00000000" w:rsidRDefault="0086237F">
            <w:pPr>
              <w:pStyle w:val="a3"/>
              <w:spacing w:before="0" w:beforeAutospacing="0" w:after="0" w:afterAutospacing="0"/>
              <w:rPr>
                <w:sz w:val="2"/>
                <w:szCs w:val="2"/>
              </w:rPr>
            </w:pPr>
            <w:r>
              <w:rPr>
                <w:sz w:val="2"/>
                <w:szCs w:val="2"/>
              </w:rPr>
              <w:t> </w:t>
            </w:r>
          </w:p>
        </w:tc>
        <w:tc>
          <w:tcPr>
            <w:tcW w:w="98" w:type="pct"/>
            <w:tcBorders>
              <w:top w:val="nil"/>
              <w:left w:val="nil"/>
              <w:bottom w:val="nil"/>
              <w:right w:val="nil"/>
            </w:tcBorders>
            <w:vAlign w:val="bottom"/>
            <w:hideMark/>
          </w:tcPr>
          <w:p w14:paraId="7BBA0EA9" w14:textId="77777777" w:rsidR="00000000" w:rsidRDefault="0086237F">
            <w:pPr>
              <w:pStyle w:val="a3"/>
              <w:spacing w:before="0" w:beforeAutospacing="0" w:after="0" w:afterAutospacing="0"/>
              <w:rPr>
                <w:sz w:val="2"/>
                <w:szCs w:val="2"/>
              </w:rPr>
            </w:pPr>
            <w:r>
              <w:rPr>
                <w:sz w:val="2"/>
                <w:szCs w:val="2"/>
              </w:rPr>
              <w:t> </w:t>
            </w:r>
          </w:p>
        </w:tc>
        <w:tc>
          <w:tcPr>
            <w:tcW w:w="386" w:type="pct"/>
            <w:tcBorders>
              <w:top w:val="nil"/>
              <w:left w:val="nil"/>
              <w:bottom w:val="nil"/>
              <w:right w:val="nil"/>
            </w:tcBorders>
            <w:vAlign w:val="center"/>
            <w:hideMark/>
          </w:tcPr>
          <w:p w14:paraId="2BD16148" w14:textId="77777777" w:rsidR="00000000" w:rsidRDefault="0086237F">
            <w:pPr>
              <w:pStyle w:val="a3"/>
              <w:spacing w:before="0" w:beforeAutospacing="0" w:after="0" w:afterAutospacing="0"/>
              <w:rPr>
                <w:sz w:val="2"/>
                <w:szCs w:val="2"/>
              </w:rPr>
            </w:pPr>
            <w:r>
              <w:rPr>
                <w:sz w:val="2"/>
                <w:szCs w:val="2"/>
              </w:rPr>
              <w:t> </w:t>
            </w:r>
          </w:p>
        </w:tc>
        <w:tc>
          <w:tcPr>
            <w:tcW w:w="98" w:type="pct"/>
            <w:tcBorders>
              <w:top w:val="nil"/>
              <w:left w:val="nil"/>
              <w:bottom w:val="nil"/>
              <w:right w:val="nil"/>
            </w:tcBorders>
            <w:vAlign w:val="bottom"/>
            <w:hideMark/>
          </w:tcPr>
          <w:p w14:paraId="1A8DD29D" w14:textId="77777777" w:rsidR="00000000" w:rsidRDefault="0086237F">
            <w:pPr>
              <w:pStyle w:val="a3"/>
              <w:spacing w:before="0" w:beforeAutospacing="0" w:after="0" w:afterAutospacing="0"/>
              <w:rPr>
                <w:sz w:val="2"/>
                <w:szCs w:val="2"/>
              </w:rPr>
            </w:pPr>
            <w:r>
              <w:rPr>
                <w:sz w:val="2"/>
                <w:szCs w:val="2"/>
              </w:rPr>
              <w:t> </w:t>
            </w:r>
          </w:p>
        </w:tc>
        <w:tc>
          <w:tcPr>
            <w:tcW w:w="98" w:type="pct"/>
            <w:tcBorders>
              <w:top w:val="nil"/>
              <w:left w:val="nil"/>
              <w:bottom w:val="nil"/>
              <w:right w:val="nil"/>
            </w:tcBorders>
            <w:vAlign w:val="bottom"/>
            <w:hideMark/>
          </w:tcPr>
          <w:p w14:paraId="4DD58123" w14:textId="77777777" w:rsidR="00000000" w:rsidRDefault="0086237F">
            <w:pPr>
              <w:pStyle w:val="a3"/>
              <w:spacing w:before="0" w:beforeAutospacing="0" w:after="0" w:afterAutospacing="0"/>
              <w:rPr>
                <w:sz w:val="2"/>
                <w:szCs w:val="2"/>
              </w:rPr>
            </w:pPr>
            <w:r>
              <w:rPr>
                <w:sz w:val="2"/>
                <w:szCs w:val="2"/>
              </w:rPr>
              <w:t> </w:t>
            </w:r>
          </w:p>
        </w:tc>
        <w:tc>
          <w:tcPr>
            <w:tcW w:w="386" w:type="pct"/>
            <w:tcBorders>
              <w:top w:val="nil"/>
              <w:left w:val="nil"/>
              <w:bottom w:val="nil"/>
              <w:right w:val="nil"/>
            </w:tcBorders>
            <w:vAlign w:val="center"/>
            <w:hideMark/>
          </w:tcPr>
          <w:p w14:paraId="12C80D16" w14:textId="77777777" w:rsidR="00000000" w:rsidRDefault="0086237F">
            <w:pPr>
              <w:pStyle w:val="a3"/>
              <w:spacing w:before="0" w:beforeAutospacing="0" w:after="0" w:afterAutospacing="0"/>
              <w:rPr>
                <w:sz w:val="2"/>
                <w:szCs w:val="2"/>
              </w:rPr>
            </w:pPr>
            <w:r>
              <w:rPr>
                <w:sz w:val="2"/>
                <w:szCs w:val="2"/>
              </w:rPr>
              <w:t> </w:t>
            </w:r>
          </w:p>
        </w:tc>
        <w:tc>
          <w:tcPr>
            <w:tcW w:w="98" w:type="pct"/>
            <w:tcBorders>
              <w:top w:val="nil"/>
              <w:left w:val="nil"/>
              <w:bottom w:val="nil"/>
              <w:right w:val="nil"/>
            </w:tcBorders>
            <w:vAlign w:val="bottom"/>
            <w:hideMark/>
          </w:tcPr>
          <w:p w14:paraId="1FAAB1A7" w14:textId="77777777" w:rsidR="00000000" w:rsidRDefault="0086237F">
            <w:pPr>
              <w:pStyle w:val="a3"/>
              <w:spacing w:before="0" w:beforeAutospacing="0" w:after="0" w:afterAutospacing="0"/>
              <w:rPr>
                <w:sz w:val="2"/>
                <w:szCs w:val="2"/>
              </w:rPr>
            </w:pPr>
            <w:r>
              <w:rPr>
                <w:sz w:val="2"/>
                <w:szCs w:val="2"/>
              </w:rPr>
              <w:t> </w:t>
            </w:r>
          </w:p>
        </w:tc>
        <w:tc>
          <w:tcPr>
            <w:tcW w:w="98" w:type="pct"/>
            <w:tcBorders>
              <w:top w:val="nil"/>
              <w:left w:val="nil"/>
              <w:bottom w:val="nil"/>
              <w:right w:val="nil"/>
            </w:tcBorders>
            <w:vAlign w:val="bottom"/>
            <w:hideMark/>
          </w:tcPr>
          <w:p w14:paraId="726E1108" w14:textId="77777777" w:rsidR="00000000" w:rsidRDefault="0086237F">
            <w:pPr>
              <w:pStyle w:val="a3"/>
              <w:spacing w:before="0" w:beforeAutospacing="0" w:after="0" w:afterAutospacing="0"/>
              <w:rPr>
                <w:sz w:val="2"/>
                <w:szCs w:val="2"/>
              </w:rPr>
            </w:pPr>
            <w:r>
              <w:rPr>
                <w:sz w:val="2"/>
                <w:szCs w:val="2"/>
              </w:rPr>
              <w:t> </w:t>
            </w:r>
          </w:p>
        </w:tc>
        <w:tc>
          <w:tcPr>
            <w:tcW w:w="386" w:type="pct"/>
            <w:tcBorders>
              <w:top w:val="nil"/>
              <w:left w:val="nil"/>
              <w:bottom w:val="nil"/>
              <w:right w:val="nil"/>
            </w:tcBorders>
            <w:vAlign w:val="center"/>
            <w:hideMark/>
          </w:tcPr>
          <w:p w14:paraId="0390570C" w14:textId="77777777" w:rsidR="00000000" w:rsidRDefault="0086237F">
            <w:pPr>
              <w:pStyle w:val="a3"/>
              <w:spacing w:before="0" w:beforeAutospacing="0" w:after="0" w:afterAutospacing="0"/>
              <w:rPr>
                <w:sz w:val="2"/>
                <w:szCs w:val="2"/>
              </w:rPr>
            </w:pPr>
            <w:r>
              <w:rPr>
                <w:sz w:val="2"/>
                <w:szCs w:val="2"/>
              </w:rPr>
              <w:t> </w:t>
            </w:r>
          </w:p>
        </w:tc>
        <w:tc>
          <w:tcPr>
            <w:tcW w:w="98" w:type="pct"/>
            <w:tcBorders>
              <w:top w:val="nil"/>
              <w:left w:val="nil"/>
              <w:bottom w:val="nil"/>
              <w:right w:val="nil"/>
            </w:tcBorders>
            <w:vAlign w:val="bottom"/>
            <w:hideMark/>
          </w:tcPr>
          <w:p w14:paraId="536813A4" w14:textId="77777777" w:rsidR="00000000" w:rsidRDefault="0086237F">
            <w:pPr>
              <w:pStyle w:val="a3"/>
              <w:spacing w:before="0" w:beforeAutospacing="0" w:after="0" w:afterAutospacing="0"/>
              <w:rPr>
                <w:sz w:val="2"/>
                <w:szCs w:val="2"/>
              </w:rPr>
            </w:pPr>
            <w:r>
              <w:rPr>
                <w:sz w:val="2"/>
                <w:szCs w:val="2"/>
              </w:rPr>
              <w:t> </w:t>
            </w:r>
          </w:p>
        </w:tc>
        <w:tc>
          <w:tcPr>
            <w:tcW w:w="98" w:type="pct"/>
            <w:tcBorders>
              <w:top w:val="nil"/>
              <w:left w:val="nil"/>
              <w:bottom w:val="nil"/>
              <w:right w:val="nil"/>
            </w:tcBorders>
            <w:vAlign w:val="bottom"/>
            <w:hideMark/>
          </w:tcPr>
          <w:p w14:paraId="5AC661D4" w14:textId="77777777" w:rsidR="00000000" w:rsidRDefault="0086237F">
            <w:pPr>
              <w:pStyle w:val="a3"/>
              <w:spacing w:before="0" w:beforeAutospacing="0" w:after="0" w:afterAutospacing="0"/>
              <w:rPr>
                <w:sz w:val="2"/>
                <w:szCs w:val="2"/>
              </w:rPr>
            </w:pPr>
            <w:r>
              <w:rPr>
                <w:sz w:val="2"/>
                <w:szCs w:val="2"/>
              </w:rPr>
              <w:t> </w:t>
            </w:r>
          </w:p>
        </w:tc>
        <w:tc>
          <w:tcPr>
            <w:tcW w:w="397" w:type="pct"/>
            <w:tcBorders>
              <w:top w:val="nil"/>
              <w:left w:val="nil"/>
              <w:bottom w:val="nil"/>
              <w:right w:val="nil"/>
            </w:tcBorders>
            <w:vAlign w:val="center"/>
            <w:hideMark/>
          </w:tcPr>
          <w:p w14:paraId="07A3E766" w14:textId="77777777" w:rsidR="00000000" w:rsidRDefault="0086237F">
            <w:pPr>
              <w:pStyle w:val="a3"/>
              <w:spacing w:before="0" w:beforeAutospacing="0" w:after="0" w:afterAutospacing="0"/>
              <w:rPr>
                <w:sz w:val="2"/>
                <w:szCs w:val="2"/>
              </w:rPr>
            </w:pPr>
            <w:r>
              <w:rPr>
                <w:sz w:val="2"/>
                <w:szCs w:val="2"/>
              </w:rPr>
              <w:t> </w:t>
            </w:r>
          </w:p>
        </w:tc>
      </w:tr>
      <w:tr w:rsidR="00000000" w14:paraId="2806DBD4" w14:textId="77777777">
        <w:trPr>
          <w:divId w:val="2087220829"/>
        </w:trPr>
        <w:tc>
          <w:tcPr>
            <w:tcW w:w="2188" w:type="pct"/>
            <w:tcBorders>
              <w:top w:val="nil"/>
              <w:left w:val="nil"/>
              <w:bottom w:val="nil"/>
              <w:right w:val="nil"/>
            </w:tcBorders>
            <w:vAlign w:val="bottom"/>
            <w:hideMark/>
          </w:tcPr>
          <w:p w14:paraId="748D8DFB"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8" w:type="pct"/>
            <w:tcBorders>
              <w:top w:val="nil"/>
              <w:left w:val="nil"/>
              <w:bottom w:val="nil"/>
              <w:right w:val="nil"/>
            </w:tcBorders>
            <w:vAlign w:val="bottom"/>
            <w:hideMark/>
          </w:tcPr>
          <w:p w14:paraId="758CDE1A"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75" w:type="pct"/>
            <w:tcBorders>
              <w:top w:val="nil"/>
              <w:left w:val="nil"/>
              <w:bottom w:val="nil"/>
              <w:right w:val="nil"/>
            </w:tcBorders>
            <w:vAlign w:val="bottom"/>
            <w:hideMark/>
          </w:tcPr>
          <w:p w14:paraId="38317877"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8" w:type="pct"/>
            <w:tcBorders>
              <w:top w:val="nil"/>
              <w:left w:val="nil"/>
              <w:bottom w:val="nil"/>
              <w:right w:val="nil"/>
            </w:tcBorders>
            <w:vAlign w:val="bottom"/>
            <w:hideMark/>
          </w:tcPr>
          <w:p w14:paraId="5CE75228"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2242" w:type="pct"/>
            <w:gridSpan w:val="11"/>
            <w:tcBorders>
              <w:top w:val="nil"/>
              <w:left w:val="nil"/>
              <w:bottom w:val="single" w:sz="8" w:space="0" w:color="000000"/>
              <w:right w:val="nil"/>
            </w:tcBorders>
            <w:vAlign w:val="bottom"/>
            <w:hideMark/>
          </w:tcPr>
          <w:p w14:paraId="3147BC12" w14:textId="77777777" w:rsidR="00000000" w:rsidRDefault="0086237F">
            <w:pPr>
              <w:pStyle w:val="a3"/>
              <w:spacing w:before="0" w:beforeAutospacing="0" w:after="0" w:afterAutospacing="0"/>
              <w:jc w:val="center"/>
              <w:rPr>
                <w:color w:val="000000"/>
                <w:sz w:val="16"/>
                <w:szCs w:val="16"/>
              </w:rPr>
            </w:pPr>
            <w:r>
              <w:rPr>
                <w:b/>
                <w:bCs/>
                <w:color w:val="000000"/>
                <w:sz w:val="16"/>
                <w:szCs w:val="16"/>
              </w:rPr>
              <w:t>March 31, 2019</w:t>
            </w:r>
          </w:p>
        </w:tc>
      </w:tr>
      <w:tr w:rsidR="00000000" w14:paraId="0A73166D" w14:textId="77777777">
        <w:trPr>
          <w:divId w:val="2087220829"/>
        </w:trPr>
        <w:tc>
          <w:tcPr>
            <w:tcW w:w="2188" w:type="pct"/>
            <w:tcBorders>
              <w:top w:val="nil"/>
              <w:left w:val="nil"/>
              <w:bottom w:val="nil"/>
              <w:right w:val="nil"/>
            </w:tcBorders>
            <w:vAlign w:val="bottom"/>
            <w:hideMark/>
          </w:tcPr>
          <w:p w14:paraId="2A2C0CF6"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8" w:type="pct"/>
            <w:tcBorders>
              <w:top w:val="nil"/>
              <w:left w:val="nil"/>
              <w:bottom w:val="nil"/>
              <w:right w:val="nil"/>
            </w:tcBorders>
            <w:vAlign w:val="bottom"/>
            <w:hideMark/>
          </w:tcPr>
          <w:p w14:paraId="76FA1500"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375" w:type="pct"/>
            <w:tcBorders>
              <w:top w:val="nil"/>
              <w:left w:val="nil"/>
              <w:bottom w:val="nil"/>
              <w:right w:val="nil"/>
            </w:tcBorders>
            <w:vAlign w:val="bottom"/>
            <w:hideMark/>
          </w:tcPr>
          <w:p w14:paraId="7304A6D2"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8" w:type="pct"/>
            <w:tcBorders>
              <w:top w:val="nil"/>
              <w:left w:val="nil"/>
              <w:bottom w:val="nil"/>
              <w:right w:val="nil"/>
            </w:tcBorders>
            <w:vAlign w:val="bottom"/>
            <w:hideMark/>
          </w:tcPr>
          <w:p w14:paraId="1480B004"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98" w:type="pct"/>
            <w:tcBorders>
              <w:top w:val="nil"/>
              <w:left w:val="nil"/>
              <w:bottom w:val="nil"/>
              <w:right w:val="nil"/>
            </w:tcBorders>
            <w:vAlign w:val="bottom"/>
            <w:hideMark/>
          </w:tcPr>
          <w:p w14:paraId="27ED4852"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386" w:type="pct"/>
            <w:tcBorders>
              <w:top w:val="nil"/>
              <w:left w:val="nil"/>
              <w:bottom w:val="nil"/>
              <w:right w:val="nil"/>
            </w:tcBorders>
            <w:vAlign w:val="bottom"/>
            <w:hideMark/>
          </w:tcPr>
          <w:p w14:paraId="54FC3479"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8" w:type="pct"/>
            <w:tcBorders>
              <w:top w:val="nil"/>
              <w:left w:val="nil"/>
              <w:bottom w:val="nil"/>
              <w:right w:val="nil"/>
            </w:tcBorders>
            <w:vAlign w:val="bottom"/>
            <w:hideMark/>
          </w:tcPr>
          <w:p w14:paraId="6A75F91F"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484" w:type="pct"/>
            <w:gridSpan w:val="2"/>
            <w:tcBorders>
              <w:top w:val="nil"/>
              <w:left w:val="nil"/>
              <w:bottom w:val="nil"/>
              <w:right w:val="nil"/>
            </w:tcBorders>
            <w:vAlign w:val="bottom"/>
            <w:hideMark/>
          </w:tcPr>
          <w:p w14:paraId="4AE2FB12" w14:textId="77777777" w:rsidR="00000000" w:rsidRDefault="0086237F">
            <w:pPr>
              <w:pStyle w:val="a3"/>
              <w:spacing w:before="0" w:beforeAutospacing="0" w:after="0" w:afterAutospacing="0"/>
              <w:jc w:val="center"/>
              <w:rPr>
                <w:color w:val="000000"/>
                <w:sz w:val="16"/>
                <w:szCs w:val="16"/>
              </w:rPr>
            </w:pPr>
            <w:r>
              <w:rPr>
                <w:b/>
                <w:bCs/>
                <w:color w:val="000000"/>
                <w:sz w:val="16"/>
                <w:szCs w:val="16"/>
              </w:rPr>
              <w:t>Gross</w:t>
            </w:r>
          </w:p>
        </w:tc>
        <w:tc>
          <w:tcPr>
            <w:tcW w:w="98" w:type="pct"/>
            <w:tcBorders>
              <w:top w:val="nil"/>
              <w:left w:val="nil"/>
              <w:bottom w:val="nil"/>
              <w:right w:val="nil"/>
            </w:tcBorders>
            <w:vAlign w:val="bottom"/>
            <w:hideMark/>
          </w:tcPr>
          <w:p w14:paraId="00C6AF18"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484" w:type="pct"/>
            <w:gridSpan w:val="2"/>
            <w:tcBorders>
              <w:top w:val="nil"/>
              <w:left w:val="nil"/>
              <w:bottom w:val="nil"/>
              <w:right w:val="nil"/>
            </w:tcBorders>
            <w:vAlign w:val="bottom"/>
            <w:hideMark/>
          </w:tcPr>
          <w:p w14:paraId="6137DF1E" w14:textId="77777777" w:rsidR="00000000" w:rsidRDefault="0086237F">
            <w:pPr>
              <w:pStyle w:val="a3"/>
              <w:spacing w:before="0" w:beforeAutospacing="0" w:after="0" w:afterAutospacing="0"/>
              <w:jc w:val="center"/>
              <w:rPr>
                <w:color w:val="000000"/>
                <w:sz w:val="16"/>
                <w:szCs w:val="16"/>
              </w:rPr>
            </w:pPr>
            <w:r>
              <w:rPr>
                <w:b/>
                <w:bCs/>
                <w:color w:val="000000"/>
                <w:sz w:val="16"/>
                <w:szCs w:val="16"/>
              </w:rPr>
              <w:t>Gross</w:t>
            </w:r>
          </w:p>
        </w:tc>
        <w:tc>
          <w:tcPr>
            <w:tcW w:w="98" w:type="pct"/>
            <w:tcBorders>
              <w:top w:val="nil"/>
              <w:left w:val="nil"/>
              <w:bottom w:val="nil"/>
              <w:right w:val="nil"/>
            </w:tcBorders>
            <w:vAlign w:val="bottom"/>
            <w:hideMark/>
          </w:tcPr>
          <w:p w14:paraId="377772F8"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98" w:type="pct"/>
            <w:tcBorders>
              <w:top w:val="nil"/>
              <w:left w:val="nil"/>
              <w:bottom w:val="nil"/>
              <w:right w:val="nil"/>
            </w:tcBorders>
            <w:vAlign w:val="bottom"/>
            <w:hideMark/>
          </w:tcPr>
          <w:p w14:paraId="7C8256B4"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397" w:type="pct"/>
            <w:tcBorders>
              <w:top w:val="nil"/>
              <w:left w:val="nil"/>
              <w:bottom w:val="nil"/>
              <w:right w:val="nil"/>
            </w:tcBorders>
            <w:vAlign w:val="bottom"/>
            <w:hideMark/>
          </w:tcPr>
          <w:p w14:paraId="2F452397"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r>
      <w:tr w:rsidR="00000000" w14:paraId="5BEEC752" w14:textId="77777777">
        <w:trPr>
          <w:divId w:val="2087220829"/>
        </w:trPr>
        <w:tc>
          <w:tcPr>
            <w:tcW w:w="2188" w:type="pct"/>
            <w:tcBorders>
              <w:top w:val="nil"/>
              <w:left w:val="nil"/>
              <w:bottom w:val="nil"/>
              <w:right w:val="nil"/>
            </w:tcBorders>
            <w:vAlign w:val="bottom"/>
            <w:hideMark/>
          </w:tcPr>
          <w:p w14:paraId="7C2FFA68"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8" w:type="pct"/>
            <w:tcBorders>
              <w:top w:val="nil"/>
              <w:left w:val="nil"/>
              <w:bottom w:val="nil"/>
              <w:right w:val="nil"/>
            </w:tcBorders>
            <w:vAlign w:val="bottom"/>
            <w:hideMark/>
          </w:tcPr>
          <w:p w14:paraId="57A66B6E"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75" w:type="pct"/>
            <w:tcBorders>
              <w:top w:val="nil"/>
              <w:left w:val="nil"/>
              <w:bottom w:val="nil"/>
              <w:right w:val="nil"/>
            </w:tcBorders>
            <w:vAlign w:val="bottom"/>
            <w:hideMark/>
          </w:tcPr>
          <w:p w14:paraId="26743A59"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8" w:type="pct"/>
            <w:tcBorders>
              <w:top w:val="nil"/>
              <w:left w:val="nil"/>
              <w:bottom w:val="nil"/>
              <w:right w:val="nil"/>
            </w:tcBorders>
            <w:vAlign w:val="bottom"/>
            <w:hideMark/>
          </w:tcPr>
          <w:p w14:paraId="53EF249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84" w:type="pct"/>
            <w:gridSpan w:val="2"/>
            <w:tcBorders>
              <w:top w:val="nil"/>
              <w:left w:val="nil"/>
              <w:bottom w:val="nil"/>
              <w:right w:val="nil"/>
            </w:tcBorders>
            <w:vAlign w:val="bottom"/>
            <w:hideMark/>
          </w:tcPr>
          <w:p w14:paraId="185AF6BE" w14:textId="77777777" w:rsidR="00000000" w:rsidRDefault="0086237F">
            <w:pPr>
              <w:pStyle w:val="a3"/>
              <w:spacing w:before="0" w:beforeAutospacing="0" w:after="0" w:afterAutospacing="0"/>
              <w:jc w:val="center"/>
              <w:rPr>
                <w:color w:val="000000"/>
                <w:sz w:val="16"/>
                <w:szCs w:val="16"/>
              </w:rPr>
            </w:pPr>
            <w:r>
              <w:rPr>
                <w:b/>
                <w:bCs/>
                <w:color w:val="000000"/>
                <w:sz w:val="16"/>
                <w:szCs w:val="16"/>
              </w:rPr>
              <w:t>Amortized</w:t>
            </w:r>
          </w:p>
        </w:tc>
        <w:tc>
          <w:tcPr>
            <w:tcW w:w="98" w:type="pct"/>
            <w:tcBorders>
              <w:top w:val="nil"/>
              <w:left w:val="nil"/>
              <w:bottom w:val="nil"/>
              <w:right w:val="nil"/>
            </w:tcBorders>
            <w:vAlign w:val="bottom"/>
            <w:hideMark/>
          </w:tcPr>
          <w:p w14:paraId="74B89A9B"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84" w:type="pct"/>
            <w:gridSpan w:val="2"/>
            <w:tcBorders>
              <w:top w:val="nil"/>
              <w:left w:val="nil"/>
              <w:bottom w:val="nil"/>
              <w:right w:val="nil"/>
            </w:tcBorders>
            <w:vAlign w:val="bottom"/>
            <w:hideMark/>
          </w:tcPr>
          <w:p w14:paraId="6910265D" w14:textId="77777777" w:rsidR="00000000" w:rsidRDefault="0086237F">
            <w:pPr>
              <w:pStyle w:val="a3"/>
              <w:spacing w:before="0" w:beforeAutospacing="0" w:after="0" w:afterAutospacing="0"/>
              <w:jc w:val="center"/>
              <w:rPr>
                <w:color w:val="000000"/>
                <w:sz w:val="16"/>
                <w:szCs w:val="16"/>
              </w:rPr>
            </w:pPr>
            <w:r>
              <w:rPr>
                <w:b/>
                <w:bCs/>
                <w:color w:val="000000"/>
                <w:sz w:val="16"/>
                <w:szCs w:val="16"/>
              </w:rPr>
              <w:t>Unrealized</w:t>
            </w:r>
          </w:p>
        </w:tc>
        <w:tc>
          <w:tcPr>
            <w:tcW w:w="98" w:type="pct"/>
            <w:tcBorders>
              <w:top w:val="nil"/>
              <w:left w:val="nil"/>
              <w:bottom w:val="nil"/>
              <w:right w:val="nil"/>
            </w:tcBorders>
            <w:vAlign w:val="bottom"/>
            <w:hideMark/>
          </w:tcPr>
          <w:p w14:paraId="2B9CB9F1"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84" w:type="pct"/>
            <w:gridSpan w:val="2"/>
            <w:tcBorders>
              <w:top w:val="nil"/>
              <w:left w:val="nil"/>
              <w:bottom w:val="nil"/>
              <w:right w:val="nil"/>
            </w:tcBorders>
            <w:vAlign w:val="bottom"/>
            <w:hideMark/>
          </w:tcPr>
          <w:p w14:paraId="36962B91" w14:textId="77777777" w:rsidR="00000000" w:rsidRDefault="0086237F">
            <w:pPr>
              <w:pStyle w:val="a3"/>
              <w:spacing w:before="0" w:beforeAutospacing="0" w:after="0" w:afterAutospacing="0"/>
              <w:jc w:val="center"/>
              <w:rPr>
                <w:color w:val="000000"/>
                <w:sz w:val="16"/>
                <w:szCs w:val="16"/>
              </w:rPr>
            </w:pPr>
            <w:r>
              <w:rPr>
                <w:b/>
                <w:bCs/>
                <w:color w:val="000000"/>
                <w:sz w:val="16"/>
                <w:szCs w:val="16"/>
              </w:rPr>
              <w:t>Unrealized</w:t>
            </w:r>
          </w:p>
        </w:tc>
        <w:tc>
          <w:tcPr>
            <w:tcW w:w="98" w:type="pct"/>
            <w:tcBorders>
              <w:top w:val="nil"/>
              <w:left w:val="nil"/>
              <w:bottom w:val="nil"/>
              <w:right w:val="nil"/>
            </w:tcBorders>
            <w:vAlign w:val="bottom"/>
            <w:hideMark/>
          </w:tcPr>
          <w:p w14:paraId="3A122B6C"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95" w:type="pct"/>
            <w:gridSpan w:val="2"/>
            <w:tcBorders>
              <w:top w:val="nil"/>
              <w:left w:val="nil"/>
              <w:bottom w:val="nil"/>
              <w:right w:val="nil"/>
            </w:tcBorders>
            <w:vAlign w:val="bottom"/>
            <w:hideMark/>
          </w:tcPr>
          <w:p w14:paraId="6618AE97" w14:textId="77777777" w:rsidR="00000000" w:rsidRDefault="0086237F">
            <w:pPr>
              <w:pStyle w:val="a3"/>
              <w:spacing w:before="0" w:beforeAutospacing="0" w:after="0" w:afterAutospacing="0"/>
              <w:jc w:val="center"/>
              <w:rPr>
                <w:color w:val="000000"/>
                <w:sz w:val="16"/>
                <w:szCs w:val="16"/>
              </w:rPr>
            </w:pPr>
            <w:r>
              <w:rPr>
                <w:b/>
                <w:bCs/>
                <w:color w:val="000000"/>
                <w:sz w:val="16"/>
                <w:szCs w:val="16"/>
              </w:rPr>
              <w:t>Estimated</w:t>
            </w:r>
          </w:p>
        </w:tc>
      </w:tr>
      <w:tr w:rsidR="00000000" w14:paraId="572972B1" w14:textId="77777777">
        <w:trPr>
          <w:divId w:val="2087220829"/>
        </w:trPr>
        <w:tc>
          <w:tcPr>
            <w:tcW w:w="2188" w:type="pct"/>
            <w:tcBorders>
              <w:top w:val="nil"/>
              <w:left w:val="nil"/>
              <w:bottom w:val="single" w:sz="8" w:space="0" w:color="000000"/>
              <w:right w:val="nil"/>
            </w:tcBorders>
            <w:vAlign w:val="bottom"/>
            <w:hideMark/>
          </w:tcPr>
          <w:p w14:paraId="72618747" w14:textId="77777777" w:rsidR="00000000" w:rsidRDefault="0086237F">
            <w:pPr>
              <w:pStyle w:val="a3"/>
              <w:spacing w:before="0" w:beforeAutospacing="0" w:after="0" w:afterAutospacing="0"/>
              <w:rPr>
                <w:color w:val="000000"/>
                <w:sz w:val="16"/>
                <w:szCs w:val="16"/>
              </w:rPr>
            </w:pPr>
            <w:r>
              <w:rPr>
                <w:b/>
                <w:bCs/>
                <w:color w:val="000000"/>
                <w:sz w:val="16"/>
                <w:szCs w:val="16"/>
              </w:rPr>
              <w:t>(In thousands)</w:t>
            </w:r>
          </w:p>
        </w:tc>
        <w:tc>
          <w:tcPr>
            <w:tcW w:w="98" w:type="pct"/>
            <w:tcBorders>
              <w:top w:val="nil"/>
              <w:left w:val="nil"/>
              <w:bottom w:val="nil"/>
              <w:right w:val="nil"/>
            </w:tcBorders>
            <w:vAlign w:val="bottom"/>
            <w:hideMark/>
          </w:tcPr>
          <w:p w14:paraId="228F9D9D"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75" w:type="pct"/>
            <w:tcBorders>
              <w:top w:val="nil"/>
              <w:left w:val="nil"/>
              <w:bottom w:val="nil"/>
              <w:right w:val="nil"/>
            </w:tcBorders>
            <w:vAlign w:val="bottom"/>
            <w:hideMark/>
          </w:tcPr>
          <w:p w14:paraId="7A9E5C62"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8" w:type="pct"/>
            <w:tcBorders>
              <w:top w:val="nil"/>
              <w:left w:val="nil"/>
              <w:bottom w:val="nil"/>
              <w:right w:val="nil"/>
            </w:tcBorders>
            <w:vAlign w:val="bottom"/>
            <w:hideMark/>
          </w:tcPr>
          <w:p w14:paraId="284B1F54"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84" w:type="pct"/>
            <w:gridSpan w:val="2"/>
            <w:tcBorders>
              <w:top w:val="nil"/>
              <w:left w:val="nil"/>
              <w:bottom w:val="single" w:sz="8" w:space="0" w:color="000000"/>
              <w:right w:val="nil"/>
            </w:tcBorders>
            <w:vAlign w:val="bottom"/>
            <w:hideMark/>
          </w:tcPr>
          <w:p w14:paraId="64FD9994" w14:textId="77777777" w:rsidR="00000000" w:rsidRDefault="0086237F">
            <w:pPr>
              <w:pStyle w:val="a3"/>
              <w:spacing w:before="0" w:beforeAutospacing="0" w:after="0" w:afterAutospacing="0"/>
              <w:jc w:val="center"/>
              <w:rPr>
                <w:color w:val="000000"/>
                <w:sz w:val="16"/>
                <w:szCs w:val="16"/>
              </w:rPr>
            </w:pPr>
            <w:r>
              <w:rPr>
                <w:b/>
                <w:bCs/>
                <w:color w:val="000000"/>
                <w:sz w:val="16"/>
                <w:szCs w:val="16"/>
              </w:rPr>
              <w:t>Cost</w:t>
            </w:r>
          </w:p>
        </w:tc>
        <w:tc>
          <w:tcPr>
            <w:tcW w:w="98" w:type="pct"/>
            <w:tcBorders>
              <w:top w:val="nil"/>
              <w:left w:val="nil"/>
              <w:bottom w:val="nil"/>
              <w:right w:val="nil"/>
            </w:tcBorders>
            <w:vAlign w:val="bottom"/>
            <w:hideMark/>
          </w:tcPr>
          <w:p w14:paraId="6FF9A837"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84" w:type="pct"/>
            <w:gridSpan w:val="2"/>
            <w:tcBorders>
              <w:top w:val="nil"/>
              <w:left w:val="nil"/>
              <w:bottom w:val="single" w:sz="8" w:space="0" w:color="000000"/>
              <w:right w:val="nil"/>
            </w:tcBorders>
            <w:vAlign w:val="bottom"/>
            <w:hideMark/>
          </w:tcPr>
          <w:p w14:paraId="57B743EF" w14:textId="77777777" w:rsidR="00000000" w:rsidRDefault="0086237F">
            <w:pPr>
              <w:pStyle w:val="a3"/>
              <w:spacing w:before="0" w:beforeAutospacing="0" w:after="0" w:afterAutospacing="0"/>
              <w:jc w:val="center"/>
              <w:rPr>
                <w:color w:val="000000"/>
                <w:sz w:val="16"/>
                <w:szCs w:val="16"/>
              </w:rPr>
            </w:pPr>
            <w:r>
              <w:rPr>
                <w:b/>
                <w:bCs/>
                <w:color w:val="000000"/>
                <w:sz w:val="16"/>
                <w:szCs w:val="16"/>
              </w:rPr>
              <w:t>Gains</w:t>
            </w:r>
          </w:p>
        </w:tc>
        <w:tc>
          <w:tcPr>
            <w:tcW w:w="98" w:type="pct"/>
            <w:tcBorders>
              <w:top w:val="nil"/>
              <w:left w:val="nil"/>
              <w:bottom w:val="nil"/>
              <w:right w:val="nil"/>
            </w:tcBorders>
            <w:vAlign w:val="bottom"/>
            <w:hideMark/>
          </w:tcPr>
          <w:p w14:paraId="2CB60EB4"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84" w:type="pct"/>
            <w:gridSpan w:val="2"/>
            <w:tcBorders>
              <w:top w:val="nil"/>
              <w:left w:val="nil"/>
              <w:bottom w:val="single" w:sz="8" w:space="0" w:color="000000"/>
              <w:right w:val="nil"/>
            </w:tcBorders>
            <w:vAlign w:val="bottom"/>
            <w:hideMark/>
          </w:tcPr>
          <w:p w14:paraId="5F5ED1ED" w14:textId="77777777" w:rsidR="00000000" w:rsidRDefault="0086237F">
            <w:pPr>
              <w:pStyle w:val="a3"/>
              <w:spacing w:before="0" w:beforeAutospacing="0" w:after="0" w:afterAutospacing="0"/>
              <w:jc w:val="center"/>
              <w:rPr>
                <w:color w:val="000000"/>
                <w:sz w:val="16"/>
                <w:szCs w:val="16"/>
              </w:rPr>
            </w:pPr>
            <w:r>
              <w:rPr>
                <w:b/>
                <w:bCs/>
                <w:color w:val="000000"/>
                <w:sz w:val="16"/>
                <w:szCs w:val="16"/>
              </w:rPr>
              <w:t>Losses</w:t>
            </w:r>
          </w:p>
        </w:tc>
        <w:tc>
          <w:tcPr>
            <w:tcW w:w="98" w:type="pct"/>
            <w:tcBorders>
              <w:top w:val="nil"/>
              <w:left w:val="nil"/>
              <w:bottom w:val="nil"/>
              <w:right w:val="nil"/>
            </w:tcBorders>
            <w:vAlign w:val="bottom"/>
            <w:hideMark/>
          </w:tcPr>
          <w:p w14:paraId="53A8565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95" w:type="pct"/>
            <w:gridSpan w:val="2"/>
            <w:tcBorders>
              <w:top w:val="nil"/>
              <w:left w:val="nil"/>
              <w:bottom w:val="single" w:sz="8" w:space="0" w:color="000000"/>
              <w:right w:val="nil"/>
            </w:tcBorders>
            <w:vAlign w:val="bottom"/>
            <w:hideMark/>
          </w:tcPr>
          <w:p w14:paraId="7C049733" w14:textId="77777777" w:rsidR="00000000" w:rsidRDefault="0086237F">
            <w:pPr>
              <w:pStyle w:val="a3"/>
              <w:spacing w:before="0" w:beforeAutospacing="0" w:after="0" w:afterAutospacing="0"/>
              <w:jc w:val="center"/>
              <w:rPr>
                <w:color w:val="000000"/>
                <w:sz w:val="16"/>
                <w:szCs w:val="16"/>
              </w:rPr>
            </w:pPr>
            <w:r>
              <w:rPr>
                <w:b/>
                <w:bCs/>
                <w:color w:val="000000"/>
                <w:sz w:val="16"/>
                <w:szCs w:val="16"/>
              </w:rPr>
              <w:t>Fair Value</w:t>
            </w:r>
          </w:p>
        </w:tc>
      </w:tr>
      <w:tr w:rsidR="00000000" w14:paraId="3B84CB84" w14:textId="77777777">
        <w:trPr>
          <w:divId w:val="2087220829"/>
        </w:trPr>
        <w:tc>
          <w:tcPr>
            <w:tcW w:w="2188" w:type="pct"/>
            <w:tcBorders>
              <w:top w:val="nil"/>
              <w:left w:val="nil"/>
              <w:bottom w:val="nil"/>
              <w:right w:val="nil"/>
            </w:tcBorders>
            <w:shd w:val="clear" w:color="auto" w:fill="CCEEFF"/>
            <w:vAlign w:val="center"/>
            <w:hideMark/>
          </w:tcPr>
          <w:p w14:paraId="6C21D12E" w14:textId="77777777" w:rsidR="00000000" w:rsidRDefault="0086237F">
            <w:pPr>
              <w:pStyle w:val="a3"/>
              <w:spacing w:before="0" w:beforeAutospacing="0" w:after="0" w:afterAutospacing="0"/>
              <w:rPr>
                <w:color w:val="000000"/>
                <w:sz w:val="20"/>
                <w:szCs w:val="20"/>
              </w:rPr>
            </w:pPr>
            <w:r>
              <w:rPr>
                <w:color w:val="000000"/>
                <w:sz w:val="20"/>
                <w:szCs w:val="20"/>
              </w:rPr>
              <w:t>US government securities</w:t>
            </w:r>
          </w:p>
        </w:tc>
        <w:tc>
          <w:tcPr>
            <w:tcW w:w="98" w:type="pct"/>
            <w:tcBorders>
              <w:top w:val="nil"/>
              <w:left w:val="nil"/>
              <w:bottom w:val="nil"/>
              <w:right w:val="nil"/>
            </w:tcBorders>
            <w:shd w:val="clear" w:color="auto" w:fill="CCEEFF"/>
            <w:vAlign w:val="bottom"/>
            <w:hideMark/>
          </w:tcPr>
          <w:p w14:paraId="6862CC97"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shd w:val="clear" w:color="auto" w:fill="CCEEFF"/>
            <w:vAlign w:val="center"/>
            <w:hideMark/>
          </w:tcPr>
          <w:p w14:paraId="314FB8DD" w14:textId="77777777" w:rsidR="00000000" w:rsidRDefault="0086237F">
            <w:pPr>
              <w:pStyle w:val="a3"/>
              <w:spacing w:before="0" w:beforeAutospacing="0" w:after="0" w:afterAutospacing="0"/>
              <w:jc w:val="center"/>
              <w:rPr>
                <w:color w:val="000000"/>
                <w:sz w:val="20"/>
                <w:szCs w:val="20"/>
              </w:rPr>
            </w:pPr>
            <w:r>
              <w:rPr>
                <w:color w:val="000000"/>
                <w:sz w:val="20"/>
                <w:szCs w:val="20"/>
              </w:rPr>
              <w:t>Level 1</w:t>
            </w:r>
          </w:p>
        </w:tc>
        <w:tc>
          <w:tcPr>
            <w:tcW w:w="98" w:type="pct"/>
            <w:tcBorders>
              <w:top w:val="nil"/>
              <w:left w:val="nil"/>
              <w:bottom w:val="nil"/>
              <w:right w:val="nil"/>
            </w:tcBorders>
            <w:shd w:val="clear" w:color="auto" w:fill="CCEEFF"/>
            <w:vAlign w:val="bottom"/>
            <w:hideMark/>
          </w:tcPr>
          <w:p w14:paraId="5A73C15D"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25CDE6C7"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86" w:type="pct"/>
            <w:tcBorders>
              <w:top w:val="nil"/>
              <w:left w:val="nil"/>
              <w:bottom w:val="nil"/>
              <w:right w:val="nil"/>
            </w:tcBorders>
            <w:shd w:val="clear" w:color="auto" w:fill="CCEEFF"/>
            <w:vAlign w:val="center"/>
            <w:hideMark/>
          </w:tcPr>
          <w:p w14:paraId="671B1989"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61,422</w:t>
            </w:r>
          </w:p>
        </w:tc>
        <w:tc>
          <w:tcPr>
            <w:tcW w:w="98" w:type="pct"/>
            <w:tcBorders>
              <w:top w:val="nil"/>
              <w:left w:val="nil"/>
              <w:bottom w:val="nil"/>
              <w:right w:val="nil"/>
            </w:tcBorders>
            <w:shd w:val="clear" w:color="auto" w:fill="CCEEFF"/>
            <w:vAlign w:val="bottom"/>
            <w:hideMark/>
          </w:tcPr>
          <w:p w14:paraId="15AF9448"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0BD85D22"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86" w:type="pct"/>
            <w:tcBorders>
              <w:top w:val="nil"/>
              <w:left w:val="nil"/>
              <w:bottom w:val="nil"/>
              <w:right w:val="nil"/>
            </w:tcBorders>
            <w:shd w:val="clear" w:color="auto" w:fill="CCEEFF"/>
            <w:vAlign w:val="center"/>
            <w:hideMark/>
          </w:tcPr>
          <w:p w14:paraId="0679A611"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24</w:t>
            </w:r>
          </w:p>
        </w:tc>
        <w:tc>
          <w:tcPr>
            <w:tcW w:w="98" w:type="pct"/>
            <w:tcBorders>
              <w:top w:val="nil"/>
              <w:left w:val="nil"/>
              <w:bottom w:val="nil"/>
              <w:right w:val="nil"/>
            </w:tcBorders>
            <w:shd w:val="clear" w:color="auto" w:fill="CCEEFF"/>
            <w:vAlign w:val="bottom"/>
            <w:hideMark/>
          </w:tcPr>
          <w:p w14:paraId="03E47CF2"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6F9A0E2D"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86" w:type="pct"/>
            <w:tcBorders>
              <w:top w:val="nil"/>
              <w:left w:val="nil"/>
              <w:bottom w:val="nil"/>
              <w:right w:val="nil"/>
            </w:tcBorders>
            <w:shd w:val="clear" w:color="auto" w:fill="CCEEFF"/>
            <w:vAlign w:val="center"/>
            <w:hideMark/>
          </w:tcPr>
          <w:p w14:paraId="041ED262" w14:textId="77777777" w:rsidR="00000000" w:rsidRDefault="0086237F">
            <w:pPr>
              <w:pStyle w:val="a3"/>
              <w:spacing w:before="0" w:beforeAutospacing="0" w:after="0" w:afterAutospacing="0"/>
              <w:jc w:val="right"/>
              <w:rPr>
                <w:color w:val="000000"/>
                <w:sz w:val="20"/>
                <w:szCs w:val="20"/>
              </w:rPr>
            </w:pPr>
            <w:r>
              <w:rPr>
                <w:color w:val="000000"/>
                <w:sz w:val="20"/>
                <w:szCs w:val="20"/>
              </w:rPr>
              <w:t>(41)</w:t>
            </w:r>
          </w:p>
        </w:tc>
        <w:tc>
          <w:tcPr>
            <w:tcW w:w="98" w:type="pct"/>
            <w:tcBorders>
              <w:top w:val="nil"/>
              <w:left w:val="nil"/>
              <w:bottom w:val="nil"/>
              <w:right w:val="nil"/>
            </w:tcBorders>
            <w:shd w:val="clear" w:color="auto" w:fill="CCEEFF"/>
            <w:vAlign w:val="bottom"/>
            <w:hideMark/>
          </w:tcPr>
          <w:p w14:paraId="2D799ACC"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2D34497F"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97" w:type="pct"/>
            <w:tcBorders>
              <w:top w:val="nil"/>
              <w:left w:val="nil"/>
              <w:bottom w:val="nil"/>
              <w:right w:val="nil"/>
            </w:tcBorders>
            <w:shd w:val="clear" w:color="auto" w:fill="CCEEFF"/>
            <w:vAlign w:val="center"/>
            <w:hideMark/>
          </w:tcPr>
          <w:p w14:paraId="49F44841"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61,405</w:t>
            </w:r>
          </w:p>
        </w:tc>
      </w:tr>
      <w:tr w:rsidR="00000000" w14:paraId="09B7646B" w14:textId="77777777">
        <w:trPr>
          <w:divId w:val="2087220829"/>
        </w:trPr>
        <w:tc>
          <w:tcPr>
            <w:tcW w:w="2188" w:type="pct"/>
            <w:tcBorders>
              <w:top w:val="nil"/>
              <w:left w:val="nil"/>
              <w:bottom w:val="nil"/>
              <w:right w:val="nil"/>
            </w:tcBorders>
            <w:vAlign w:val="center"/>
            <w:hideMark/>
          </w:tcPr>
          <w:p w14:paraId="708061FD" w14:textId="77777777" w:rsidR="00000000" w:rsidRDefault="0086237F">
            <w:pPr>
              <w:pStyle w:val="a3"/>
              <w:spacing w:before="0" w:beforeAutospacing="0" w:after="0" w:afterAutospacing="0"/>
              <w:rPr>
                <w:color w:val="000000"/>
                <w:sz w:val="20"/>
                <w:szCs w:val="20"/>
              </w:rPr>
            </w:pPr>
            <w:r>
              <w:rPr>
                <w:color w:val="000000"/>
                <w:sz w:val="20"/>
                <w:szCs w:val="20"/>
              </w:rPr>
              <w:t>US government agency securities</w:t>
            </w:r>
          </w:p>
        </w:tc>
        <w:tc>
          <w:tcPr>
            <w:tcW w:w="98" w:type="pct"/>
            <w:tcBorders>
              <w:top w:val="nil"/>
              <w:left w:val="nil"/>
              <w:bottom w:val="nil"/>
              <w:right w:val="nil"/>
            </w:tcBorders>
            <w:vAlign w:val="bottom"/>
            <w:hideMark/>
          </w:tcPr>
          <w:p w14:paraId="083C1B5A"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vAlign w:val="center"/>
            <w:hideMark/>
          </w:tcPr>
          <w:p w14:paraId="04F209AA" w14:textId="77777777" w:rsidR="00000000" w:rsidRDefault="0086237F">
            <w:pPr>
              <w:pStyle w:val="a3"/>
              <w:spacing w:before="0" w:beforeAutospacing="0" w:after="0" w:afterAutospacing="0"/>
              <w:jc w:val="center"/>
              <w:rPr>
                <w:color w:val="000000"/>
                <w:sz w:val="20"/>
                <w:szCs w:val="20"/>
              </w:rPr>
            </w:pPr>
            <w:r>
              <w:rPr>
                <w:color w:val="000000"/>
                <w:sz w:val="20"/>
                <w:szCs w:val="20"/>
              </w:rPr>
              <w:t>Level 2</w:t>
            </w:r>
          </w:p>
        </w:tc>
        <w:tc>
          <w:tcPr>
            <w:tcW w:w="98" w:type="pct"/>
            <w:tcBorders>
              <w:top w:val="nil"/>
              <w:left w:val="nil"/>
              <w:bottom w:val="nil"/>
              <w:right w:val="nil"/>
            </w:tcBorders>
            <w:vAlign w:val="bottom"/>
            <w:hideMark/>
          </w:tcPr>
          <w:p w14:paraId="54697A8D"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vAlign w:val="bottom"/>
            <w:hideMark/>
          </w:tcPr>
          <w:p w14:paraId="6D8F4B1C"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nil"/>
              <w:right w:val="nil"/>
            </w:tcBorders>
            <w:vAlign w:val="center"/>
            <w:hideMark/>
          </w:tcPr>
          <w:p w14:paraId="2D4173D9"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19,882</w:t>
            </w:r>
          </w:p>
        </w:tc>
        <w:tc>
          <w:tcPr>
            <w:tcW w:w="98" w:type="pct"/>
            <w:tcBorders>
              <w:top w:val="nil"/>
              <w:left w:val="nil"/>
              <w:bottom w:val="nil"/>
              <w:right w:val="nil"/>
            </w:tcBorders>
            <w:vAlign w:val="bottom"/>
            <w:hideMark/>
          </w:tcPr>
          <w:p w14:paraId="43061D47"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vAlign w:val="bottom"/>
            <w:hideMark/>
          </w:tcPr>
          <w:p w14:paraId="5C9E17A4"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nil"/>
              <w:right w:val="nil"/>
            </w:tcBorders>
            <w:vAlign w:val="center"/>
            <w:hideMark/>
          </w:tcPr>
          <w:p w14:paraId="37FDC92B"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 3</w:t>
            </w:r>
          </w:p>
        </w:tc>
        <w:tc>
          <w:tcPr>
            <w:tcW w:w="98" w:type="pct"/>
            <w:tcBorders>
              <w:top w:val="nil"/>
              <w:left w:val="nil"/>
              <w:bottom w:val="nil"/>
              <w:right w:val="nil"/>
            </w:tcBorders>
            <w:vAlign w:val="bottom"/>
            <w:hideMark/>
          </w:tcPr>
          <w:p w14:paraId="1E1B4141"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vAlign w:val="bottom"/>
            <w:hideMark/>
          </w:tcPr>
          <w:p w14:paraId="16A30ACC"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nil"/>
              <w:right w:val="nil"/>
            </w:tcBorders>
            <w:vAlign w:val="center"/>
            <w:hideMark/>
          </w:tcPr>
          <w:p w14:paraId="07E1DFB9"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 —</w:t>
            </w:r>
          </w:p>
        </w:tc>
        <w:tc>
          <w:tcPr>
            <w:tcW w:w="98" w:type="pct"/>
            <w:tcBorders>
              <w:top w:val="nil"/>
              <w:left w:val="nil"/>
              <w:bottom w:val="nil"/>
              <w:right w:val="nil"/>
            </w:tcBorders>
            <w:vAlign w:val="bottom"/>
            <w:hideMark/>
          </w:tcPr>
          <w:p w14:paraId="7F5064BD"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vAlign w:val="bottom"/>
            <w:hideMark/>
          </w:tcPr>
          <w:p w14:paraId="4A35B121"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97" w:type="pct"/>
            <w:tcBorders>
              <w:top w:val="nil"/>
              <w:left w:val="nil"/>
              <w:bottom w:val="nil"/>
              <w:right w:val="nil"/>
            </w:tcBorders>
            <w:vAlign w:val="center"/>
            <w:hideMark/>
          </w:tcPr>
          <w:p w14:paraId="08D90C3E"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19,885</w:t>
            </w:r>
          </w:p>
        </w:tc>
      </w:tr>
      <w:tr w:rsidR="00000000" w14:paraId="15F442C7" w14:textId="77777777">
        <w:trPr>
          <w:divId w:val="2087220829"/>
        </w:trPr>
        <w:tc>
          <w:tcPr>
            <w:tcW w:w="2188" w:type="pct"/>
            <w:tcBorders>
              <w:top w:val="nil"/>
              <w:left w:val="nil"/>
              <w:bottom w:val="nil"/>
              <w:right w:val="nil"/>
            </w:tcBorders>
            <w:shd w:val="clear" w:color="auto" w:fill="CCEEFF"/>
            <w:vAlign w:val="center"/>
            <w:hideMark/>
          </w:tcPr>
          <w:p w14:paraId="5B9411B2" w14:textId="77777777" w:rsidR="00000000" w:rsidRDefault="0086237F">
            <w:pPr>
              <w:pStyle w:val="a3"/>
              <w:spacing w:before="0" w:beforeAutospacing="0" w:after="0" w:afterAutospacing="0"/>
              <w:rPr>
                <w:color w:val="000000"/>
                <w:sz w:val="20"/>
                <w:szCs w:val="20"/>
              </w:rPr>
            </w:pPr>
            <w:r>
              <w:rPr>
                <w:color w:val="000000"/>
                <w:sz w:val="20"/>
                <w:szCs w:val="20"/>
              </w:rPr>
              <w:t>Corporate notes</w:t>
            </w:r>
          </w:p>
        </w:tc>
        <w:tc>
          <w:tcPr>
            <w:tcW w:w="98" w:type="pct"/>
            <w:tcBorders>
              <w:top w:val="nil"/>
              <w:left w:val="nil"/>
              <w:bottom w:val="nil"/>
              <w:right w:val="nil"/>
            </w:tcBorders>
            <w:shd w:val="clear" w:color="auto" w:fill="CCEEFF"/>
            <w:vAlign w:val="bottom"/>
            <w:hideMark/>
          </w:tcPr>
          <w:p w14:paraId="5A77B5AD"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shd w:val="clear" w:color="auto" w:fill="CCEEFF"/>
            <w:vAlign w:val="center"/>
            <w:hideMark/>
          </w:tcPr>
          <w:p w14:paraId="3D8189C9" w14:textId="77777777" w:rsidR="00000000" w:rsidRDefault="0086237F">
            <w:pPr>
              <w:pStyle w:val="a3"/>
              <w:spacing w:before="0" w:beforeAutospacing="0" w:after="0" w:afterAutospacing="0"/>
              <w:jc w:val="center"/>
              <w:rPr>
                <w:color w:val="000000"/>
                <w:sz w:val="20"/>
                <w:szCs w:val="20"/>
              </w:rPr>
            </w:pPr>
            <w:r>
              <w:rPr>
                <w:color w:val="000000"/>
                <w:sz w:val="20"/>
                <w:szCs w:val="20"/>
              </w:rPr>
              <w:t>Level 2</w:t>
            </w:r>
          </w:p>
        </w:tc>
        <w:tc>
          <w:tcPr>
            <w:tcW w:w="98" w:type="pct"/>
            <w:tcBorders>
              <w:top w:val="nil"/>
              <w:left w:val="nil"/>
              <w:bottom w:val="nil"/>
              <w:right w:val="nil"/>
            </w:tcBorders>
            <w:shd w:val="clear" w:color="auto" w:fill="CCEEFF"/>
            <w:vAlign w:val="bottom"/>
            <w:hideMark/>
          </w:tcPr>
          <w:p w14:paraId="2D8FB8FD"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7DB89AFF"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nil"/>
              <w:right w:val="nil"/>
            </w:tcBorders>
            <w:shd w:val="clear" w:color="auto" w:fill="CCEEFF"/>
            <w:vAlign w:val="center"/>
            <w:hideMark/>
          </w:tcPr>
          <w:p w14:paraId="2E1F27B7"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42,462</w:t>
            </w:r>
          </w:p>
        </w:tc>
        <w:tc>
          <w:tcPr>
            <w:tcW w:w="98" w:type="pct"/>
            <w:tcBorders>
              <w:top w:val="nil"/>
              <w:left w:val="nil"/>
              <w:bottom w:val="nil"/>
              <w:right w:val="nil"/>
            </w:tcBorders>
            <w:shd w:val="clear" w:color="auto" w:fill="CCEEFF"/>
            <w:vAlign w:val="bottom"/>
            <w:hideMark/>
          </w:tcPr>
          <w:p w14:paraId="7C4373B7"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42BB2453"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nil"/>
              <w:right w:val="nil"/>
            </w:tcBorders>
            <w:shd w:val="clear" w:color="auto" w:fill="CCEEFF"/>
            <w:vAlign w:val="center"/>
            <w:hideMark/>
          </w:tcPr>
          <w:p w14:paraId="206D4CE9"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25</w:t>
            </w:r>
          </w:p>
        </w:tc>
        <w:tc>
          <w:tcPr>
            <w:tcW w:w="98" w:type="pct"/>
            <w:tcBorders>
              <w:top w:val="nil"/>
              <w:left w:val="nil"/>
              <w:bottom w:val="nil"/>
              <w:right w:val="nil"/>
            </w:tcBorders>
            <w:shd w:val="clear" w:color="auto" w:fill="CCEEFF"/>
            <w:vAlign w:val="bottom"/>
            <w:hideMark/>
          </w:tcPr>
          <w:p w14:paraId="1C2C486F"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69E3903B"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nil"/>
              <w:right w:val="nil"/>
            </w:tcBorders>
            <w:shd w:val="clear" w:color="auto" w:fill="CCEEFF"/>
            <w:vAlign w:val="center"/>
            <w:hideMark/>
          </w:tcPr>
          <w:p w14:paraId="5A211354" w14:textId="77777777" w:rsidR="00000000" w:rsidRDefault="0086237F">
            <w:pPr>
              <w:pStyle w:val="a3"/>
              <w:spacing w:before="0" w:beforeAutospacing="0" w:after="0" w:afterAutospacing="0"/>
              <w:jc w:val="right"/>
              <w:rPr>
                <w:color w:val="000000"/>
                <w:sz w:val="20"/>
                <w:szCs w:val="20"/>
              </w:rPr>
            </w:pPr>
            <w:r>
              <w:rPr>
                <w:color w:val="000000"/>
                <w:sz w:val="20"/>
                <w:szCs w:val="20"/>
              </w:rPr>
              <w:t>(4)</w:t>
            </w:r>
          </w:p>
        </w:tc>
        <w:tc>
          <w:tcPr>
            <w:tcW w:w="98" w:type="pct"/>
            <w:tcBorders>
              <w:top w:val="nil"/>
              <w:left w:val="nil"/>
              <w:bottom w:val="nil"/>
              <w:right w:val="nil"/>
            </w:tcBorders>
            <w:shd w:val="clear" w:color="auto" w:fill="CCEEFF"/>
            <w:vAlign w:val="bottom"/>
            <w:hideMark/>
          </w:tcPr>
          <w:p w14:paraId="41EF6CEF"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1932EA7D"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97" w:type="pct"/>
            <w:tcBorders>
              <w:top w:val="nil"/>
              <w:left w:val="nil"/>
              <w:bottom w:val="nil"/>
              <w:right w:val="nil"/>
            </w:tcBorders>
            <w:shd w:val="clear" w:color="auto" w:fill="CCEEFF"/>
            <w:vAlign w:val="center"/>
            <w:hideMark/>
          </w:tcPr>
          <w:p w14:paraId="515A72D5"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42,483</w:t>
            </w:r>
          </w:p>
        </w:tc>
      </w:tr>
      <w:tr w:rsidR="00000000" w14:paraId="69E67FB0" w14:textId="77777777">
        <w:trPr>
          <w:divId w:val="2087220829"/>
        </w:trPr>
        <w:tc>
          <w:tcPr>
            <w:tcW w:w="2188" w:type="pct"/>
            <w:tcBorders>
              <w:top w:val="nil"/>
              <w:left w:val="nil"/>
              <w:bottom w:val="nil"/>
              <w:right w:val="nil"/>
            </w:tcBorders>
            <w:vAlign w:val="bottom"/>
            <w:hideMark/>
          </w:tcPr>
          <w:p w14:paraId="56B28743" w14:textId="77777777" w:rsidR="00000000" w:rsidRDefault="0086237F">
            <w:pPr>
              <w:pStyle w:val="a3"/>
              <w:spacing w:before="0" w:beforeAutospacing="0" w:after="0" w:afterAutospacing="0"/>
              <w:rPr>
                <w:color w:val="000000"/>
                <w:sz w:val="20"/>
                <w:szCs w:val="20"/>
              </w:rPr>
            </w:pPr>
            <w:r>
              <w:rPr>
                <w:color w:val="000000"/>
                <w:sz w:val="20"/>
                <w:szCs w:val="20"/>
              </w:rPr>
              <w:t>Commercial paper</w:t>
            </w:r>
          </w:p>
        </w:tc>
        <w:tc>
          <w:tcPr>
            <w:tcW w:w="98" w:type="pct"/>
            <w:tcBorders>
              <w:top w:val="nil"/>
              <w:left w:val="nil"/>
              <w:bottom w:val="nil"/>
              <w:right w:val="nil"/>
            </w:tcBorders>
            <w:vAlign w:val="bottom"/>
            <w:hideMark/>
          </w:tcPr>
          <w:p w14:paraId="19FBED4F"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vAlign w:val="center"/>
            <w:hideMark/>
          </w:tcPr>
          <w:p w14:paraId="70CBAC9D" w14:textId="77777777" w:rsidR="00000000" w:rsidRDefault="0086237F">
            <w:pPr>
              <w:pStyle w:val="a3"/>
              <w:spacing w:before="0" w:beforeAutospacing="0" w:after="0" w:afterAutospacing="0"/>
              <w:jc w:val="center"/>
              <w:rPr>
                <w:color w:val="000000"/>
                <w:sz w:val="20"/>
                <w:szCs w:val="20"/>
              </w:rPr>
            </w:pPr>
            <w:r>
              <w:rPr>
                <w:color w:val="000000"/>
                <w:sz w:val="20"/>
                <w:szCs w:val="20"/>
              </w:rPr>
              <w:t>Level 2</w:t>
            </w:r>
          </w:p>
        </w:tc>
        <w:tc>
          <w:tcPr>
            <w:tcW w:w="98" w:type="pct"/>
            <w:tcBorders>
              <w:top w:val="nil"/>
              <w:left w:val="nil"/>
              <w:bottom w:val="nil"/>
              <w:right w:val="nil"/>
            </w:tcBorders>
            <w:vAlign w:val="bottom"/>
            <w:hideMark/>
          </w:tcPr>
          <w:p w14:paraId="50A9F6B9"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single" w:sz="8" w:space="0" w:color="000000"/>
              <w:right w:val="nil"/>
            </w:tcBorders>
            <w:vAlign w:val="bottom"/>
            <w:hideMark/>
          </w:tcPr>
          <w:p w14:paraId="236B026E"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single" w:sz="8" w:space="0" w:color="000000"/>
              <w:right w:val="nil"/>
            </w:tcBorders>
            <w:vAlign w:val="center"/>
            <w:hideMark/>
          </w:tcPr>
          <w:p w14:paraId="5B490D07"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217,453</w:t>
            </w:r>
          </w:p>
        </w:tc>
        <w:tc>
          <w:tcPr>
            <w:tcW w:w="98" w:type="pct"/>
            <w:tcBorders>
              <w:top w:val="nil"/>
              <w:left w:val="nil"/>
              <w:bottom w:val="nil"/>
              <w:right w:val="nil"/>
            </w:tcBorders>
            <w:vAlign w:val="bottom"/>
            <w:hideMark/>
          </w:tcPr>
          <w:p w14:paraId="1C85A1EF"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single" w:sz="8" w:space="0" w:color="000000"/>
              <w:right w:val="nil"/>
            </w:tcBorders>
            <w:vAlign w:val="bottom"/>
            <w:hideMark/>
          </w:tcPr>
          <w:p w14:paraId="4DA1FFE0"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single" w:sz="8" w:space="0" w:color="000000"/>
              <w:right w:val="nil"/>
            </w:tcBorders>
            <w:vAlign w:val="center"/>
            <w:hideMark/>
          </w:tcPr>
          <w:p w14:paraId="5AE21B1A"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 7</w:t>
            </w:r>
          </w:p>
        </w:tc>
        <w:tc>
          <w:tcPr>
            <w:tcW w:w="98" w:type="pct"/>
            <w:tcBorders>
              <w:top w:val="nil"/>
              <w:left w:val="nil"/>
              <w:bottom w:val="nil"/>
              <w:right w:val="nil"/>
            </w:tcBorders>
            <w:vAlign w:val="bottom"/>
            <w:hideMark/>
          </w:tcPr>
          <w:p w14:paraId="2F368F69"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single" w:sz="8" w:space="0" w:color="000000"/>
              <w:right w:val="nil"/>
            </w:tcBorders>
            <w:vAlign w:val="bottom"/>
            <w:hideMark/>
          </w:tcPr>
          <w:p w14:paraId="5B287640"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single" w:sz="8" w:space="0" w:color="000000"/>
              <w:right w:val="nil"/>
            </w:tcBorders>
            <w:vAlign w:val="center"/>
            <w:hideMark/>
          </w:tcPr>
          <w:p w14:paraId="3A4D5D8D" w14:textId="77777777" w:rsidR="00000000" w:rsidRDefault="0086237F">
            <w:pPr>
              <w:pStyle w:val="a3"/>
              <w:spacing w:before="0" w:beforeAutospacing="0" w:after="0" w:afterAutospacing="0"/>
              <w:jc w:val="right"/>
              <w:rPr>
                <w:color w:val="000000"/>
                <w:sz w:val="20"/>
                <w:szCs w:val="20"/>
              </w:rPr>
            </w:pPr>
            <w:r>
              <w:rPr>
                <w:color w:val="000000"/>
                <w:sz w:val="20"/>
                <w:szCs w:val="20"/>
              </w:rPr>
              <w:t>(50)</w:t>
            </w:r>
          </w:p>
        </w:tc>
        <w:tc>
          <w:tcPr>
            <w:tcW w:w="98" w:type="pct"/>
            <w:tcBorders>
              <w:top w:val="nil"/>
              <w:left w:val="nil"/>
              <w:bottom w:val="nil"/>
              <w:right w:val="nil"/>
            </w:tcBorders>
            <w:vAlign w:val="bottom"/>
            <w:hideMark/>
          </w:tcPr>
          <w:p w14:paraId="450ABE11"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single" w:sz="8" w:space="0" w:color="000000"/>
              <w:right w:val="nil"/>
            </w:tcBorders>
            <w:vAlign w:val="bottom"/>
            <w:hideMark/>
          </w:tcPr>
          <w:p w14:paraId="482A75D5"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97" w:type="pct"/>
            <w:tcBorders>
              <w:top w:val="nil"/>
              <w:left w:val="nil"/>
              <w:bottom w:val="single" w:sz="8" w:space="0" w:color="000000"/>
              <w:right w:val="nil"/>
            </w:tcBorders>
            <w:vAlign w:val="center"/>
            <w:hideMark/>
          </w:tcPr>
          <w:p w14:paraId="1FF73630"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217,410</w:t>
            </w:r>
          </w:p>
        </w:tc>
      </w:tr>
      <w:tr w:rsidR="00000000" w14:paraId="29CBB2EE" w14:textId="77777777">
        <w:trPr>
          <w:divId w:val="2087220829"/>
        </w:trPr>
        <w:tc>
          <w:tcPr>
            <w:tcW w:w="2188" w:type="pct"/>
            <w:tcBorders>
              <w:top w:val="nil"/>
              <w:left w:val="nil"/>
              <w:bottom w:val="nil"/>
              <w:right w:val="nil"/>
            </w:tcBorders>
            <w:shd w:val="clear" w:color="auto" w:fill="CCEEFF"/>
            <w:vAlign w:val="bottom"/>
            <w:hideMark/>
          </w:tcPr>
          <w:p w14:paraId="4ABD823E" w14:textId="77777777" w:rsidR="00000000" w:rsidRDefault="0086237F">
            <w:pPr>
              <w:pStyle w:val="a3"/>
              <w:spacing w:before="0" w:beforeAutospacing="0" w:after="0" w:afterAutospacing="0"/>
              <w:ind w:left="120"/>
              <w:rPr>
                <w:color w:val="000000"/>
                <w:sz w:val="20"/>
                <w:szCs w:val="20"/>
              </w:rPr>
            </w:pPr>
            <w:r>
              <w:rPr>
                <w:color w:val="000000"/>
                <w:sz w:val="20"/>
                <w:szCs w:val="20"/>
              </w:rPr>
              <w:t>Marketable securities</w:t>
            </w:r>
          </w:p>
        </w:tc>
        <w:tc>
          <w:tcPr>
            <w:tcW w:w="98" w:type="pct"/>
            <w:tcBorders>
              <w:top w:val="nil"/>
              <w:left w:val="nil"/>
              <w:bottom w:val="nil"/>
              <w:right w:val="nil"/>
            </w:tcBorders>
            <w:shd w:val="clear" w:color="auto" w:fill="CCEEFF"/>
            <w:vAlign w:val="bottom"/>
            <w:hideMark/>
          </w:tcPr>
          <w:p w14:paraId="633A4F4D"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shd w:val="clear" w:color="auto" w:fill="CCEEFF"/>
            <w:vAlign w:val="center"/>
            <w:hideMark/>
          </w:tcPr>
          <w:p w14:paraId="4F012173"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796D28DE"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6BC5C2A8"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nil"/>
              <w:right w:val="nil"/>
            </w:tcBorders>
            <w:shd w:val="clear" w:color="auto" w:fill="CCEEFF"/>
            <w:vAlign w:val="center"/>
            <w:hideMark/>
          </w:tcPr>
          <w:p w14:paraId="1CC9AA88"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341,219</w:t>
            </w:r>
          </w:p>
        </w:tc>
        <w:tc>
          <w:tcPr>
            <w:tcW w:w="98" w:type="pct"/>
            <w:tcBorders>
              <w:top w:val="nil"/>
              <w:left w:val="nil"/>
              <w:bottom w:val="nil"/>
              <w:right w:val="nil"/>
            </w:tcBorders>
            <w:shd w:val="clear" w:color="auto" w:fill="CCEEFF"/>
            <w:vAlign w:val="bottom"/>
            <w:hideMark/>
          </w:tcPr>
          <w:p w14:paraId="7F9FF4DA"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36813A0B"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nil"/>
              <w:right w:val="nil"/>
            </w:tcBorders>
            <w:shd w:val="clear" w:color="auto" w:fill="CCEEFF"/>
            <w:vAlign w:val="center"/>
            <w:hideMark/>
          </w:tcPr>
          <w:p w14:paraId="169C92BD"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59</w:t>
            </w:r>
          </w:p>
        </w:tc>
        <w:tc>
          <w:tcPr>
            <w:tcW w:w="98" w:type="pct"/>
            <w:tcBorders>
              <w:top w:val="nil"/>
              <w:left w:val="nil"/>
              <w:bottom w:val="nil"/>
              <w:right w:val="nil"/>
            </w:tcBorders>
            <w:shd w:val="clear" w:color="auto" w:fill="CCEEFF"/>
            <w:vAlign w:val="bottom"/>
            <w:hideMark/>
          </w:tcPr>
          <w:p w14:paraId="0FB60EDE"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56650296"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nil"/>
              <w:right w:val="nil"/>
            </w:tcBorders>
            <w:shd w:val="clear" w:color="auto" w:fill="CCEEFF"/>
            <w:vAlign w:val="center"/>
            <w:hideMark/>
          </w:tcPr>
          <w:p w14:paraId="7C210736" w14:textId="77777777" w:rsidR="00000000" w:rsidRDefault="0086237F">
            <w:pPr>
              <w:pStyle w:val="a3"/>
              <w:spacing w:before="0" w:beforeAutospacing="0" w:after="0" w:afterAutospacing="0"/>
              <w:jc w:val="right"/>
              <w:rPr>
                <w:color w:val="000000"/>
                <w:sz w:val="20"/>
                <w:szCs w:val="20"/>
              </w:rPr>
            </w:pPr>
            <w:r>
              <w:rPr>
                <w:color w:val="000000"/>
                <w:sz w:val="20"/>
                <w:szCs w:val="20"/>
              </w:rPr>
              <w:t>(95)</w:t>
            </w:r>
          </w:p>
        </w:tc>
        <w:tc>
          <w:tcPr>
            <w:tcW w:w="98" w:type="pct"/>
            <w:tcBorders>
              <w:top w:val="nil"/>
              <w:left w:val="nil"/>
              <w:bottom w:val="nil"/>
              <w:right w:val="nil"/>
            </w:tcBorders>
            <w:shd w:val="clear" w:color="auto" w:fill="CCEEFF"/>
            <w:vAlign w:val="bottom"/>
            <w:hideMark/>
          </w:tcPr>
          <w:p w14:paraId="1A1E90D7"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21A74314"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97" w:type="pct"/>
            <w:tcBorders>
              <w:top w:val="nil"/>
              <w:left w:val="nil"/>
              <w:bottom w:val="nil"/>
              <w:right w:val="nil"/>
            </w:tcBorders>
            <w:shd w:val="clear" w:color="auto" w:fill="CCEEFF"/>
            <w:vAlign w:val="center"/>
            <w:hideMark/>
          </w:tcPr>
          <w:p w14:paraId="28C507DF"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341,183</w:t>
            </w:r>
          </w:p>
        </w:tc>
      </w:tr>
      <w:tr w:rsidR="00000000" w14:paraId="36C805C9" w14:textId="77777777">
        <w:trPr>
          <w:divId w:val="2087220829"/>
        </w:trPr>
        <w:tc>
          <w:tcPr>
            <w:tcW w:w="2188" w:type="pct"/>
            <w:tcBorders>
              <w:top w:val="nil"/>
              <w:left w:val="nil"/>
              <w:bottom w:val="nil"/>
              <w:right w:val="nil"/>
            </w:tcBorders>
            <w:vAlign w:val="bottom"/>
            <w:hideMark/>
          </w:tcPr>
          <w:p w14:paraId="069C21CA" w14:textId="77777777" w:rsidR="00000000" w:rsidRDefault="0086237F">
            <w:pPr>
              <w:pStyle w:val="a3"/>
              <w:spacing w:before="0" w:beforeAutospacing="0" w:after="0" w:afterAutospacing="0"/>
              <w:rPr>
                <w:color w:val="000000"/>
                <w:sz w:val="20"/>
                <w:szCs w:val="20"/>
              </w:rPr>
            </w:pPr>
            <w:r>
              <w:rPr>
                <w:color w:val="000000"/>
                <w:sz w:val="20"/>
                <w:szCs w:val="20"/>
              </w:rPr>
              <w:t xml:space="preserve">Money market funds </w:t>
            </w:r>
          </w:p>
        </w:tc>
        <w:tc>
          <w:tcPr>
            <w:tcW w:w="98" w:type="pct"/>
            <w:tcBorders>
              <w:top w:val="nil"/>
              <w:left w:val="nil"/>
              <w:bottom w:val="nil"/>
              <w:right w:val="nil"/>
            </w:tcBorders>
            <w:vAlign w:val="bottom"/>
            <w:hideMark/>
          </w:tcPr>
          <w:p w14:paraId="2EC9073E"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vAlign w:val="center"/>
            <w:hideMark/>
          </w:tcPr>
          <w:p w14:paraId="7127AC96" w14:textId="77777777" w:rsidR="00000000" w:rsidRDefault="0086237F">
            <w:pPr>
              <w:pStyle w:val="a3"/>
              <w:spacing w:before="0" w:beforeAutospacing="0" w:after="0" w:afterAutospacing="0"/>
              <w:jc w:val="center"/>
              <w:rPr>
                <w:color w:val="000000"/>
                <w:sz w:val="20"/>
                <w:szCs w:val="20"/>
              </w:rPr>
            </w:pPr>
            <w:r>
              <w:rPr>
                <w:color w:val="000000"/>
                <w:sz w:val="20"/>
                <w:szCs w:val="20"/>
              </w:rPr>
              <w:t>Level 1</w:t>
            </w:r>
          </w:p>
        </w:tc>
        <w:tc>
          <w:tcPr>
            <w:tcW w:w="98" w:type="pct"/>
            <w:tcBorders>
              <w:top w:val="nil"/>
              <w:left w:val="nil"/>
              <w:bottom w:val="nil"/>
              <w:right w:val="nil"/>
            </w:tcBorders>
            <w:vAlign w:val="bottom"/>
            <w:hideMark/>
          </w:tcPr>
          <w:p w14:paraId="1A14F93F"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single" w:sz="8" w:space="0" w:color="000000"/>
              <w:right w:val="nil"/>
            </w:tcBorders>
            <w:vAlign w:val="bottom"/>
            <w:hideMark/>
          </w:tcPr>
          <w:p w14:paraId="31AA9804"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single" w:sz="8" w:space="0" w:color="000000"/>
              <w:right w:val="nil"/>
            </w:tcBorders>
            <w:vAlign w:val="center"/>
            <w:hideMark/>
          </w:tcPr>
          <w:p w14:paraId="789698C8"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84,136</w:t>
            </w:r>
          </w:p>
        </w:tc>
        <w:tc>
          <w:tcPr>
            <w:tcW w:w="98" w:type="pct"/>
            <w:tcBorders>
              <w:top w:val="nil"/>
              <w:left w:val="nil"/>
              <w:bottom w:val="nil"/>
              <w:right w:val="nil"/>
            </w:tcBorders>
            <w:vAlign w:val="bottom"/>
            <w:hideMark/>
          </w:tcPr>
          <w:p w14:paraId="44702DDD"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single" w:sz="8" w:space="0" w:color="000000"/>
              <w:right w:val="nil"/>
            </w:tcBorders>
            <w:vAlign w:val="bottom"/>
            <w:hideMark/>
          </w:tcPr>
          <w:p w14:paraId="1E9C3ED8"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single" w:sz="8" w:space="0" w:color="000000"/>
              <w:right w:val="nil"/>
            </w:tcBorders>
            <w:vAlign w:val="center"/>
            <w:hideMark/>
          </w:tcPr>
          <w:p w14:paraId="6B23A9DA"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 —</w:t>
            </w:r>
          </w:p>
        </w:tc>
        <w:tc>
          <w:tcPr>
            <w:tcW w:w="98" w:type="pct"/>
            <w:tcBorders>
              <w:top w:val="nil"/>
              <w:left w:val="nil"/>
              <w:bottom w:val="nil"/>
              <w:right w:val="nil"/>
            </w:tcBorders>
            <w:vAlign w:val="bottom"/>
            <w:hideMark/>
          </w:tcPr>
          <w:p w14:paraId="5237F1AD"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single" w:sz="8" w:space="0" w:color="000000"/>
              <w:right w:val="nil"/>
            </w:tcBorders>
            <w:vAlign w:val="bottom"/>
            <w:hideMark/>
          </w:tcPr>
          <w:p w14:paraId="473F5FD3"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single" w:sz="8" w:space="0" w:color="000000"/>
              <w:right w:val="nil"/>
            </w:tcBorders>
            <w:vAlign w:val="center"/>
            <w:hideMark/>
          </w:tcPr>
          <w:p w14:paraId="654C03A8"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 —</w:t>
            </w:r>
          </w:p>
        </w:tc>
        <w:tc>
          <w:tcPr>
            <w:tcW w:w="98" w:type="pct"/>
            <w:tcBorders>
              <w:top w:val="nil"/>
              <w:left w:val="nil"/>
              <w:bottom w:val="nil"/>
              <w:right w:val="nil"/>
            </w:tcBorders>
            <w:vAlign w:val="bottom"/>
            <w:hideMark/>
          </w:tcPr>
          <w:p w14:paraId="3035345A"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single" w:sz="8" w:space="0" w:color="000000"/>
              <w:right w:val="nil"/>
            </w:tcBorders>
            <w:vAlign w:val="bottom"/>
            <w:hideMark/>
          </w:tcPr>
          <w:p w14:paraId="04261EE4"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97" w:type="pct"/>
            <w:tcBorders>
              <w:top w:val="nil"/>
              <w:left w:val="nil"/>
              <w:bottom w:val="single" w:sz="8" w:space="0" w:color="000000"/>
              <w:right w:val="nil"/>
            </w:tcBorders>
            <w:vAlign w:val="center"/>
            <w:hideMark/>
          </w:tcPr>
          <w:p w14:paraId="457BBB2A"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84,136</w:t>
            </w:r>
          </w:p>
        </w:tc>
      </w:tr>
      <w:tr w:rsidR="00000000" w14:paraId="444F6616" w14:textId="77777777">
        <w:trPr>
          <w:divId w:val="2087220829"/>
        </w:trPr>
        <w:tc>
          <w:tcPr>
            <w:tcW w:w="2188" w:type="pct"/>
            <w:tcBorders>
              <w:top w:val="nil"/>
              <w:left w:val="nil"/>
              <w:bottom w:val="nil"/>
              <w:right w:val="nil"/>
            </w:tcBorders>
            <w:shd w:val="clear" w:color="auto" w:fill="CCEEFF"/>
            <w:vAlign w:val="center"/>
            <w:hideMark/>
          </w:tcPr>
          <w:p w14:paraId="3292CD75" w14:textId="77777777" w:rsidR="00000000" w:rsidRDefault="0086237F">
            <w:pPr>
              <w:pStyle w:val="a3"/>
              <w:spacing w:before="0" w:beforeAutospacing="0" w:after="0" w:afterAutospacing="0"/>
              <w:ind w:left="240"/>
              <w:rPr>
                <w:color w:val="000000"/>
                <w:sz w:val="20"/>
                <w:szCs w:val="20"/>
              </w:rPr>
            </w:pPr>
            <w:r>
              <w:rPr>
                <w:color w:val="000000"/>
                <w:sz w:val="20"/>
                <w:szCs w:val="20"/>
              </w:rPr>
              <w:t xml:space="preserve">Total </w:t>
            </w:r>
          </w:p>
        </w:tc>
        <w:tc>
          <w:tcPr>
            <w:tcW w:w="98" w:type="pct"/>
            <w:tcBorders>
              <w:top w:val="nil"/>
              <w:left w:val="nil"/>
              <w:bottom w:val="nil"/>
              <w:right w:val="nil"/>
            </w:tcBorders>
            <w:shd w:val="clear" w:color="auto" w:fill="CCEEFF"/>
            <w:vAlign w:val="bottom"/>
            <w:hideMark/>
          </w:tcPr>
          <w:p w14:paraId="44E0C863"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shd w:val="clear" w:color="auto" w:fill="CCEEFF"/>
            <w:vAlign w:val="bottom"/>
            <w:hideMark/>
          </w:tcPr>
          <w:p w14:paraId="7E74515B" w14:textId="77777777" w:rsidR="00000000" w:rsidRDefault="0086237F">
            <w:pPr>
              <w:pStyle w:val="a3"/>
              <w:spacing w:before="0" w:beforeAutospacing="0" w:after="0" w:afterAutospacing="0"/>
              <w:ind w:left="24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4F6216A1"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double" w:sz="6" w:space="0" w:color="000000"/>
              <w:right w:val="nil"/>
            </w:tcBorders>
            <w:shd w:val="clear" w:color="auto" w:fill="CCEEFF"/>
            <w:vAlign w:val="bottom"/>
            <w:hideMark/>
          </w:tcPr>
          <w:p w14:paraId="010B0106"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86" w:type="pct"/>
            <w:tcBorders>
              <w:top w:val="nil"/>
              <w:left w:val="nil"/>
              <w:bottom w:val="double" w:sz="6" w:space="0" w:color="000000"/>
              <w:right w:val="nil"/>
            </w:tcBorders>
            <w:shd w:val="clear" w:color="auto" w:fill="CCEEFF"/>
            <w:vAlign w:val="center"/>
            <w:hideMark/>
          </w:tcPr>
          <w:p w14:paraId="1E32F130"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425,355</w:t>
            </w:r>
          </w:p>
        </w:tc>
        <w:tc>
          <w:tcPr>
            <w:tcW w:w="98" w:type="pct"/>
            <w:tcBorders>
              <w:top w:val="nil"/>
              <w:left w:val="nil"/>
              <w:bottom w:val="nil"/>
              <w:right w:val="nil"/>
            </w:tcBorders>
            <w:shd w:val="clear" w:color="auto" w:fill="CCEEFF"/>
            <w:vAlign w:val="bottom"/>
            <w:hideMark/>
          </w:tcPr>
          <w:p w14:paraId="235B8626"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double" w:sz="6" w:space="0" w:color="000000"/>
              <w:right w:val="nil"/>
            </w:tcBorders>
            <w:shd w:val="clear" w:color="auto" w:fill="CCEEFF"/>
            <w:vAlign w:val="bottom"/>
            <w:hideMark/>
          </w:tcPr>
          <w:p w14:paraId="09361844"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86" w:type="pct"/>
            <w:tcBorders>
              <w:top w:val="nil"/>
              <w:left w:val="nil"/>
              <w:bottom w:val="double" w:sz="6" w:space="0" w:color="000000"/>
              <w:right w:val="nil"/>
            </w:tcBorders>
            <w:shd w:val="clear" w:color="auto" w:fill="CCEEFF"/>
            <w:vAlign w:val="center"/>
            <w:hideMark/>
          </w:tcPr>
          <w:p w14:paraId="7B4DAA3A"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59</w:t>
            </w:r>
          </w:p>
        </w:tc>
        <w:tc>
          <w:tcPr>
            <w:tcW w:w="98" w:type="pct"/>
            <w:tcBorders>
              <w:top w:val="nil"/>
              <w:left w:val="nil"/>
              <w:bottom w:val="nil"/>
              <w:right w:val="nil"/>
            </w:tcBorders>
            <w:shd w:val="clear" w:color="auto" w:fill="CCEEFF"/>
            <w:vAlign w:val="bottom"/>
            <w:hideMark/>
          </w:tcPr>
          <w:p w14:paraId="6D885A22"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double" w:sz="6" w:space="0" w:color="000000"/>
              <w:right w:val="nil"/>
            </w:tcBorders>
            <w:shd w:val="clear" w:color="auto" w:fill="CCEEFF"/>
            <w:vAlign w:val="bottom"/>
            <w:hideMark/>
          </w:tcPr>
          <w:p w14:paraId="22F6B188"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86" w:type="pct"/>
            <w:tcBorders>
              <w:top w:val="nil"/>
              <w:left w:val="nil"/>
              <w:bottom w:val="double" w:sz="6" w:space="0" w:color="000000"/>
              <w:right w:val="nil"/>
            </w:tcBorders>
            <w:shd w:val="clear" w:color="auto" w:fill="CCEEFF"/>
            <w:vAlign w:val="center"/>
            <w:hideMark/>
          </w:tcPr>
          <w:p w14:paraId="6D056686" w14:textId="77777777" w:rsidR="00000000" w:rsidRDefault="0086237F">
            <w:pPr>
              <w:pStyle w:val="a3"/>
              <w:spacing w:before="0" w:beforeAutospacing="0" w:after="0" w:afterAutospacing="0"/>
              <w:jc w:val="right"/>
              <w:rPr>
                <w:color w:val="000000"/>
                <w:sz w:val="20"/>
                <w:szCs w:val="20"/>
              </w:rPr>
            </w:pPr>
            <w:r>
              <w:rPr>
                <w:color w:val="000000"/>
                <w:sz w:val="20"/>
                <w:szCs w:val="20"/>
              </w:rPr>
              <w:t>(95)</w:t>
            </w:r>
          </w:p>
        </w:tc>
        <w:tc>
          <w:tcPr>
            <w:tcW w:w="98" w:type="pct"/>
            <w:tcBorders>
              <w:top w:val="nil"/>
              <w:left w:val="nil"/>
              <w:bottom w:val="nil"/>
              <w:right w:val="nil"/>
            </w:tcBorders>
            <w:shd w:val="clear" w:color="auto" w:fill="CCEEFF"/>
            <w:vAlign w:val="bottom"/>
            <w:hideMark/>
          </w:tcPr>
          <w:p w14:paraId="033B24C2"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double" w:sz="6" w:space="0" w:color="000000"/>
              <w:right w:val="nil"/>
            </w:tcBorders>
            <w:shd w:val="clear" w:color="auto" w:fill="CCEEFF"/>
            <w:vAlign w:val="bottom"/>
            <w:hideMark/>
          </w:tcPr>
          <w:p w14:paraId="0EFDE68B"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97" w:type="pct"/>
            <w:tcBorders>
              <w:top w:val="nil"/>
              <w:left w:val="nil"/>
              <w:bottom w:val="double" w:sz="6" w:space="0" w:color="000000"/>
              <w:right w:val="nil"/>
            </w:tcBorders>
            <w:shd w:val="clear" w:color="auto" w:fill="CCEEFF"/>
            <w:vAlign w:val="center"/>
            <w:hideMark/>
          </w:tcPr>
          <w:p w14:paraId="3D822197"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425,319</w:t>
            </w:r>
          </w:p>
        </w:tc>
      </w:tr>
    </w:tbl>
    <w:p w14:paraId="350C37BA" w14:textId="77777777" w:rsidR="00000000" w:rsidRDefault="0086237F">
      <w:pPr>
        <w:pStyle w:val="a3"/>
        <w:spacing w:before="360" w:beforeAutospacing="0" w:after="0" w:afterAutospacing="0"/>
        <w:jc w:val="center"/>
        <w:divId w:val="1913923718"/>
        <w:rPr>
          <w:sz w:val="20"/>
          <w:szCs w:val="20"/>
        </w:rPr>
      </w:pPr>
      <w:r>
        <w:rPr>
          <w:sz w:val="20"/>
          <w:szCs w:val="20"/>
        </w:rPr>
        <w:t xml:space="preserve">12 </w:t>
      </w:r>
    </w:p>
    <w:p w14:paraId="30C2BD54" w14:textId="77777777" w:rsidR="00000000" w:rsidRDefault="0086237F">
      <w:pPr>
        <w:divId w:val="423454614"/>
        <w:rPr>
          <w:rFonts w:eastAsia="Times New Roman"/>
        </w:rPr>
      </w:pPr>
      <w:r>
        <w:rPr>
          <w:rFonts w:eastAsia="Times New Roman"/>
        </w:rPr>
        <w:pict w14:anchorId="5E03B796">
          <v:rect id="_x0000_i1041" style="width:415.3pt;height:2pt" o:hralign="center" o:hrstd="t" o:hrnoshade="t" o:hr="t" fillcolor="black" stroked="f"/>
        </w:pict>
      </w:r>
    </w:p>
    <w:p w14:paraId="39E6026D" w14:textId="77777777" w:rsidR="00000000" w:rsidRDefault="0086237F">
      <w:pPr>
        <w:pStyle w:val="a3"/>
        <w:divId w:val="423454614"/>
      </w:pPr>
      <w:r>
        <w:t> </w:t>
      </w:r>
    </w:p>
    <w:p w14:paraId="47F7F14E" w14:textId="77777777" w:rsidR="00000000" w:rsidRDefault="0086237F">
      <w:pPr>
        <w:pStyle w:val="a3"/>
        <w:spacing w:before="0" w:beforeAutospacing="0" w:after="600" w:afterAutospacing="0"/>
        <w:divId w:val="323700546"/>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DF111C9" w14:textId="77777777" w:rsidR="00000000" w:rsidRDefault="0086237F">
      <w:pPr>
        <w:pStyle w:val="a3"/>
        <w:spacing w:before="0" w:beforeAutospacing="0" w:after="0" w:afterAutospacing="0"/>
        <w:divId w:val="1968663691"/>
        <w:rPr>
          <w:sz w:val="10"/>
          <w:szCs w:val="10"/>
        </w:rPr>
      </w:pPr>
      <w:r>
        <w:rPr>
          <w:sz w:val="10"/>
          <w:szCs w:val="10"/>
        </w:rPr>
        <w:t xml:space="preserve">  </w:t>
      </w:r>
    </w:p>
    <w:p w14:paraId="7443F454" w14:textId="77777777" w:rsidR="00000000" w:rsidRDefault="0086237F">
      <w:pPr>
        <w:pStyle w:val="a3"/>
        <w:spacing w:before="0" w:beforeAutospacing="0" w:after="0" w:afterAutospacing="0"/>
        <w:divId w:val="1968663691"/>
        <w:rPr>
          <w:sz w:val="10"/>
          <w:szCs w:val="10"/>
        </w:rPr>
      </w:pPr>
      <w:r>
        <w:rPr>
          <w:sz w:val="10"/>
          <w:szCs w:val="10"/>
        </w:rPr>
        <w:t xml:space="preserve">  </w:t>
      </w:r>
    </w:p>
    <w:tbl>
      <w:tblPr>
        <w:tblW w:w="5000" w:type="pct"/>
        <w:tblCellMar>
          <w:left w:w="0" w:type="dxa"/>
          <w:right w:w="0" w:type="dxa"/>
        </w:tblCellMar>
        <w:tblLook w:val="04A0" w:firstRow="1" w:lastRow="0" w:firstColumn="1" w:lastColumn="0" w:noHBand="0" w:noVBand="1"/>
      </w:tblPr>
      <w:tblGrid>
        <w:gridCol w:w="3625"/>
        <w:gridCol w:w="160"/>
        <w:gridCol w:w="606"/>
        <w:gridCol w:w="160"/>
        <w:gridCol w:w="147"/>
        <w:gridCol w:w="710"/>
        <w:gridCol w:w="160"/>
        <w:gridCol w:w="152"/>
        <w:gridCol w:w="628"/>
        <w:gridCol w:w="160"/>
        <w:gridCol w:w="152"/>
        <w:gridCol w:w="628"/>
        <w:gridCol w:w="160"/>
        <w:gridCol w:w="148"/>
        <w:gridCol w:w="710"/>
      </w:tblGrid>
      <w:tr w:rsidR="00000000" w14:paraId="54F166FB" w14:textId="77777777">
        <w:trPr>
          <w:divId w:val="579797482"/>
          <w:trHeight w:val="20"/>
        </w:trPr>
        <w:tc>
          <w:tcPr>
            <w:tcW w:w="2188" w:type="pct"/>
            <w:tcBorders>
              <w:top w:val="nil"/>
              <w:left w:val="nil"/>
              <w:bottom w:val="nil"/>
              <w:right w:val="nil"/>
            </w:tcBorders>
            <w:vAlign w:val="center"/>
            <w:hideMark/>
          </w:tcPr>
          <w:p w14:paraId="6E013013" w14:textId="77777777" w:rsidR="00000000" w:rsidRDefault="0086237F">
            <w:pPr>
              <w:pStyle w:val="a3"/>
              <w:spacing w:before="0" w:beforeAutospacing="0" w:after="0" w:afterAutospacing="0"/>
              <w:rPr>
                <w:sz w:val="2"/>
                <w:szCs w:val="2"/>
              </w:rPr>
            </w:pPr>
            <w:r>
              <w:rPr>
                <w:sz w:val="2"/>
                <w:szCs w:val="2"/>
              </w:rPr>
              <w:t> </w:t>
            </w:r>
          </w:p>
        </w:tc>
        <w:tc>
          <w:tcPr>
            <w:tcW w:w="98" w:type="pct"/>
            <w:tcBorders>
              <w:top w:val="nil"/>
              <w:left w:val="nil"/>
              <w:bottom w:val="nil"/>
              <w:right w:val="nil"/>
            </w:tcBorders>
            <w:vAlign w:val="bottom"/>
            <w:hideMark/>
          </w:tcPr>
          <w:p w14:paraId="3E9E48F5" w14:textId="77777777" w:rsidR="00000000" w:rsidRDefault="0086237F">
            <w:pPr>
              <w:pStyle w:val="a3"/>
              <w:spacing w:before="0" w:beforeAutospacing="0" w:after="0" w:afterAutospacing="0"/>
              <w:rPr>
                <w:sz w:val="2"/>
                <w:szCs w:val="2"/>
              </w:rPr>
            </w:pPr>
            <w:r>
              <w:rPr>
                <w:sz w:val="2"/>
                <w:szCs w:val="2"/>
              </w:rPr>
              <w:t> </w:t>
            </w:r>
          </w:p>
        </w:tc>
        <w:tc>
          <w:tcPr>
            <w:tcW w:w="375" w:type="pct"/>
            <w:tcBorders>
              <w:top w:val="nil"/>
              <w:left w:val="nil"/>
              <w:bottom w:val="nil"/>
              <w:right w:val="nil"/>
            </w:tcBorders>
            <w:vAlign w:val="center"/>
            <w:hideMark/>
          </w:tcPr>
          <w:p w14:paraId="5961A2D0" w14:textId="77777777" w:rsidR="00000000" w:rsidRDefault="0086237F">
            <w:pPr>
              <w:pStyle w:val="a3"/>
              <w:spacing w:before="0" w:beforeAutospacing="0" w:after="0" w:afterAutospacing="0"/>
              <w:rPr>
                <w:sz w:val="2"/>
                <w:szCs w:val="2"/>
              </w:rPr>
            </w:pPr>
            <w:r>
              <w:rPr>
                <w:sz w:val="2"/>
                <w:szCs w:val="2"/>
              </w:rPr>
              <w:t> </w:t>
            </w:r>
          </w:p>
        </w:tc>
        <w:tc>
          <w:tcPr>
            <w:tcW w:w="98" w:type="pct"/>
            <w:tcBorders>
              <w:top w:val="nil"/>
              <w:left w:val="nil"/>
              <w:bottom w:val="nil"/>
              <w:right w:val="nil"/>
            </w:tcBorders>
            <w:vAlign w:val="bottom"/>
            <w:hideMark/>
          </w:tcPr>
          <w:p w14:paraId="11AFEE2A" w14:textId="77777777" w:rsidR="00000000" w:rsidRDefault="0086237F">
            <w:pPr>
              <w:pStyle w:val="a3"/>
              <w:spacing w:before="0" w:beforeAutospacing="0" w:after="0" w:afterAutospacing="0"/>
              <w:rPr>
                <w:sz w:val="2"/>
                <w:szCs w:val="2"/>
              </w:rPr>
            </w:pPr>
            <w:r>
              <w:rPr>
                <w:sz w:val="2"/>
                <w:szCs w:val="2"/>
              </w:rPr>
              <w:t> </w:t>
            </w:r>
          </w:p>
        </w:tc>
        <w:tc>
          <w:tcPr>
            <w:tcW w:w="98" w:type="pct"/>
            <w:tcBorders>
              <w:top w:val="nil"/>
              <w:left w:val="nil"/>
              <w:bottom w:val="nil"/>
              <w:right w:val="nil"/>
            </w:tcBorders>
            <w:vAlign w:val="bottom"/>
            <w:hideMark/>
          </w:tcPr>
          <w:p w14:paraId="25508A9D" w14:textId="77777777" w:rsidR="00000000" w:rsidRDefault="0086237F">
            <w:pPr>
              <w:pStyle w:val="a3"/>
              <w:spacing w:before="0" w:beforeAutospacing="0" w:after="0" w:afterAutospacing="0"/>
              <w:rPr>
                <w:sz w:val="2"/>
                <w:szCs w:val="2"/>
              </w:rPr>
            </w:pPr>
            <w:r>
              <w:rPr>
                <w:sz w:val="2"/>
                <w:szCs w:val="2"/>
              </w:rPr>
              <w:t> </w:t>
            </w:r>
          </w:p>
        </w:tc>
        <w:tc>
          <w:tcPr>
            <w:tcW w:w="386" w:type="pct"/>
            <w:tcBorders>
              <w:top w:val="nil"/>
              <w:left w:val="nil"/>
              <w:bottom w:val="nil"/>
              <w:right w:val="nil"/>
            </w:tcBorders>
            <w:vAlign w:val="center"/>
            <w:hideMark/>
          </w:tcPr>
          <w:p w14:paraId="1DE27C35" w14:textId="77777777" w:rsidR="00000000" w:rsidRDefault="0086237F">
            <w:pPr>
              <w:pStyle w:val="a3"/>
              <w:spacing w:before="0" w:beforeAutospacing="0" w:after="0" w:afterAutospacing="0"/>
              <w:rPr>
                <w:sz w:val="2"/>
                <w:szCs w:val="2"/>
              </w:rPr>
            </w:pPr>
            <w:r>
              <w:rPr>
                <w:sz w:val="2"/>
                <w:szCs w:val="2"/>
              </w:rPr>
              <w:t> </w:t>
            </w:r>
          </w:p>
        </w:tc>
        <w:tc>
          <w:tcPr>
            <w:tcW w:w="98" w:type="pct"/>
            <w:tcBorders>
              <w:top w:val="nil"/>
              <w:left w:val="nil"/>
              <w:bottom w:val="nil"/>
              <w:right w:val="nil"/>
            </w:tcBorders>
            <w:vAlign w:val="bottom"/>
            <w:hideMark/>
          </w:tcPr>
          <w:p w14:paraId="14C3C88F" w14:textId="77777777" w:rsidR="00000000" w:rsidRDefault="0086237F">
            <w:pPr>
              <w:pStyle w:val="a3"/>
              <w:spacing w:before="0" w:beforeAutospacing="0" w:after="0" w:afterAutospacing="0"/>
              <w:rPr>
                <w:sz w:val="2"/>
                <w:szCs w:val="2"/>
              </w:rPr>
            </w:pPr>
            <w:r>
              <w:rPr>
                <w:sz w:val="2"/>
                <w:szCs w:val="2"/>
              </w:rPr>
              <w:t> </w:t>
            </w:r>
          </w:p>
        </w:tc>
        <w:tc>
          <w:tcPr>
            <w:tcW w:w="98" w:type="pct"/>
            <w:tcBorders>
              <w:top w:val="nil"/>
              <w:left w:val="nil"/>
              <w:bottom w:val="nil"/>
              <w:right w:val="nil"/>
            </w:tcBorders>
            <w:vAlign w:val="bottom"/>
            <w:hideMark/>
          </w:tcPr>
          <w:p w14:paraId="35F1DE7B" w14:textId="77777777" w:rsidR="00000000" w:rsidRDefault="0086237F">
            <w:pPr>
              <w:pStyle w:val="a3"/>
              <w:spacing w:before="0" w:beforeAutospacing="0" w:after="0" w:afterAutospacing="0"/>
              <w:rPr>
                <w:sz w:val="2"/>
                <w:szCs w:val="2"/>
              </w:rPr>
            </w:pPr>
            <w:r>
              <w:rPr>
                <w:sz w:val="2"/>
                <w:szCs w:val="2"/>
              </w:rPr>
              <w:t> </w:t>
            </w:r>
          </w:p>
        </w:tc>
        <w:tc>
          <w:tcPr>
            <w:tcW w:w="386" w:type="pct"/>
            <w:tcBorders>
              <w:top w:val="nil"/>
              <w:left w:val="nil"/>
              <w:bottom w:val="nil"/>
              <w:right w:val="nil"/>
            </w:tcBorders>
            <w:vAlign w:val="center"/>
            <w:hideMark/>
          </w:tcPr>
          <w:p w14:paraId="1AF0E7EE" w14:textId="77777777" w:rsidR="00000000" w:rsidRDefault="0086237F">
            <w:pPr>
              <w:pStyle w:val="a3"/>
              <w:spacing w:before="0" w:beforeAutospacing="0" w:after="0" w:afterAutospacing="0"/>
              <w:rPr>
                <w:sz w:val="2"/>
                <w:szCs w:val="2"/>
              </w:rPr>
            </w:pPr>
            <w:r>
              <w:rPr>
                <w:sz w:val="2"/>
                <w:szCs w:val="2"/>
              </w:rPr>
              <w:t> </w:t>
            </w:r>
          </w:p>
        </w:tc>
        <w:tc>
          <w:tcPr>
            <w:tcW w:w="98" w:type="pct"/>
            <w:tcBorders>
              <w:top w:val="nil"/>
              <w:left w:val="nil"/>
              <w:bottom w:val="nil"/>
              <w:right w:val="nil"/>
            </w:tcBorders>
            <w:vAlign w:val="bottom"/>
            <w:hideMark/>
          </w:tcPr>
          <w:p w14:paraId="26FE67BC" w14:textId="77777777" w:rsidR="00000000" w:rsidRDefault="0086237F">
            <w:pPr>
              <w:pStyle w:val="a3"/>
              <w:spacing w:before="0" w:beforeAutospacing="0" w:after="0" w:afterAutospacing="0"/>
              <w:rPr>
                <w:sz w:val="2"/>
                <w:szCs w:val="2"/>
              </w:rPr>
            </w:pPr>
            <w:r>
              <w:rPr>
                <w:sz w:val="2"/>
                <w:szCs w:val="2"/>
              </w:rPr>
              <w:t> </w:t>
            </w:r>
          </w:p>
        </w:tc>
        <w:tc>
          <w:tcPr>
            <w:tcW w:w="98" w:type="pct"/>
            <w:tcBorders>
              <w:top w:val="nil"/>
              <w:left w:val="nil"/>
              <w:bottom w:val="nil"/>
              <w:right w:val="nil"/>
            </w:tcBorders>
            <w:vAlign w:val="bottom"/>
            <w:hideMark/>
          </w:tcPr>
          <w:p w14:paraId="08DE5BB6" w14:textId="77777777" w:rsidR="00000000" w:rsidRDefault="0086237F">
            <w:pPr>
              <w:pStyle w:val="a3"/>
              <w:spacing w:before="0" w:beforeAutospacing="0" w:after="0" w:afterAutospacing="0"/>
              <w:rPr>
                <w:sz w:val="2"/>
                <w:szCs w:val="2"/>
              </w:rPr>
            </w:pPr>
            <w:r>
              <w:rPr>
                <w:sz w:val="2"/>
                <w:szCs w:val="2"/>
              </w:rPr>
              <w:t> </w:t>
            </w:r>
          </w:p>
        </w:tc>
        <w:tc>
          <w:tcPr>
            <w:tcW w:w="386" w:type="pct"/>
            <w:tcBorders>
              <w:top w:val="nil"/>
              <w:left w:val="nil"/>
              <w:bottom w:val="nil"/>
              <w:right w:val="nil"/>
            </w:tcBorders>
            <w:vAlign w:val="center"/>
            <w:hideMark/>
          </w:tcPr>
          <w:p w14:paraId="5571025F" w14:textId="77777777" w:rsidR="00000000" w:rsidRDefault="0086237F">
            <w:pPr>
              <w:pStyle w:val="a3"/>
              <w:spacing w:before="0" w:beforeAutospacing="0" w:after="0" w:afterAutospacing="0"/>
              <w:rPr>
                <w:sz w:val="2"/>
                <w:szCs w:val="2"/>
              </w:rPr>
            </w:pPr>
            <w:r>
              <w:rPr>
                <w:sz w:val="2"/>
                <w:szCs w:val="2"/>
              </w:rPr>
              <w:t> </w:t>
            </w:r>
          </w:p>
        </w:tc>
        <w:tc>
          <w:tcPr>
            <w:tcW w:w="98" w:type="pct"/>
            <w:tcBorders>
              <w:top w:val="nil"/>
              <w:left w:val="nil"/>
              <w:bottom w:val="nil"/>
              <w:right w:val="nil"/>
            </w:tcBorders>
            <w:vAlign w:val="bottom"/>
            <w:hideMark/>
          </w:tcPr>
          <w:p w14:paraId="6B74EB9F" w14:textId="77777777" w:rsidR="00000000" w:rsidRDefault="0086237F">
            <w:pPr>
              <w:pStyle w:val="a3"/>
              <w:spacing w:before="0" w:beforeAutospacing="0" w:after="0" w:afterAutospacing="0"/>
              <w:rPr>
                <w:sz w:val="2"/>
                <w:szCs w:val="2"/>
              </w:rPr>
            </w:pPr>
            <w:r>
              <w:rPr>
                <w:sz w:val="2"/>
                <w:szCs w:val="2"/>
              </w:rPr>
              <w:t> </w:t>
            </w:r>
          </w:p>
        </w:tc>
        <w:tc>
          <w:tcPr>
            <w:tcW w:w="98" w:type="pct"/>
            <w:tcBorders>
              <w:top w:val="nil"/>
              <w:left w:val="nil"/>
              <w:bottom w:val="nil"/>
              <w:right w:val="nil"/>
            </w:tcBorders>
            <w:vAlign w:val="bottom"/>
            <w:hideMark/>
          </w:tcPr>
          <w:p w14:paraId="7F802F4A" w14:textId="77777777" w:rsidR="00000000" w:rsidRDefault="0086237F">
            <w:pPr>
              <w:pStyle w:val="a3"/>
              <w:spacing w:before="0" w:beforeAutospacing="0" w:after="0" w:afterAutospacing="0"/>
              <w:rPr>
                <w:sz w:val="2"/>
                <w:szCs w:val="2"/>
              </w:rPr>
            </w:pPr>
            <w:r>
              <w:rPr>
                <w:sz w:val="2"/>
                <w:szCs w:val="2"/>
              </w:rPr>
              <w:t> </w:t>
            </w:r>
          </w:p>
        </w:tc>
        <w:tc>
          <w:tcPr>
            <w:tcW w:w="397" w:type="pct"/>
            <w:tcBorders>
              <w:top w:val="nil"/>
              <w:left w:val="nil"/>
              <w:bottom w:val="nil"/>
              <w:right w:val="nil"/>
            </w:tcBorders>
            <w:vAlign w:val="center"/>
            <w:hideMark/>
          </w:tcPr>
          <w:p w14:paraId="73A325E3" w14:textId="77777777" w:rsidR="00000000" w:rsidRDefault="0086237F">
            <w:pPr>
              <w:pStyle w:val="a3"/>
              <w:spacing w:before="0" w:beforeAutospacing="0" w:after="0" w:afterAutospacing="0"/>
              <w:rPr>
                <w:sz w:val="2"/>
                <w:szCs w:val="2"/>
              </w:rPr>
            </w:pPr>
            <w:r>
              <w:rPr>
                <w:sz w:val="2"/>
                <w:szCs w:val="2"/>
              </w:rPr>
              <w:t> </w:t>
            </w:r>
          </w:p>
        </w:tc>
      </w:tr>
      <w:tr w:rsidR="00000000" w14:paraId="07A30479" w14:textId="77777777">
        <w:trPr>
          <w:divId w:val="579797482"/>
        </w:trPr>
        <w:tc>
          <w:tcPr>
            <w:tcW w:w="2188" w:type="pct"/>
            <w:tcBorders>
              <w:top w:val="nil"/>
              <w:left w:val="nil"/>
              <w:bottom w:val="nil"/>
              <w:right w:val="nil"/>
            </w:tcBorders>
            <w:vAlign w:val="bottom"/>
            <w:hideMark/>
          </w:tcPr>
          <w:p w14:paraId="4C088C37"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8" w:type="pct"/>
            <w:tcBorders>
              <w:top w:val="nil"/>
              <w:left w:val="nil"/>
              <w:bottom w:val="nil"/>
              <w:right w:val="nil"/>
            </w:tcBorders>
            <w:vAlign w:val="bottom"/>
            <w:hideMark/>
          </w:tcPr>
          <w:p w14:paraId="7EF7FC6F"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75" w:type="pct"/>
            <w:tcBorders>
              <w:top w:val="nil"/>
              <w:left w:val="nil"/>
              <w:bottom w:val="nil"/>
              <w:right w:val="nil"/>
            </w:tcBorders>
            <w:vAlign w:val="bottom"/>
            <w:hideMark/>
          </w:tcPr>
          <w:p w14:paraId="0A9C2218"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8" w:type="pct"/>
            <w:tcBorders>
              <w:top w:val="nil"/>
              <w:left w:val="nil"/>
              <w:bottom w:val="nil"/>
              <w:right w:val="nil"/>
            </w:tcBorders>
            <w:vAlign w:val="bottom"/>
            <w:hideMark/>
          </w:tcPr>
          <w:p w14:paraId="22D4984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2242" w:type="pct"/>
            <w:gridSpan w:val="11"/>
            <w:tcBorders>
              <w:top w:val="nil"/>
              <w:left w:val="nil"/>
              <w:bottom w:val="single" w:sz="8" w:space="0" w:color="000000"/>
              <w:right w:val="nil"/>
            </w:tcBorders>
            <w:vAlign w:val="bottom"/>
            <w:hideMark/>
          </w:tcPr>
          <w:p w14:paraId="50E1F5E4" w14:textId="77777777" w:rsidR="00000000" w:rsidRDefault="0086237F">
            <w:pPr>
              <w:pStyle w:val="a3"/>
              <w:spacing w:before="0" w:beforeAutospacing="0" w:after="0" w:afterAutospacing="0"/>
              <w:jc w:val="center"/>
              <w:rPr>
                <w:color w:val="000000"/>
                <w:sz w:val="16"/>
                <w:szCs w:val="16"/>
              </w:rPr>
            </w:pPr>
            <w:r>
              <w:rPr>
                <w:b/>
                <w:bCs/>
                <w:color w:val="000000"/>
                <w:sz w:val="16"/>
                <w:szCs w:val="16"/>
              </w:rPr>
              <w:t>December 31, 2018</w:t>
            </w:r>
          </w:p>
        </w:tc>
      </w:tr>
      <w:tr w:rsidR="00000000" w14:paraId="381CC7CE" w14:textId="77777777">
        <w:trPr>
          <w:divId w:val="579797482"/>
        </w:trPr>
        <w:tc>
          <w:tcPr>
            <w:tcW w:w="2188" w:type="pct"/>
            <w:tcBorders>
              <w:top w:val="nil"/>
              <w:left w:val="nil"/>
              <w:bottom w:val="nil"/>
              <w:right w:val="nil"/>
            </w:tcBorders>
            <w:vAlign w:val="bottom"/>
            <w:hideMark/>
          </w:tcPr>
          <w:p w14:paraId="13EF44DD"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8" w:type="pct"/>
            <w:tcBorders>
              <w:top w:val="nil"/>
              <w:left w:val="nil"/>
              <w:bottom w:val="nil"/>
              <w:right w:val="nil"/>
            </w:tcBorders>
            <w:vAlign w:val="bottom"/>
            <w:hideMark/>
          </w:tcPr>
          <w:p w14:paraId="5D31A0E2"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375" w:type="pct"/>
            <w:tcBorders>
              <w:top w:val="nil"/>
              <w:left w:val="nil"/>
              <w:bottom w:val="nil"/>
              <w:right w:val="nil"/>
            </w:tcBorders>
            <w:vAlign w:val="bottom"/>
            <w:hideMark/>
          </w:tcPr>
          <w:p w14:paraId="53F5ECB2"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8" w:type="pct"/>
            <w:tcBorders>
              <w:top w:val="nil"/>
              <w:left w:val="nil"/>
              <w:bottom w:val="nil"/>
              <w:right w:val="nil"/>
            </w:tcBorders>
            <w:vAlign w:val="bottom"/>
            <w:hideMark/>
          </w:tcPr>
          <w:p w14:paraId="1C864667"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98" w:type="pct"/>
            <w:tcBorders>
              <w:top w:val="nil"/>
              <w:left w:val="nil"/>
              <w:bottom w:val="nil"/>
              <w:right w:val="nil"/>
            </w:tcBorders>
            <w:vAlign w:val="bottom"/>
            <w:hideMark/>
          </w:tcPr>
          <w:p w14:paraId="664799CF"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386" w:type="pct"/>
            <w:tcBorders>
              <w:top w:val="nil"/>
              <w:left w:val="nil"/>
              <w:bottom w:val="nil"/>
              <w:right w:val="nil"/>
            </w:tcBorders>
            <w:vAlign w:val="bottom"/>
            <w:hideMark/>
          </w:tcPr>
          <w:p w14:paraId="63E48379"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8" w:type="pct"/>
            <w:tcBorders>
              <w:top w:val="nil"/>
              <w:left w:val="nil"/>
              <w:bottom w:val="nil"/>
              <w:right w:val="nil"/>
            </w:tcBorders>
            <w:vAlign w:val="bottom"/>
            <w:hideMark/>
          </w:tcPr>
          <w:p w14:paraId="50949AAA"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484" w:type="pct"/>
            <w:gridSpan w:val="2"/>
            <w:tcBorders>
              <w:top w:val="nil"/>
              <w:left w:val="nil"/>
              <w:bottom w:val="nil"/>
              <w:right w:val="nil"/>
            </w:tcBorders>
            <w:vAlign w:val="bottom"/>
            <w:hideMark/>
          </w:tcPr>
          <w:p w14:paraId="6FFE4033" w14:textId="77777777" w:rsidR="00000000" w:rsidRDefault="0086237F">
            <w:pPr>
              <w:pStyle w:val="a3"/>
              <w:spacing w:before="0" w:beforeAutospacing="0" w:after="0" w:afterAutospacing="0"/>
              <w:jc w:val="center"/>
              <w:rPr>
                <w:color w:val="000000"/>
                <w:sz w:val="16"/>
                <w:szCs w:val="16"/>
              </w:rPr>
            </w:pPr>
            <w:r>
              <w:rPr>
                <w:b/>
                <w:bCs/>
                <w:color w:val="000000"/>
                <w:sz w:val="16"/>
                <w:szCs w:val="16"/>
              </w:rPr>
              <w:t>Gross</w:t>
            </w:r>
          </w:p>
        </w:tc>
        <w:tc>
          <w:tcPr>
            <w:tcW w:w="98" w:type="pct"/>
            <w:tcBorders>
              <w:top w:val="nil"/>
              <w:left w:val="nil"/>
              <w:bottom w:val="nil"/>
              <w:right w:val="nil"/>
            </w:tcBorders>
            <w:vAlign w:val="bottom"/>
            <w:hideMark/>
          </w:tcPr>
          <w:p w14:paraId="07F1D992"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484" w:type="pct"/>
            <w:gridSpan w:val="2"/>
            <w:tcBorders>
              <w:top w:val="nil"/>
              <w:left w:val="nil"/>
              <w:bottom w:val="nil"/>
              <w:right w:val="nil"/>
            </w:tcBorders>
            <w:vAlign w:val="bottom"/>
            <w:hideMark/>
          </w:tcPr>
          <w:p w14:paraId="64345F06" w14:textId="77777777" w:rsidR="00000000" w:rsidRDefault="0086237F">
            <w:pPr>
              <w:pStyle w:val="a3"/>
              <w:spacing w:before="0" w:beforeAutospacing="0" w:after="0" w:afterAutospacing="0"/>
              <w:jc w:val="center"/>
              <w:rPr>
                <w:color w:val="000000"/>
                <w:sz w:val="16"/>
                <w:szCs w:val="16"/>
              </w:rPr>
            </w:pPr>
            <w:r>
              <w:rPr>
                <w:b/>
                <w:bCs/>
                <w:color w:val="000000"/>
                <w:sz w:val="16"/>
                <w:szCs w:val="16"/>
              </w:rPr>
              <w:t>Gross</w:t>
            </w:r>
          </w:p>
        </w:tc>
        <w:tc>
          <w:tcPr>
            <w:tcW w:w="98" w:type="pct"/>
            <w:tcBorders>
              <w:top w:val="nil"/>
              <w:left w:val="nil"/>
              <w:bottom w:val="nil"/>
              <w:right w:val="nil"/>
            </w:tcBorders>
            <w:vAlign w:val="bottom"/>
            <w:hideMark/>
          </w:tcPr>
          <w:p w14:paraId="482E50BB"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98" w:type="pct"/>
            <w:tcBorders>
              <w:top w:val="nil"/>
              <w:left w:val="nil"/>
              <w:bottom w:val="nil"/>
              <w:right w:val="nil"/>
            </w:tcBorders>
            <w:vAlign w:val="bottom"/>
            <w:hideMark/>
          </w:tcPr>
          <w:p w14:paraId="33DBF0D3"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397" w:type="pct"/>
            <w:tcBorders>
              <w:top w:val="nil"/>
              <w:left w:val="nil"/>
              <w:bottom w:val="nil"/>
              <w:right w:val="nil"/>
            </w:tcBorders>
            <w:vAlign w:val="bottom"/>
            <w:hideMark/>
          </w:tcPr>
          <w:p w14:paraId="17B28ECB"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r>
      <w:tr w:rsidR="00000000" w14:paraId="35DDF652" w14:textId="77777777">
        <w:trPr>
          <w:divId w:val="579797482"/>
        </w:trPr>
        <w:tc>
          <w:tcPr>
            <w:tcW w:w="2188" w:type="pct"/>
            <w:tcBorders>
              <w:top w:val="nil"/>
              <w:left w:val="nil"/>
              <w:bottom w:val="nil"/>
              <w:right w:val="nil"/>
            </w:tcBorders>
            <w:vAlign w:val="bottom"/>
            <w:hideMark/>
          </w:tcPr>
          <w:p w14:paraId="4329FD4E"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8" w:type="pct"/>
            <w:tcBorders>
              <w:top w:val="nil"/>
              <w:left w:val="nil"/>
              <w:bottom w:val="nil"/>
              <w:right w:val="nil"/>
            </w:tcBorders>
            <w:vAlign w:val="bottom"/>
            <w:hideMark/>
          </w:tcPr>
          <w:p w14:paraId="3CE7808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75" w:type="pct"/>
            <w:tcBorders>
              <w:top w:val="nil"/>
              <w:left w:val="nil"/>
              <w:bottom w:val="nil"/>
              <w:right w:val="nil"/>
            </w:tcBorders>
            <w:vAlign w:val="bottom"/>
            <w:hideMark/>
          </w:tcPr>
          <w:p w14:paraId="183A0001"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8" w:type="pct"/>
            <w:tcBorders>
              <w:top w:val="nil"/>
              <w:left w:val="nil"/>
              <w:bottom w:val="nil"/>
              <w:right w:val="nil"/>
            </w:tcBorders>
            <w:vAlign w:val="bottom"/>
            <w:hideMark/>
          </w:tcPr>
          <w:p w14:paraId="041ED4BF"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84" w:type="pct"/>
            <w:gridSpan w:val="2"/>
            <w:tcBorders>
              <w:top w:val="nil"/>
              <w:left w:val="nil"/>
              <w:bottom w:val="nil"/>
              <w:right w:val="nil"/>
            </w:tcBorders>
            <w:vAlign w:val="bottom"/>
            <w:hideMark/>
          </w:tcPr>
          <w:p w14:paraId="2DD46793" w14:textId="77777777" w:rsidR="00000000" w:rsidRDefault="0086237F">
            <w:pPr>
              <w:pStyle w:val="a3"/>
              <w:spacing w:before="0" w:beforeAutospacing="0" w:after="0" w:afterAutospacing="0"/>
              <w:jc w:val="center"/>
              <w:rPr>
                <w:color w:val="000000"/>
                <w:sz w:val="16"/>
                <w:szCs w:val="16"/>
              </w:rPr>
            </w:pPr>
            <w:r>
              <w:rPr>
                <w:b/>
                <w:bCs/>
                <w:color w:val="000000"/>
                <w:sz w:val="16"/>
                <w:szCs w:val="16"/>
              </w:rPr>
              <w:t>Amortized</w:t>
            </w:r>
          </w:p>
        </w:tc>
        <w:tc>
          <w:tcPr>
            <w:tcW w:w="98" w:type="pct"/>
            <w:tcBorders>
              <w:top w:val="nil"/>
              <w:left w:val="nil"/>
              <w:bottom w:val="nil"/>
              <w:right w:val="nil"/>
            </w:tcBorders>
            <w:vAlign w:val="bottom"/>
            <w:hideMark/>
          </w:tcPr>
          <w:p w14:paraId="4896311E"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84" w:type="pct"/>
            <w:gridSpan w:val="2"/>
            <w:tcBorders>
              <w:top w:val="nil"/>
              <w:left w:val="nil"/>
              <w:bottom w:val="nil"/>
              <w:right w:val="nil"/>
            </w:tcBorders>
            <w:vAlign w:val="bottom"/>
            <w:hideMark/>
          </w:tcPr>
          <w:p w14:paraId="44E72703" w14:textId="77777777" w:rsidR="00000000" w:rsidRDefault="0086237F">
            <w:pPr>
              <w:pStyle w:val="a3"/>
              <w:spacing w:before="0" w:beforeAutospacing="0" w:after="0" w:afterAutospacing="0"/>
              <w:jc w:val="center"/>
              <w:rPr>
                <w:color w:val="000000"/>
                <w:sz w:val="16"/>
                <w:szCs w:val="16"/>
              </w:rPr>
            </w:pPr>
            <w:r>
              <w:rPr>
                <w:b/>
                <w:bCs/>
                <w:color w:val="000000"/>
                <w:sz w:val="16"/>
                <w:szCs w:val="16"/>
              </w:rPr>
              <w:t>Unrealized</w:t>
            </w:r>
          </w:p>
        </w:tc>
        <w:tc>
          <w:tcPr>
            <w:tcW w:w="98" w:type="pct"/>
            <w:tcBorders>
              <w:top w:val="nil"/>
              <w:left w:val="nil"/>
              <w:bottom w:val="nil"/>
              <w:right w:val="nil"/>
            </w:tcBorders>
            <w:vAlign w:val="bottom"/>
            <w:hideMark/>
          </w:tcPr>
          <w:p w14:paraId="72D07321"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84" w:type="pct"/>
            <w:gridSpan w:val="2"/>
            <w:tcBorders>
              <w:top w:val="nil"/>
              <w:left w:val="nil"/>
              <w:bottom w:val="nil"/>
              <w:right w:val="nil"/>
            </w:tcBorders>
            <w:vAlign w:val="bottom"/>
            <w:hideMark/>
          </w:tcPr>
          <w:p w14:paraId="41DDBF69" w14:textId="77777777" w:rsidR="00000000" w:rsidRDefault="0086237F">
            <w:pPr>
              <w:pStyle w:val="a3"/>
              <w:spacing w:before="0" w:beforeAutospacing="0" w:after="0" w:afterAutospacing="0"/>
              <w:jc w:val="center"/>
              <w:rPr>
                <w:color w:val="000000"/>
                <w:sz w:val="16"/>
                <w:szCs w:val="16"/>
              </w:rPr>
            </w:pPr>
            <w:r>
              <w:rPr>
                <w:b/>
                <w:bCs/>
                <w:color w:val="000000"/>
                <w:sz w:val="16"/>
                <w:szCs w:val="16"/>
              </w:rPr>
              <w:t>Unrealized</w:t>
            </w:r>
          </w:p>
        </w:tc>
        <w:tc>
          <w:tcPr>
            <w:tcW w:w="98" w:type="pct"/>
            <w:tcBorders>
              <w:top w:val="nil"/>
              <w:left w:val="nil"/>
              <w:bottom w:val="nil"/>
              <w:right w:val="nil"/>
            </w:tcBorders>
            <w:vAlign w:val="bottom"/>
            <w:hideMark/>
          </w:tcPr>
          <w:p w14:paraId="7304F3E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95" w:type="pct"/>
            <w:gridSpan w:val="2"/>
            <w:tcBorders>
              <w:top w:val="nil"/>
              <w:left w:val="nil"/>
              <w:bottom w:val="nil"/>
              <w:right w:val="nil"/>
            </w:tcBorders>
            <w:vAlign w:val="bottom"/>
            <w:hideMark/>
          </w:tcPr>
          <w:p w14:paraId="200D3604" w14:textId="77777777" w:rsidR="00000000" w:rsidRDefault="0086237F">
            <w:pPr>
              <w:pStyle w:val="a3"/>
              <w:spacing w:before="0" w:beforeAutospacing="0" w:after="0" w:afterAutospacing="0"/>
              <w:jc w:val="center"/>
              <w:rPr>
                <w:color w:val="000000"/>
                <w:sz w:val="16"/>
                <w:szCs w:val="16"/>
              </w:rPr>
            </w:pPr>
            <w:r>
              <w:rPr>
                <w:b/>
                <w:bCs/>
                <w:color w:val="000000"/>
                <w:sz w:val="16"/>
                <w:szCs w:val="16"/>
              </w:rPr>
              <w:t>Estimated</w:t>
            </w:r>
          </w:p>
        </w:tc>
      </w:tr>
      <w:tr w:rsidR="00000000" w14:paraId="07A63B29" w14:textId="77777777">
        <w:trPr>
          <w:divId w:val="579797482"/>
        </w:trPr>
        <w:tc>
          <w:tcPr>
            <w:tcW w:w="2188" w:type="pct"/>
            <w:tcBorders>
              <w:top w:val="nil"/>
              <w:left w:val="nil"/>
              <w:bottom w:val="single" w:sz="8" w:space="0" w:color="000000"/>
              <w:right w:val="nil"/>
            </w:tcBorders>
            <w:vAlign w:val="bottom"/>
            <w:hideMark/>
          </w:tcPr>
          <w:p w14:paraId="1F3F6A7A" w14:textId="77777777" w:rsidR="00000000" w:rsidRDefault="0086237F">
            <w:pPr>
              <w:pStyle w:val="a3"/>
              <w:spacing w:before="0" w:beforeAutospacing="0" w:after="0" w:afterAutospacing="0"/>
              <w:rPr>
                <w:color w:val="000000"/>
                <w:sz w:val="16"/>
                <w:szCs w:val="16"/>
              </w:rPr>
            </w:pPr>
            <w:r>
              <w:rPr>
                <w:b/>
                <w:bCs/>
                <w:color w:val="000000"/>
                <w:sz w:val="16"/>
                <w:szCs w:val="16"/>
              </w:rPr>
              <w:t>(In thousands)</w:t>
            </w:r>
          </w:p>
        </w:tc>
        <w:tc>
          <w:tcPr>
            <w:tcW w:w="98" w:type="pct"/>
            <w:tcBorders>
              <w:top w:val="nil"/>
              <w:left w:val="nil"/>
              <w:bottom w:val="nil"/>
              <w:right w:val="nil"/>
            </w:tcBorders>
            <w:vAlign w:val="bottom"/>
            <w:hideMark/>
          </w:tcPr>
          <w:p w14:paraId="5EE4971F"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375" w:type="pct"/>
            <w:tcBorders>
              <w:top w:val="nil"/>
              <w:left w:val="nil"/>
              <w:bottom w:val="nil"/>
              <w:right w:val="nil"/>
            </w:tcBorders>
            <w:vAlign w:val="bottom"/>
            <w:hideMark/>
          </w:tcPr>
          <w:p w14:paraId="0286611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8" w:type="pct"/>
            <w:tcBorders>
              <w:top w:val="nil"/>
              <w:left w:val="nil"/>
              <w:bottom w:val="nil"/>
              <w:right w:val="nil"/>
            </w:tcBorders>
            <w:vAlign w:val="bottom"/>
            <w:hideMark/>
          </w:tcPr>
          <w:p w14:paraId="7846BD16"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84" w:type="pct"/>
            <w:gridSpan w:val="2"/>
            <w:tcBorders>
              <w:top w:val="nil"/>
              <w:left w:val="nil"/>
              <w:bottom w:val="single" w:sz="8" w:space="0" w:color="000000"/>
              <w:right w:val="nil"/>
            </w:tcBorders>
            <w:vAlign w:val="bottom"/>
            <w:hideMark/>
          </w:tcPr>
          <w:p w14:paraId="4CD0F51F" w14:textId="77777777" w:rsidR="00000000" w:rsidRDefault="0086237F">
            <w:pPr>
              <w:pStyle w:val="a3"/>
              <w:spacing w:before="0" w:beforeAutospacing="0" w:after="0" w:afterAutospacing="0"/>
              <w:jc w:val="center"/>
              <w:rPr>
                <w:color w:val="000000"/>
                <w:sz w:val="16"/>
                <w:szCs w:val="16"/>
              </w:rPr>
            </w:pPr>
            <w:r>
              <w:rPr>
                <w:b/>
                <w:bCs/>
                <w:color w:val="000000"/>
                <w:sz w:val="16"/>
                <w:szCs w:val="16"/>
              </w:rPr>
              <w:t>Cost</w:t>
            </w:r>
          </w:p>
        </w:tc>
        <w:tc>
          <w:tcPr>
            <w:tcW w:w="98" w:type="pct"/>
            <w:tcBorders>
              <w:top w:val="nil"/>
              <w:left w:val="nil"/>
              <w:bottom w:val="nil"/>
              <w:right w:val="nil"/>
            </w:tcBorders>
            <w:vAlign w:val="bottom"/>
            <w:hideMark/>
          </w:tcPr>
          <w:p w14:paraId="0758880C"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84" w:type="pct"/>
            <w:gridSpan w:val="2"/>
            <w:tcBorders>
              <w:top w:val="nil"/>
              <w:left w:val="nil"/>
              <w:bottom w:val="single" w:sz="8" w:space="0" w:color="000000"/>
              <w:right w:val="nil"/>
            </w:tcBorders>
            <w:vAlign w:val="bottom"/>
            <w:hideMark/>
          </w:tcPr>
          <w:p w14:paraId="6A67E968" w14:textId="77777777" w:rsidR="00000000" w:rsidRDefault="0086237F">
            <w:pPr>
              <w:pStyle w:val="a3"/>
              <w:spacing w:before="0" w:beforeAutospacing="0" w:after="0" w:afterAutospacing="0"/>
              <w:jc w:val="center"/>
              <w:rPr>
                <w:color w:val="000000"/>
                <w:sz w:val="16"/>
                <w:szCs w:val="16"/>
              </w:rPr>
            </w:pPr>
            <w:r>
              <w:rPr>
                <w:b/>
                <w:bCs/>
                <w:color w:val="000000"/>
                <w:sz w:val="16"/>
                <w:szCs w:val="16"/>
              </w:rPr>
              <w:t>Gains</w:t>
            </w:r>
          </w:p>
        </w:tc>
        <w:tc>
          <w:tcPr>
            <w:tcW w:w="98" w:type="pct"/>
            <w:tcBorders>
              <w:top w:val="nil"/>
              <w:left w:val="nil"/>
              <w:bottom w:val="nil"/>
              <w:right w:val="nil"/>
            </w:tcBorders>
            <w:vAlign w:val="bottom"/>
            <w:hideMark/>
          </w:tcPr>
          <w:p w14:paraId="2F722BB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84" w:type="pct"/>
            <w:gridSpan w:val="2"/>
            <w:tcBorders>
              <w:top w:val="nil"/>
              <w:left w:val="nil"/>
              <w:bottom w:val="single" w:sz="8" w:space="0" w:color="000000"/>
              <w:right w:val="nil"/>
            </w:tcBorders>
            <w:vAlign w:val="bottom"/>
            <w:hideMark/>
          </w:tcPr>
          <w:p w14:paraId="4A03419A" w14:textId="77777777" w:rsidR="00000000" w:rsidRDefault="0086237F">
            <w:pPr>
              <w:pStyle w:val="a3"/>
              <w:spacing w:before="0" w:beforeAutospacing="0" w:after="0" w:afterAutospacing="0"/>
              <w:jc w:val="center"/>
              <w:rPr>
                <w:color w:val="000000"/>
                <w:sz w:val="16"/>
                <w:szCs w:val="16"/>
              </w:rPr>
            </w:pPr>
            <w:r>
              <w:rPr>
                <w:b/>
                <w:bCs/>
                <w:color w:val="000000"/>
                <w:sz w:val="16"/>
                <w:szCs w:val="16"/>
              </w:rPr>
              <w:t>Losses</w:t>
            </w:r>
          </w:p>
        </w:tc>
        <w:tc>
          <w:tcPr>
            <w:tcW w:w="98" w:type="pct"/>
            <w:tcBorders>
              <w:top w:val="nil"/>
              <w:left w:val="nil"/>
              <w:bottom w:val="nil"/>
              <w:right w:val="nil"/>
            </w:tcBorders>
            <w:vAlign w:val="bottom"/>
            <w:hideMark/>
          </w:tcPr>
          <w:p w14:paraId="79F88709"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495" w:type="pct"/>
            <w:gridSpan w:val="2"/>
            <w:tcBorders>
              <w:top w:val="nil"/>
              <w:left w:val="nil"/>
              <w:bottom w:val="single" w:sz="8" w:space="0" w:color="000000"/>
              <w:right w:val="nil"/>
            </w:tcBorders>
            <w:vAlign w:val="bottom"/>
            <w:hideMark/>
          </w:tcPr>
          <w:p w14:paraId="4E615928" w14:textId="77777777" w:rsidR="00000000" w:rsidRDefault="0086237F">
            <w:pPr>
              <w:pStyle w:val="a3"/>
              <w:spacing w:before="0" w:beforeAutospacing="0" w:after="0" w:afterAutospacing="0"/>
              <w:jc w:val="center"/>
              <w:rPr>
                <w:color w:val="000000"/>
                <w:sz w:val="16"/>
                <w:szCs w:val="16"/>
              </w:rPr>
            </w:pPr>
            <w:r>
              <w:rPr>
                <w:b/>
                <w:bCs/>
                <w:color w:val="000000"/>
                <w:sz w:val="16"/>
                <w:szCs w:val="16"/>
              </w:rPr>
              <w:t>Fair Value</w:t>
            </w:r>
          </w:p>
        </w:tc>
      </w:tr>
      <w:tr w:rsidR="00000000" w14:paraId="6F53BE0B" w14:textId="77777777">
        <w:trPr>
          <w:divId w:val="579797482"/>
        </w:trPr>
        <w:tc>
          <w:tcPr>
            <w:tcW w:w="2188" w:type="pct"/>
            <w:tcBorders>
              <w:top w:val="nil"/>
              <w:left w:val="nil"/>
              <w:bottom w:val="nil"/>
              <w:right w:val="nil"/>
            </w:tcBorders>
            <w:shd w:val="clear" w:color="auto" w:fill="CCEEFF"/>
            <w:vAlign w:val="center"/>
            <w:hideMark/>
          </w:tcPr>
          <w:p w14:paraId="0F384F64" w14:textId="77777777" w:rsidR="00000000" w:rsidRDefault="0086237F">
            <w:pPr>
              <w:pStyle w:val="a3"/>
              <w:spacing w:before="0" w:beforeAutospacing="0" w:after="0" w:afterAutospacing="0"/>
              <w:rPr>
                <w:color w:val="000000"/>
                <w:sz w:val="20"/>
                <w:szCs w:val="20"/>
              </w:rPr>
            </w:pPr>
            <w:r>
              <w:rPr>
                <w:color w:val="000000"/>
                <w:sz w:val="20"/>
                <w:szCs w:val="20"/>
              </w:rPr>
              <w:t>US government securities</w:t>
            </w:r>
          </w:p>
        </w:tc>
        <w:tc>
          <w:tcPr>
            <w:tcW w:w="98" w:type="pct"/>
            <w:tcBorders>
              <w:top w:val="nil"/>
              <w:left w:val="nil"/>
              <w:bottom w:val="nil"/>
              <w:right w:val="nil"/>
            </w:tcBorders>
            <w:shd w:val="clear" w:color="auto" w:fill="CCEEFF"/>
            <w:vAlign w:val="bottom"/>
            <w:hideMark/>
          </w:tcPr>
          <w:p w14:paraId="7E4A6B58"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shd w:val="clear" w:color="auto" w:fill="CCEEFF"/>
            <w:vAlign w:val="center"/>
            <w:hideMark/>
          </w:tcPr>
          <w:p w14:paraId="0804FBC5" w14:textId="77777777" w:rsidR="00000000" w:rsidRDefault="0086237F">
            <w:pPr>
              <w:pStyle w:val="a3"/>
              <w:spacing w:before="0" w:beforeAutospacing="0" w:after="0" w:afterAutospacing="0"/>
              <w:jc w:val="center"/>
              <w:rPr>
                <w:color w:val="000000"/>
                <w:sz w:val="20"/>
                <w:szCs w:val="20"/>
              </w:rPr>
            </w:pPr>
            <w:r>
              <w:rPr>
                <w:color w:val="000000"/>
                <w:sz w:val="20"/>
                <w:szCs w:val="20"/>
              </w:rPr>
              <w:t>Level 1</w:t>
            </w:r>
          </w:p>
        </w:tc>
        <w:tc>
          <w:tcPr>
            <w:tcW w:w="98" w:type="pct"/>
            <w:tcBorders>
              <w:top w:val="nil"/>
              <w:left w:val="nil"/>
              <w:bottom w:val="nil"/>
              <w:right w:val="nil"/>
            </w:tcBorders>
            <w:shd w:val="clear" w:color="auto" w:fill="CCEEFF"/>
            <w:vAlign w:val="bottom"/>
            <w:hideMark/>
          </w:tcPr>
          <w:p w14:paraId="423B5E27"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7A97D0BC"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86" w:type="pct"/>
            <w:tcBorders>
              <w:top w:val="nil"/>
              <w:left w:val="nil"/>
              <w:bottom w:val="nil"/>
              <w:right w:val="nil"/>
            </w:tcBorders>
            <w:shd w:val="clear" w:color="auto" w:fill="CCEEFF"/>
            <w:vAlign w:val="center"/>
            <w:hideMark/>
          </w:tcPr>
          <w:p w14:paraId="2D2FC2F2"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48,807</w:t>
            </w:r>
          </w:p>
        </w:tc>
        <w:tc>
          <w:tcPr>
            <w:tcW w:w="98" w:type="pct"/>
            <w:tcBorders>
              <w:top w:val="nil"/>
              <w:left w:val="nil"/>
              <w:bottom w:val="nil"/>
              <w:right w:val="nil"/>
            </w:tcBorders>
            <w:shd w:val="clear" w:color="auto" w:fill="CCEEFF"/>
            <w:vAlign w:val="bottom"/>
            <w:hideMark/>
          </w:tcPr>
          <w:p w14:paraId="1C568121"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3DA47FD8"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86" w:type="pct"/>
            <w:tcBorders>
              <w:top w:val="nil"/>
              <w:left w:val="nil"/>
              <w:bottom w:val="nil"/>
              <w:right w:val="nil"/>
            </w:tcBorders>
            <w:shd w:val="clear" w:color="auto" w:fill="CCEEFF"/>
            <w:vAlign w:val="center"/>
            <w:hideMark/>
          </w:tcPr>
          <w:p w14:paraId="6AC9456D"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46795D22"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38F6C8FA"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86" w:type="pct"/>
            <w:tcBorders>
              <w:top w:val="nil"/>
              <w:left w:val="nil"/>
              <w:bottom w:val="nil"/>
              <w:right w:val="nil"/>
            </w:tcBorders>
            <w:shd w:val="clear" w:color="auto" w:fill="CCEEFF"/>
            <w:vAlign w:val="center"/>
            <w:hideMark/>
          </w:tcPr>
          <w:p w14:paraId="6E8900AD" w14:textId="77777777" w:rsidR="00000000" w:rsidRDefault="0086237F">
            <w:pPr>
              <w:pStyle w:val="a3"/>
              <w:spacing w:before="0" w:beforeAutospacing="0" w:after="0" w:afterAutospacing="0"/>
              <w:jc w:val="right"/>
              <w:rPr>
                <w:color w:val="000000"/>
                <w:sz w:val="20"/>
                <w:szCs w:val="20"/>
              </w:rPr>
            </w:pPr>
            <w:r>
              <w:rPr>
                <w:color w:val="000000"/>
                <w:sz w:val="20"/>
                <w:szCs w:val="20"/>
              </w:rPr>
              <w:t>(86)</w:t>
            </w:r>
          </w:p>
        </w:tc>
        <w:tc>
          <w:tcPr>
            <w:tcW w:w="98" w:type="pct"/>
            <w:tcBorders>
              <w:top w:val="nil"/>
              <w:left w:val="nil"/>
              <w:bottom w:val="nil"/>
              <w:right w:val="nil"/>
            </w:tcBorders>
            <w:shd w:val="clear" w:color="auto" w:fill="CCEEFF"/>
            <w:vAlign w:val="bottom"/>
            <w:hideMark/>
          </w:tcPr>
          <w:p w14:paraId="18EBCF3B"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2979D0F1"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97" w:type="pct"/>
            <w:tcBorders>
              <w:top w:val="nil"/>
              <w:left w:val="nil"/>
              <w:bottom w:val="nil"/>
              <w:right w:val="nil"/>
            </w:tcBorders>
            <w:shd w:val="clear" w:color="auto" w:fill="CCEEFF"/>
            <w:vAlign w:val="center"/>
            <w:hideMark/>
          </w:tcPr>
          <w:p w14:paraId="41518478"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48,721</w:t>
            </w:r>
          </w:p>
        </w:tc>
      </w:tr>
      <w:tr w:rsidR="00000000" w14:paraId="16989449" w14:textId="77777777">
        <w:trPr>
          <w:divId w:val="579797482"/>
        </w:trPr>
        <w:tc>
          <w:tcPr>
            <w:tcW w:w="2188" w:type="pct"/>
            <w:tcBorders>
              <w:top w:val="nil"/>
              <w:left w:val="nil"/>
              <w:bottom w:val="nil"/>
              <w:right w:val="nil"/>
            </w:tcBorders>
            <w:vAlign w:val="center"/>
            <w:hideMark/>
          </w:tcPr>
          <w:p w14:paraId="7AAE8CA6" w14:textId="77777777" w:rsidR="00000000" w:rsidRDefault="0086237F">
            <w:pPr>
              <w:pStyle w:val="a3"/>
              <w:spacing w:before="0" w:beforeAutospacing="0" w:after="0" w:afterAutospacing="0"/>
              <w:rPr>
                <w:color w:val="000000"/>
                <w:sz w:val="20"/>
                <w:szCs w:val="20"/>
              </w:rPr>
            </w:pPr>
            <w:r>
              <w:rPr>
                <w:color w:val="000000"/>
                <w:sz w:val="20"/>
                <w:szCs w:val="20"/>
              </w:rPr>
              <w:t>US government agency securities</w:t>
            </w:r>
          </w:p>
        </w:tc>
        <w:tc>
          <w:tcPr>
            <w:tcW w:w="98" w:type="pct"/>
            <w:tcBorders>
              <w:top w:val="nil"/>
              <w:left w:val="nil"/>
              <w:bottom w:val="nil"/>
              <w:right w:val="nil"/>
            </w:tcBorders>
            <w:vAlign w:val="bottom"/>
            <w:hideMark/>
          </w:tcPr>
          <w:p w14:paraId="1556C8CC"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vAlign w:val="center"/>
            <w:hideMark/>
          </w:tcPr>
          <w:p w14:paraId="3D6203C4" w14:textId="77777777" w:rsidR="00000000" w:rsidRDefault="0086237F">
            <w:pPr>
              <w:pStyle w:val="a3"/>
              <w:spacing w:before="0" w:beforeAutospacing="0" w:after="0" w:afterAutospacing="0"/>
              <w:jc w:val="center"/>
              <w:rPr>
                <w:color w:val="000000"/>
                <w:sz w:val="20"/>
                <w:szCs w:val="20"/>
              </w:rPr>
            </w:pPr>
            <w:r>
              <w:rPr>
                <w:color w:val="000000"/>
                <w:sz w:val="20"/>
                <w:szCs w:val="20"/>
              </w:rPr>
              <w:t>Level 2</w:t>
            </w:r>
          </w:p>
        </w:tc>
        <w:tc>
          <w:tcPr>
            <w:tcW w:w="98" w:type="pct"/>
            <w:tcBorders>
              <w:top w:val="nil"/>
              <w:left w:val="nil"/>
              <w:bottom w:val="nil"/>
              <w:right w:val="nil"/>
            </w:tcBorders>
            <w:vAlign w:val="bottom"/>
            <w:hideMark/>
          </w:tcPr>
          <w:p w14:paraId="74373EE1"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vAlign w:val="bottom"/>
            <w:hideMark/>
          </w:tcPr>
          <w:p w14:paraId="0674454A"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nil"/>
              <w:right w:val="nil"/>
            </w:tcBorders>
            <w:vAlign w:val="center"/>
            <w:hideMark/>
          </w:tcPr>
          <w:p w14:paraId="3592CBA0"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9,852</w:t>
            </w:r>
          </w:p>
        </w:tc>
        <w:tc>
          <w:tcPr>
            <w:tcW w:w="98" w:type="pct"/>
            <w:tcBorders>
              <w:top w:val="nil"/>
              <w:left w:val="nil"/>
              <w:bottom w:val="nil"/>
              <w:right w:val="nil"/>
            </w:tcBorders>
            <w:vAlign w:val="bottom"/>
            <w:hideMark/>
          </w:tcPr>
          <w:p w14:paraId="5B9A8540"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vAlign w:val="bottom"/>
            <w:hideMark/>
          </w:tcPr>
          <w:p w14:paraId="51F6D711"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nil"/>
              <w:right w:val="nil"/>
            </w:tcBorders>
            <w:vAlign w:val="center"/>
            <w:hideMark/>
          </w:tcPr>
          <w:p w14:paraId="05A599D2"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 2</w:t>
            </w:r>
          </w:p>
        </w:tc>
        <w:tc>
          <w:tcPr>
            <w:tcW w:w="98" w:type="pct"/>
            <w:tcBorders>
              <w:top w:val="nil"/>
              <w:left w:val="nil"/>
              <w:bottom w:val="nil"/>
              <w:right w:val="nil"/>
            </w:tcBorders>
            <w:vAlign w:val="bottom"/>
            <w:hideMark/>
          </w:tcPr>
          <w:p w14:paraId="3D0ABD52"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vAlign w:val="bottom"/>
            <w:hideMark/>
          </w:tcPr>
          <w:p w14:paraId="600DB6D3"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nil"/>
              <w:right w:val="nil"/>
            </w:tcBorders>
            <w:vAlign w:val="center"/>
            <w:hideMark/>
          </w:tcPr>
          <w:p w14:paraId="092B93CC"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 —</w:t>
            </w:r>
          </w:p>
        </w:tc>
        <w:tc>
          <w:tcPr>
            <w:tcW w:w="98" w:type="pct"/>
            <w:tcBorders>
              <w:top w:val="nil"/>
              <w:left w:val="nil"/>
              <w:bottom w:val="nil"/>
              <w:right w:val="nil"/>
            </w:tcBorders>
            <w:vAlign w:val="bottom"/>
            <w:hideMark/>
          </w:tcPr>
          <w:p w14:paraId="67D1B619"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vAlign w:val="bottom"/>
            <w:hideMark/>
          </w:tcPr>
          <w:p w14:paraId="7343D7BD"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97" w:type="pct"/>
            <w:tcBorders>
              <w:top w:val="nil"/>
              <w:left w:val="nil"/>
              <w:bottom w:val="nil"/>
              <w:right w:val="nil"/>
            </w:tcBorders>
            <w:vAlign w:val="center"/>
            <w:hideMark/>
          </w:tcPr>
          <w:p w14:paraId="0CB854C4"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9,854</w:t>
            </w:r>
          </w:p>
        </w:tc>
      </w:tr>
      <w:tr w:rsidR="00000000" w14:paraId="03D262CB" w14:textId="77777777">
        <w:trPr>
          <w:divId w:val="579797482"/>
        </w:trPr>
        <w:tc>
          <w:tcPr>
            <w:tcW w:w="2188" w:type="pct"/>
            <w:tcBorders>
              <w:top w:val="nil"/>
              <w:left w:val="nil"/>
              <w:bottom w:val="nil"/>
              <w:right w:val="nil"/>
            </w:tcBorders>
            <w:shd w:val="clear" w:color="auto" w:fill="CCEEFF"/>
            <w:vAlign w:val="center"/>
            <w:hideMark/>
          </w:tcPr>
          <w:p w14:paraId="767D6705" w14:textId="77777777" w:rsidR="00000000" w:rsidRDefault="0086237F">
            <w:pPr>
              <w:pStyle w:val="a3"/>
              <w:spacing w:before="0" w:beforeAutospacing="0" w:after="0" w:afterAutospacing="0"/>
              <w:rPr>
                <w:color w:val="000000"/>
                <w:sz w:val="20"/>
                <w:szCs w:val="20"/>
              </w:rPr>
            </w:pPr>
            <w:r>
              <w:rPr>
                <w:color w:val="000000"/>
                <w:sz w:val="20"/>
                <w:szCs w:val="20"/>
              </w:rPr>
              <w:t>Corporate notes</w:t>
            </w:r>
          </w:p>
        </w:tc>
        <w:tc>
          <w:tcPr>
            <w:tcW w:w="98" w:type="pct"/>
            <w:tcBorders>
              <w:top w:val="nil"/>
              <w:left w:val="nil"/>
              <w:bottom w:val="nil"/>
              <w:right w:val="nil"/>
            </w:tcBorders>
            <w:shd w:val="clear" w:color="auto" w:fill="CCEEFF"/>
            <w:vAlign w:val="bottom"/>
            <w:hideMark/>
          </w:tcPr>
          <w:p w14:paraId="43E614FD"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shd w:val="clear" w:color="auto" w:fill="CCEEFF"/>
            <w:vAlign w:val="center"/>
            <w:hideMark/>
          </w:tcPr>
          <w:p w14:paraId="6CC01695" w14:textId="77777777" w:rsidR="00000000" w:rsidRDefault="0086237F">
            <w:pPr>
              <w:pStyle w:val="a3"/>
              <w:spacing w:before="0" w:beforeAutospacing="0" w:after="0" w:afterAutospacing="0"/>
              <w:jc w:val="center"/>
              <w:rPr>
                <w:color w:val="000000"/>
                <w:sz w:val="20"/>
                <w:szCs w:val="20"/>
              </w:rPr>
            </w:pPr>
            <w:r>
              <w:rPr>
                <w:color w:val="000000"/>
                <w:sz w:val="20"/>
                <w:szCs w:val="20"/>
              </w:rPr>
              <w:t>Level 2</w:t>
            </w:r>
          </w:p>
        </w:tc>
        <w:tc>
          <w:tcPr>
            <w:tcW w:w="98" w:type="pct"/>
            <w:tcBorders>
              <w:top w:val="nil"/>
              <w:left w:val="nil"/>
              <w:bottom w:val="nil"/>
              <w:right w:val="nil"/>
            </w:tcBorders>
            <w:shd w:val="clear" w:color="auto" w:fill="CCEEFF"/>
            <w:vAlign w:val="bottom"/>
            <w:hideMark/>
          </w:tcPr>
          <w:p w14:paraId="202F48D1"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510948F9"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nil"/>
              <w:right w:val="nil"/>
            </w:tcBorders>
            <w:shd w:val="clear" w:color="auto" w:fill="CCEEFF"/>
            <w:vAlign w:val="center"/>
            <w:hideMark/>
          </w:tcPr>
          <w:p w14:paraId="6C416A7F"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57,508</w:t>
            </w:r>
          </w:p>
        </w:tc>
        <w:tc>
          <w:tcPr>
            <w:tcW w:w="98" w:type="pct"/>
            <w:tcBorders>
              <w:top w:val="nil"/>
              <w:left w:val="nil"/>
              <w:bottom w:val="nil"/>
              <w:right w:val="nil"/>
            </w:tcBorders>
            <w:shd w:val="clear" w:color="auto" w:fill="CCEEFF"/>
            <w:vAlign w:val="bottom"/>
            <w:hideMark/>
          </w:tcPr>
          <w:p w14:paraId="249F7583"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146BE14F"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nil"/>
              <w:right w:val="nil"/>
            </w:tcBorders>
            <w:shd w:val="clear" w:color="auto" w:fill="CCEEFF"/>
            <w:vAlign w:val="center"/>
            <w:hideMark/>
          </w:tcPr>
          <w:p w14:paraId="09AF4874"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 6</w:t>
            </w:r>
          </w:p>
        </w:tc>
        <w:tc>
          <w:tcPr>
            <w:tcW w:w="98" w:type="pct"/>
            <w:tcBorders>
              <w:top w:val="nil"/>
              <w:left w:val="nil"/>
              <w:bottom w:val="nil"/>
              <w:right w:val="nil"/>
            </w:tcBorders>
            <w:shd w:val="clear" w:color="auto" w:fill="CCEEFF"/>
            <w:vAlign w:val="bottom"/>
            <w:hideMark/>
          </w:tcPr>
          <w:p w14:paraId="247B38D3"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263FB059"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nil"/>
              <w:right w:val="nil"/>
            </w:tcBorders>
            <w:shd w:val="clear" w:color="auto" w:fill="CCEEFF"/>
            <w:vAlign w:val="center"/>
            <w:hideMark/>
          </w:tcPr>
          <w:p w14:paraId="745D1AEC" w14:textId="77777777" w:rsidR="00000000" w:rsidRDefault="0086237F">
            <w:pPr>
              <w:pStyle w:val="a3"/>
              <w:spacing w:before="0" w:beforeAutospacing="0" w:after="0" w:afterAutospacing="0"/>
              <w:jc w:val="right"/>
              <w:rPr>
                <w:color w:val="000000"/>
                <w:sz w:val="20"/>
                <w:szCs w:val="20"/>
              </w:rPr>
            </w:pPr>
            <w:r>
              <w:rPr>
                <w:color w:val="000000"/>
                <w:sz w:val="20"/>
                <w:szCs w:val="20"/>
              </w:rPr>
              <w:t>(88)</w:t>
            </w:r>
          </w:p>
        </w:tc>
        <w:tc>
          <w:tcPr>
            <w:tcW w:w="98" w:type="pct"/>
            <w:tcBorders>
              <w:top w:val="nil"/>
              <w:left w:val="nil"/>
              <w:bottom w:val="nil"/>
              <w:right w:val="nil"/>
            </w:tcBorders>
            <w:shd w:val="clear" w:color="auto" w:fill="CCEEFF"/>
            <w:vAlign w:val="bottom"/>
            <w:hideMark/>
          </w:tcPr>
          <w:p w14:paraId="32DED2B6"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29465713"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97" w:type="pct"/>
            <w:tcBorders>
              <w:top w:val="nil"/>
              <w:left w:val="nil"/>
              <w:bottom w:val="nil"/>
              <w:right w:val="nil"/>
            </w:tcBorders>
            <w:shd w:val="clear" w:color="auto" w:fill="CCEEFF"/>
            <w:vAlign w:val="center"/>
            <w:hideMark/>
          </w:tcPr>
          <w:p w14:paraId="0A874E45"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57,426</w:t>
            </w:r>
          </w:p>
        </w:tc>
      </w:tr>
      <w:tr w:rsidR="00000000" w14:paraId="23F4360B" w14:textId="77777777">
        <w:trPr>
          <w:divId w:val="579797482"/>
        </w:trPr>
        <w:tc>
          <w:tcPr>
            <w:tcW w:w="2188" w:type="pct"/>
            <w:tcBorders>
              <w:top w:val="nil"/>
              <w:left w:val="nil"/>
              <w:bottom w:val="nil"/>
              <w:right w:val="nil"/>
            </w:tcBorders>
            <w:vAlign w:val="bottom"/>
            <w:hideMark/>
          </w:tcPr>
          <w:p w14:paraId="3924C24A" w14:textId="77777777" w:rsidR="00000000" w:rsidRDefault="0086237F">
            <w:pPr>
              <w:pStyle w:val="a3"/>
              <w:spacing w:before="0" w:beforeAutospacing="0" w:after="0" w:afterAutospacing="0"/>
              <w:rPr>
                <w:color w:val="000000"/>
                <w:sz w:val="20"/>
                <w:szCs w:val="20"/>
              </w:rPr>
            </w:pPr>
            <w:r>
              <w:rPr>
                <w:color w:val="000000"/>
                <w:sz w:val="20"/>
                <w:szCs w:val="20"/>
              </w:rPr>
              <w:t>Commercial paper</w:t>
            </w:r>
          </w:p>
        </w:tc>
        <w:tc>
          <w:tcPr>
            <w:tcW w:w="98" w:type="pct"/>
            <w:tcBorders>
              <w:top w:val="nil"/>
              <w:left w:val="nil"/>
              <w:bottom w:val="nil"/>
              <w:right w:val="nil"/>
            </w:tcBorders>
            <w:vAlign w:val="bottom"/>
            <w:hideMark/>
          </w:tcPr>
          <w:p w14:paraId="523E61BB"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vAlign w:val="center"/>
            <w:hideMark/>
          </w:tcPr>
          <w:p w14:paraId="3E381C66" w14:textId="77777777" w:rsidR="00000000" w:rsidRDefault="0086237F">
            <w:pPr>
              <w:pStyle w:val="a3"/>
              <w:spacing w:before="0" w:beforeAutospacing="0" w:after="0" w:afterAutospacing="0"/>
              <w:jc w:val="center"/>
              <w:rPr>
                <w:color w:val="000000"/>
                <w:sz w:val="20"/>
                <w:szCs w:val="20"/>
              </w:rPr>
            </w:pPr>
            <w:r>
              <w:rPr>
                <w:color w:val="000000"/>
                <w:sz w:val="20"/>
                <w:szCs w:val="20"/>
              </w:rPr>
              <w:t>Level 2</w:t>
            </w:r>
          </w:p>
        </w:tc>
        <w:tc>
          <w:tcPr>
            <w:tcW w:w="98" w:type="pct"/>
            <w:tcBorders>
              <w:top w:val="nil"/>
              <w:left w:val="nil"/>
              <w:bottom w:val="nil"/>
              <w:right w:val="nil"/>
            </w:tcBorders>
            <w:vAlign w:val="bottom"/>
            <w:hideMark/>
          </w:tcPr>
          <w:p w14:paraId="09A64A40"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single" w:sz="8" w:space="0" w:color="000000"/>
              <w:right w:val="nil"/>
            </w:tcBorders>
            <w:vAlign w:val="bottom"/>
            <w:hideMark/>
          </w:tcPr>
          <w:p w14:paraId="4B7B40E2"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single" w:sz="8" w:space="0" w:color="000000"/>
              <w:right w:val="nil"/>
            </w:tcBorders>
            <w:vAlign w:val="center"/>
            <w:hideMark/>
          </w:tcPr>
          <w:p w14:paraId="5274EA74"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90,919</w:t>
            </w:r>
          </w:p>
        </w:tc>
        <w:tc>
          <w:tcPr>
            <w:tcW w:w="98" w:type="pct"/>
            <w:tcBorders>
              <w:top w:val="nil"/>
              <w:left w:val="nil"/>
              <w:bottom w:val="nil"/>
              <w:right w:val="nil"/>
            </w:tcBorders>
            <w:vAlign w:val="bottom"/>
            <w:hideMark/>
          </w:tcPr>
          <w:p w14:paraId="6A534180"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single" w:sz="8" w:space="0" w:color="000000"/>
              <w:right w:val="nil"/>
            </w:tcBorders>
            <w:vAlign w:val="bottom"/>
            <w:hideMark/>
          </w:tcPr>
          <w:p w14:paraId="1704B1C8"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single" w:sz="8" w:space="0" w:color="000000"/>
              <w:right w:val="nil"/>
            </w:tcBorders>
            <w:vAlign w:val="center"/>
            <w:hideMark/>
          </w:tcPr>
          <w:p w14:paraId="2A24F6D0"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 —</w:t>
            </w:r>
          </w:p>
        </w:tc>
        <w:tc>
          <w:tcPr>
            <w:tcW w:w="98" w:type="pct"/>
            <w:tcBorders>
              <w:top w:val="nil"/>
              <w:left w:val="nil"/>
              <w:bottom w:val="nil"/>
              <w:right w:val="nil"/>
            </w:tcBorders>
            <w:vAlign w:val="bottom"/>
            <w:hideMark/>
          </w:tcPr>
          <w:p w14:paraId="671D4308"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single" w:sz="8" w:space="0" w:color="000000"/>
              <w:right w:val="nil"/>
            </w:tcBorders>
            <w:vAlign w:val="bottom"/>
            <w:hideMark/>
          </w:tcPr>
          <w:p w14:paraId="68A16FF5"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single" w:sz="8" w:space="0" w:color="000000"/>
              <w:right w:val="nil"/>
            </w:tcBorders>
            <w:vAlign w:val="center"/>
            <w:hideMark/>
          </w:tcPr>
          <w:p w14:paraId="1450F2FB"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 —</w:t>
            </w:r>
          </w:p>
        </w:tc>
        <w:tc>
          <w:tcPr>
            <w:tcW w:w="98" w:type="pct"/>
            <w:tcBorders>
              <w:top w:val="nil"/>
              <w:left w:val="nil"/>
              <w:bottom w:val="nil"/>
              <w:right w:val="nil"/>
            </w:tcBorders>
            <w:vAlign w:val="bottom"/>
            <w:hideMark/>
          </w:tcPr>
          <w:p w14:paraId="00864D05"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single" w:sz="8" w:space="0" w:color="000000"/>
              <w:right w:val="nil"/>
            </w:tcBorders>
            <w:vAlign w:val="bottom"/>
            <w:hideMark/>
          </w:tcPr>
          <w:p w14:paraId="3B457762"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97" w:type="pct"/>
            <w:tcBorders>
              <w:top w:val="nil"/>
              <w:left w:val="nil"/>
              <w:bottom w:val="single" w:sz="8" w:space="0" w:color="000000"/>
              <w:right w:val="nil"/>
            </w:tcBorders>
            <w:vAlign w:val="center"/>
            <w:hideMark/>
          </w:tcPr>
          <w:p w14:paraId="7301B7C7"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90,919</w:t>
            </w:r>
          </w:p>
        </w:tc>
      </w:tr>
      <w:tr w:rsidR="00000000" w14:paraId="606D5C25" w14:textId="77777777">
        <w:trPr>
          <w:divId w:val="579797482"/>
        </w:trPr>
        <w:tc>
          <w:tcPr>
            <w:tcW w:w="2188" w:type="pct"/>
            <w:tcBorders>
              <w:top w:val="nil"/>
              <w:left w:val="nil"/>
              <w:bottom w:val="nil"/>
              <w:right w:val="nil"/>
            </w:tcBorders>
            <w:shd w:val="clear" w:color="auto" w:fill="CCEEFF"/>
            <w:vAlign w:val="bottom"/>
            <w:hideMark/>
          </w:tcPr>
          <w:p w14:paraId="6ACA1B6F" w14:textId="77777777" w:rsidR="00000000" w:rsidRDefault="0086237F">
            <w:pPr>
              <w:pStyle w:val="a3"/>
              <w:spacing w:before="0" w:beforeAutospacing="0" w:after="0" w:afterAutospacing="0"/>
              <w:ind w:left="120"/>
              <w:rPr>
                <w:color w:val="000000"/>
                <w:sz w:val="20"/>
                <w:szCs w:val="20"/>
              </w:rPr>
            </w:pPr>
            <w:r>
              <w:rPr>
                <w:color w:val="000000"/>
                <w:sz w:val="20"/>
                <w:szCs w:val="20"/>
              </w:rPr>
              <w:t>Marketable securities</w:t>
            </w:r>
          </w:p>
        </w:tc>
        <w:tc>
          <w:tcPr>
            <w:tcW w:w="98" w:type="pct"/>
            <w:tcBorders>
              <w:top w:val="nil"/>
              <w:left w:val="nil"/>
              <w:bottom w:val="nil"/>
              <w:right w:val="nil"/>
            </w:tcBorders>
            <w:shd w:val="clear" w:color="auto" w:fill="CCEEFF"/>
            <w:vAlign w:val="bottom"/>
            <w:hideMark/>
          </w:tcPr>
          <w:p w14:paraId="668B708D"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shd w:val="clear" w:color="auto" w:fill="CCEEFF"/>
            <w:vAlign w:val="center"/>
            <w:hideMark/>
          </w:tcPr>
          <w:p w14:paraId="0E69BB8D"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094CBA09"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5F89AC61"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nil"/>
              <w:right w:val="nil"/>
            </w:tcBorders>
            <w:shd w:val="clear" w:color="auto" w:fill="CCEEFF"/>
            <w:vAlign w:val="center"/>
            <w:hideMark/>
          </w:tcPr>
          <w:p w14:paraId="3FA6FF86"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207,086</w:t>
            </w:r>
          </w:p>
        </w:tc>
        <w:tc>
          <w:tcPr>
            <w:tcW w:w="98" w:type="pct"/>
            <w:tcBorders>
              <w:top w:val="nil"/>
              <w:left w:val="nil"/>
              <w:bottom w:val="nil"/>
              <w:right w:val="nil"/>
            </w:tcBorders>
            <w:shd w:val="clear" w:color="auto" w:fill="CCEEFF"/>
            <w:vAlign w:val="bottom"/>
            <w:hideMark/>
          </w:tcPr>
          <w:p w14:paraId="04A57BF1"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5B90923C"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nil"/>
              <w:right w:val="nil"/>
            </w:tcBorders>
            <w:shd w:val="clear" w:color="auto" w:fill="CCEEFF"/>
            <w:vAlign w:val="center"/>
            <w:hideMark/>
          </w:tcPr>
          <w:p w14:paraId="5446DECA"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 8</w:t>
            </w:r>
          </w:p>
        </w:tc>
        <w:tc>
          <w:tcPr>
            <w:tcW w:w="98" w:type="pct"/>
            <w:tcBorders>
              <w:top w:val="nil"/>
              <w:left w:val="nil"/>
              <w:bottom w:val="nil"/>
              <w:right w:val="nil"/>
            </w:tcBorders>
            <w:shd w:val="clear" w:color="auto" w:fill="CCEEFF"/>
            <w:vAlign w:val="bottom"/>
            <w:hideMark/>
          </w:tcPr>
          <w:p w14:paraId="3DDDC0CD"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7F3A5501"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nil"/>
              <w:right w:val="nil"/>
            </w:tcBorders>
            <w:shd w:val="clear" w:color="auto" w:fill="CCEEFF"/>
            <w:vAlign w:val="center"/>
            <w:hideMark/>
          </w:tcPr>
          <w:p w14:paraId="7BDC1413" w14:textId="77777777" w:rsidR="00000000" w:rsidRDefault="0086237F">
            <w:pPr>
              <w:pStyle w:val="a3"/>
              <w:spacing w:before="0" w:beforeAutospacing="0" w:after="0" w:afterAutospacing="0"/>
              <w:jc w:val="right"/>
              <w:rPr>
                <w:color w:val="000000"/>
                <w:sz w:val="20"/>
                <w:szCs w:val="20"/>
              </w:rPr>
            </w:pPr>
            <w:r>
              <w:rPr>
                <w:color w:val="000000"/>
                <w:sz w:val="20"/>
                <w:szCs w:val="20"/>
              </w:rPr>
              <w:t>(174)</w:t>
            </w:r>
          </w:p>
        </w:tc>
        <w:tc>
          <w:tcPr>
            <w:tcW w:w="98" w:type="pct"/>
            <w:tcBorders>
              <w:top w:val="nil"/>
              <w:left w:val="nil"/>
              <w:bottom w:val="nil"/>
              <w:right w:val="nil"/>
            </w:tcBorders>
            <w:shd w:val="clear" w:color="auto" w:fill="CCEEFF"/>
            <w:vAlign w:val="bottom"/>
            <w:hideMark/>
          </w:tcPr>
          <w:p w14:paraId="44FB21E6"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71505E47"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97" w:type="pct"/>
            <w:tcBorders>
              <w:top w:val="nil"/>
              <w:left w:val="nil"/>
              <w:bottom w:val="nil"/>
              <w:right w:val="nil"/>
            </w:tcBorders>
            <w:shd w:val="clear" w:color="auto" w:fill="CCEEFF"/>
            <w:vAlign w:val="center"/>
            <w:hideMark/>
          </w:tcPr>
          <w:p w14:paraId="333DAEF3"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206,920</w:t>
            </w:r>
          </w:p>
        </w:tc>
      </w:tr>
      <w:tr w:rsidR="00000000" w14:paraId="45AFC9F4" w14:textId="77777777">
        <w:trPr>
          <w:divId w:val="579797482"/>
        </w:trPr>
        <w:tc>
          <w:tcPr>
            <w:tcW w:w="2188" w:type="pct"/>
            <w:tcBorders>
              <w:top w:val="nil"/>
              <w:left w:val="nil"/>
              <w:bottom w:val="nil"/>
              <w:right w:val="nil"/>
            </w:tcBorders>
            <w:vAlign w:val="bottom"/>
            <w:hideMark/>
          </w:tcPr>
          <w:p w14:paraId="5E74D64D" w14:textId="77777777" w:rsidR="00000000" w:rsidRDefault="0086237F">
            <w:pPr>
              <w:pStyle w:val="a3"/>
              <w:spacing w:before="0" w:beforeAutospacing="0" w:after="0" w:afterAutospacing="0"/>
              <w:rPr>
                <w:color w:val="000000"/>
                <w:sz w:val="20"/>
                <w:szCs w:val="20"/>
              </w:rPr>
            </w:pPr>
            <w:r>
              <w:rPr>
                <w:color w:val="000000"/>
                <w:sz w:val="20"/>
                <w:szCs w:val="20"/>
              </w:rPr>
              <w:t xml:space="preserve">Money market funds </w:t>
            </w:r>
          </w:p>
        </w:tc>
        <w:tc>
          <w:tcPr>
            <w:tcW w:w="98" w:type="pct"/>
            <w:tcBorders>
              <w:top w:val="nil"/>
              <w:left w:val="nil"/>
              <w:bottom w:val="nil"/>
              <w:right w:val="nil"/>
            </w:tcBorders>
            <w:vAlign w:val="bottom"/>
            <w:hideMark/>
          </w:tcPr>
          <w:p w14:paraId="434E202A"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vAlign w:val="center"/>
            <w:hideMark/>
          </w:tcPr>
          <w:p w14:paraId="2734BD15" w14:textId="77777777" w:rsidR="00000000" w:rsidRDefault="0086237F">
            <w:pPr>
              <w:pStyle w:val="a3"/>
              <w:spacing w:before="0" w:beforeAutospacing="0" w:after="0" w:afterAutospacing="0"/>
              <w:jc w:val="center"/>
              <w:rPr>
                <w:color w:val="000000"/>
                <w:sz w:val="20"/>
                <w:szCs w:val="20"/>
              </w:rPr>
            </w:pPr>
            <w:r>
              <w:rPr>
                <w:color w:val="000000"/>
                <w:sz w:val="20"/>
                <w:szCs w:val="20"/>
              </w:rPr>
              <w:t>Level 1</w:t>
            </w:r>
          </w:p>
        </w:tc>
        <w:tc>
          <w:tcPr>
            <w:tcW w:w="98" w:type="pct"/>
            <w:tcBorders>
              <w:top w:val="nil"/>
              <w:left w:val="nil"/>
              <w:bottom w:val="nil"/>
              <w:right w:val="nil"/>
            </w:tcBorders>
            <w:vAlign w:val="bottom"/>
            <w:hideMark/>
          </w:tcPr>
          <w:p w14:paraId="2D468F98"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single" w:sz="8" w:space="0" w:color="000000"/>
              <w:right w:val="nil"/>
            </w:tcBorders>
            <w:vAlign w:val="bottom"/>
            <w:hideMark/>
          </w:tcPr>
          <w:p w14:paraId="06FF8035"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single" w:sz="8" w:space="0" w:color="000000"/>
              <w:right w:val="nil"/>
            </w:tcBorders>
            <w:vAlign w:val="center"/>
            <w:hideMark/>
          </w:tcPr>
          <w:p w14:paraId="12E61765"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294,751</w:t>
            </w:r>
          </w:p>
        </w:tc>
        <w:tc>
          <w:tcPr>
            <w:tcW w:w="98" w:type="pct"/>
            <w:tcBorders>
              <w:top w:val="nil"/>
              <w:left w:val="nil"/>
              <w:bottom w:val="nil"/>
              <w:right w:val="nil"/>
            </w:tcBorders>
            <w:vAlign w:val="bottom"/>
            <w:hideMark/>
          </w:tcPr>
          <w:p w14:paraId="201C42A1"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single" w:sz="8" w:space="0" w:color="000000"/>
              <w:right w:val="nil"/>
            </w:tcBorders>
            <w:vAlign w:val="bottom"/>
            <w:hideMark/>
          </w:tcPr>
          <w:p w14:paraId="7734D228"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single" w:sz="8" w:space="0" w:color="000000"/>
              <w:right w:val="nil"/>
            </w:tcBorders>
            <w:vAlign w:val="center"/>
            <w:hideMark/>
          </w:tcPr>
          <w:p w14:paraId="406F4729"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 —</w:t>
            </w:r>
          </w:p>
        </w:tc>
        <w:tc>
          <w:tcPr>
            <w:tcW w:w="98" w:type="pct"/>
            <w:tcBorders>
              <w:top w:val="nil"/>
              <w:left w:val="nil"/>
              <w:bottom w:val="nil"/>
              <w:right w:val="nil"/>
            </w:tcBorders>
            <w:vAlign w:val="bottom"/>
            <w:hideMark/>
          </w:tcPr>
          <w:p w14:paraId="0809C8D7"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single" w:sz="8" w:space="0" w:color="000000"/>
              <w:right w:val="nil"/>
            </w:tcBorders>
            <w:vAlign w:val="bottom"/>
            <w:hideMark/>
          </w:tcPr>
          <w:p w14:paraId="7A6A8484"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86" w:type="pct"/>
            <w:tcBorders>
              <w:top w:val="nil"/>
              <w:left w:val="nil"/>
              <w:bottom w:val="single" w:sz="8" w:space="0" w:color="000000"/>
              <w:right w:val="nil"/>
            </w:tcBorders>
            <w:vAlign w:val="center"/>
            <w:hideMark/>
          </w:tcPr>
          <w:p w14:paraId="636AC6CB"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 —</w:t>
            </w:r>
          </w:p>
        </w:tc>
        <w:tc>
          <w:tcPr>
            <w:tcW w:w="98" w:type="pct"/>
            <w:tcBorders>
              <w:top w:val="nil"/>
              <w:left w:val="nil"/>
              <w:bottom w:val="nil"/>
              <w:right w:val="nil"/>
            </w:tcBorders>
            <w:vAlign w:val="bottom"/>
            <w:hideMark/>
          </w:tcPr>
          <w:p w14:paraId="125949EB"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single" w:sz="8" w:space="0" w:color="000000"/>
              <w:right w:val="nil"/>
            </w:tcBorders>
            <w:vAlign w:val="bottom"/>
            <w:hideMark/>
          </w:tcPr>
          <w:p w14:paraId="06756CA1"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97" w:type="pct"/>
            <w:tcBorders>
              <w:top w:val="nil"/>
              <w:left w:val="nil"/>
              <w:bottom w:val="single" w:sz="8" w:space="0" w:color="000000"/>
              <w:right w:val="nil"/>
            </w:tcBorders>
            <w:vAlign w:val="center"/>
            <w:hideMark/>
          </w:tcPr>
          <w:p w14:paraId="61D50F10"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294,751</w:t>
            </w:r>
          </w:p>
        </w:tc>
      </w:tr>
      <w:tr w:rsidR="00000000" w14:paraId="5BF0072D" w14:textId="77777777">
        <w:trPr>
          <w:divId w:val="579797482"/>
        </w:trPr>
        <w:tc>
          <w:tcPr>
            <w:tcW w:w="2188" w:type="pct"/>
            <w:tcBorders>
              <w:top w:val="nil"/>
              <w:left w:val="nil"/>
              <w:bottom w:val="nil"/>
              <w:right w:val="nil"/>
            </w:tcBorders>
            <w:shd w:val="clear" w:color="auto" w:fill="CCEEFF"/>
            <w:vAlign w:val="center"/>
            <w:hideMark/>
          </w:tcPr>
          <w:p w14:paraId="03E37A20" w14:textId="77777777" w:rsidR="00000000" w:rsidRDefault="0086237F">
            <w:pPr>
              <w:pStyle w:val="a3"/>
              <w:spacing w:before="0" w:beforeAutospacing="0" w:after="0" w:afterAutospacing="0"/>
              <w:ind w:left="240"/>
              <w:rPr>
                <w:color w:val="000000"/>
                <w:sz w:val="20"/>
                <w:szCs w:val="20"/>
              </w:rPr>
            </w:pPr>
            <w:r>
              <w:rPr>
                <w:color w:val="000000"/>
                <w:sz w:val="20"/>
                <w:szCs w:val="20"/>
              </w:rPr>
              <w:t xml:space="preserve">Total </w:t>
            </w:r>
          </w:p>
        </w:tc>
        <w:tc>
          <w:tcPr>
            <w:tcW w:w="98" w:type="pct"/>
            <w:tcBorders>
              <w:top w:val="nil"/>
              <w:left w:val="nil"/>
              <w:bottom w:val="nil"/>
              <w:right w:val="nil"/>
            </w:tcBorders>
            <w:shd w:val="clear" w:color="auto" w:fill="CCEEFF"/>
            <w:vAlign w:val="bottom"/>
            <w:hideMark/>
          </w:tcPr>
          <w:p w14:paraId="48D0C0FE"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375" w:type="pct"/>
            <w:tcBorders>
              <w:top w:val="nil"/>
              <w:left w:val="nil"/>
              <w:bottom w:val="nil"/>
              <w:right w:val="nil"/>
            </w:tcBorders>
            <w:shd w:val="clear" w:color="auto" w:fill="CCEEFF"/>
            <w:vAlign w:val="bottom"/>
            <w:hideMark/>
          </w:tcPr>
          <w:p w14:paraId="0B889FED" w14:textId="77777777" w:rsidR="00000000" w:rsidRDefault="0086237F">
            <w:pPr>
              <w:pStyle w:val="a3"/>
              <w:spacing w:before="0" w:beforeAutospacing="0" w:after="0" w:afterAutospacing="0"/>
              <w:ind w:left="240"/>
              <w:rPr>
                <w:color w:val="000000"/>
                <w:sz w:val="20"/>
                <w:szCs w:val="20"/>
              </w:rPr>
            </w:pPr>
            <w:r>
              <w:rPr>
                <w:color w:val="000000"/>
                <w:sz w:val="20"/>
                <w:szCs w:val="20"/>
              </w:rPr>
              <w:t> </w:t>
            </w:r>
          </w:p>
        </w:tc>
        <w:tc>
          <w:tcPr>
            <w:tcW w:w="98" w:type="pct"/>
            <w:tcBorders>
              <w:top w:val="nil"/>
              <w:left w:val="nil"/>
              <w:bottom w:val="nil"/>
              <w:right w:val="nil"/>
            </w:tcBorders>
            <w:shd w:val="clear" w:color="auto" w:fill="CCEEFF"/>
            <w:vAlign w:val="bottom"/>
            <w:hideMark/>
          </w:tcPr>
          <w:p w14:paraId="136BFDCC"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double" w:sz="6" w:space="0" w:color="000000"/>
              <w:right w:val="nil"/>
            </w:tcBorders>
            <w:shd w:val="clear" w:color="auto" w:fill="CCEEFF"/>
            <w:vAlign w:val="bottom"/>
            <w:hideMark/>
          </w:tcPr>
          <w:p w14:paraId="30F44584"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86" w:type="pct"/>
            <w:tcBorders>
              <w:top w:val="nil"/>
              <w:left w:val="nil"/>
              <w:bottom w:val="double" w:sz="6" w:space="0" w:color="000000"/>
              <w:right w:val="nil"/>
            </w:tcBorders>
            <w:shd w:val="clear" w:color="auto" w:fill="CCEEFF"/>
            <w:vAlign w:val="center"/>
            <w:hideMark/>
          </w:tcPr>
          <w:p w14:paraId="261B9A98"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501,837</w:t>
            </w:r>
          </w:p>
        </w:tc>
        <w:tc>
          <w:tcPr>
            <w:tcW w:w="98" w:type="pct"/>
            <w:tcBorders>
              <w:top w:val="nil"/>
              <w:left w:val="nil"/>
              <w:bottom w:val="nil"/>
              <w:right w:val="nil"/>
            </w:tcBorders>
            <w:shd w:val="clear" w:color="auto" w:fill="CCEEFF"/>
            <w:vAlign w:val="bottom"/>
            <w:hideMark/>
          </w:tcPr>
          <w:p w14:paraId="0C067132"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double" w:sz="6" w:space="0" w:color="000000"/>
              <w:right w:val="nil"/>
            </w:tcBorders>
            <w:shd w:val="clear" w:color="auto" w:fill="CCEEFF"/>
            <w:vAlign w:val="bottom"/>
            <w:hideMark/>
          </w:tcPr>
          <w:p w14:paraId="6E313293"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86" w:type="pct"/>
            <w:tcBorders>
              <w:top w:val="nil"/>
              <w:left w:val="nil"/>
              <w:bottom w:val="double" w:sz="6" w:space="0" w:color="000000"/>
              <w:right w:val="nil"/>
            </w:tcBorders>
            <w:shd w:val="clear" w:color="auto" w:fill="CCEEFF"/>
            <w:vAlign w:val="center"/>
            <w:hideMark/>
          </w:tcPr>
          <w:p w14:paraId="706E2012"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 8</w:t>
            </w:r>
          </w:p>
        </w:tc>
        <w:tc>
          <w:tcPr>
            <w:tcW w:w="98" w:type="pct"/>
            <w:tcBorders>
              <w:top w:val="nil"/>
              <w:left w:val="nil"/>
              <w:bottom w:val="nil"/>
              <w:right w:val="nil"/>
            </w:tcBorders>
            <w:shd w:val="clear" w:color="auto" w:fill="CCEEFF"/>
            <w:vAlign w:val="bottom"/>
            <w:hideMark/>
          </w:tcPr>
          <w:p w14:paraId="4BD13751"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double" w:sz="6" w:space="0" w:color="000000"/>
              <w:right w:val="nil"/>
            </w:tcBorders>
            <w:shd w:val="clear" w:color="auto" w:fill="CCEEFF"/>
            <w:vAlign w:val="bottom"/>
            <w:hideMark/>
          </w:tcPr>
          <w:p w14:paraId="3444041B"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86" w:type="pct"/>
            <w:tcBorders>
              <w:top w:val="nil"/>
              <w:left w:val="nil"/>
              <w:bottom w:val="double" w:sz="6" w:space="0" w:color="000000"/>
              <w:right w:val="nil"/>
            </w:tcBorders>
            <w:shd w:val="clear" w:color="auto" w:fill="CCEEFF"/>
            <w:vAlign w:val="center"/>
            <w:hideMark/>
          </w:tcPr>
          <w:p w14:paraId="305E45F1" w14:textId="77777777" w:rsidR="00000000" w:rsidRDefault="0086237F">
            <w:pPr>
              <w:pStyle w:val="a3"/>
              <w:spacing w:before="0" w:beforeAutospacing="0" w:after="0" w:afterAutospacing="0"/>
              <w:jc w:val="right"/>
              <w:rPr>
                <w:color w:val="000000"/>
                <w:sz w:val="20"/>
                <w:szCs w:val="20"/>
              </w:rPr>
            </w:pPr>
            <w:r>
              <w:rPr>
                <w:color w:val="000000"/>
                <w:sz w:val="20"/>
                <w:szCs w:val="20"/>
              </w:rPr>
              <w:t>(174)</w:t>
            </w:r>
          </w:p>
        </w:tc>
        <w:tc>
          <w:tcPr>
            <w:tcW w:w="98" w:type="pct"/>
            <w:tcBorders>
              <w:top w:val="nil"/>
              <w:left w:val="nil"/>
              <w:bottom w:val="nil"/>
              <w:right w:val="nil"/>
            </w:tcBorders>
            <w:shd w:val="clear" w:color="auto" w:fill="CCEEFF"/>
            <w:vAlign w:val="bottom"/>
            <w:hideMark/>
          </w:tcPr>
          <w:p w14:paraId="2BAE08FE"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8" w:type="pct"/>
            <w:tcBorders>
              <w:top w:val="nil"/>
              <w:left w:val="nil"/>
              <w:bottom w:val="double" w:sz="6" w:space="0" w:color="000000"/>
              <w:right w:val="nil"/>
            </w:tcBorders>
            <w:shd w:val="clear" w:color="auto" w:fill="CCEEFF"/>
            <w:vAlign w:val="bottom"/>
            <w:hideMark/>
          </w:tcPr>
          <w:p w14:paraId="4E9BB4F7"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97" w:type="pct"/>
            <w:tcBorders>
              <w:top w:val="nil"/>
              <w:left w:val="nil"/>
              <w:bottom w:val="double" w:sz="6" w:space="0" w:color="000000"/>
              <w:right w:val="nil"/>
            </w:tcBorders>
            <w:shd w:val="clear" w:color="auto" w:fill="CCEEFF"/>
            <w:vAlign w:val="center"/>
            <w:hideMark/>
          </w:tcPr>
          <w:p w14:paraId="467A4684"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501,671</w:t>
            </w:r>
          </w:p>
        </w:tc>
      </w:tr>
    </w:tbl>
    <w:p w14:paraId="22501F4B" w14:textId="77777777" w:rsidR="00000000" w:rsidRDefault="0086237F">
      <w:pPr>
        <w:pStyle w:val="a3"/>
        <w:spacing w:before="0" w:beforeAutospacing="0" w:after="0" w:afterAutospacing="0"/>
        <w:divId w:val="1968663691"/>
        <w:rPr>
          <w:sz w:val="20"/>
          <w:szCs w:val="20"/>
        </w:rPr>
      </w:pPr>
      <w:r>
        <w:rPr>
          <w:sz w:val="20"/>
          <w:szCs w:val="20"/>
        </w:rPr>
        <w:t xml:space="preserve">  </w:t>
      </w:r>
    </w:p>
    <w:p w14:paraId="76CD40D5" w14:textId="77777777" w:rsidR="00000000" w:rsidRDefault="0086237F">
      <w:pPr>
        <w:pStyle w:val="a3"/>
        <w:spacing w:before="0" w:beforeAutospacing="0" w:after="0" w:afterAutospacing="0"/>
        <w:ind w:firstLine="720"/>
        <w:divId w:val="1968663691"/>
        <w:rPr>
          <w:sz w:val="20"/>
          <w:szCs w:val="20"/>
        </w:rPr>
      </w:pPr>
      <w:r>
        <w:rPr>
          <w:sz w:val="20"/>
          <w:szCs w:val="20"/>
        </w:rPr>
        <w:t xml:space="preserve">As of March 31, 2019, all of the available-for-sale securities had contractual maturities within one year and the weighted average maturity of marketable securities was approximately five months. There were no transfers between Level 1 and Level </w:t>
      </w:r>
      <w:r>
        <w:rPr>
          <w:sz w:val="20"/>
          <w:szCs w:val="20"/>
        </w:rPr>
        <w:t xml:space="preserve">2 during the periods presented, and there have been no changes to the Company’s valuation techniques during the three months ended March 31, 2019. </w:t>
      </w:r>
    </w:p>
    <w:p w14:paraId="3B3D1B3F" w14:textId="77777777" w:rsidR="00000000" w:rsidRDefault="0086237F">
      <w:pPr>
        <w:pStyle w:val="a3"/>
        <w:spacing w:before="0" w:beforeAutospacing="0" w:after="0" w:afterAutospacing="0"/>
        <w:ind w:firstLine="720"/>
        <w:divId w:val="1968663691"/>
        <w:rPr>
          <w:sz w:val="20"/>
          <w:szCs w:val="20"/>
        </w:rPr>
      </w:pPr>
      <w:r>
        <w:rPr>
          <w:sz w:val="20"/>
          <w:szCs w:val="20"/>
        </w:rPr>
        <w:t xml:space="preserve">  </w:t>
      </w:r>
    </w:p>
    <w:p w14:paraId="324B2112" w14:textId="77777777" w:rsidR="00000000" w:rsidRDefault="0086237F">
      <w:pPr>
        <w:pStyle w:val="a3"/>
        <w:spacing w:before="0" w:beforeAutospacing="0" w:after="0" w:afterAutospacing="0"/>
        <w:ind w:firstLine="720"/>
        <w:divId w:val="1968663691"/>
        <w:rPr>
          <w:sz w:val="20"/>
          <w:szCs w:val="20"/>
        </w:rPr>
      </w:pPr>
      <w:r>
        <w:rPr>
          <w:sz w:val="20"/>
          <w:szCs w:val="20"/>
        </w:rPr>
        <w:t>In general, the Company invests in debt securities with the intent to hold such securities until maturity</w:t>
      </w:r>
      <w:r>
        <w:rPr>
          <w:sz w:val="20"/>
          <w:szCs w:val="20"/>
        </w:rPr>
        <w:t xml:space="preserve"> at par value. The Company does not intend to sell the investments that are currently in an unrealized loss position, and it is unlikely that it will be required to sell the investments before recovery of their amortized cost basis, which may be maturity. </w:t>
      </w:r>
      <w:r>
        <w:rPr>
          <w:sz w:val="20"/>
          <w:szCs w:val="20"/>
        </w:rPr>
        <w:t>The Company has determined that the gross unrealized losses on its marketable securities, as of March 31, 2019, were temporary in nature, and there were no material unrealized losses on investments which have been in a loss position for more than twelve mo</w:t>
      </w:r>
      <w:r>
        <w:rPr>
          <w:sz w:val="20"/>
          <w:szCs w:val="20"/>
        </w:rPr>
        <w:t xml:space="preserve">nths as of March 31, 2019. </w:t>
      </w:r>
    </w:p>
    <w:p w14:paraId="07407992" w14:textId="77777777" w:rsidR="00000000" w:rsidRDefault="0086237F">
      <w:pPr>
        <w:pStyle w:val="a3"/>
        <w:spacing w:before="0" w:beforeAutospacing="0" w:after="0" w:afterAutospacing="0"/>
        <w:ind w:firstLine="720"/>
        <w:divId w:val="1968663691"/>
        <w:rPr>
          <w:sz w:val="20"/>
          <w:szCs w:val="20"/>
        </w:rPr>
      </w:pPr>
      <w:r>
        <w:rPr>
          <w:sz w:val="20"/>
          <w:szCs w:val="20"/>
        </w:rPr>
        <w:t xml:space="preserve">  </w:t>
      </w:r>
    </w:p>
    <w:p w14:paraId="4F849B32" w14:textId="77777777" w:rsidR="00000000" w:rsidRDefault="0086237F">
      <w:pPr>
        <w:pStyle w:val="a3"/>
        <w:spacing w:before="0" w:beforeAutospacing="0" w:after="0" w:afterAutospacing="0"/>
        <w:ind w:firstLine="720"/>
        <w:divId w:val="1968663691"/>
        <w:rPr>
          <w:sz w:val="20"/>
          <w:szCs w:val="20"/>
        </w:rPr>
      </w:pPr>
      <w:r>
        <w:rPr>
          <w:sz w:val="20"/>
          <w:szCs w:val="20"/>
        </w:rPr>
        <w:t>As of March 31, 2019, the Company’s accumulated other comprehensive loss on its condensed consolidated balance sheets consisted of net unrealized losses on available-for-sale investments. During the three months ended March 3</w:t>
      </w:r>
      <w:r>
        <w:rPr>
          <w:sz w:val="20"/>
          <w:szCs w:val="20"/>
        </w:rPr>
        <w:t xml:space="preserve">1, 2019 and 2018, the Company did not sell any of its marketable securities. </w:t>
      </w:r>
    </w:p>
    <w:p w14:paraId="2D42C01B" w14:textId="77777777" w:rsidR="00000000" w:rsidRDefault="0086237F">
      <w:pPr>
        <w:pStyle w:val="a3"/>
        <w:spacing w:before="0" w:beforeAutospacing="0" w:after="0" w:afterAutospacing="0"/>
        <w:ind w:firstLine="720"/>
        <w:divId w:val="1968663691"/>
        <w:rPr>
          <w:sz w:val="20"/>
          <w:szCs w:val="20"/>
        </w:rPr>
      </w:pPr>
      <w:r>
        <w:rPr>
          <w:sz w:val="20"/>
          <w:szCs w:val="20"/>
        </w:rPr>
        <w:t xml:space="preserve">  </w:t>
      </w:r>
    </w:p>
    <w:p w14:paraId="74D097B5" w14:textId="77777777" w:rsidR="00000000" w:rsidRDefault="0086237F">
      <w:pPr>
        <w:pStyle w:val="a3"/>
        <w:spacing w:before="0" w:beforeAutospacing="0" w:after="0" w:afterAutospacing="0"/>
        <w:divId w:val="1968663691"/>
        <w:rPr>
          <w:sz w:val="20"/>
          <w:szCs w:val="20"/>
        </w:rPr>
      </w:pPr>
      <w:r>
        <w:rPr>
          <w:b/>
          <w:bCs/>
          <w:sz w:val="20"/>
          <w:szCs w:val="20"/>
        </w:rPr>
        <w:t>6. Long-Term Debt</w:t>
      </w:r>
      <w:r>
        <w:rPr>
          <w:sz w:val="20"/>
          <w:szCs w:val="20"/>
        </w:rPr>
        <w:t xml:space="preserve"> </w:t>
      </w:r>
    </w:p>
    <w:p w14:paraId="0158FB09" w14:textId="77777777" w:rsidR="00000000" w:rsidRDefault="0086237F">
      <w:pPr>
        <w:pStyle w:val="a3"/>
        <w:spacing w:before="0" w:beforeAutospacing="0" w:after="0" w:afterAutospacing="0"/>
        <w:divId w:val="1968663691"/>
        <w:rPr>
          <w:sz w:val="10"/>
          <w:szCs w:val="10"/>
        </w:rPr>
      </w:pPr>
      <w:r>
        <w:rPr>
          <w:sz w:val="10"/>
          <w:szCs w:val="10"/>
        </w:rPr>
        <w:t xml:space="preserve">  </w:t>
      </w:r>
    </w:p>
    <w:p w14:paraId="4DA33A8C" w14:textId="77777777" w:rsidR="00000000" w:rsidRDefault="0086237F">
      <w:pPr>
        <w:pStyle w:val="a3"/>
        <w:spacing w:before="0" w:beforeAutospacing="0" w:after="120" w:afterAutospacing="0"/>
        <w:divId w:val="1968663691"/>
        <w:rPr>
          <w:sz w:val="20"/>
          <w:szCs w:val="20"/>
        </w:rPr>
      </w:pPr>
      <w:r>
        <w:rPr>
          <w:i/>
          <w:iCs/>
          <w:sz w:val="20"/>
          <w:szCs w:val="20"/>
        </w:rPr>
        <w:t>9.0% Non-Recourse Notes Due 2033</w:t>
      </w:r>
      <w:r>
        <w:rPr>
          <w:sz w:val="20"/>
          <w:szCs w:val="20"/>
        </w:rPr>
        <w:t xml:space="preserve"> </w:t>
      </w:r>
    </w:p>
    <w:p w14:paraId="0A09E222" w14:textId="77777777" w:rsidR="00000000" w:rsidRDefault="0086237F">
      <w:pPr>
        <w:pStyle w:val="a3"/>
        <w:spacing w:before="0" w:beforeAutospacing="0" w:after="0" w:afterAutospacing="0"/>
        <w:ind w:firstLine="720"/>
        <w:divId w:val="1968663691"/>
        <w:rPr>
          <w:sz w:val="20"/>
          <w:szCs w:val="20"/>
        </w:rPr>
      </w:pPr>
      <w:r>
        <w:rPr>
          <w:sz w:val="20"/>
          <w:szCs w:val="20"/>
        </w:rPr>
        <w:t>In November 2018, the Company entered into note purchase agreements relating to the private placement of $250.0 million aggregate principal amount of 9.0% non-recourse notes, due on or before 2033 (the "Non-Recourse 2033 Notes") issued by the Company’s who</w:t>
      </w:r>
      <w:r>
        <w:rPr>
          <w:sz w:val="20"/>
          <w:szCs w:val="20"/>
        </w:rPr>
        <w:t xml:space="preserve">lly-owned subsidiary, Triple Royalty Sub LLC (the “Issuer”). </w:t>
      </w:r>
    </w:p>
    <w:p w14:paraId="3834E60E" w14:textId="77777777" w:rsidR="00000000" w:rsidRDefault="0086237F">
      <w:pPr>
        <w:pStyle w:val="a3"/>
        <w:spacing w:before="0" w:beforeAutospacing="0" w:after="0" w:afterAutospacing="0"/>
        <w:divId w:val="1968663691"/>
        <w:rPr>
          <w:sz w:val="20"/>
          <w:szCs w:val="20"/>
        </w:rPr>
      </w:pPr>
      <w:r>
        <w:rPr>
          <w:sz w:val="20"/>
          <w:szCs w:val="20"/>
        </w:rPr>
        <w:t xml:space="preserve">  </w:t>
      </w:r>
    </w:p>
    <w:p w14:paraId="606A674C" w14:textId="77777777" w:rsidR="00000000" w:rsidRDefault="0086237F">
      <w:pPr>
        <w:pStyle w:val="a3"/>
        <w:spacing w:before="0" w:beforeAutospacing="0" w:after="0" w:afterAutospacing="0"/>
        <w:ind w:firstLine="720"/>
        <w:divId w:val="1968663691"/>
        <w:rPr>
          <w:sz w:val="20"/>
          <w:szCs w:val="20"/>
        </w:rPr>
      </w:pPr>
      <w:r>
        <w:rPr>
          <w:sz w:val="20"/>
          <w:szCs w:val="20"/>
        </w:rPr>
        <w:t>The Non-Recourse 2033 Notes are secured by all of the Issuer’s rights, title and interest as a holder of certain membership interests (the “Issuer Class C Units”) in TRC. The primary source o</w:t>
      </w:r>
      <w:r>
        <w:rPr>
          <w:sz w:val="20"/>
          <w:szCs w:val="20"/>
        </w:rPr>
        <w:t>f funds to make payments on the Non-Recourse 2033 Notes will be the 63.75% economic interest of the Issuer (evidenced by the Issuer Class C Units) in any future payments made by GSK under the collaboration agreement, dated as of November 14, 2002, by and b</w:t>
      </w:r>
      <w:r>
        <w:rPr>
          <w:sz w:val="20"/>
          <w:szCs w:val="20"/>
        </w:rPr>
        <w:t>etween Innoviva, Inc. (“Innoviva”) and GSK, as amended from time to time (net of the amount of cash, if any, expected to be used in TRC pursuant to the TRC LLC Agreement over the next four fiscal quarters) relating to the </w:t>
      </w:r>
      <w:r>
        <w:rPr>
          <w:caps/>
          <w:sz w:val="20"/>
          <w:szCs w:val="20"/>
        </w:rPr>
        <w:t xml:space="preserve">TRELEGY ELLIPTA </w:t>
      </w:r>
      <w:r>
        <w:rPr>
          <w:sz w:val="20"/>
          <w:szCs w:val="20"/>
        </w:rPr>
        <w:t xml:space="preserve">program. The sole </w:t>
      </w:r>
      <w:r>
        <w:rPr>
          <w:sz w:val="20"/>
          <w:szCs w:val="20"/>
        </w:rPr>
        <w:t>source of principal and interest payments for the Non-Recourse 2033 Notes are the future royalty payments generated from the TRELEGY ELLIPTA program, and as a result, the holders of the Non-Recourse 2033 Notes have no recourse against the Company even if t</w:t>
      </w:r>
      <w:r>
        <w:rPr>
          <w:sz w:val="20"/>
          <w:szCs w:val="20"/>
        </w:rPr>
        <w:t xml:space="preserve">he TRELEGY ELLIPTA payments are insufficient to cover the principal and interest payments for the Non-Recourse 2033 Notes. </w:t>
      </w:r>
    </w:p>
    <w:p w14:paraId="6D09C1FF" w14:textId="77777777" w:rsidR="00000000" w:rsidRDefault="0086237F">
      <w:pPr>
        <w:pStyle w:val="a3"/>
        <w:spacing w:before="0" w:beforeAutospacing="0" w:after="0" w:afterAutospacing="0"/>
        <w:ind w:firstLine="720"/>
        <w:divId w:val="1968663691"/>
        <w:rPr>
          <w:sz w:val="20"/>
          <w:szCs w:val="20"/>
        </w:rPr>
      </w:pPr>
      <w:r>
        <w:rPr>
          <w:sz w:val="20"/>
          <w:szCs w:val="20"/>
        </w:rPr>
        <w:t xml:space="preserve">  </w:t>
      </w:r>
    </w:p>
    <w:p w14:paraId="2A64495A" w14:textId="77777777" w:rsidR="00000000" w:rsidRDefault="0086237F">
      <w:pPr>
        <w:pStyle w:val="a3"/>
        <w:spacing w:before="0" w:beforeAutospacing="0" w:after="0" w:afterAutospacing="0"/>
        <w:divId w:val="1968663691"/>
        <w:rPr>
          <w:sz w:val="20"/>
          <w:szCs w:val="20"/>
        </w:rPr>
      </w:pPr>
      <w:r>
        <w:rPr>
          <w:sz w:val="20"/>
          <w:szCs w:val="20"/>
        </w:rPr>
        <w:t>The Non-Recourse 2033 Notes are not convertible into Company equity and have no security interest in nor rights under any agreeme</w:t>
      </w:r>
      <w:r>
        <w:rPr>
          <w:sz w:val="20"/>
          <w:szCs w:val="20"/>
        </w:rPr>
        <w:t>nt with GSK. The Non-Recourse 2033 Notes may be redeemed at any time prior to maturity, in whole or in part, at specified redemption premiums. The Non-Recourse 2033 Notes bear an annual interest rate of 9.0%, with interest and principal paid quarterly begi</w:t>
      </w:r>
      <w:r>
        <w:rPr>
          <w:sz w:val="20"/>
          <w:szCs w:val="20"/>
        </w:rPr>
        <w:t>nning April 15, 2019. Prior to October 15, 2020, in the event that the distributions received by the Issuer from TRC in a quarter are less than the interest accrued for the quarter, the principal amount of the Non-Recourse 2033 Notes will increase by the i</w:t>
      </w:r>
      <w:r>
        <w:rPr>
          <w:sz w:val="20"/>
          <w:szCs w:val="20"/>
        </w:rPr>
        <w:t>nterest shortfall amount for that period without a default or event of default occurring. The terms of the Notes also provide that the Company, at its option, may satisfy the quarterly interest payment obligations by making a capital contribution to the Is</w:t>
      </w:r>
      <w:r>
        <w:rPr>
          <w:sz w:val="20"/>
          <w:szCs w:val="20"/>
        </w:rPr>
        <w:t xml:space="preserve">suer, but not for more than four (4) consecutive quarterly interest payment dates or for </w:t>
      </w:r>
    </w:p>
    <w:p w14:paraId="645EC2F5" w14:textId="77777777" w:rsidR="00000000" w:rsidRDefault="0086237F">
      <w:pPr>
        <w:pStyle w:val="a3"/>
        <w:spacing w:before="360" w:beforeAutospacing="0" w:after="0" w:afterAutospacing="0"/>
        <w:jc w:val="center"/>
        <w:divId w:val="890119576"/>
        <w:rPr>
          <w:sz w:val="20"/>
          <w:szCs w:val="20"/>
        </w:rPr>
      </w:pPr>
      <w:r>
        <w:rPr>
          <w:sz w:val="20"/>
          <w:szCs w:val="20"/>
        </w:rPr>
        <w:t xml:space="preserve">13 </w:t>
      </w:r>
    </w:p>
    <w:p w14:paraId="226A12DD" w14:textId="77777777" w:rsidR="00000000" w:rsidRDefault="0086237F">
      <w:pPr>
        <w:divId w:val="252784922"/>
        <w:rPr>
          <w:rFonts w:eastAsia="Times New Roman"/>
        </w:rPr>
      </w:pPr>
      <w:r>
        <w:rPr>
          <w:rFonts w:eastAsia="Times New Roman"/>
        </w:rPr>
        <w:pict w14:anchorId="4FA6D540">
          <v:rect id="_x0000_i1042" style="width:415.3pt;height:2pt" o:hralign="center" o:hrstd="t" o:hrnoshade="t" o:hr="t" fillcolor="black" stroked="f"/>
        </w:pict>
      </w:r>
    </w:p>
    <w:p w14:paraId="5A62644D" w14:textId="77777777" w:rsidR="00000000" w:rsidRDefault="0086237F">
      <w:pPr>
        <w:pStyle w:val="a3"/>
        <w:divId w:val="252784922"/>
      </w:pPr>
      <w:r>
        <w:t> </w:t>
      </w:r>
    </w:p>
    <w:p w14:paraId="0BAECAC6" w14:textId="77777777" w:rsidR="00000000" w:rsidRDefault="0086237F">
      <w:pPr>
        <w:pStyle w:val="a3"/>
        <w:spacing w:before="0" w:beforeAutospacing="0" w:after="600" w:afterAutospacing="0"/>
        <w:divId w:val="1047876650"/>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4BA5B784" w14:textId="77777777" w:rsidR="00000000" w:rsidRDefault="0086237F">
      <w:pPr>
        <w:pStyle w:val="a3"/>
        <w:spacing w:before="0" w:beforeAutospacing="0" w:after="0" w:afterAutospacing="0"/>
        <w:divId w:val="1616134237"/>
        <w:rPr>
          <w:sz w:val="20"/>
          <w:szCs w:val="20"/>
        </w:rPr>
      </w:pPr>
      <w:r>
        <w:rPr>
          <w:sz w:val="20"/>
          <w:szCs w:val="20"/>
        </w:rPr>
        <w:t>more than six (6) quarterly interest payment dates during the term of</w:t>
      </w:r>
      <w:r>
        <w:rPr>
          <w:sz w:val="20"/>
          <w:szCs w:val="20"/>
        </w:rPr>
        <w:t xml:space="preserve"> the Notes. Since the principal and interest payments on the Non-Recourse 2033 Notes are ultimately based on royalties from </w:t>
      </w:r>
      <w:r>
        <w:rPr>
          <w:caps/>
          <w:sz w:val="20"/>
          <w:szCs w:val="20"/>
        </w:rPr>
        <w:t>TRELEGY</w:t>
      </w:r>
      <w:r>
        <w:rPr>
          <w:sz w:val="20"/>
          <w:szCs w:val="20"/>
        </w:rPr>
        <w:t> ELLIPTA product sales, which will vary from quarter to quarter, the Non-Recourse 2033 Notes may be repaid prior to the final</w:t>
      </w:r>
      <w:r>
        <w:rPr>
          <w:sz w:val="20"/>
          <w:szCs w:val="20"/>
        </w:rPr>
        <w:t xml:space="preserve"> maturity date in 2033. The portion of the Non-Recourse 2033 Notes classified as a current liability is based on the amount of royalties received, or receivable, as of March 31, 2019, that are expected to be used to make a principal repayment on the Non-Re</w:t>
      </w:r>
      <w:r>
        <w:rPr>
          <w:sz w:val="20"/>
          <w:szCs w:val="20"/>
        </w:rPr>
        <w:t xml:space="preserve">course 2033 Notes. Please refer to Note 12 for further information concerning the withholding of royalty payments by Innoviva due to us under the TRC LLC Agreement. </w:t>
      </w:r>
    </w:p>
    <w:p w14:paraId="2F7E1587" w14:textId="77777777" w:rsidR="00000000" w:rsidRDefault="0086237F">
      <w:pPr>
        <w:pStyle w:val="a3"/>
        <w:spacing w:before="0" w:beforeAutospacing="0" w:after="0" w:afterAutospacing="0"/>
        <w:divId w:val="1616134237"/>
        <w:rPr>
          <w:sz w:val="14"/>
          <w:szCs w:val="14"/>
        </w:rPr>
      </w:pPr>
      <w:r>
        <w:rPr>
          <w:sz w:val="14"/>
          <w:szCs w:val="14"/>
        </w:rPr>
        <w:t xml:space="preserve">  </w:t>
      </w:r>
    </w:p>
    <w:p w14:paraId="130C95F7" w14:textId="77777777" w:rsidR="00000000" w:rsidRDefault="0086237F">
      <w:pPr>
        <w:pStyle w:val="a3"/>
        <w:spacing w:before="0" w:beforeAutospacing="0" w:after="240" w:afterAutospacing="0"/>
        <w:ind w:firstLine="720"/>
        <w:divId w:val="1616134237"/>
        <w:rPr>
          <w:sz w:val="20"/>
          <w:szCs w:val="20"/>
        </w:rPr>
      </w:pPr>
      <w:r>
        <w:rPr>
          <w:sz w:val="20"/>
          <w:szCs w:val="20"/>
        </w:rPr>
        <w:t>In order to comply with Regulation RR – Credit Risk Retention (17 C.F.R. Part 246), 5.0</w:t>
      </w:r>
      <w:r>
        <w:rPr>
          <w:sz w:val="20"/>
          <w:szCs w:val="20"/>
        </w:rPr>
        <w:t xml:space="preserve">% of the principal amount of the Non-Recourse 2033 Notes were retained by Theravance Biopharma R&amp;D, Inc. and eliminated in the Company’s condensed consolidated financial statements. </w:t>
      </w:r>
    </w:p>
    <w:p w14:paraId="64E1E7DD" w14:textId="77777777" w:rsidR="00000000" w:rsidRDefault="0086237F">
      <w:pPr>
        <w:pStyle w:val="a3"/>
        <w:spacing w:before="0" w:beforeAutospacing="0" w:after="0" w:afterAutospacing="0"/>
        <w:ind w:firstLine="720"/>
        <w:divId w:val="1616134237"/>
        <w:rPr>
          <w:sz w:val="20"/>
          <w:szCs w:val="20"/>
        </w:rPr>
      </w:pPr>
      <w:r>
        <w:rPr>
          <w:sz w:val="20"/>
          <w:szCs w:val="20"/>
        </w:rPr>
        <w:t xml:space="preserve">As of March 31, 2019, the net principal amount and estimated fair market </w:t>
      </w:r>
      <w:r>
        <w:rPr>
          <w:sz w:val="20"/>
          <w:szCs w:val="20"/>
        </w:rPr>
        <w:t xml:space="preserve">value of the Non-Recourse 2033 Notes was $237.5 million. The inputs to determine fair value of the Non-Recourse 2033 Notes are categorized as Level 2 inputs. Level 2 inputs include quoted prices for similar instruments in active markets; quoted prices for </w:t>
      </w:r>
      <w:r>
        <w:rPr>
          <w:sz w:val="20"/>
          <w:szCs w:val="20"/>
        </w:rPr>
        <w:t xml:space="preserve">identical or similar instruments in markets that are not active; and model-derived valuations whose inputs are observable or whose significant value drivers are observable. </w:t>
      </w:r>
    </w:p>
    <w:p w14:paraId="4988FFE5" w14:textId="77777777" w:rsidR="00000000" w:rsidRDefault="0086237F">
      <w:pPr>
        <w:pStyle w:val="a3"/>
        <w:spacing w:before="0" w:beforeAutospacing="0" w:after="0" w:afterAutospacing="0"/>
        <w:ind w:firstLine="720"/>
        <w:divId w:val="1616134237"/>
        <w:rPr>
          <w:sz w:val="14"/>
          <w:szCs w:val="14"/>
        </w:rPr>
      </w:pPr>
      <w:r>
        <w:rPr>
          <w:sz w:val="14"/>
          <w:szCs w:val="14"/>
        </w:rPr>
        <w:t xml:space="preserve">  </w:t>
      </w:r>
    </w:p>
    <w:p w14:paraId="27CDE2A3" w14:textId="77777777" w:rsidR="00000000" w:rsidRDefault="0086237F">
      <w:pPr>
        <w:pStyle w:val="a3"/>
        <w:spacing w:before="0" w:beforeAutospacing="0" w:after="120" w:afterAutospacing="0"/>
        <w:divId w:val="1616134237"/>
        <w:rPr>
          <w:sz w:val="20"/>
          <w:szCs w:val="20"/>
        </w:rPr>
      </w:pPr>
      <w:r>
        <w:rPr>
          <w:i/>
          <w:iCs/>
          <w:sz w:val="20"/>
          <w:szCs w:val="20"/>
        </w:rPr>
        <w:t>3.25% Convertible Senior Notes Due 2023</w:t>
      </w:r>
      <w:r>
        <w:rPr>
          <w:sz w:val="20"/>
          <w:szCs w:val="20"/>
        </w:rPr>
        <w:t xml:space="preserve"> </w:t>
      </w:r>
    </w:p>
    <w:p w14:paraId="207C5704" w14:textId="77777777" w:rsidR="00000000" w:rsidRDefault="0086237F">
      <w:pPr>
        <w:pStyle w:val="a3"/>
        <w:spacing w:before="0" w:beforeAutospacing="0" w:after="0" w:afterAutospacing="0"/>
        <w:ind w:firstLine="720"/>
        <w:divId w:val="1616134237"/>
        <w:rPr>
          <w:sz w:val="20"/>
          <w:szCs w:val="20"/>
        </w:rPr>
      </w:pPr>
      <w:r>
        <w:rPr>
          <w:sz w:val="20"/>
          <w:szCs w:val="20"/>
        </w:rPr>
        <w:t>The Company has $230.0 million of 3.25</w:t>
      </w:r>
      <w:r>
        <w:rPr>
          <w:sz w:val="20"/>
          <w:szCs w:val="20"/>
        </w:rPr>
        <w:t>0% convertible senior notes due in 2023 (“Convertible Senior 2023 Notes”) outstanding as of March 31, 2019 with an estimated fair value of $221.8 million. The estimated fair value was primarily based upon the underlying price of Theravance Biopharma’s publ</w:t>
      </w:r>
      <w:r>
        <w:rPr>
          <w:sz w:val="20"/>
          <w:szCs w:val="20"/>
        </w:rPr>
        <w:t xml:space="preserve">icly traded shares and other observable inputs as of March 31, 2019. The inputs to determine fair value of the Convertible Senior 2023 Notes are categorized as Level 2 inputs. Level 2 inputs include quoted prices for similar instruments in active markets; </w:t>
      </w:r>
      <w:r>
        <w:rPr>
          <w:sz w:val="20"/>
          <w:szCs w:val="20"/>
        </w:rPr>
        <w:t xml:space="preserve">quoted prices for identical or similar instruments in markets that are not active; and model-derived valuations whose inputs are observable or whose significant value drivers are observable. </w:t>
      </w:r>
    </w:p>
    <w:p w14:paraId="5D22F916" w14:textId="77777777" w:rsidR="00000000" w:rsidRDefault="0086237F">
      <w:pPr>
        <w:pStyle w:val="a3"/>
        <w:spacing w:before="0" w:beforeAutospacing="0" w:after="0" w:afterAutospacing="0"/>
        <w:ind w:firstLine="720"/>
        <w:divId w:val="1616134237"/>
        <w:rPr>
          <w:sz w:val="18"/>
          <w:szCs w:val="18"/>
        </w:rPr>
      </w:pPr>
      <w:r>
        <w:rPr>
          <w:sz w:val="18"/>
          <w:szCs w:val="18"/>
        </w:rPr>
        <w:t xml:space="preserve">  </w:t>
      </w:r>
    </w:p>
    <w:p w14:paraId="21BAA985" w14:textId="77777777" w:rsidR="00000000" w:rsidRDefault="0086237F">
      <w:pPr>
        <w:pStyle w:val="a3"/>
        <w:spacing w:before="0" w:beforeAutospacing="0" w:after="0" w:afterAutospacing="0"/>
        <w:divId w:val="1616134237"/>
        <w:rPr>
          <w:sz w:val="20"/>
          <w:szCs w:val="20"/>
        </w:rPr>
      </w:pPr>
      <w:r>
        <w:rPr>
          <w:b/>
          <w:bCs/>
          <w:sz w:val="20"/>
          <w:szCs w:val="20"/>
        </w:rPr>
        <w:t>7. Leases</w:t>
      </w:r>
      <w:r>
        <w:rPr>
          <w:sz w:val="20"/>
          <w:szCs w:val="20"/>
        </w:rPr>
        <w:t xml:space="preserve"> </w:t>
      </w:r>
    </w:p>
    <w:p w14:paraId="110615B5" w14:textId="77777777" w:rsidR="00000000" w:rsidRDefault="0086237F">
      <w:pPr>
        <w:pStyle w:val="a3"/>
        <w:spacing w:before="0" w:beforeAutospacing="0" w:after="0" w:afterAutospacing="0"/>
        <w:divId w:val="1616134237"/>
        <w:rPr>
          <w:sz w:val="10"/>
          <w:szCs w:val="10"/>
        </w:rPr>
      </w:pPr>
      <w:r>
        <w:rPr>
          <w:sz w:val="10"/>
          <w:szCs w:val="10"/>
        </w:rPr>
        <w:t xml:space="preserve">  </w:t>
      </w:r>
    </w:p>
    <w:p w14:paraId="317B71AF" w14:textId="77777777" w:rsidR="00000000" w:rsidRDefault="0086237F">
      <w:pPr>
        <w:pStyle w:val="a3"/>
        <w:spacing w:before="0" w:beforeAutospacing="0" w:after="0" w:afterAutospacing="0"/>
        <w:ind w:firstLine="720"/>
        <w:divId w:val="1616134237"/>
        <w:rPr>
          <w:sz w:val="20"/>
          <w:szCs w:val="20"/>
        </w:rPr>
      </w:pPr>
      <w:r>
        <w:rPr>
          <w:sz w:val="20"/>
          <w:szCs w:val="20"/>
        </w:rPr>
        <w:t>The Company leases approximately 170,000 square</w:t>
      </w:r>
      <w:r>
        <w:rPr>
          <w:sz w:val="20"/>
          <w:szCs w:val="20"/>
        </w:rPr>
        <w:t xml:space="preserve"> feet of office and laboratory space in two buildings in South San Francisco, California, under a non-cancelable operating lease that ends in May 2030 (“SSF Lease”) and includes a tenant improvement allowance with a remaining balance of $16.3 million, as o</w:t>
      </w:r>
      <w:r>
        <w:rPr>
          <w:sz w:val="20"/>
          <w:szCs w:val="20"/>
        </w:rPr>
        <w:t>f March 31, 2019 that expires in May 2022. The Company’s Irish subsidiary leases approximately 6,100 square feet of office space in Dublin, Ireland that ends in April 2027 (“Dublin Lease”). In addition, the Company leases equipment for clinical research st</w:t>
      </w:r>
      <w:r>
        <w:rPr>
          <w:sz w:val="20"/>
          <w:szCs w:val="20"/>
        </w:rPr>
        <w:t xml:space="preserve">udies with an estimated duration of approximately 21-months ending in 2021. </w:t>
      </w:r>
    </w:p>
    <w:p w14:paraId="67C51180" w14:textId="77777777" w:rsidR="00000000" w:rsidRDefault="0086237F">
      <w:pPr>
        <w:pStyle w:val="a3"/>
        <w:spacing w:before="0" w:beforeAutospacing="0" w:after="0" w:afterAutospacing="0"/>
        <w:ind w:firstLine="720"/>
        <w:divId w:val="1616134237"/>
        <w:rPr>
          <w:sz w:val="16"/>
          <w:szCs w:val="16"/>
        </w:rPr>
      </w:pPr>
      <w:r>
        <w:rPr>
          <w:sz w:val="16"/>
          <w:szCs w:val="16"/>
        </w:rPr>
        <w:t xml:space="preserve">  </w:t>
      </w:r>
    </w:p>
    <w:p w14:paraId="0E3D4DEB" w14:textId="77777777" w:rsidR="00000000" w:rsidRDefault="0086237F">
      <w:pPr>
        <w:pStyle w:val="a3"/>
        <w:spacing w:before="0" w:beforeAutospacing="0" w:after="0" w:afterAutospacing="0"/>
        <w:ind w:firstLine="720"/>
        <w:divId w:val="1616134237"/>
        <w:rPr>
          <w:sz w:val="20"/>
          <w:szCs w:val="20"/>
        </w:rPr>
      </w:pPr>
      <w:r>
        <w:rPr>
          <w:sz w:val="20"/>
          <w:szCs w:val="20"/>
        </w:rPr>
        <w:t>The SSF Lease contains two options to extend the term of the lease for successive periods of five years each and the Dublin Lease contains a lease termination option in April 2024 at the Company’s discretion. The two options to extend the SSF Lease and the</w:t>
      </w:r>
      <w:r>
        <w:rPr>
          <w:sz w:val="20"/>
          <w:szCs w:val="20"/>
        </w:rPr>
        <w:t xml:space="preserve"> option to terminate the Dublin Lease were not recognized in the determination of the Company’s right-of-use assets and lease liabilities below. </w:t>
      </w:r>
    </w:p>
    <w:p w14:paraId="60E2F1DB" w14:textId="77777777" w:rsidR="00000000" w:rsidRDefault="0086237F">
      <w:pPr>
        <w:pStyle w:val="a3"/>
        <w:spacing w:before="0" w:beforeAutospacing="0" w:after="0" w:afterAutospacing="0"/>
        <w:divId w:val="1616134237"/>
        <w:rPr>
          <w:sz w:val="16"/>
          <w:szCs w:val="16"/>
        </w:rPr>
      </w:pPr>
      <w:r>
        <w:rPr>
          <w:sz w:val="16"/>
          <w:szCs w:val="16"/>
        </w:rPr>
        <w:t xml:space="preserve">  </w:t>
      </w:r>
    </w:p>
    <w:p w14:paraId="7D655551" w14:textId="77777777" w:rsidR="00000000" w:rsidRDefault="0086237F">
      <w:pPr>
        <w:pStyle w:val="a3"/>
        <w:spacing w:before="0" w:beforeAutospacing="0" w:after="0" w:afterAutospacing="0"/>
        <w:ind w:firstLine="720"/>
        <w:divId w:val="1616134237"/>
        <w:rPr>
          <w:sz w:val="20"/>
          <w:szCs w:val="20"/>
        </w:rPr>
      </w:pPr>
      <w:r>
        <w:rPr>
          <w:sz w:val="20"/>
          <w:szCs w:val="20"/>
        </w:rPr>
        <w:t>The Company has evaluated its leases and determined that they were all operating leases. The present values</w:t>
      </w:r>
      <w:r>
        <w:rPr>
          <w:sz w:val="20"/>
          <w:szCs w:val="20"/>
        </w:rPr>
        <w:t xml:space="preserve"> of the remaining lease payments and corresponding right-of-use assets were as follows, and the difference between the lease assets and lease liabilities amounts was due to deferred rent payments that are payable in future periods. </w:t>
      </w:r>
    </w:p>
    <w:p w14:paraId="338700CF" w14:textId="77777777" w:rsidR="00000000" w:rsidRDefault="0086237F">
      <w:pPr>
        <w:pStyle w:val="a3"/>
        <w:spacing w:before="0" w:beforeAutospacing="0" w:after="0" w:afterAutospacing="0"/>
        <w:divId w:val="1616134237"/>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3286"/>
        <w:gridCol w:w="3286"/>
        <w:gridCol w:w="249"/>
        <w:gridCol w:w="249"/>
        <w:gridCol w:w="987"/>
        <w:gridCol w:w="249"/>
      </w:tblGrid>
      <w:tr w:rsidR="00000000" w14:paraId="63D1CA88" w14:textId="77777777">
        <w:trPr>
          <w:divId w:val="2003778376"/>
          <w:trHeight w:val="20"/>
        </w:trPr>
        <w:tc>
          <w:tcPr>
            <w:tcW w:w="1978" w:type="pct"/>
            <w:tcBorders>
              <w:top w:val="nil"/>
              <w:left w:val="nil"/>
              <w:bottom w:val="nil"/>
              <w:right w:val="nil"/>
            </w:tcBorders>
            <w:vAlign w:val="bottom"/>
            <w:hideMark/>
          </w:tcPr>
          <w:p w14:paraId="5D36CCC1" w14:textId="77777777" w:rsidR="00000000" w:rsidRDefault="0086237F">
            <w:pPr>
              <w:pStyle w:val="a3"/>
              <w:spacing w:before="0" w:beforeAutospacing="0" w:after="0" w:afterAutospacing="0"/>
              <w:rPr>
                <w:sz w:val="2"/>
                <w:szCs w:val="2"/>
              </w:rPr>
            </w:pPr>
            <w:r>
              <w:rPr>
                <w:sz w:val="2"/>
                <w:szCs w:val="2"/>
              </w:rPr>
              <w:t> </w:t>
            </w:r>
          </w:p>
        </w:tc>
        <w:tc>
          <w:tcPr>
            <w:tcW w:w="1978" w:type="pct"/>
            <w:tcBorders>
              <w:top w:val="nil"/>
              <w:left w:val="nil"/>
              <w:bottom w:val="nil"/>
              <w:right w:val="nil"/>
            </w:tcBorders>
            <w:vAlign w:val="bottom"/>
            <w:hideMark/>
          </w:tcPr>
          <w:p w14:paraId="1A59F3DD" w14:textId="77777777" w:rsidR="00000000" w:rsidRDefault="0086237F">
            <w:pPr>
              <w:pStyle w:val="a3"/>
              <w:spacing w:before="0" w:beforeAutospacing="0" w:after="0" w:afterAutospacing="0"/>
              <w:rPr>
                <w:sz w:val="2"/>
                <w:szCs w:val="2"/>
              </w:rPr>
            </w:pPr>
            <w:r>
              <w:rPr>
                <w:sz w:val="2"/>
                <w:szCs w:val="2"/>
              </w:rPr>
              <w:t> </w:t>
            </w:r>
          </w:p>
        </w:tc>
        <w:tc>
          <w:tcPr>
            <w:tcW w:w="150" w:type="pct"/>
            <w:tcBorders>
              <w:top w:val="nil"/>
              <w:left w:val="nil"/>
              <w:bottom w:val="nil"/>
              <w:right w:val="nil"/>
            </w:tcBorders>
            <w:vAlign w:val="bottom"/>
            <w:hideMark/>
          </w:tcPr>
          <w:p w14:paraId="07ED2068" w14:textId="77777777" w:rsidR="00000000" w:rsidRDefault="0086237F">
            <w:pPr>
              <w:pStyle w:val="a3"/>
              <w:spacing w:before="0" w:beforeAutospacing="0" w:after="0" w:afterAutospacing="0"/>
              <w:rPr>
                <w:sz w:val="2"/>
                <w:szCs w:val="2"/>
              </w:rPr>
            </w:pPr>
            <w:r>
              <w:rPr>
                <w:sz w:val="2"/>
                <w:szCs w:val="2"/>
              </w:rPr>
              <w:t> </w:t>
            </w:r>
          </w:p>
        </w:tc>
        <w:tc>
          <w:tcPr>
            <w:tcW w:w="150" w:type="pct"/>
            <w:tcBorders>
              <w:top w:val="nil"/>
              <w:left w:val="nil"/>
              <w:bottom w:val="nil"/>
              <w:right w:val="nil"/>
            </w:tcBorders>
            <w:vAlign w:val="bottom"/>
            <w:hideMark/>
          </w:tcPr>
          <w:p w14:paraId="2F00F552" w14:textId="77777777" w:rsidR="00000000" w:rsidRDefault="0086237F">
            <w:pPr>
              <w:pStyle w:val="a3"/>
              <w:spacing w:before="0" w:beforeAutospacing="0" w:after="0" w:afterAutospacing="0"/>
              <w:rPr>
                <w:sz w:val="2"/>
                <w:szCs w:val="2"/>
              </w:rPr>
            </w:pPr>
            <w:r>
              <w:rPr>
                <w:sz w:val="2"/>
                <w:szCs w:val="2"/>
              </w:rPr>
              <w:t> </w:t>
            </w:r>
          </w:p>
        </w:tc>
        <w:tc>
          <w:tcPr>
            <w:tcW w:w="594" w:type="pct"/>
            <w:tcBorders>
              <w:top w:val="nil"/>
              <w:left w:val="nil"/>
              <w:bottom w:val="nil"/>
              <w:right w:val="nil"/>
            </w:tcBorders>
            <w:vAlign w:val="bottom"/>
            <w:hideMark/>
          </w:tcPr>
          <w:p w14:paraId="52D025D3" w14:textId="77777777" w:rsidR="00000000" w:rsidRDefault="0086237F">
            <w:pPr>
              <w:pStyle w:val="a3"/>
              <w:spacing w:before="0" w:beforeAutospacing="0" w:after="0" w:afterAutospacing="0"/>
              <w:rPr>
                <w:sz w:val="2"/>
                <w:szCs w:val="2"/>
              </w:rPr>
            </w:pPr>
            <w:r>
              <w:rPr>
                <w:sz w:val="2"/>
                <w:szCs w:val="2"/>
              </w:rPr>
              <w:t> </w:t>
            </w:r>
          </w:p>
        </w:tc>
        <w:tc>
          <w:tcPr>
            <w:tcW w:w="150" w:type="pct"/>
            <w:tcBorders>
              <w:top w:val="nil"/>
              <w:left w:val="nil"/>
              <w:bottom w:val="nil"/>
              <w:right w:val="nil"/>
            </w:tcBorders>
            <w:vAlign w:val="bottom"/>
            <w:hideMark/>
          </w:tcPr>
          <w:p w14:paraId="16480418" w14:textId="77777777" w:rsidR="00000000" w:rsidRDefault="0086237F">
            <w:pPr>
              <w:pStyle w:val="a3"/>
              <w:spacing w:before="0" w:beforeAutospacing="0" w:after="0" w:afterAutospacing="0"/>
              <w:rPr>
                <w:sz w:val="2"/>
                <w:szCs w:val="2"/>
              </w:rPr>
            </w:pPr>
            <w:r>
              <w:rPr>
                <w:sz w:val="2"/>
                <w:szCs w:val="2"/>
              </w:rPr>
              <w:t> </w:t>
            </w:r>
          </w:p>
        </w:tc>
      </w:tr>
      <w:tr w:rsidR="00000000" w14:paraId="2111FEE1" w14:textId="77777777">
        <w:trPr>
          <w:divId w:val="2003778376"/>
        </w:trPr>
        <w:tc>
          <w:tcPr>
            <w:tcW w:w="1978" w:type="pct"/>
            <w:tcBorders>
              <w:top w:val="nil"/>
              <w:left w:val="nil"/>
              <w:bottom w:val="nil"/>
              <w:right w:val="nil"/>
            </w:tcBorders>
            <w:vAlign w:val="bottom"/>
            <w:hideMark/>
          </w:tcPr>
          <w:p w14:paraId="0253BDFE" w14:textId="77777777" w:rsidR="00000000" w:rsidRDefault="0086237F">
            <w:pPr>
              <w:pStyle w:val="a3"/>
              <w:spacing w:before="0" w:beforeAutospacing="0" w:after="0" w:afterAutospacing="0"/>
              <w:rPr>
                <w:color w:val="000000"/>
                <w:sz w:val="16"/>
                <w:szCs w:val="16"/>
              </w:rPr>
            </w:pPr>
            <w:r>
              <w:rPr>
                <w:b/>
                <w:bCs/>
                <w:color w:val="000000"/>
                <w:sz w:val="16"/>
                <w:szCs w:val="16"/>
                <w:u w:val="single"/>
              </w:rPr>
              <w:t>(In tho</w:t>
            </w:r>
            <w:r>
              <w:rPr>
                <w:b/>
                <w:bCs/>
                <w:color w:val="000000"/>
                <w:sz w:val="16"/>
                <w:szCs w:val="16"/>
                <w:u w:val="single"/>
              </w:rPr>
              <w:t>usands)</w:t>
            </w:r>
          </w:p>
        </w:tc>
        <w:tc>
          <w:tcPr>
            <w:tcW w:w="1978" w:type="pct"/>
            <w:tcBorders>
              <w:top w:val="nil"/>
              <w:left w:val="nil"/>
              <w:bottom w:val="nil"/>
              <w:right w:val="nil"/>
            </w:tcBorders>
            <w:vAlign w:val="bottom"/>
            <w:hideMark/>
          </w:tcPr>
          <w:p w14:paraId="61AC730B" w14:textId="77777777" w:rsidR="00000000" w:rsidRDefault="0086237F">
            <w:pPr>
              <w:pStyle w:val="a3"/>
              <w:spacing w:before="0" w:beforeAutospacing="0" w:after="0" w:afterAutospacing="0"/>
              <w:rPr>
                <w:color w:val="000000"/>
                <w:sz w:val="16"/>
                <w:szCs w:val="16"/>
              </w:rPr>
            </w:pPr>
            <w:r>
              <w:rPr>
                <w:b/>
                <w:bCs/>
                <w:color w:val="000000"/>
                <w:sz w:val="16"/>
                <w:szCs w:val="16"/>
                <w:u w:val="single"/>
              </w:rPr>
              <w:t>Classification</w:t>
            </w:r>
          </w:p>
        </w:tc>
        <w:tc>
          <w:tcPr>
            <w:tcW w:w="150" w:type="pct"/>
            <w:tcBorders>
              <w:top w:val="nil"/>
              <w:left w:val="nil"/>
              <w:bottom w:val="nil"/>
              <w:right w:val="nil"/>
            </w:tcBorders>
            <w:vAlign w:val="bottom"/>
            <w:hideMark/>
          </w:tcPr>
          <w:p w14:paraId="2FC64890"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744" w:type="pct"/>
            <w:gridSpan w:val="2"/>
            <w:tcBorders>
              <w:top w:val="nil"/>
              <w:left w:val="nil"/>
              <w:bottom w:val="single" w:sz="8" w:space="0" w:color="000000"/>
              <w:right w:val="nil"/>
            </w:tcBorders>
            <w:vAlign w:val="bottom"/>
            <w:hideMark/>
          </w:tcPr>
          <w:p w14:paraId="64DA8571" w14:textId="77777777" w:rsidR="00000000" w:rsidRDefault="0086237F">
            <w:pPr>
              <w:pStyle w:val="a3"/>
              <w:spacing w:before="0" w:beforeAutospacing="0" w:after="0" w:afterAutospacing="0"/>
              <w:jc w:val="center"/>
              <w:rPr>
                <w:color w:val="000000"/>
                <w:sz w:val="16"/>
                <w:szCs w:val="16"/>
              </w:rPr>
            </w:pPr>
            <w:r>
              <w:rPr>
                <w:b/>
                <w:bCs/>
                <w:color w:val="000000"/>
                <w:sz w:val="16"/>
                <w:szCs w:val="16"/>
              </w:rPr>
              <w:t>March 31, 2019</w:t>
            </w:r>
          </w:p>
        </w:tc>
        <w:tc>
          <w:tcPr>
            <w:tcW w:w="150" w:type="pct"/>
            <w:tcBorders>
              <w:top w:val="nil"/>
              <w:left w:val="nil"/>
              <w:bottom w:val="nil"/>
              <w:right w:val="nil"/>
            </w:tcBorders>
            <w:vAlign w:val="bottom"/>
            <w:hideMark/>
          </w:tcPr>
          <w:p w14:paraId="2E3E24AE" w14:textId="77777777" w:rsidR="00000000" w:rsidRDefault="0086237F">
            <w:pPr>
              <w:pStyle w:val="a3"/>
              <w:spacing w:before="0" w:beforeAutospacing="0" w:after="0" w:afterAutospacing="0"/>
              <w:rPr>
                <w:color w:val="000000"/>
                <w:sz w:val="16"/>
                <w:szCs w:val="16"/>
              </w:rPr>
            </w:pPr>
            <w:r>
              <w:rPr>
                <w:b/>
                <w:bCs/>
                <w:color w:val="000000"/>
                <w:sz w:val="16"/>
                <w:szCs w:val="16"/>
              </w:rPr>
              <w:t>    </w:t>
            </w:r>
          </w:p>
        </w:tc>
      </w:tr>
      <w:tr w:rsidR="00000000" w14:paraId="39798F93" w14:textId="77777777">
        <w:trPr>
          <w:divId w:val="2003778376"/>
        </w:trPr>
        <w:tc>
          <w:tcPr>
            <w:tcW w:w="1978" w:type="pct"/>
            <w:tcBorders>
              <w:top w:val="nil"/>
              <w:left w:val="nil"/>
              <w:bottom w:val="nil"/>
              <w:right w:val="nil"/>
            </w:tcBorders>
            <w:vAlign w:val="bottom"/>
            <w:hideMark/>
          </w:tcPr>
          <w:p w14:paraId="4A6BC525" w14:textId="77777777" w:rsidR="00000000" w:rsidRDefault="0086237F">
            <w:pPr>
              <w:pStyle w:val="a3"/>
              <w:spacing w:before="0" w:beforeAutospacing="0" w:after="0" w:afterAutospacing="0"/>
              <w:rPr>
                <w:color w:val="000000"/>
                <w:sz w:val="20"/>
                <w:szCs w:val="20"/>
              </w:rPr>
            </w:pPr>
            <w:r>
              <w:rPr>
                <w:color w:val="000000"/>
                <w:sz w:val="20"/>
                <w:szCs w:val="20"/>
                <w:u w:val="single"/>
              </w:rPr>
              <w:t>Assets</w:t>
            </w:r>
          </w:p>
        </w:tc>
        <w:tc>
          <w:tcPr>
            <w:tcW w:w="1978" w:type="pct"/>
            <w:tcBorders>
              <w:top w:val="nil"/>
              <w:left w:val="nil"/>
              <w:bottom w:val="nil"/>
              <w:right w:val="nil"/>
            </w:tcBorders>
            <w:vAlign w:val="bottom"/>
            <w:hideMark/>
          </w:tcPr>
          <w:p w14:paraId="2376FA41"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nil"/>
              <w:right w:val="nil"/>
            </w:tcBorders>
            <w:vAlign w:val="bottom"/>
            <w:hideMark/>
          </w:tcPr>
          <w:p w14:paraId="266B52FA"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50" w:type="pct"/>
            <w:tcBorders>
              <w:top w:val="nil"/>
              <w:left w:val="nil"/>
              <w:bottom w:val="nil"/>
              <w:right w:val="nil"/>
            </w:tcBorders>
            <w:vAlign w:val="bottom"/>
            <w:hideMark/>
          </w:tcPr>
          <w:p w14:paraId="7E5AFF9B"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594" w:type="pct"/>
            <w:tcBorders>
              <w:top w:val="nil"/>
              <w:left w:val="nil"/>
              <w:bottom w:val="nil"/>
              <w:right w:val="nil"/>
            </w:tcBorders>
            <w:vAlign w:val="bottom"/>
            <w:hideMark/>
          </w:tcPr>
          <w:p w14:paraId="040CE5C2"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150" w:type="pct"/>
            <w:tcBorders>
              <w:top w:val="nil"/>
              <w:left w:val="nil"/>
              <w:bottom w:val="nil"/>
              <w:right w:val="nil"/>
            </w:tcBorders>
            <w:vAlign w:val="bottom"/>
            <w:hideMark/>
          </w:tcPr>
          <w:p w14:paraId="7DD6EE1B" w14:textId="77777777" w:rsidR="00000000" w:rsidRDefault="0086237F">
            <w:pPr>
              <w:pStyle w:val="a3"/>
              <w:spacing w:before="0" w:beforeAutospacing="0" w:after="0" w:afterAutospacing="0"/>
              <w:rPr>
                <w:color w:val="000000"/>
                <w:sz w:val="16"/>
                <w:szCs w:val="16"/>
              </w:rPr>
            </w:pPr>
            <w:r>
              <w:rPr>
                <w:color w:val="000000"/>
                <w:sz w:val="16"/>
                <w:szCs w:val="16"/>
              </w:rPr>
              <w:t> </w:t>
            </w:r>
          </w:p>
        </w:tc>
      </w:tr>
      <w:tr w:rsidR="00000000" w14:paraId="1E9C07BC" w14:textId="77777777">
        <w:trPr>
          <w:divId w:val="2003778376"/>
        </w:trPr>
        <w:tc>
          <w:tcPr>
            <w:tcW w:w="1978" w:type="pct"/>
            <w:tcBorders>
              <w:top w:val="nil"/>
              <w:left w:val="nil"/>
              <w:bottom w:val="nil"/>
              <w:right w:val="nil"/>
            </w:tcBorders>
            <w:shd w:val="clear" w:color="auto" w:fill="CCEEFF"/>
            <w:vAlign w:val="bottom"/>
            <w:hideMark/>
          </w:tcPr>
          <w:p w14:paraId="0785C75C" w14:textId="77777777" w:rsidR="00000000" w:rsidRDefault="0086237F">
            <w:pPr>
              <w:pStyle w:val="a3"/>
              <w:spacing w:before="0" w:beforeAutospacing="0" w:after="0" w:afterAutospacing="0"/>
              <w:rPr>
                <w:color w:val="000000"/>
                <w:sz w:val="20"/>
                <w:szCs w:val="20"/>
              </w:rPr>
            </w:pPr>
            <w:r>
              <w:rPr>
                <w:color w:val="000000"/>
                <w:sz w:val="20"/>
                <w:szCs w:val="20"/>
              </w:rPr>
              <w:t> Operating lease assets</w:t>
            </w:r>
          </w:p>
        </w:tc>
        <w:tc>
          <w:tcPr>
            <w:tcW w:w="1978" w:type="pct"/>
            <w:tcBorders>
              <w:top w:val="nil"/>
              <w:left w:val="nil"/>
              <w:bottom w:val="nil"/>
              <w:right w:val="nil"/>
            </w:tcBorders>
            <w:shd w:val="clear" w:color="auto" w:fill="CCEEFF"/>
            <w:vAlign w:val="bottom"/>
            <w:hideMark/>
          </w:tcPr>
          <w:p w14:paraId="323DB671" w14:textId="77777777" w:rsidR="00000000" w:rsidRDefault="0086237F">
            <w:pPr>
              <w:pStyle w:val="a3"/>
              <w:spacing w:before="0" w:beforeAutospacing="0" w:after="0" w:afterAutospacing="0"/>
              <w:rPr>
                <w:color w:val="000000"/>
                <w:sz w:val="20"/>
                <w:szCs w:val="20"/>
              </w:rPr>
            </w:pPr>
            <w:r>
              <w:rPr>
                <w:color w:val="000000"/>
                <w:sz w:val="20"/>
                <w:szCs w:val="20"/>
              </w:rPr>
              <w:t>Operating lease assets</w:t>
            </w:r>
          </w:p>
        </w:tc>
        <w:tc>
          <w:tcPr>
            <w:tcW w:w="150" w:type="pct"/>
            <w:tcBorders>
              <w:top w:val="nil"/>
              <w:left w:val="nil"/>
              <w:bottom w:val="nil"/>
              <w:right w:val="nil"/>
            </w:tcBorders>
            <w:shd w:val="clear" w:color="auto" w:fill="CCEEFF"/>
            <w:vAlign w:val="bottom"/>
            <w:hideMark/>
          </w:tcPr>
          <w:p w14:paraId="048CD25D"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double" w:sz="6" w:space="0" w:color="000000"/>
              <w:right w:val="nil"/>
            </w:tcBorders>
            <w:shd w:val="clear" w:color="auto" w:fill="CCEEFF"/>
            <w:vAlign w:val="bottom"/>
            <w:hideMark/>
          </w:tcPr>
          <w:p w14:paraId="296EEDF0"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594" w:type="pct"/>
            <w:tcBorders>
              <w:top w:val="nil"/>
              <w:left w:val="nil"/>
              <w:bottom w:val="double" w:sz="6" w:space="0" w:color="000000"/>
              <w:right w:val="nil"/>
            </w:tcBorders>
            <w:shd w:val="clear" w:color="auto" w:fill="CCEEFF"/>
            <w:vAlign w:val="center"/>
            <w:hideMark/>
          </w:tcPr>
          <w:p w14:paraId="1FAAD3DA"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48,861</w:t>
            </w:r>
          </w:p>
        </w:tc>
        <w:tc>
          <w:tcPr>
            <w:tcW w:w="150" w:type="pct"/>
            <w:tcBorders>
              <w:top w:val="nil"/>
              <w:left w:val="nil"/>
              <w:bottom w:val="nil"/>
              <w:right w:val="nil"/>
            </w:tcBorders>
            <w:shd w:val="clear" w:color="auto" w:fill="CCEEFF"/>
            <w:vAlign w:val="bottom"/>
            <w:hideMark/>
          </w:tcPr>
          <w:p w14:paraId="778E067E"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2F1F1E8A" w14:textId="77777777">
        <w:trPr>
          <w:divId w:val="2003778376"/>
        </w:trPr>
        <w:tc>
          <w:tcPr>
            <w:tcW w:w="1978" w:type="pct"/>
            <w:tcBorders>
              <w:top w:val="nil"/>
              <w:left w:val="nil"/>
              <w:bottom w:val="nil"/>
              <w:right w:val="nil"/>
            </w:tcBorders>
            <w:vAlign w:val="bottom"/>
            <w:hideMark/>
          </w:tcPr>
          <w:p w14:paraId="62E189CB"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978" w:type="pct"/>
            <w:tcBorders>
              <w:top w:val="nil"/>
              <w:left w:val="nil"/>
              <w:bottom w:val="nil"/>
              <w:right w:val="nil"/>
            </w:tcBorders>
            <w:vAlign w:val="bottom"/>
            <w:hideMark/>
          </w:tcPr>
          <w:p w14:paraId="01700A11"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50" w:type="pct"/>
            <w:tcBorders>
              <w:top w:val="nil"/>
              <w:left w:val="nil"/>
              <w:bottom w:val="nil"/>
              <w:right w:val="nil"/>
            </w:tcBorders>
            <w:vAlign w:val="bottom"/>
            <w:hideMark/>
          </w:tcPr>
          <w:p w14:paraId="423ECF12"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50" w:type="pct"/>
            <w:tcBorders>
              <w:top w:val="nil"/>
              <w:left w:val="nil"/>
              <w:bottom w:val="nil"/>
              <w:right w:val="nil"/>
            </w:tcBorders>
            <w:vAlign w:val="bottom"/>
            <w:hideMark/>
          </w:tcPr>
          <w:p w14:paraId="7E9AB569" w14:textId="77777777" w:rsidR="00000000" w:rsidRDefault="0086237F">
            <w:pPr>
              <w:pStyle w:val="a3"/>
              <w:spacing w:before="0" w:beforeAutospacing="0" w:after="0" w:afterAutospacing="0"/>
              <w:jc w:val="center"/>
              <w:rPr>
                <w:color w:val="000000"/>
                <w:sz w:val="22"/>
                <w:szCs w:val="22"/>
              </w:rPr>
            </w:pPr>
            <w:r>
              <w:rPr>
                <w:rFonts w:ascii="Calibri" w:hAnsi="Calibri" w:cs="Calibri"/>
                <w:color w:val="000000"/>
                <w:sz w:val="22"/>
                <w:szCs w:val="22"/>
              </w:rPr>
              <w:t> </w:t>
            </w:r>
          </w:p>
        </w:tc>
        <w:tc>
          <w:tcPr>
            <w:tcW w:w="594" w:type="pct"/>
            <w:tcBorders>
              <w:top w:val="nil"/>
              <w:left w:val="nil"/>
              <w:bottom w:val="nil"/>
              <w:right w:val="nil"/>
            </w:tcBorders>
            <w:vAlign w:val="bottom"/>
            <w:hideMark/>
          </w:tcPr>
          <w:p w14:paraId="102E7A94"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50" w:type="pct"/>
            <w:tcBorders>
              <w:top w:val="nil"/>
              <w:left w:val="nil"/>
              <w:bottom w:val="nil"/>
              <w:right w:val="nil"/>
            </w:tcBorders>
            <w:vAlign w:val="bottom"/>
            <w:hideMark/>
          </w:tcPr>
          <w:p w14:paraId="622135F0"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r>
      <w:tr w:rsidR="00000000" w14:paraId="67C69F23" w14:textId="77777777">
        <w:trPr>
          <w:divId w:val="2003778376"/>
        </w:trPr>
        <w:tc>
          <w:tcPr>
            <w:tcW w:w="1978" w:type="pct"/>
            <w:tcBorders>
              <w:top w:val="nil"/>
              <w:left w:val="nil"/>
              <w:bottom w:val="nil"/>
              <w:right w:val="nil"/>
            </w:tcBorders>
            <w:vAlign w:val="bottom"/>
            <w:hideMark/>
          </w:tcPr>
          <w:p w14:paraId="57E3729E" w14:textId="77777777" w:rsidR="00000000" w:rsidRDefault="0086237F">
            <w:pPr>
              <w:pStyle w:val="a3"/>
              <w:spacing w:before="0" w:beforeAutospacing="0" w:after="0" w:afterAutospacing="0"/>
              <w:rPr>
                <w:color w:val="000000"/>
                <w:sz w:val="20"/>
                <w:szCs w:val="20"/>
              </w:rPr>
            </w:pPr>
            <w:r>
              <w:rPr>
                <w:color w:val="000000"/>
                <w:sz w:val="20"/>
                <w:szCs w:val="20"/>
                <w:u w:val="single"/>
              </w:rPr>
              <w:t>Liabilities</w:t>
            </w:r>
          </w:p>
        </w:tc>
        <w:tc>
          <w:tcPr>
            <w:tcW w:w="1978" w:type="pct"/>
            <w:tcBorders>
              <w:top w:val="nil"/>
              <w:left w:val="nil"/>
              <w:bottom w:val="nil"/>
              <w:right w:val="nil"/>
            </w:tcBorders>
            <w:vAlign w:val="bottom"/>
            <w:hideMark/>
          </w:tcPr>
          <w:p w14:paraId="4BB0F31C"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nil"/>
              <w:right w:val="nil"/>
            </w:tcBorders>
            <w:vAlign w:val="bottom"/>
            <w:hideMark/>
          </w:tcPr>
          <w:p w14:paraId="5E6B5F99"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50" w:type="pct"/>
            <w:tcBorders>
              <w:top w:val="nil"/>
              <w:left w:val="nil"/>
              <w:bottom w:val="nil"/>
              <w:right w:val="nil"/>
            </w:tcBorders>
            <w:vAlign w:val="bottom"/>
            <w:hideMark/>
          </w:tcPr>
          <w:p w14:paraId="583F5609"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594" w:type="pct"/>
            <w:tcBorders>
              <w:top w:val="nil"/>
              <w:left w:val="nil"/>
              <w:bottom w:val="nil"/>
              <w:right w:val="nil"/>
            </w:tcBorders>
            <w:vAlign w:val="bottom"/>
            <w:hideMark/>
          </w:tcPr>
          <w:p w14:paraId="10D46EDD"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150" w:type="pct"/>
            <w:tcBorders>
              <w:top w:val="nil"/>
              <w:left w:val="nil"/>
              <w:bottom w:val="nil"/>
              <w:right w:val="nil"/>
            </w:tcBorders>
            <w:vAlign w:val="bottom"/>
            <w:hideMark/>
          </w:tcPr>
          <w:p w14:paraId="40ADD4B9" w14:textId="77777777" w:rsidR="00000000" w:rsidRDefault="0086237F">
            <w:pPr>
              <w:pStyle w:val="a3"/>
              <w:spacing w:before="0" w:beforeAutospacing="0" w:after="0" w:afterAutospacing="0"/>
              <w:rPr>
                <w:color w:val="000000"/>
                <w:sz w:val="16"/>
                <w:szCs w:val="16"/>
              </w:rPr>
            </w:pPr>
            <w:r>
              <w:rPr>
                <w:color w:val="000000"/>
                <w:sz w:val="16"/>
                <w:szCs w:val="16"/>
              </w:rPr>
              <w:t> </w:t>
            </w:r>
          </w:p>
        </w:tc>
      </w:tr>
      <w:tr w:rsidR="00000000" w14:paraId="30BAA2FA" w14:textId="77777777">
        <w:trPr>
          <w:divId w:val="2003778376"/>
        </w:trPr>
        <w:tc>
          <w:tcPr>
            <w:tcW w:w="1978" w:type="pct"/>
            <w:tcBorders>
              <w:top w:val="nil"/>
              <w:left w:val="nil"/>
              <w:bottom w:val="nil"/>
              <w:right w:val="nil"/>
            </w:tcBorders>
            <w:shd w:val="clear" w:color="auto" w:fill="CCEEFF"/>
            <w:vAlign w:val="bottom"/>
            <w:hideMark/>
          </w:tcPr>
          <w:p w14:paraId="49D3EB10" w14:textId="77777777" w:rsidR="00000000" w:rsidRDefault="0086237F">
            <w:pPr>
              <w:pStyle w:val="a3"/>
              <w:spacing w:before="0" w:beforeAutospacing="0" w:after="0" w:afterAutospacing="0"/>
              <w:rPr>
                <w:color w:val="000000"/>
                <w:sz w:val="20"/>
                <w:szCs w:val="20"/>
              </w:rPr>
            </w:pPr>
            <w:r>
              <w:rPr>
                <w:i/>
                <w:iCs/>
                <w:color w:val="000000"/>
                <w:sz w:val="20"/>
                <w:szCs w:val="20"/>
              </w:rPr>
              <w:t>Current:</w:t>
            </w:r>
          </w:p>
        </w:tc>
        <w:tc>
          <w:tcPr>
            <w:tcW w:w="1978" w:type="pct"/>
            <w:tcBorders>
              <w:top w:val="nil"/>
              <w:left w:val="nil"/>
              <w:bottom w:val="nil"/>
              <w:right w:val="nil"/>
            </w:tcBorders>
            <w:shd w:val="clear" w:color="auto" w:fill="CCEEFF"/>
            <w:vAlign w:val="bottom"/>
            <w:hideMark/>
          </w:tcPr>
          <w:p w14:paraId="61EDAD7C"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nil"/>
              <w:right w:val="nil"/>
            </w:tcBorders>
            <w:shd w:val="clear" w:color="auto" w:fill="CCEEFF"/>
            <w:vAlign w:val="bottom"/>
            <w:hideMark/>
          </w:tcPr>
          <w:p w14:paraId="762564BB"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nil"/>
              <w:right w:val="nil"/>
            </w:tcBorders>
            <w:shd w:val="clear" w:color="auto" w:fill="CCEEFF"/>
            <w:vAlign w:val="bottom"/>
            <w:hideMark/>
          </w:tcPr>
          <w:p w14:paraId="13964F59" w14:textId="77777777" w:rsidR="00000000" w:rsidRDefault="0086237F">
            <w:pPr>
              <w:pStyle w:val="a3"/>
              <w:spacing w:before="0" w:beforeAutospacing="0" w:after="0" w:afterAutospacing="0"/>
              <w:rPr>
                <w:color w:val="000000"/>
                <w:sz w:val="20"/>
                <w:szCs w:val="20"/>
              </w:rPr>
            </w:pPr>
            <w:r>
              <w:rPr>
                <w:rFonts w:ascii="Calibri" w:hAnsi="Calibri" w:cs="Calibri"/>
                <w:color w:val="000000"/>
                <w:sz w:val="20"/>
                <w:szCs w:val="20"/>
              </w:rPr>
              <w:t> </w:t>
            </w:r>
          </w:p>
        </w:tc>
        <w:tc>
          <w:tcPr>
            <w:tcW w:w="594" w:type="pct"/>
            <w:tcBorders>
              <w:top w:val="nil"/>
              <w:left w:val="nil"/>
              <w:bottom w:val="nil"/>
              <w:right w:val="nil"/>
            </w:tcBorders>
            <w:shd w:val="clear" w:color="auto" w:fill="CCEEFF"/>
            <w:vAlign w:val="bottom"/>
            <w:hideMark/>
          </w:tcPr>
          <w:p w14:paraId="086ED517" w14:textId="77777777" w:rsidR="00000000" w:rsidRDefault="0086237F">
            <w:pPr>
              <w:pStyle w:val="a3"/>
              <w:spacing w:before="0" w:beforeAutospacing="0" w:after="0" w:afterAutospacing="0"/>
              <w:rPr>
                <w:color w:val="000000"/>
                <w:sz w:val="20"/>
                <w:szCs w:val="20"/>
              </w:rPr>
            </w:pPr>
            <w:r>
              <w:rPr>
                <w:rFonts w:ascii="Calibri" w:hAnsi="Calibri" w:cs="Calibri"/>
                <w:color w:val="000000"/>
                <w:sz w:val="20"/>
                <w:szCs w:val="20"/>
              </w:rPr>
              <w:t> </w:t>
            </w:r>
          </w:p>
        </w:tc>
        <w:tc>
          <w:tcPr>
            <w:tcW w:w="150" w:type="pct"/>
            <w:tcBorders>
              <w:top w:val="nil"/>
              <w:left w:val="nil"/>
              <w:bottom w:val="nil"/>
              <w:right w:val="nil"/>
            </w:tcBorders>
            <w:shd w:val="clear" w:color="auto" w:fill="CCEEFF"/>
            <w:vAlign w:val="bottom"/>
            <w:hideMark/>
          </w:tcPr>
          <w:p w14:paraId="1EF178F9" w14:textId="77777777" w:rsidR="00000000" w:rsidRDefault="0086237F">
            <w:pPr>
              <w:pStyle w:val="a3"/>
              <w:spacing w:before="0" w:beforeAutospacing="0" w:after="0" w:afterAutospacing="0"/>
              <w:rPr>
                <w:color w:val="000000"/>
                <w:sz w:val="20"/>
                <w:szCs w:val="20"/>
              </w:rPr>
            </w:pPr>
            <w:r>
              <w:rPr>
                <w:rFonts w:ascii="Calibri" w:hAnsi="Calibri" w:cs="Calibri"/>
                <w:color w:val="000000"/>
                <w:sz w:val="20"/>
                <w:szCs w:val="20"/>
              </w:rPr>
              <w:t> </w:t>
            </w:r>
          </w:p>
        </w:tc>
      </w:tr>
      <w:tr w:rsidR="00000000" w14:paraId="32236609" w14:textId="77777777">
        <w:trPr>
          <w:divId w:val="2003778376"/>
        </w:trPr>
        <w:tc>
          <w:tcPr>
            <w:tcW w:w="1978" w:type="pct"/>
            <w:tcBorders>
              <w:top w:val="nil"/>
              <w:left w:val="nil"/>
              <w:bottom w:val="nil"/>
              <w:right w:val="nil"/>
            </w:tcBorders>
            <w:vAlign w:val="bottom"/>
            <w:hideMark/>
          </w:tcPr>
          <w:p w14:paraId="030B2558" w14:textId="77777777" w:rsidR="00000000" w:rsidRDefault="0086237F">
            <w:pPr>
              <w:pStyle w:val="a3"/>
              <w:spacing w:before="0" w:beforeAutospacing="0" w:after="0" w:afterAutospacing="0"/>
              <w:rPr>
                <w:color w:val="000000"/>
                <w:sz w:val="20"/>
                <w:szCs w:val="20"/>
              </w:rPr>
            </w:pPr>
            <w:r>
              <w:rPr>
                <w:color w:val="000000"/>
                <w:sz w:val="20"/>
                <w:szCs w:val="20"/>
              </w:rPr>
              <w:t> Operating lease liabilities</w:t>
            </w:r>
          </w:p>
        </w:tc>
        <w:tc>
          <w:tcPr>
            <w:tcW w:w="1978" w:type="pct"/>
            <w:tcBorders>
              <w:top w:val="nil"/>
              <w:left w:val="nil"/>
              <w:bottom w:val="nil"/>
              <w:right w:val="nil"/>
            </w:tcBorders>
            <w:vAlign w:val="bottom"/>
            <w:hideMark/>
          </w:tcPr>
          <w:p w14:paraId="5DA4503F" w14:textId="77777777" w:rsidR="00000000" w:rsidRDefault="0086237F">
            <w:pPr>
              <w:pStyle w:val="a3"/>
              <w:spacing w:before="0" w:beforeAutospacing="0" w:after="0" w:afterAutospacing="0"/>
              <w:rPr>
                <w:color w:val="000000"/>
                <w:sz w:val="20"/>
                <w:szCs w:val="20"/>
              </w:rPr>
            </w:pPr>
            <w:r>
              <w:rPr>
                <w:color w:val="000000"/>
                <w:sz w:val="20"/>
                <w:szCs w:val="20"/>
              </w:rPr>
              <w:t>Other accrued liabilities</w:t>
            </w:r>
          </w:p>
        </w:tc>
        <w:tc>
          <w:tcPr>
            <w:tcW w:w="150" w:type="pct"/>
            <w:tcBorders>
              <w:top w:val="nil"/>
              <w:left w:val="nil"/>
              <w:bottom w:val="nil"/>
              <w:right w:val="nil"/>
            </w:tcBorders>
            <w:vAlign w:val="bottom"/>
            <w:hideMark/>
          </w:tcPr>
          <w:p w14:paraId="03A77256"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nil"/>
              <w:right w:val="nil"/>
            </w:tcBorders>
            <w:vAlign w:val="bottom"/>
            <w:hideMark/>
          </w:tcPr>
          <w:p w14:paraId="49D9F182"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594" w:type="pct"/>
            <w:tcBorders>
              <w:top w:val="nil"/>
              <w:left w:val="nil"/>
              <w:bottom w:val="nil"/>
              <w:right w:val="nil"/>
            </w:tcBorders>
            <w:vAlign w:val="center"/>
            <w:hideMark/>
          </w:tcPr>
          <w:p w14:paraId="4912DEC5"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8,420</w:t>
            </w:r>
          </w:p>
        </w:tc>
        <w:tc>
          <w:tcPr>
            <w:tcW w:w="150" w:type="pct"/>
            <w:tcBorders>
              <w:top w:val="nil"/>
              <w:left w:val="nil"/>
              <w:bottom w:val="nil"/>
              <w:right w:val="nil"/>
            </w:tcBorders>
            <w:vAlign w:val="bottom"/>
            <w:hideMark/>
          </w:tcPr>
          <w:p w14:paraId="73F8FD89"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705975B6" w14:textId="77777777">
        <w:trPr>
          <w:divId w:val="2003778376"/>
        </w:trPr>
        <w:tc>
          <w:tcPr>
            <w:tcW w:w="1978" w:type="pct"/>
            <w:tcBorders>
              <w:top w:val="nil"/>
              <w:left w:val="nil"/>
              <w:bottom w:val="nil"/>
              <w:right w:val="nil"/>
            </w:tcBorders>
            <w:shd w:val="clear" w:color="auto" w:fill="CCEEFF"/>
            <w:vAlign w:val="bottom"/>
            <w:hideMark/>
          </w:tcPr>
          <w:p w14:paraId="130E2517" w14:textId="77777777" w:rsidR="00000000" w:rsidRDefault="0086237F">
            <w:pPr>
              <w:pStyle w:val="a3"/>
              <w:spacing w:before="0" w:beforeAutospacing="0" w:after="0" w:afterAutospacing="0"/>
              <w:rPr>
                <w:color w:val="000000"/>
                <w:sz w:val="20"/>
                <w:szCs w:val="20"/>
              </w:rPr>
            </w:pPr>
            <w:r>
              <w:rPr>
                <w:i/>
                <w:iCs/>
                <w:color w:val="000000"/>
                <w:sz w:val="20"/>
                <w:szCs w:val="20"/>
              </w:rPr>
              <w:t>Non-current:</w:t>
            </w:r>
          </w:p>
        </w:tc>
        <w:tc>
          <w:tcPr>
            <w:tcW w:w="1978" w:type="pct"/>
            <w:tcBorders>
              <w:top w:val="nil"/>
              <w:left w:val="nil"/>
              <w:bottom w:val="nil"/>
              <w:right w:val="nil"/>
            </w:tcBorders>
            <w:shd w:val="clear" w:color="auto" w:fill="CCEEFF"/>
            <w:vAlign w:val="bottom"/>
            <w:hideMark/>
          </w:tcPr>
          <w:p w14:paraId="20B19137"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nil"/>
              <w:right w:val="nil"/>
            </w:tcBorders>
            <w:shd w:val="clear" w:color="auto" w:fill="CCEEFF"/>
            <w:vAlign w:val="bottom"/>
            <w:hideMark/>
          </w:tcPr>
          <w:p w14:paraId="571CA4C0"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nil"/>
              <w:right w:val="nil"/>
            </w:tcBorders>
            <w:shd w:val="clear" w:color="auto" w:fill="CCEEFF"/>
            <w:vAlign w:val="bottom"/>
            <w:hideMark/>
          </w:tcPr>
          <w:p w14:paraId="00E93551"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594" w:type="pct"/>
            <w:tcBorders>
              <w:top w:val="nil"/>
              <w:left w:val="nil"/>
              <w:bottom w:val="nil"/>
              <w:right w:val="nil"/>
            </w:tcBorders>
            <w:shd w:val="clear" w:color="auto" w:fill="CCEEFF"/>
            <w:vAlign w:val="center"/>
            <w:hideMark/>
          </w:tcPr>
          <w:p w14:paraId="0DAF168E"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nil"/>
              <w:right w:val="nil"/>
            </w:tcBorders>
            <w:shd w:val="clear" w:color="auto" w:fill="CCEEFF"/>
            <w:vAlign w:val="bottom"/>
            <w:hideMark/>
          </w:tcPr>
          <w:p w14:paraId="11010CEC"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1D38B978" w14:textId="77777777">
        <w:trPr>
          <w:divId w:val="2003778376"/>
        </w:trPr>
        <w:tc>
          <w:tcPr>
            <w:tcW w:w="1978" w:type="pct"/>
            <w:tcBorders>
              <w:top w:val="nil"/>
              <w:left w:val="nil"/>
              <w:bottom w:val="nil"/>
              <w:right w:val="nil"/>
            </w:tcBorders>
            <w:vAlign w:val="bottom"/>
            <w:hideMark/>
          </w:tcPr>
          <w:p w14:paraId="3305C39D" w14:textId="77777777" w:rsidR="00000000" w:rsidRDefault="0086237F">
            <w:pPr>
              <w:pStyle w:val="a3"/>
              <w:spacing w:before="0" w:beforeAutospacing="0" w:after="0" w:afterAutospacing="0"/>
              <w:rPr>
                <w:color w:val="000000"/>
                <w:sz w:val="20"/>
                <w:szCs w:val="20"/>
              </w:rPr>
            </w:pPr>
            <w:r>
              <w:rPr>
                <w:color w:val="000000"/>
                <w:sz w:val="20"/>
                <w:szCs w:val="20"/>
              </w:rPr>
              <w:t> Operating lease liabilities</w:t>
            </w:r>
          </w:p>
        </w:tc>
        <w:tc>
          <w:tcPr>
            <w:tcW w:w="1978" w:type="pct"/>
            <w:tcBorders>
              <w:top w:val="nil"/>
              <w:left w:val="nil"/>
              <w:bottom w:val="nil"/>
              <w:right w:val="nil"/>
            </w:tcBorders>
            <w:vAlign w:val="bottom"/>
            <w:hideMark/>
          </w:tcPr>
          <w:p w14:paraId="7F2E1CE5" w14:textId="77777777" w:rsidR="00000000" w:rsidRDefault="0086237F">
            <w:pPr>
              <w:pStyle w:val="a3"/>
              <w:spacing w:before="0" w:beforeAutospacing="0" w:after="0" w:afterAutospacing="0"/>
              <w:rPr>
                <w:color w:val="000000"/>
                <w:sz w:val="20"/>
                <w:szCs w:val="20"/>
              </w:rPr>
            </w:pPr>
            <w:r>
              <w:rPr>
                <w:color w:val="000000"/>
                <w:sz w:val="20"/>
                <w:szCs w:val="20"/>
              </w:rPr>
              <w:t>Operating lease liabilities</w:t>
            </w:r>
          </w:p>
        </w:tc>
        <w:tc>
          <w:tcPr>
            <w:tcW w:w="150" w:type="pct"/>
            <w:tcBorders>
              <w:top w:val="nil"/>
              <w:left w:val="nil"/>
              <w:bottom w:val="nil"/>
              <w:right w:val="nil"/>
            </w:tcBorders>
            <w:vAlign w:val="bottom"/>
            <w:hideMark/>
          </w:tcPr>
          <w:p w14:paraId="27178C9B"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single" w:sz="8" w:space="0" w:color="000000"/>
              <w:right w:val="nil"/>
            </w:tcBorders>
            <w:vAlign w:val="bottom"/>
            <w:hideMark/>
          </w:tcPr>
          <w:p w14:paraId="4D79E342"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594" w:type="pct"/>
            <w:tcBorders>
              <w:top w:val="nil"/>
              <w:left w:val="nil"/>
              <w:bottom w:val="single" w:sz="8" w:space="0" w:color="000000"/>
              <w:right w:val="nil"/>
            </w:tcBorders>
            <w:vAlign w:val="center"/>
            <w:hideMark/>
          </w:tcPr>
          <w:p w14:paraId="581049B8"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48,493</w:t>
            </w:r>
          </w:p>
        </w:tc>
        <w:tc>
          <w:tcPr>
            <w:tcW w:w="150" w:type="pct"/>
            <w:tcBorders>
              <w:top w:val="nil"/>
              <w:left w:val="nil"/>
              <w:bottom w:val="nil"/>
              <w:right w:val="nil"/>
            </w:tcBorders>
            <w:vAlign w:val="bottom"/>
            <w:hideMark/>
          </w:tcPr>
          <w:p w14:paraId="03E90385"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4CAB0F5E" w14:textId="77777777">
        <w:trPr>
          <w:divId w:val="2003778376"/>
        </w:trPr>
        <w:tc>
          <w:tcPr>
            <w:tcW w:w="1978" w:type="pct"/>
            <w:tcBorders>
              <w:top w:val="nil"/>
              <w:left w:val="nil"/>
              <w:bottom w:val="nil"/>
              <w:right w:val="nil"/>
            </w:tcBorders>
            <w:shd w:val="clear" w:color="auto" w:fill="CCEEFF"/>
            <w:vAlign w:val="bottom"/>
            <w:hideMark/>
          </w:tcPr>
          <w:p w14:paraId="242FF442" w14:textId="77777777" w:rsidR="00000000" w:rsidRDefault="0086237F">
            <w:pPr>
              <w:pStyle w:val="a3"/>
              <w:spacing w:before="0" w:beforeAutospacing="0" w:after="0" w:afterAutospacing="0"/>
              <w:ind w:left="240"/>
              <w:rPr>
                <w:color w:val="000000"/>
                <w:sz w:val="20"/>
                <w:szCs w:val="20"/>
              </w:rPr>
            </w:pPr>
            <w:r>
              <w:rPr>
                <w:color w:val="000000"/>
                <w:sz w:val="20"/>
                <w:szCs w:val="20"/>
              </w:rPr>
              <w:t>Total operating lease liabilities</w:t>
            </w:r>
          </w:p>
        </w:tc>
        <w:tc>
          <w:tcPr>
            <w:tcW w:w="1978" w:type="pct"/>
            <w:tcBorders>
              <w:top w:val="nil"/>
              <w:left w:val="nil"/>
              <w:bottom w:val="nil"/>
              <w:right w:val="nil"/>
            </w:tcBorders>
            <w:shd w:val="clear" w:color="auto" w:fill="CCEEFF"/>
            <w:vAlign w:val="bottom"/>
            <w:hideMark/>
          </w:tcPr>
          <w:p w14:paraId="5EBA3C46" w14:textId="77777777" w:rsidR="00000000" w:rsidRDefault="0086237F">
            <w:pPr>
              <w:pStyle w:val="a3"/>
              <w:spacing w:before="0" w:beforeAutospacing="0" w:after="0" w:afterAutospacing="0"/>
              <w:ind w:left="240"/>
              <w:rPr>
                <w:color w:val="000000"/>
                <w:sz w:val="20"/>
                <w:szCs w:val="20"/>
              </w:rPr>
            </w:pPr>
            <w:r>
              <w:rPr>
                <w:color w:val="000000"/>
                <w:sz w:val="20"/>
                <w:szCs w:val="20"/>
              </w:rPr>
              <w:t> </w:t>
            </w:r>
          </w:p>
        </w:tc>
        <w:tc>
          <w:tcPr>
            <w:tcW w:w="150" w:type="pct"/>
            <w:tcBorders>
              <w:top w:val="nil"/>
              <w:left w:val="nil"/>
              <w:bottom w:val="nil"/>
              <w:right w:val="nil"/>
            </w:tcBorders>
            <w:shd w:val="clear" w:color="auto" w:fill="CCEEFF"/>
            <w:vAlign w:val="bottom"/>
            <w:hideMark/>
          </w:tcPr>
          <w:p w14:paraId="29A74164"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double" w:sz="6" w:space="0" w:color="000000"/>
              <w:right w:val="nil"/>
            </w:tcBorders>
            <w:shd w:val="clear" w:color="auto" w:fill="CCEEFF"/>
            <w:vAlign w:val="bottom"/>
            <w:hideMark/>
          </w:tcPr>
          <w:p w14:paraId="10846BC1"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594" w:type="pct"/>
            <w:tcBorders>
              <w:top w:val="nil"/>
              <w:left w:val="nil"/>
              <w:bottom w:val="double" w:sz="6" w:space="0" w:color="000000"/>
              <w:right w:val="nil"/>
            </w:tcBorders>
            <w:shd w:val="clear" w:color="auto" w:fill="CCEEFF"/>
            <w:vAlign w:val="center"/>
            <w:hideMark/>
          </w:tcPr>
          <w:p w14:paraId="43267719"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56,913</w:t>
            </w:r>
          </w:p>
        </w:tc>
        <w:tc>
          <w:tcPr>
            <w:tcW w:w="150" w:type="pct"/>
            <w:tcBorders>
              <w:top w:val="nil"/>
              <w:left w:val="nil"/>
              <w:bottom w:val="nil"/>
              <w:right w:val="nil"/>
            </w:tcBorders>
            <w:shd w:val="clear" w:color="auto" w:fill="CCEEFF"/>
            <w:vAlign w:val="bottom"/>
            <w:hideMark/>
          </w:tcPr>
          <w:p w14:paraId="35B3C576" w14:textId="77777777" w:rsidR="00000000" w:rsidRDefault="0086237F">
            <w:pPr>
              <w:pStyle w:val="a3"/>
              <w:spacing w:before="0" w:beforeAutospacing="0" w:after="0" w:afterAutospacing="0"/>
              <w:rPr>
                <w:color w:val="000000"/>
                <w:sz w:val="20"/>
                <w:szCs w:val="20"/>
              </w:rPr>
            </w:pPr>
            <w:r>
              <w:rPr>
                <w:color w:val="000000"/>
                <w:sz w:val="20"/>
                <w:szCs w:val="20"/>
              </w:rPr>
              <w:t> </w:t>
            </w:r>
          </w:p>
        </w:tc>
      </w:tr>
    </w:tbl>
    <w:p w14:paraId="59795846" w14:textId="77777777" w:rsidR="00000000" w:rsidRDefault="0086237F">
      <w:pPr>
        <w:pStyle w:val="a3"/>
        <w:spacing w:before="360" w:beforeAutospacing="0" w:after="0" w:afterAutospacing="0"/>
        <w:jc w:val="center"/>
        <w:divId w:val="1412503836"/>
        <w:rPr>
          <w:sz w:val="20"/>
          <w:szCs w:val="20"/>
        </w:rPr>
      </w:pPr>
      <w:r>
        <w:rPr>
          <w:sz w:val="20"/>
          <w:szCs w:val="20"/>
        </w:rPr>
        <w:t xml:space="preserve">14 </w:t>
      </w:r>
    </w:p>
    <w:p w14:paraId="1F3C4814" w14:textId="77777777" w:rsidR="00000000" w:rsidRDefault="0086237F">
      <w:pPr>
        <w:divId w:val="488904200"/>
        <w:rPr>
          <w:rFonts w:eastAsia="Times New Roman"/>
        </w:rPr>
      </w:pPr>
      <w:r>
        <w:rPr>
          <w:rFonts w:eastAsia="Times New Roman"/>
        </w:rPr>
        <w:pict w14:anchorId="4E4FD755">
          <v:rect id="_x0000_i1043" style="width:415.3pt;height:2pt" o:hralign="center" o:hrstd="t" o:hrnoshade="t" o:hr="t" fillcolor="black" stroked="f"/>
        </w:pict>
      </w:r>
    </w:p>
    <w:p w14:paraId="66A5E827" w14:textId="77777777" w:rsidR="00000000" w:rsidRDefault="0086237F">
      <w:pPr>
        <w:pStyle w:val="a3"/>
        <w:divId w:val="488904200"/>
      </w:pPr>
      <w:r>
        <w:t> </w:t>
      </w:r>
    </w:p>
    <w:p w14:paraId="05C8058D" w14:textId="77777777" w:rsidR="00000000" w:rsidRDefault="0086237F">
      <w:pPr>
        <w:pStyle w:val="a3"/>
        <w:spacing w:before="0" w:beforeAutospacing="0" w:after="600" w:afterAutospacing="0"/>
        <w:divId w:val="1025978866"/>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65899C7B" w14:textId="77777777" w:rsidR="00000000" w:rsidRDefault="0086237F">
      <w:pPr>
        <w:pStyle w:val="a3"/>
        <w:spacing w:before="0" w:beforeAutospacing="0" w:after="0" w:afterAutospacing="0"/>
        <w:divId w:val="1816099747"/>
        <w:rPr>
          <w:sz w:val="20"/>
          <w:szCs w:val="20"/>
        </w:rPr>
      </w:pPr>
      <w:r>
        <w:rPr>
          <w:sz w:val="20"/>
          <w:szCs w:val="20"/>
        </w:rPr>
        <w:t xml:space="preserve">  </w:t>
      </w:r>
    </w:p>
    <w:p w14:paraId="6B45059B" w14:textId="77777777" w:rsidR="00000000" w:rsidRDefault="0086237F">
      <w:pPr>
        <w:pStyle w:val="a3"/>
        <w:spacing w:before="0" w:beforeAutospacing="0" w:after="0" w:afterAutospacing="0"/>
        <w:ind w:firstLine="720"/>
        <w:divId w:val="1816099747"/>
        <w:rPr>
          <w:sz w:val="20"/>
          <w:szCs w:val="20"/>
        </w:rPr>
      </w:pPr>
      <w:r>
        <w:rPr>
          <w:sz w:val="20"/>
          <w:szCs w:val="20"/>
        </w:rPr>
        <w:t xml:space="preserve">Lease expense was included within operating expenses in the condensed consolidated statements of operations as follows: </w:t>
      </w:r>
    </w:p>
    <w:tbl>
      <w:tblPr>
        <w:tblW w:w="5000" w:type="pct"/>
        <w:tblCellMar>
          <w:left w:w="0" w:type="dxa"/>
          <w:right w:w="0" w:type="dxa"/>
        </w:tblCellMar>
        <w:tblLook w:val="04A0" w:firstRow="1" w:lastRow="0" w:firstColumn="1" w:lastColumn="0" w:noHBand="0" w:noVBand="1"/>
      </w:tblPr>
      <w:tblGrid>
        <w:gridCol w:w="3286"/>
        <w:gridCol w:w="3286"/>
        <w:gridCol w:w="249"/>
        <w:gridCol w:w="249"/>
        <w:gridCol w:w="987"/>
        <w:gridCol w:w="249"/>
      </w:tblGrid>
      <w:tr w:rsidR="00000000" w14:paraId="11D01EAE" w14:textId="77777777">
        <w:trPr>
          <w:divId w:val="92166859"/>
          <w:trHeight w:val="20"/>
        </w:trPr>
        <w:tc>
          <w:tcPr>
            <w:tcW w:w="1978" w:type="pct"/>
            <w:tcBorders>
              <w:top w:val="nil"/>
              <w:left w:val="nil"/>
              <w:bottom w:val="nil"/>
              <w:right w:val="nil"/>
            </w:tcBorders>
            <w:vAlign w:val="bottom"/>
            <w:hideMark/>
          </w:tcPr>
          <w:p w14:paraId="51F4ECDD" w14:textId="77777777" w:rsidR="00000000" w:rsidRDefault="0086237F">
            <w:pPr>
              <w:pStyle w:val="a3"/>
              <w:spacing w:before="0" w:beforeAutospacing="0" w:after="0" w:afterAutospacing="0"/>
              <w:rPr>
                <w:sz w:val="2"/>
                <w:szCs w:val="2"/>
              </w:rPr>
            </w:pPr>
            <w:r>
              <w:rPr>
                <w:sz w:val="2"/>
                <w:szCs w:val="2"/>
              </w:rPr>
              <w:t> </w:t>
            </w:r>
          </w:p>
        </w:tc>
        <w:tc>
          <w:tcPr>
            <w:tcW w:w="1978" w:type="pct"/>
            <w:tcBorders>
              <w:top w:val="nil"/>
              <w:left w:val="nil"/>
              <w:bottom w:val="nil"/>
              <w:right w:val="nil"/>
            </w:tcBorders>
            <w:vAlign w:val="bottom"/>
            <w:hideMark/>
          </w:tcPr>
          <w:p w14:paraId="3C2FC74E" w14:textId="77777777" w:rsidR="00000000" w:rsidRDefault="0086237F">
            <w:pPr>
              <w:pStyle w:val="a3"/>
              <w:spacing w:before="0" w:beforeAutospacing="0" w:after="0" w:afterAutospacing="0"/>
              <w:rPr>
                <w:sz w:val="2"/>
                <w:szCs w:val="2"/>
              </w:rPr>
            </w:pPr>
            <w:r>
              <w:rPr>
                <w:sz w:val="2"/>
                <w:szCs w:val="2"/>
              </w:rPr>
              <w:t> </w:t>
            </w:r>
          </w:p>
        </w:tc>
        <w:tc>
          <w:tcPr>
            <w:tcW w:w="150" w:type="pct"/>
            <w:tcBorders>
              <w:top w:val="nil"/>
              <w:left w:val="nil"/>
              <w:bottom w:val="nil"/>
              <w:right w:val="nil"/>
            </w:tcBorders>
            <w:vAlign w:val="bottom"/>
            <w:hideMark/>
          </w:tcPr>
          <w:p w14:paraId="0FFDE031" w14:textId="77777777" w:rsidR="00000000" w:rsidRDefault="0086237F">
            <w:pPr>
              <w:pStyle w:val="a3"/>
              <w:spacing w:before="0" w:beforeAutospacing="0" w:after="0" w:afterAutospacing="0"/>
              <w:rPr>
                <w:sz w:val="2"/>
                <w:szCs w:val="2"/>
              </w:rPr>
            </w:pPr>
            <w:r>
              <w:rPr>
                <w:sz w:val="2"/>
                <w:szCs w:val="2"/>
              </w:rPr>
              <w:t> </w:t>
            </w:r>
          </w:p>
        </w:tc>
        <w:tc>
          <w:tcPr>
            <w:tcW w:w="150" w:type="pct"/>
            <w:tcBorders>
              <w:top w:val="nil"/>
              <w:left w:val="nil"/>
              <w:bottom w:val="nil"/>
              <w:right w:val="nil"/>
            </w:tcBorders>
            <w:vAlign w:val="bottom"/>
            <w:hideMark/>
          </w:tcPr>
          <w:p w14:paraId="198E7E03" w14:textId="77777777" w:rsidR="00000000" w:rsidRDefault="0086237F">
            <w:pPr>
              <w:pStyle w:val="a3"/>
              <w:spacing w:before="0" w:beforeAutospacing="0" w:after="0" w:afterAutospacing="0"/>
              <w:rPr>
                <w:sz w:val="2"/>
                <w:szCs w:val="2"/>
              </w:rPr>
            </w:pPr>
            <w:r>
              <w:rPr>
                <w:sz w:val="2"/>
                <w:szCs w:val="2"/>
              </w:rPr>
              <w:t> </w:t>
            </w:r>
          </w:p>
        </w:tc>
        <w:tc>
          <w:tcPr>
            <w:tcW w:w="594" w:type="pct"/>
            <w:tcBorders>
              <w:top w:val="nil"/>
              <w:left w:val="nil"/>
              <w:bottom w:val="nil"/>
              <w:right w:val="nil"/>
            </w:tcBorders>
            <w:vAlign w:val="center"/>
            <w:hideMark/>
          </w:tcPr>
          <w:p w14:paraId="0A84F423" w14:textId="77777777" w:rsidR="00000000" w:rsidRDefault="0086237F">
            <w:pPr>
              <w:pStyle w:val="a3"/>
              <w:spacing w:before="0" w:beforeAutospacing="0" w:after="0" w:afterAutospacing="0"/>
              <w:rPr>
                <w:sz w:val="2"/>
                <w:szCs w:val="2"/>
              </w:rPr>
            </w:pPr>
            <w:r>
              <w:rPr>
                <w:sz w:val="2"/>
                <w:szCs w:val="2"/>
              </w:rPr>
              <w:t> </w:t>
            </w:r>
          </w:p>
        </w:tc>
        <w:tc>
          <w:tcPr>
            <w:tcW w:w="150" w:type="pct"/>
            <w:tcBorders>
              <w:top w:val="nil"/>
              <w:left w:val="nil"/>
              <w:bottom w:val="nil"/>
              <w:right w:val="nil"/>
            </w:tcBorders>
            <w:vAlign w:val="bottom"/>
            <w:hideMark/>
          </w:tcPr>
          <w:p w14:paraId="29969B4A" w14:textId="77777777" w:rsidR="00000000" w:rsidRDefault="0086237F">
            <w:pPr>
              <w:pStyle w:val="a3"/>
              <w:spacing w:before="0" w:beforeAutospacing="0" w:after="0" w:afterAutospacing="0"/>
              <w:rPr>
                <w:sz w:val="2"/>
                <w:szCs w:val="2"/>
              </w:rPr>
            </w:pPr>
            <w:r>
              <w:rPr>
                <w:sz w:val="2"/>
                <w:szCs w:val="2"/>
              </w:rPr>
              <w:t> </w:t>
            </w:r>
          </w:p>
        </w:tc>
      </w:tr>
      <w:tr w:rsidR="00000000" w14:paraId="1D4D8D33" w14:textId="77777777">
        <w:trPr>
          <w:divId w:val="92166859"/>
        </w:trPr>
        <w:tc>
          <w:tcPr>
            <w:tcW w:w="1978" w:type="pct"/>
            <w:tcBorders>
              <w:top w:val="nil"/>
              <w:left w:val="nil"/>
              <w:bottom w:val="nil"/>
              <w:right w:val="nil"/>
            </w:tcBorders>
            <w:vAlign w:val="bottom"/>
            <w:hideMark/>
          </w:tcPr>
          <w:p w14:paraId="7835C6E9"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978" w:type="pct"/>
            <w:tcBorders>
              <w:top w:val="nil"/>
              <w:left w:val="nil"/>
              <w:bottom w:val="nil"/>
              <w:right w:val="nil"/>
            </w:tcBorders>
            <w:vAlign w:val="bottom"/>
            <w:hideMark/>
          </w:tcPr>
          <w:p w14:paraId="421CC058"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50" w:type="pct"/>
            <w:tcBorders>
              <w:top w:val="nil"/>
              <w:left w:val="nil"/>
              <w:bottom w:val="nil"/>
              <w:right w:val="nil"/>
            </w:tcBorders>
            <w:vAlign w:val="bottom"/>
            <w:hideMark/>
          </w:tcPr>
          <w:p w14:paraId="640BD8CB"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744" w:type="pct"/>
            <w:gridSpan w:val="2"/>
            <w:tcBorders>
              <w:top w:val="nil"/>
              <w:left w:val="nil"/>
              <w:bottom w:val="nil"/>
              <w:right w:val="nil"/>
            </w:tcBorders>
            <w:vAlign w:val="bottom"/>
            <w:hideMark/>
          </w:tcPr>
          <w:p w14:paraId="3588C202" w14:textId="77777777" w:rsidR="00000000" w:rsidRDefault="0086237F">
            <w:pPr>
              <w:pStyle w:val="a3"/>
              <w:spacing w:before="0" w:beforeAutospacing="0" w:after="0" w:afterAutospacing="0"/>
              <w:jc w:val="center"/>
              <w:rPr>
                <w:color w:val="000000"/>
                <w:sz w:val="16"/>
                <w:szCs w:val="16"/>
              </w:rPr>
            </w:pPr>
            <w:r>
              <w:rPr>
                <w:b/>
                <w:bCs/>
                <w:color w:val="000000"/>
                <w:sz w:val="16"/>
                <w:szCs w:val="16"/>
              </w:rPr>
              <w:t>Three Months</w:t>
            </w:r>
          </w:p>
        </w:tc>
        <w:tc>
          <w:tcPr>
            <w:tcW w:w="150" w:type="pct"/>
            <w:tcBorders>
              <w:top w:val="nil"/>
              <w:left w:val="nil"/>
              <w:bottom w:val="nil"/>
              <w:right w:val="nil"/>
            </w:tcBorders>
            <w:vAlign w:val="bottom"/>
            <w:hideMark/>
          </w:tcPr>
          <w:p w14:paraId="5A878D88" w14:textId="77777777" w:rsidR="00000000" w:rsidRDefault="0086237F">
            <w:pPr>
              <w:pStyle w:val="a3"/>
              <w:spacing w:before="0" w:beforeAutospacing="0" w:after="0" w:afterAutospacing="0"/>
              <w:rPr>
                <w:color w:val="000000"/>
                <w:sz w:val="16"/>
                <w:szCs w:val="16"/>
              </w:rPr>
            </w:pPr>
            <w:r>
              <w:rPr>
                <w:color w:val="000000"/>
                <w:sz w:val="16"/>
                <w:szCs w:val="16"/>
              </w:rPr>
              <w:t> </w:t>
            </w:r>
          </w:p>
        </w:tc>
      </w:tr>
      <w:tr w:rsidR="00000000" w14:paraId="17D8CF99" w14:textId="77777777">
        <w:trPr>
          <w:divId w:val="92166859"/>
        </w:trPr>
        <w:tc>
          <w:tcPr>
            <w:tcW w:w="1978" w:type="pct"/>
            <w:tcBorders>
              <w:top w:val="nil"/>
              <w:left w:val="nil"/>
              <w:bottom w:val="nil"/>
              <w:right w:val="nil"/>
            </w:tcBorders>
            <w:vAlign w:val="bottom"/>
            <w:hideMark/>
          </w:tcPr>
          <w:p w14:paraId="432E9B7E"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978" w:type="pct"/>
            <w:tcBorders>
              <w:top w:val="nil"/>
              <w:left w:val="nil"/>
              <w:bottom w:val="nil"/>
              <w:right w:val="nil"/>
            </w:tcBorders>
            <w:vAlign w:val="bottom"/>
            <w:hideMark/>
          </w:tcPr>
          <w:p w14:paraId="6E1012ED"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50" w:type="pct"/>
            <w:tcBorders>
              <w:top w:val="nil"/>
              <w:left w:val="nil"/>
              <w:bottom w:val="nil"/>
              <w:right w:val="nil"/>
            </w:tcBorders>
            <w:vAlign w:val="bottom"/>
            <w:hideMark/>
          </w:tcPr>
          <w:p w14:paraId="79B30C59"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744" w:type="pct"/>
            <w:gridSpan w:val="2"/>
            <w:tcBorders>
              <w:top w:val="nil"/>
              <w:left w:val="nil"/>
              <w:bottom w:val="nil"/>
              <w:right w:val="nil"/>
            </w:tcBorders>
            <w:vAlign w:val="bottom"/>
            <w:hideMark/>
          </w:tcPr>
          <w:p w14:paraId="64EDB514" w14:textId="77777777" w:rsidR="00000000" w:rsidRDefault="0086237F">
            <w:pPr>
              <w:pStyle w:val="a3"/>
              <w:spacing w:before="0" w:beforeAutospacing="0" w:after="0" w:afterAutospacing="0"/>
              <w:jc w:val="center"/>
              <w:rPr>
                <w:color w:val="000000"/>
                <w:sz w:val="16"/>
                <w:szCs w:val="16"/>
              </w:rPr>
            </w:pPr>
            <w:r>
              <w:rPr>
                <w:b/>
                <w:bCs/>
                <w:color w:val="000000"/>
                <w:sz w:val="16"/>
                <w:szCs w:val="16"/>
              </w:rPr>
              <w:t>Ended</w:t>
            </w:r>
          </w:p>
        </w:tc>
        <w:tc>
          <w:tcPr>
            <w:tcW w:w="150" w:type="pct"/>
            <w:tcBorders>
              <w:top w:val="nil"/>
              <w:left w:val="nil"/>
              <w:bottom w:val="nil"/>
              <w:right w:val="nil"/>
            </w:tcBorders>
            <w:vAlign w:val="bottom"/>
            <w:hideMark/>
          </w:tcPr>
          <w:p w14:paraId="0E48BF1F" w14:textId="77777777" w:rsidR="00000000" w:rsidRDefault="0086237F">
            <w:pPr>
              <w:pStyle w:val="a3"/>
              <w:spacing w:before="0" w:beforeAutospacing="0" w:after="0" w:afterAutospacing="0"/>
              <w:rPr>
                <w:color w:val="000000"/>
                <w:sz w:val="16"/>
                <w:szCs w:val="16"/>
              </w:rPr>
            </w:pPr>
            <w:r>
              <w:rPr>
                <w:color w:val="000000"/>
                <w:sz w:val="16"/>
                <w:szCs w:val="16"/>
              </w:rPr>
              <w:t> </w:t>
            </w:r>
          </w:p>
        </w:tc>
      </w:tr>
      <w:tr w:rsidR="00000000" w14:paraId="1B11E0EF" w14:textId="77777777">
        <w:trPr>
          <w:divId w:val="92166859"/>
        </w:trPr>
        <w:tc>
          <w:tcPr>
            <w:tcW w:w="1978" w:type="pct"/>
            <w:tcBorders>
              <w:top w:val="nil"/>
              <w:left w:val="nil"/>
              <w:bottom w:val="nil"/>
              <w:right w:val="nil"/>
            </w:tcBorders>
            <w:vAlign w:val="bottom"/>
            <w:hideMark/>
          </w:tcPr>
          <w:p w14:paraId="73A0D10F" w14:textId="77777777" w:rsidR="00000000" w:rsidRDefault="0086237F">
            <w:pPr>
              <w:pStyle w:val="a3"/>
              <w:spacing w:before="0" w:beforeAutospacing="0" w:after="0" w:afterAutospacing="0"/>
              <w:rPr>
                <w:color w:val="000000"/>
                <w:sz w:val="16"/>
                <w:szCs w:val="16"/>
              </w:rPr>
            </w:pPr>
            <w:r>
              <w:rPr>
                <w:b/>
                <w:bCs/>
                <w:color w:val="000000"/>
                <w:sz w:val="16"/>
                <w:szCs w:val="16"/>
                <w:u w:val="single"/>
              </w:rPr>
              <w:t>(In thousands)</w:t>
            </w:r>
          </w:p>
        </w:tc>
        <w:tc>
          <w:tcPr>
            <w:tcW w:w="1978" w:type="pct"/>
            <w:tcBorders>
              <w:top w:val="nil"/>
              <w:left w:val="nil"/>
              <w:bottom w:val="nil"/>
              <w:right w:val="nil"/>
            </w:tcBorders>
            <w:vAlign w:val="bottom"/>
            <w:hideMark/>
          </w:tcPr>
          <w:p w14:paraId="7B811A4A" w14:textId="77777777" w:rsidR="00000000" w:rsidRDefault="0086237F">
            <w:pPr>
              <w:pStyle w:val="a3"/>
              <w:spacing w:before="0" w:beforeAutospacing="0" w:after="0" w:afterAutospacing="0"/>
              <w:rPr>
                <w:color w:val="000000"/>
                <w:sz w:val="16"/>
                <w:szCs w:val="16"/>
              </w:rPr>
            </w:pPr>
            <w:r>
              <w:rPr>
                <w:b/>
                <w:bCs/>
                <w:color w:val="000000"/>
                <w:sz w:val="16"/>
                <w:szCs w:val="16"/>
                <w:u w:val="single"/>
              </w:rPr>
              <w:t>Classification</w:t>
            </w:r>
          </w:p>
        </w:tc>
        <w:tc>
          <w:tcPr>
            <w:tcW w:w="150" w:type="pct"/>
            <w:tcBorders>
              <w:top w:val="nil"/>
              <w:left w:val="nil"/>
              <w:bottom w:val="nil"/>
              <w:right w:val="nil"/>
            </w:tcBorders>
            <w:vAlign w:val="bottom"/>
            <w:hideMark/>
          </w:tcPr>
          <w:p w14:paraId="22DA942D"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744" w:type="pct"/>
            <w:gridSpan w:val="2"/>
            <w:tcBorders>
              <w:top w:val="nil"/>
              <w:left w:val="nil"/>
              <w:bottom w:val="single" w:sz="8" w:space="0" w:color="000000"/>
              <w:right w:val="nil"/>
            </w:tcBorders>
            <w:vAlign w:val="bottom"/>
            <w:hideMark/>
          </w:tcPr>
          <w:p w14:paraId="36734F9A" w14:textId="77777777" w:rsidR="00000000" w:rsidRDefault="0086237F">
            <w:pPr>
              <w:pStyle w:val="a3"/>
              <w:spacing w:before="0" w:beforeAutospacing="0" w:after="0" w:afterAutospacing="0"/>
              <w:jc w:val="center"/>
              <w:rPr>
                <w:color w:val="000000"/>
                <w:sz w:val="16"/>
                <w:szCs w:val="16"/>
              </w:rPr>
            </w:pPr>
            <w:r>
              <w:rPr>
                <w:b/>
                <w:bCs/>
                <w:color w:val="000000"/>
                <w:sz w:val="16"/>
                <w:szCs w:val="16"/>
              </w:rPr>
              <w:t>March 31, 2019</w:t>
            </w:r>
          </w:p>
        </w:tc>
        <w:tc>
          <w:tcPr>
            <w:tcW w:w="150" w:type="pct"/>
            <w:tcBorders>
              <w:top w:val="nil"/>
              <w:left w:val="nil"/>
              <w:bottom w:val="nil"/>
              <w:right w:val="nil"/>
            </w:tcBorders>
            <w:vAlign w:val="bottom"/>
            <w:hideMark/>
          </w:tcPr>
          <w:p w14:paraId="00C184D7" w14:textId="77777777" w:rsidR="00000000" w:rsidRDefault="0086237F">
            <w:pPr>
              <w:pStyle w:val="a3"/>
              <w:spacing w:before="0" w:beforeAutospacing="0" w:after="0" w:afterAutospacing="0"/>
              <w:rPr>
                <w:color w:val="000000"/>
                <w:sz w:val="16"/>
                <w:szCs w:val="16"/>
              </w:rPr>
            </w:pPr>
            <w:r>
              <w:rPr>
                <w:b/>
                <w:bCs/>
                <w:color w:val="000000"/>
                <w:sz w:val="16"/>
                <w:szCs w:val="16"/>
              </w:rPr>
              <w:t>    </w:t>
            </w:r>
          </w:p>
        </w:tc>
      </w:tr>
      <w:tr w:rsidR="00000000" w14:paraId="2CAB9E48" w14:textId="77777777">
        <w:trPr>
          <w:divId w:val="92166859"/>
        </w:trPr>
        <w:tc>
          <w:tcPr>
            <w:tcW w:w="1978" w:type="pct"/>
            <w:tcBorders>
              <w:top w:val="nil"/>
              <w:left w:val="nil"/>
              <w:bottom w:val="nil"/>
              <w:right w:val="nil"/>
            </w:tcBorders>
            <w:shd w:val="clear" w:color="auto" w:fill="CCEEFF"/>
            <w:vAlign w:val="bottom"/>
            <w:hideMark/>
          </w:tcPr>
          <w:p w14:paraId="17EEE67A" w14:textId="77777777" w:rsidR="00000000" w:rsidRDefault="0086237F">
            <w:pPr>
              <w:pStyle w:val="a3"/>
              <w:spacing w:before="0" w:beforeAutospacing="0" w:after="0" w:afterAutospacing="0"/>
              <w:rPr>
                <w:color w:val="000000"/>
                <w:sz w:val="20"/>
                <w:szCs w:val="20"/>
              </w:rPr>
            </w:pPr>
            <w:r>
              <w:rPr>
                <w:color w:val="000000"/>
                <w:sz w:val="20"/>
                <w:szCs w:val="20"/>
              </w:rPr>
              <w:t>Operating lease expense</w:t>
            </w:r>
          </w:p>
        </w:tc>
        <w:tc>
          <w:tcPr>
            <w:tcW w:w="1978" w:type="pct"/>
            <w:tcBorders>
              <w:top w:val="nil"/>
              <w:left w:val="nil"/>
              <w:bottom w:val="nil"/>
              <w:right w:val="nil"/>
            </w:tcBorders>
            <w:shd w:val="clear" w:color="auto" w:fill="CCEEFF"/>
            <w:vAlign w:val="bottom"/>
            <w:hideMark/>
          </w:tcPr>
          <w:p w14:paraId="430C9765" w14:textId="77777777" w:rsidR="00000000" w:rsidRDefault="0086237F">
            <w:pPr>
              <w:pStyle w:val="a3"/>
              <w:spacing w:before="0" w:beforeAutospacing="0" w:after="0" w:afterAutospacing="0"/>
              <w:rPr>
                <w:color w:val="000000"/>
                <w:sz w:val="20"/>
                <w:szCs w:val="20"/>
              </w:rPr>
            </w:pPr>
            <w:r>
              <w:rPr>
                <w:color w:val="000000"/>
                <w:sz w:val="20"/>
                <w:szCs w:val="20"/>
              </w:rPr>
              <w:t>Selling, general and administrative expenses</w:t>
            </w:r>
          </w:p>
        </w:tc>
        <w:tc>
          <w:tcPr>
            <w:tcW w:w="150" w:type="pct"/>
            <w:tcBorders>
              <w:top w:val="nil"/>
              <w:left w:val="nil"/>
              <w:bottom w:val="nil"/>
              <w:right w:val="nil"/>
            </w:tcBorders>
            <w:shd w:val="clear" w:color="auto" w:fill="CCEEFF"/>
            <w:vAlign w:val="bottom"/>
            <w:hideMark/>
          </w:tcPr>
          <w:p w14:paraId="5518E14F"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nil"/>
              <w:right w:val="nil"/>
            </w:tcBorders>
            <w:shd w:val="clear" w:color="auto" w:fill="CCEEFF"/>
            <w:vAlign w:val="bottom"/>
            <w:hideMark/>
          </w:tcPr>
          <w:p w14:paraId="36886D2A"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594" w:type="pct"/>
            <w:tcBorders>
              <w:top w:val="nil"/>
              <w:left w:val="nil"/>
              <w:bottom w:val="nil"/>
              <w:right w:val="nil"/>
            </w:tcBorders>
            <w:shd w:val="clear" w:color="auto" w:fill="CCEEFF"/>
            <w:vAlign w:val="center"/>
            <w:hideMark/>
          </w:tcPr>
          <w:p w14:paraId="2AD0B974"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2,543</w:t>
            </w:r>
          </w:p>
        </w:tc>
        <w:tc>
          <w:tcPr>
            <w:tcW w:w="150" w:type="pct"/>
            <w:tcBorders>
              <w:top w:val="nil"/>
              <w:left w:val="nil"/>
              <w:bottom w:val="nil"/>
              <w:right w:val="nil"/>
            </w:tcBorders>
            <w:shd w:val="clear" w:color="auto" w:fill="CCEEFF"/>
            <w:vAlign w:val="bottom"/>
            <w:hideMark/>
          </w:tcPr>
          <w:p w14:paraId="24675EC6"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26817969" w14:textId="77777777">
        <w:trPr>
          <w:divId w:val="92166859"/>
        </w:trPr>
        <w:tc>
          <w:tcPr>
            <w:tcW w:w="1978" w:type="pct"/>
            <w:tcBorders>
              <w:top w:val="nil"/>
              <w:left w:val="nil"/>
              <w:bottom w:val="nil"/>
              <w:right w:val="nil"/>
            </w:tcBorders>
            <w:vAlign w:val="bottom"/>
            <w:hideMark/>
          </w:tcPr>
          <w:p w14:paraId="4EE40D84" w14:textId="77777777" w:rsidR="00000000" w:rsidRDefault="0086237F">
            <w:pPr>
              <w:pStyle w:val="a3"/>
              <w:spacing w:before="0" w:beforeAutospacing="0" w:after="0" w:afterAutospacing="0"/>
              <w:rPr>
                <w:color w:val="000000"/>
                <w:sz w:val="20"/>
                <w:szCs w:val="20"/>
              </w:rPr>
            </w:pPr>
            <w:r>
              <w:rPr>
                <w:color w:val="000000"/>
                <w:sz w:val="20"/>
                <w:szCs w:val="20"/>
              </w:rPr>
              <w:t>Operating lease expense</w:t>
            </w:r>
          </w:p>
        </w:tc>
        <w:tc>
          <w:tcPr>
            <w:tcW w:w="1978" w:type="pct"/>
            <w:tcBorders>
              <w:top w:val="nil"/>
              <w:left w:val="nil"/>
              <w:bottom w:val="nil"/>
              <w:right w:val="nil"/>
            </w:tcBorders>
            <w:vAlign w:val="bottom"/>
            <w:hideMark/>
          </w:tcPr>
          <w:p w14:paraId="1DE7673C" w14:textId="77777777" w:rsidR="00000000" w:rsidRDefault="0086237F">
            <w:pPr>
              <w:pStyle w:val="a3"/>
              <w:spacing w:before="0" w:beforeAutospacing="0" w:after="0" w:afterAutospacing="0"/>
              <w:rPr>
                <w:color w:val="000000"/>
                <w:sz w:val="20"/>
                <w:szCs w:val="20"/>
              </w:rPr>
            </w:pPr>
            <w:r>
              <w:rPr>
                <w:color w:val="000000"/>
                <w:sz w:val="20"/>
                <w:szCs w:val="20"/>
              </w:rPr>
              <w:t>Research and development expenses</w:t>
            </w:r>
          </w:p>
        </w:tc>
        <w:tc>
          <w:tcPr>
            <w:tcW w:w="150" w:type="pct"/>
            <w:tcBorders>
              <w:top w:val="nil"/>
              <w:left w:val="nil"/>
              <w:bottom w:val="nil"/>
              <w:right w:val="nil"/>
            </w:tcBorders>
            <w:vAlign w:val="bottom"/>
            <w:hideMark/>
          </w:tcPr>
          <w:p w14:paraId="517019F3"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single" w:sz="8" w:space="0" w:color="000000"/>
              <w:right w:val="nil"/>
            </w:tcBorders>
            <w:vAlign w:val="bottom"/>
            <w:hideMark/>
          </w:tcPr>
          <w:p w14:paraId="54A05F1C"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594" w:type="pct"/>
            <w:tcBorders>
              <w:top w:val="nil"/>
              <w:left w:val="nil"/>
              <w:bottom w:val="single" w:sz="8" w:space="0" w:color="000000"/>
              <w:right w:val="nil"/>
            </w:tcBorders>
            <w:vAlign w:val="center"/>
            <w:hideMark/>
          </w:tcPr>
          <w:p w14:paraId="276D9B3A"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238</w:t>
            </w:r>
          </w:p>
        </w:tc>
        <w:tc>
          <w:tcPr>
            <w:tcW w:w="150" w:type="pct"/>
            <w:tcBorders>
              <w:top w:val="nil"/>
              <w:left w:val="nil"/>
              <w:bottom w:val="nil"/>
              <w:right w:val="nil"/>
            </w:tcBorders>
            <w:vAlign w:val="bottom"/>
            <w:hideMark/>
          </w:tcPr>
          <w:p w14:paraId="32E8C2AF"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62DB22A1" w14:textId="77777777">
        <w:trPr>
          <w:divId w:val="92166859"/>
        </w:trPr>
        <w:tc>
          <w:tcPr>
            <w:tcW w:w="1978" w:type="pct"/>
            <w:tcBorders>
              <w:top w:val="nil"/>
              <w:left w:val="nil"/>
              <w:bottom w:val="nil"/>
              <w:right w:val="nil"/>
            </w:tcBorders>
            <w:shd w:val="clear" w:color="auto" w:fill="CCEEFF"/>
            <w:vAlign w:val="bottom"/>
            <w:hideMark/>
          </w:tcPr>
          <w:p w14:paraId="501B6FB6" w14:textId="77777777" w:rsidR="00000000" w:rsidRDefault="0086237F">
            <w:pPr>
              <w:pStyle w:val="a3"/>
              <w:spacing w:before="0" w:beforeAutospacing="0" w:after="0" w:afterAutospacing="0"/>
              <w:ind w:left="240"/>
              <w:rPr>
                <w:color w:val="000000"/>
                <w:sz w:val="20"/>
                <w:szCs w:val="20"/>
              </w:rPr>
            </w:pPr>
            <w:r>
              <w:rPr>
                <w:color w:val="000000"/>
                <w:sz w:val="20"/>
                <w:szCs w:val="20"/>
              </w:rPr>
              <w:t>Total operating lease expense</w:t>
            </w:r>
            <w:r>
              <w:rPr>
                <w:color w:val="000000"/>
                <w:sz w:val="20"/>
                <w:szCs w:val="20"/>
              </w:rPr>
              <w:t xml:space="preserve"> </w:t>
            </w:r>
            <w:r>
              <w:rPr>
                <w:color w:val="000000"/>
                <w:sz w:val="12"/>
                <w:szCs w:val="12"/>
              </w:rPr>
              <w:t>(1)</w:t>
            </w:r>
          </w:p>
        </w:tc>
        <w:tc>
          <w:tcPr>
            <w:tcW w:w="1978" w:type="pct"/>
            <w:tcBorders>
              <w:top w:val="nil"/>
              <w:left w:val="nil"/>
              <w:bottom w:val="nil"/>
              <w:right w:val="nil"/>
            </w:tcBorders>
            <w:shd w:val="clear" w:color="auto" w:fill="CCEEFF"/>
            <w:vAlign w:val="bottom"/>
            <w:hideMark/>
          </w:tcPr>
          <w:p w14:paraId="4799664B" w14:textId="77777777" w:rsidR="00000000" w:rsidRDefault="0086237F">
            <w:pPr>
              <w:pStyle w:val="a3"/>
              <w:spacing w:before="0" w:beforeAutospacing="0" w:after="0" w:afterAutospacing="0"/>
              <w:ind w:left="240"/>
              <w:rPr>
                <w:color w:val="000000"/>
                <w:sz w:val="20"/>
                <w:szCs w:val="20"/>
              </w:rPr>
            </w:pPr>
            <w:r>
              <w:rPr>
                <w:color w:val="000000"/>
                <w:sz w:val="20"/>
                <w:szCs w:val="20"/>
              </w:rPr>
              <w:t> </w:t>
            </w:r>
          </w:p>
        </w:tc>
        <w:tc>
          <w:tcPr>
            <w:tcW w:w="150" w:type="pct"/>
            <w:tcBorders>
              <w:top w:val="nil"/>
              <w:left w:val="nil"/>
              <w:bottom w:val="nil"/>
              <w:right w:val="nil"/>
            </w:tcBorders>
            <w:shd w:val="clear" w:color="auto" w:fill="CCEEFF"/>
            <w:vAlign w:val="bottom"/>
            <w:hideMark/>
          </w:tcPr>
          <w:p w14:paraId="62F62888"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50" w:type="pct"/>
            <w:tcBorders>
              <w:top w:val="nil"/>
              <w:left w:val="nil"/>
              <w:bottom w:val="double" w:sz="6" w:space="0" w:color="000000"/>
              <w:right w:val="nil"/>
            </w:tcBorders>
            <w:shd w:val="clear" w:color="auto" w:fill="CCEEFF"/>
            <w:vAlign w:val="bottom"/>
            <w:hideMark/>
          </w:tcPr>
          <w:p w14:paraId="187DC8B8"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594" w:type="pct"/>
            <w:tcBorders>
              <w:top w:val="nil"/>
              <w:left w:val="nil"/>
              <w:bottom w:val="double" w:sz="6" w:space="0" w:color="000000"/>
              <w:right w:val="nil"/>
            </w:tcBorders>
            <w:shd w:val="clear" w:color="auto" w:fill="CCEEFF"/>
            <w:vAlign w:val="center"/>
            <w:hideMark/>
          </w:tcPr>
          <w:p w14:paraId="2C89F01F"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2,781</w:t>
            </w:r>
          </w:p>
        </w:tc>
        <w:tc>
          <w:tcPr>
            <w:tcW w:w="150" w:type="pct"/>
            <w:tcBorders>
              <w:top w:val="nil"/>
              <w:left w:val="nil"/>
              <w:bottom w:val="nil"/>
              <w:right w:val="nil"/>
            </w:tcBorders>
            <w:shd w:val="clear" w:color="auto" w:fill="CCEEFF"/>
            <w:vAlign w:val="bottom"/>
            <w:hideMark/>
          </w:tcPr>
          <w:p w14:paraId="42CD8E5B" w14:textId="77777777" w:rsidR="00000000" w:rsidRDefault="0086237F">
            <w:pPr>
              <w:pStyle w:val="a3"/>
              <w:spacing w:before="0" w:beforeAutospacing="0" w:after="0" w:afterAutospacing="0"/>
              <w:rPr>
                <w:color w:val="000000"/>
                <w:sz w:val="20"/>
                <w:szCs w:val="20"/>
              </w:rPr>
            </w:pPr>
            <w:r>
              <w:rPr>
                <w:color w:val="000000"/>
                <w:sz w:val="20"/>
                <w:szCs w:val="20"/>
              </w:rPr>
              <w:t> </w:t>
            </w:r>
          </w:p>
        </w:tc>
      </w:tr>
    </w:tbl>
    <w:p w14:paraId="0BCC7812" w14:textId="77777777" w:rsidR="00000000" w:rsidRDefault="0086237F">
      <w:pPr>
        <w:pStyle w:val="a3"/>
        <w:spacing w:before="0" w:beforeAutospacing="0" w:after="0" w:afterAutospacing="0"/>
        <w:divId w:val="1816099747"/>
        <w:rPr>
          <w:sz w:val="12"/>
          <w:szCs w:val="12"/>
        </w:rPr>
      </w:pPr>
      <w:r>
        <w:rPr>
          <w:sz w:val="12"/>
          <w:szCs w:val="12"/>
        </w:rPr>
        <w:t xml:space="preserve">  </w:t>
      </w:r>
    </w:p>
    <w:tbl>
      <w:tblPr>
        <w:tblW w:w="5000" w:type="pct"/>
        <w:tblCellSpacing w:w="0" w:type="dxa"/>
        <w:tblCellMar>
          <w:left w:w="0" w:type="dxa"/>
          <w:right w:w="0" w:type="dxa"/>
        </w:tblCellMar>
        <w:tblLook w:val="04A0" w:firstRow="1" w:lastRow="0" w:firstColumn="1" w:lastColumn="0" w:noHBand="0" w:noVBand="1"/>
      </w:tblPr>
      <w:tblGrid>
        <w:gridCol w:w="6"/>
        <w:gridCol w:w="260"/>
        <w:gridCol w:w="6"/>
        <w:gridCol w:w="8034"/>
      </w:tblGrid>
      <w:tr w:rsidR="00000000" w14:paraId="63194103" w14:textId="77777777">
        <w:trPr>
          <w:divId w:val="1520200194"/>
          <w:tblCellSpacing w:w="0" w:type="dxa"/>
        </w:trPr>
        <w:tc>
          <w:tcPr>
            <w:tcW w:w="6" w:type="dxa"/>
            <w:vAlign w:val="center"/>
            <w:hideMark/>
          </w:tcPr>
          <w:p w14:paraId="3E270E80" w14:textId="77777777" w:rsidR="00000000" w:rsidRDefault="0086237F">
            <w:pPr>
              <w:rPr>
                <w:sz w:val="12"/>
                <w:szCs w:val="12"/>
              </w:rPr>
            </w:pPr>
          </w:p>
        </w:tc>
        <w:tc>
          <w:tcPr>
            <w:tcW w:w="260" w:type="dxa"/>
            <w:hideMark/>
          </w:tcPr>
          <w:p w14:paraId="7B6414AC" w14:textId="77777777" w:rsidR="00000000" w:rsidRDefault="0086237F">
            <w:pPr>
              <w:pStyle w:val="a3"/>
              <w:spacing w:before="0" w:beforeAutospacing="0" w:after="0" w:afterAutospacing="0"/>
              <w:rPr>
                <w:sz w:val="20"/>
                <w:szCs w:val="20"/>
              </w:rPr>
            </w:pPr>
            <w:r>
              <w:rPr>
                <w:sz w:val="20"/>
                <w:szCs w:val="20"/>
                <w:vertAlign w:val="superscript"/>
              </w:rPr>
              <w:t>(1)</w:t>
            </w:r>
            <w:r>
              <w:rPr>
                <w:sz w:val="20"/>
                <w:szCs w:val="20"/>
              </w:rPr>
              <w:t xml:space="preserve"> </w:t>
            </w:r>
          </w:p>
        </w:tc>
        <w:tc>
          <w:tcPr>
            <w:tcW w:w="6" w:type="dxa"/>
            <w:vAlign w:val="center"/>
            <w:hideMark/>
          </w:tcPr>
          <w:p w14:paraId="4979F1F6" w14:textId="77777777" w:rsidR="00000000" w:rsidRDefault="0086237F">
            <w:pPr>
              <w:rPr>
                <w:sz w:val="20"/>
                <w:szCs w:val="20"/>
              </w:rPr>
            </w:pPr>
          </w:p>
        </w:tc>
        <w:tc>
          <w:tcPr>
            <w:tcW w:w="0" w:type="auto"/>
            <w:hideMark/>
          </w:tcPr>
          <w:p w14:paraId="66443E5C" w14:textId="77777777" w:rsidR="00000000" w:rsidRDefault="0086237F">
            <w:pPr>
              <w:pStyle w:val="a3"/>
              <w:spacing w:before="0" w:beforeAutospacing="0" w:after="0" w:afterAutospacing="0"/>
              <w:rPr>
                <w:sz w:val="20"/>
                <w:szCs w:val="20"/>
              </w:rPr>
            </w:pPr>
            <w:r>
              <w:rPr>
                <w:color w:val="000000"/>
                <w:sz w:val="20"/>
                <w:szCs w:val="20"/>
              </w:rPr>
              <w:t>Includes short-term leases which were immaterial.</w:t>
            </w:r>
          </w:p>
        </w:tc>
      </w:tr>
    </w:tbl>
    <w:p w14:paraId="5ADFF804" w14:textId="77777777" w:rsidR="00000000" w:rsidRDefault="0086237F">
      <w:pPr>
        <w:pStyle w:val="a3"/>
        <w:spacing w:before="0" w:beforeAutospacing="0" w:after="0" w:afterAutospacing="0"/>
        <w:divId w:val="1816099747"/>
        <w:rPr>
          <w:sz w:val="20"/>
          <w:szCs w:val="20"/>
        </w:rPr>
      </w:pPr>
      <w:r>
        <w:rPr>
          <w:sz w:val="20"/>
          <w:szCs w:val="20"/>
        </w:rPr>
        <w:t xml:space="preserve">  </w:t>
      </w:r>
    </w:p>
    <w:p w14:paraId="5D3A88D1" w14:textId="77777777" w:rsidR="00000000" w:rsidRDefault="0086237F">
      <w:pPr>
        <w:pStyle w:val="a3"/>
        <w:spacing w:before="0" w:beforeAutospacing="0" w:after="0" w:afterAutospacing="0"/>
        <w:divId w:val="1816099747"/>
        <w:rPr>
          <w:sz w:val="20"/>
          <w:szCs w:val="20"/>
        </w:rPr>
      </w:pPr>
      <w:r>
        <w:rPr>
          <w:sz w:val="20"/>
          <w:szCs w:val="20"/>
        </w:rPr>
        <w:t xml:space="preserve">As of March 31, 2019, the maturities of our lease liabilities were as follows: </w:t>
      </w:r>
    </w:p>
    <w:p w14:paraId="299FB230" w14:textId="77777777" w:rsidR="00000000" w:rsidRDefault="0086237F">
      <w:pPr>
        <w:pStyle w:val="a3"/>
        <w:spacing w:before="0" w:beforeAutospacing="0" w:after="0" w:afterAutospacing="0"/>
        <w:divId w:val="1816099747"/>
        <w:rPr>
          <w:sz w:val="20"/>
          <w:szCs w:val="20"/>
        </w:rPr>
      </w:pPr>
      <w:r>
        <w:rPr>
          <w:sz w:val="20"/>
          <w:szCs w:val="20"/>
        </w:rPr>
        <w:t xml:space="preserve">  </w:t>
      </w:r>
    </w:p>
    <w:p w14:paraId="6E83A35E" w14:textId="77777777" w:rsidR="00000000" w:rsidRDefault="0086237F">
      <w:pPr>
        <w:pStyle w:val="a3"/>
        <w:spacing w:before="0" w:beforeAutospacing="0" w:after="0" w:afterAutospacing="0"/>
        <w:divId w:val="1816099747"/>
        <w:rPr>
          <w:sz w:val="4"/>
          <w:szCs w:val="4"/>
        </w:rPr>
      </w:pPr>
      <w:r>
        <w:rPr>
          <w:sz w:val="4"/>
          <w:szCs w:val="4"/>
        </w:rPr>
        <w:t xml:space="preserve">  </w:t>
      </w:r>
    </w:p>
    <w:tbl>
      <w:tblPr>
        <w:tblW w:w="4898" w:type="pct"/>
        <w:tblCellMar>
          <w:left w:w="0" w:type="dxa"/>
          <w:right w:w="0" w:type="dxa"/>
        </w:tblCellMar>
        <w:tblLook w:val="04A0" w:firstRow="1" w:lastRow="0" w:firstColumn="1" w:lastColumn="0" w:noHBand="0" w:noVBand="1"/>
      </w:tblPr>
      <w:tblGrid>
        <w:gridCol w:w="3320"/>
        <w:gridCol w:w="3318"/>
        <w:gridCol w:w="251"/>
        <w:gridCol w:w="252"/>
        <w:gridCol w:w="996"/>
      </w:tblGrid>
      <w:tr w:rsidR="00000000" w14:paraId="5A1DDEA2" w14:textId="77777777">
        <w:trPr>
          <w:divId w:val="161045176"/>
          <w:trHeight w:val="20"/>
        </w:trPr>
        <w:tc>
          <w:tcPr>
            <w:tcW w:w="2040" w:type="pct"/>
            <w:tcBorders>
              <w:top w:val="nil"/>
              <w:left w:val="nil"/>
              <w:bottom w:val="nil"/>
              <w:right w:val="nil"/>
            </w:tcBorders>
            <w:vAlign w:val="bottom"/>
            <w:hideMark/>
          </w:tcPr>
          <w:p w14:paraId="4B1F3560" w14:textId="77777777" w:rsidR="00000000" w:rsidRDefault="0086237F">
            <w:pPr>
              <w:pStyle w:val="a3"/>
              <w:spacing w:before="0" w:beforeAutospacing="0" w:after="0" w:afterAutospacing="0"/>
              <w:rPr>
                <w:sz w:val="2"/>
                <w:szCs w:val="2"/>
              </w:rPr>
            </w:pPr>
            <w:r>
              <w:rPr>
                <w:sz w:val="2"/>
                <w:szCs w:val="2"/>
              </w:rPr>
              <w:t> </w:t>
            </w:r>
          </w:p>
        </w:tc>
        <w:tc>
          <w:tcPr>
            <w:tcW w:w="2039" w:type="pct"/>
            <w:tcBorders>
              <w:top w:val="nil"/>
              <w:left w:val="nil"/>
              <w:bottom w:val="nil"/>
              <w:right w:val="nil"/>
            </w:tcBorders>
            <w:vAlign w:val="bottom"/>
            <w:hideMark/>
          </w:tcPr>
          <w:p w14:paraId="074F70D5" w14:textId="77777777" w:rsidR="00000000" w:rsidRDefault="0086237F">
            <w:pPr>
              <w:pStyle w:val="a3"/>
              <w:spacing w:before="0" w:beforeAutospacing="0" w:after="0" w:afterAutospacing="0"/>
              <w:rPr>
                <w:sz w:val="2"/>
                <w:szCs w:val="2"/>
              </w:rPr>
            </w:pPr>
            <w:r>
              <w:rPr>
                <w:sz w:val="2"/>
                <w:szCs w:val="2"/>
              </w:rPr>
              <w:t> </w:t>
            </w:r>
          </w:p>
        </w:tc>
        <w:tc>
          <w:tcPr>
            <w:tcW w:w="154" w:type="pct"/>
            <w:tcBorders>
              <w:top w:val="nil"/>
              <w:left w:val="nil"/>
              <w:bottom w:val="nil"/>
              <w:right w:val="nil"/>
            </w:tcBorders>
            <w:vAlign w:val="bottom"/>
            <w:hideMark/>
          </w:tcPr>
          <w:p w14:paraId="0DA83D66" w14:textId="77777777" w:rsidR="00000000" w:rsidRDefault="0086237F">
            <w:pPr>
              <w:pStyle w:val="a3"/>
              <w:spacing w:before="0" w:beforeAutospacing="0" w:after="0" w:afterAutospacing="0"/>
              <w:rPr>
                <w:sz w:val="2"/>
                <w:szCs w:val="2"/>
              </w:rPr>
            </w:pPr>
            <w:r>
              <w:rPr>
                <w:sz w:val="2"/>
                <w:szCs w:val="2"/>
              </w:rPr>
              <w:t> </w:t>
            </w:r>
          </w:p>
        </w:tc>
        <w:tc>
          <w:tcPr>
            <w:tcW w:w="155" w:type="pct"/>
            <w:tcBorders>
              <w:top w:val="nil"/>
              <w:left w:val="nil"/>
              <w:bottom w:val="nil"/>
              <w:right w:val="nil"/>
            </w:tcBorders>
            <w:vAlign w:val="bottom"/>
            <w:hideMark/>
          </w:tcPr>
          <w:p w14:paraId="0A48375E" w14:textId="77777777" w:rsidR="00000000" w:rsidRDefault="0086237F">
            <w:pPr>
              <w:pStyle w:val="a3"/>
              <w:spacing w:before="0" w:beforeAutospacing="0" w:after="0" w:afterAutospacing="0"/>
              <w:rPr>
                <w:sz w:val="2"/>
                <w:szCs w:val="2"/>
              </w:rPr>
            </w:pPr>
            <w:r>
              <w:rPr>
                <w:sz w:val="2"/>
                <w:szCs w:val="2"/>
              </w:rPr>
              <w:t> </w:t>
            </w:r>
          </w:p>
        </w:tc>
        <w:tc>
          <w:tcPr>
            <w:tcW w:w="612" w:type="pct"/>
            <w:tcBorders>
              <w:top w:val="nil"/>
              <w:left w:val="nil"/>
              <w:bottom w:val="nil"/>
              <w:right w:val="nil"/>
            </w:tcBorders>
            <w:vAlign w:val="bottom"/>
            <w:hideMark/>
          </w:tcPr>
          <w:p w14:paraId="0F80C54D" w14:textId="77777777" w:rsidR="00000000" w:rsidRDefault="0086237F">
            <w:pPr>
              <w:pStyle w:val="a3"/>
              <w:spacing w:before="0" w:beforeAutospacing="0" w:after="0" w:afterAutospacing="0"/>
              <w:rPr>
                <w:sz w:val="2"/>
                <w:szCs w:val="2"/>
              </w:rPr>
            </w:pPr>
            <w:r>
              <w:rPr>
                <w:sz w:val="2"/>
                <w:szCs w:val="2"/>
              </w:rPr>
              <w:t> </w:t>
            </w:r>
          </w:p>
        </w:tc>
      </w:tr>
      <w:tr w:rsidR="00000000" w14:paraId="6FBAC2D6" w14:textId="77777777">
        <w:trPr>
          <w:divId w:val="161045176"/>
        </w:trPr>
        <w:tc>
          <w:tcPr>
            <w:tcW w:w="2040" w:type="pct"/>
            <w:tcBorders>
              <w:top w:val="nil"/>
              <w:left w:val="nil"/>
              <w:bottom w:val="nil"/>
              <w:right w:val="nil"/>
            </w:tcBorders>
            <w:vAlign w:val="bottom"/>
            <w:hideMark/>
          </w:tcPr>
          <w:p w14:paraId="46F2C784" w14:textId="77777777" w:rsidR="00000000" w:rsidRDefault="0086237F">
            <w:pPr>
              <w:pStyle w:val="a3"/>
              <w:spacing w:before="0" w:beforeAutospacing="0" w:after="0" w:afterAutospacing="0"/>
              <w:rPr>
                <w:color w:val="000000"/>
                <w:sz w:val="16"/>
                <w:szCs w:val="16"/>
              </w:rPr>
            </w:pPr>
            <w:r>
              <w:rPr>
                <w:b/>
                <w:bCs/>
                <w:color w:val="000000"/>
                <w:sz w:val="16"/>
                <w:szCs w:val="16"/>
                <w:u w:val="single"/>
              </w:rPr>
              <w:t>(In thousands)</w:t>
            </w:r>
          </w:p>
        </w:tc>
        <w:tc>
          <w:tcPr>
            <w:tcW w:w="2039" w:type="pct"/>
            <w:tcBorders>
              <w:top w:val="nil"/>
              <w:left w:val="nil"/>
              <w:bottom w:val="nil"/>
              <w:right w:val="nil"/>
            </w:tcBorders>
            <w:vAlign w:val="bottom"/>
            <w:hideMark/>
          </w:tcPr>
          <w:p w14:paraId="6ADCE48C"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54" w:type="pct"/>
            <w:tcBorders>
              <w:top w:val="nil"/>
              <w:left w:val="nil"/>
              <w:bottom w:val="nil"/>
              <w:right w:val="nil"/>
            </w:tcBorders>
            <w:vAlign w:val="bottom"/>
            <w:hideMark/>
          </w:tcPr>
          <w:p w14:paraId="3738C7A5"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55" w:type="pct"/>
            <w:tcBorders>
              <w:top w:val="nil"/>
              <w:left w:val="nil"/>
              <w:bottom w:val="nil"/>
              <w:right w:val="nil"/>
            </w:tcBorders>
            <w:vAlign w:val="bottom"/>
            <w:hideMark/>
          </w:tcPr>
          <w:p w14:paraId="184FD74A" w14:textId="77777777" w:rsidR="00000000" w:rsidRDefault="0086237F">
            <w:pPr>
              <w:pStyle w:val="a3"/>
              <w:spacing w:before="0" w:beforeAutospacing="0" w:after="0" w:afterAutospacing="0"/>
              <w:jc w:val="center"/>
              <w:rPr>
                <w:color w:val="000000"/>
                <w:sz w:val="22"/>
                <w:szCs w:val="22"/>
              </w:rPr>
            </w:pPr>
            <w:r>
              <w:rPr>
                <w:rFonts w:ascii="Calibri" w:hAnsi="Calibri" w:cs="Calibri"/>
                <w:color w:val="000000"/>
                <w:sz w:val="22"/>
                <w:szCs w:val="22"/>
              </w:rPr>
              <w:t> </w:t>
            </w:r>
          </w:p>
        </w:tc>
        <w:tc>
          <w:tcPr>
            <w:tcW w:w="612" w:type="pct"/>
            <w:tcBorders>
              <w:top w:val="nil"/>
              <w:left w:val="nil"/>
              <w:bottom w:val="nil"/>
              <w:right w:val="nil"/>
            </w:tcBorders>
            <w:vAlign w:val="bottom"/>
            <w:hideMark/>
          </w:tcPr>
          <w:p w14:paraId="4A02FD43"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r>
      <w:tr w:rsidR="00000000" w14:paraId="4A3E84DE" w14:textId="77777777">
        <w:trPr>
          <w:divId w:val="161045176"/>
        </w:trPr>
        <w:tc>
          <w:tcPr>
            <w:tcW w:w="2040" w:type="pct"/>
            <w:tcBorders>
              <w:top w:val="nil"/>
              <w:left w:val="nil"/>
              <w:bottom w:val="nil"/>
              <w:right w:val="nil"/>
            </w:tcBorders>
            <w:shd w:val="clear" w:color="auto" w:fill="CCEEFF"/>
            <w:vAlign w:val="bottom"/>
            <w:hideMark/>
          </w:tcPr>
          <w:p w14:paraId="6AD1813A" w14:textId="77777777" w:rsidR="00000000" w:rsidRDefault="0086237F">
            <w:pPr>
              <w:pStyle w:val="a3"/>
              <w:spacing w:before="0" w:beforeAutospacing="0" w:after="0" w:afterAutospacing="0"/>
              <w:rPr>
                <w:color w:val="000000"/>
                <w:sz w:val="20"/>
                <w:szCs w:val="20"/>
              </w:rPr>
            </w:pPr>
            <w:r>
              <w:rPr>
                <w:color w:val="000000"/>
                <w:sz w:val="20"/>
                <w:szCs w:val="20"/>
              </w:rPr>
              <w:t>Nine months ending December 31, 2019</w:t>
            </w:r>
          </w:p>
        </w:tc>
        <w:tc>
          <w:tcPr>
            <w:tcW w:w="2039" w:type="pct"/>
            <w:tcBorders>
              <w:top w:val="nil"/>
              <w:left w:val="nil"/>
              <w:bottom w:val="nil"/>
              <w:right w:val="nil"/>
            </w:tcBorders>
            <w:shd w:val="clear" w:color="auto" w:fill="CCEEFF"/>
            <w:vAlign w:val="bottom"/>
            <w:hideMark/>
          </w:tcPr>
          <w:p w14:paraId="02578715"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54" w:type="pct"/>
            <w:tcBorders>
              <w:top w:val="nil"/>
              <w:left w:val="nil"/>
              <w:bottom w:val="nil"/>
              <w:right w:val="nil"/>
            </w:tcBorders>
            <w:shd w:val="clear" w:color="auto" w:fill="CCEEFF"/>
            <w:vAlign w:val="bottom"/>
            <w:hideMark/>
          </w:tcPr>
          <w:p w14:paraId="72E5F197"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55" w:type="pct"/>
            <w:tcBorders>
              <w:top w:val="nil"/>
              <w:left w:val="nil"/>
              <w:bottom w:val="nil"/>
              <w:right w:val="nil"/>
            </w:tcBorders>
            <w:shd w:val="clear" w:color="auto" w:fill="CCEEFF"/>
            <w:vAlign w:val="bottom"/>
            <w:hideMark/>
          </w:tcPr>
          <w:p w14:paraId="7A721A33"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612" w:type="pct"/>
            <w:tcBorders>
              <w:top w:val="nil"/>
              <w:left w:val="nil"/>
              <w:bottom w:val="nil"/>
              <w:right w:val="nil"/>
            </w:tcBorders>
            <w:shd w:val="clear" w:color="auto" w:fill="CCEEFF"/>
            <w:vAlign w:val="center"/>
            <w:hideMark/>
          </w:tcPr>
          <w:p w14:paraId="06642079"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6,612</w:t>
            </w:r>
          </w:p>
        </w:tc>
      </w:tr>
      <w:tr w:rsidR="00000000" w14:paraId="2CB44FE8" w14:textId="77777777">
        <w:trPr>
          <w:divId w:val="161045176"/>
        </w:trPr>
        <w:tc>
          <w:tcPr>
            <w:tcW w:w="2040" w:type="pct"/>
            <w:tcBorders>
              <w:top w:val="nil"/>
              <w:left w:val="nil"/>
              <w:bottom w:val="nil"/>
              <w:right w:val="nil"/>
            </w:tcBorders>
            <w:vAlign w:val="bottom"/>
            <w:hideMark/>
          </w:tcPr>
          <w:p w14:paraId="5B7C1A5B" w14:textId="77777777" w:rsidR="00000000" w:rsidRDefault="0086237F">
            <w:pPr>
              <w:pStyle w:val="a3"/>
              <w:spacing w:before="0" w:beforeAutospacing="0" w:after="0" w:afterAutospacing="0"/>
              <w:rPr>
                <w:color w:val="000000"/>
                <w:sz w:val="20"/>
                <w:szCs w:val="20"/>
              </w:rPr>
            </w:pPr>
            <w:r>
              <w:rPr>
                <w:color w:val="000000"/>
                <w:sz w:val="20"/>
                <w:szCs w:val="20"/>
                <w:u w:val="single"/>
              </w:rPr>
              <w:t>Years ending December 31:</w:t>
            </w:r>
          </w:p>
        </w:tc>
        <w:tc>
          <w:tcPr>
            <w:tcW w:w="2039" w:type="pct"/>
            <w:tcBorders>
              <w:top w:val="nil"/>
              <w:left w:val="nil"/>
              <w:bottom w:val="nil"/>
              <w:right w:val="nil"/>
            </w:tcBorders>
            <w:vAlign w:val="bottom"/>
            <w:hideMark/>
          </w:tcPr>
          <w:p w14:paraId="430BE981"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54" w:type="pct"/>
            <w:tcBorders>
              <w:top w:val="nil"/>
              <w:left w:val="nil"/>
              <w:bottom w:val="nil"/>
              <w:right w:val="nil"/>
            </w:tcBorders>
            <w:vAlign w:val="bottom"/>
            <w:hideMark/>
          </w:tcPr>
          <w:p w14:paraId="3B09C88A"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55" w:type="pct"/>
            <w:tcBorders>
              <w:top w:val="nil"/>
              <w:left w:val="nil"/>
              <w:bottom w:val="nil"/>
              <w:right w:val="nil"/>
            </w:tcBorders>
            <w:vAlign w:val="bottom"/>
            <w:hideMark/>
          </w:tcPr>
          <w:p w14:paraId="015F2556" w14:textId="77777777" w:rsidR="00000000" w:rsidRDefault="0086237F">
            <w:pPr>
              <w:pStyle w:val="a3"/>
              <w:spacing w:before="0" w:beforeAutospacing="0" w:after="0" w:afterAutospacing="0"/>
              <w:jc w:val="center"/>
              <w:rPr>
                <w:color w:val="000000"/>
                <w:sz w:val="22"/>
                <w:szCs w:val="22"/>
              </w:rPr>
            </w:pPr>
            <w:r>
              <w:rPr>
                <w:rFonts w:ascii="Calibri" w:hAnsi="Calibri" w:cs="Calibri"/>
                <w:color w:val="000000"/>
                <w:sz w:val="22"/>
                <w:szCs w:val="22"/>
              </w:rPr>
              <w:t> </w:t>
            </w:r>
          </w:p>
        </w:tc>
        <w:tc>
          <w:tcPr>
            <w:tcW w:w="612" w:type="pct"/>
            <w:tcBorders>
              <w:top w:val="nil"/>
              <w:left w:val="nil"/>
              <w:bottom w:val="nil"/>
              <w:right w:val="nil"/>
            </w:tcBorders>
            <w:vAlign w:val="bottom"/>
            <w:hideMark/>
          </w:tcPr>
          <w:p w14:paraId="3A28077E"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r>
      <w:tr w:rsidR="00000000" w14:paraId="31898D6B" w14:textId="77777777">
        <w:trPr>
          <w:divId w:val="161045176"/>
        </w:trPr>
        <w:tc>
          <w:tcPr>
            <w:tcW w:w="2040" w:type="pct"/>
            <w:tcBorders>
              <w:top w:val="nil"/>
              <w:left w:val="nil"/>
              <w:bottom w:val="nil"/>
              <w:right w:val="nil"/>
            </w:tcBorders>
            <w:shd w:val="clear" w:color="auto" w:fill="CCEEFF"/>
            <w:vAlign w:val="bottom"/>
            <w:hideMark/>
          </w:tcPr>
          <w:p w14:paraId="1C6A4223" w14:textId="77777777" w:rsidR="00000000" w:rsidRDefault="0086237F">
            <w:pPr>
              <w:pStyle w:val="a3"/>
              <w:spacing w:before="0" w:beforeAutospacing="0" w:after="0" w:afterAutospacing="0"/>
              <w:rPr>
                <w:color w:val="000000"/>
                <w:sz w:val="20"/>
                <w:szCs w:val="20"/>
              </w:rPr>
            </w:pPr>
            <w:r>
              <w:rPr>
                <w:color w:val="000000"/>
                <w:sz w:val="20"/>
                <w:szCs w:val="20"/>
              </w:rPr>
              <w:t> 2020</w:t>
            </w:r>
          </w:p>
        </w:tc>
        <w:tc>
          <w:tcPr>
            <w:tcW w:w="2039" w:type="pct"/>
            <w:tcBorders>
              <w:top w:val="nil"/>
              <w:left w:val="nil"/>
              <w:bottom w:val="nil"/>
              <w:right w:val="nil"/>
            </w:tcBorders>
            <w:shd w:val="clear" w:color="auto" w:fill="CCEEFF"/>
            <w:vAlign w:val="bottom"/>
            <w:hideMark/>
          </w:tcPr>
          <w:p w14:paraId="3377FDCD"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54" w:type="pct"/>
            <w:tcBorders>
              <w:top w:val="nil"/>
              <w:left w:val="nil"/>
              <w:bottom w:val="nil"/>
              <w:right w:val="nil"/>
            </w:tcBorders>
            <w:shd w:val="clear" w:color="auto" w:fill="CCEEFF"/>
            <w:vAlign w:val="bottom"/>
            <w:hideMark/>
          </w:tcPr>
          <w:p w14:paraId="1D506715"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55" w:type="pct"/>
            <w:tcBorders>
              <w:top w:val="nil"/>
              <w:left w:val="nil"/>
              <w:bottom w:val="nil"/>
              <w:right w:val="nil"/>
            </w:tcBorders>
            <w:shd w:val="clear" w:color="auto" w:fill="CCEEFF"/>
            <w:vAlign w:val="bottom"/>
            <w:hideMark/>
          </w:tcPr>
          <w:p w14:paraId="308F60A7"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612" w:type="pct"/>
            <w:tcBorders>
              <w:top w:val="nil"/>
              <w:left w:val="nil"/>
              <w:bottom w:val="nil"/>
              <w:right w:val="nil"/>
            </w:tcBorders>
            <w:shd w:val="clear" w:color="auto" w:fill="CCEEFF"/>
            <w:vAlign w:val="center"/>
            <w:hideMark/>
          </w:tcPr>
          <w:p w14:paraId="077BC036"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7,253</w:t>
            </w:r>
          </w:p>
        </w:tc>
      </w:tr>
      <w:tr w:rsidR="00000000" w14:paraId="0E46221F" w14:textId="77777777">
        <w:trPr>
          <w:divId w:val="161045176"/>
        </w:trPr>
        <w:tc>
          <w:tcPr>
            <w:tcW w:w="2040" w:type="pct"/>
            <w:tcBorders>
              <w:top w:val="nil"/>
              <w:left w:val="nil"/>
              <w:bottom w:val="nil"/>
              <w:right w:val="nil"/>
            </w:tcBorders>
            <w:vAlign w:val="bottom"/>
            <w:hideMark/>
          </w:tcPr>
          <w:p w14:paraId="05030563" w14:textId="77777777" w:rsidR="00000000" w:rsidRDefault="0086237F">
            <w:pPr>
              <w:pStyle w:val="a3"/>
              <w:spacing w:before="0" w:beforeAutospacing="0" w:after="0" w:afterAutospacing="0"/>
              <w:rPr>
                <w:color w:val="000000"/>
                <w:sz w:val="20"/>
                <w:szCs w:val="20"/>
              </w:rPr>
            </w:pPr>
            <w:r>
              <w:rPr>
                <w:color w:val="000000"/>
                <w:sz w:val="20"/>
                <w:szCs w:val="20"/>
              </w:rPr>
              <w:t> 2021</w:t>
            </w:r>
          </w:p>
        </w:tc>
        <w:tc>
          <w:tcPr>
            <w:tcW w:w="2039" w:type="pct"/>
            <w:tcBorders>
              <w:top w:val="nil"/>
              <w:left w:val="nil"/>
              <w:bottom w:val="nil"/>
              <w:right w:val="nil"/>
            </w:tcBorders>
            <w:vAlign w:val="bottom"/>
            <w:hideMark/>
          </w:tcPr>
          <w:p w14:paraId="5FF24D54"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54" w:type="pct"/>
            <w:tcBorders>
              <w:top w:val="nil"/>
              <w:left w:val="nil"/>
              <w:bottom w:val="nil"/>
              <w:right w:val="nil"/>
            </w:tcBorders>
            <w:vAlign w:val="bottom"/>
            <w:hideMark/>
          </w:tcPr>
          <w:p w14:paraId="6D8D695A"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55" w:type="pct"/>
            <w:tcBorders>
              <w:top w:val="nil"/>
              <w:left w:val="nil"/>
              <w:bottom w:val="nil"/>
              <w:right w:val="nil"/>
            </w:tcBorders>
            <w:vAlign w:val="bottom"/>
            <w:hideMark/>
          </w:tcPr>
          <w:p w14:paraId="650F99BA" w14:textId="77777777" w:rsidR="00000000" w:rsidRDefault="0086237F">
            <w:pPr>
              <w:pStyle w:val="a3"/>
              <w:spacing w:before="0" w:beforeAutospacing="0" w:after="0" w:afterAutospacing="0"/>
              <w:jc w:val="center"/>
              <w:rPr>
                <w:color w:val="000000"/>
                <w:sz w:val="22"/>
                <w:szCs w:val="22"/>
              </w:rPr>
            </w:pPr>
            <w:r>
              <w:rPr>
                <w:rFonts w:ascii="Calibri" w:hAnsi="Calibri" w:cs="Calibri"/>
                <w:color w:val="000000"/>
                <w:sz w:val="22"/>
                <w:szCs w:val="22"/>
              </w:rPr>
              <w:t> </w:t>
            </w:r>
          </w:p>
        </w:tc>
        <w:tc>
          <w:tcPr>
            <w:tcW w:w="612" w:type="pct"/>
            <w:tcBorders>
              <w:top w:val="nil"/>
              <w:left w:val="nil"/>
              <w:bottom w:val="nil"/>
              <w:right w:val="nil"/>
            </w:tcBorders>
            <w:vAlign w:val="center"/>
            <w:hideMark/>
          </w:tcPr>
          <w:p w14:paraId="2289747A"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9,492</w:t>
            </w:r>
          </w:p>
        </w:tc>
      </w:tr>
      <w:tr w:rsidR="00000000" w14:paraId="070127F6" w14:textId="77777777">
        <w:trPr>
          <w:divId w:val="161045176"/>
        </w:trPr>
        <w:tc>
          <w:tcPr>
            <w:tcW w:w="2040" w:type="pct"/>
            <w:tcBorders>
              <w:top w:val="nil"/>
              <w:left w:val="nil"/>
              <w:bottom w:val="nil"/>
              <w:right w:val="nil"/>
            </w:tcBorders>
            <w:shd w:val="clear" w:color="auto" w:fill="CCEEFF"/>
            <w:vAlign w:val="bottom"/>
            <w:hideMark/>
          </w:tcPr>
          <w:p w14:paraId="3397C2C6" w14:textId="77777777" w:rsidR="00000000" w:rsidRDefault="0086237F">
            <w:pPr>
              <w:pStyle w:val="a3"/>
              <w:spacing w:before="0" w:beforeAutospacing="0" w:after="0" w:afterAutospacing="0"/>
              <w:rPr>
                <w:color w:val="000000"/>
                <w:sz w:val="20"/>
                <w:szCs w:val="20"/>
              </w:rPr>
            </w:pPr>
            <w:r>
              <w:rPr>
                <w:color w:val="000000"/>
                <w:sz w:val="20"/>
                <w:szCs w:val="20"/>
              </w:rPr>
              <w:t> 2022</w:t>
            </w:r>
          </w:p>
        </w:tc>
        <w:tc>
          <w:tcPr>
            <w:tcW w:w="2039" w:type="pct"/>
            <w:tcBorders>
              <w:top w:val="nil"/>
              <w:left w:val="nil"/>
              <w:bottom w:val="nil"/>
              <w:right w:val="nil"/>
            </w:tcBorders>
            <w:shd w:val="clear" w:color="auto" w:fill="CCEEFF"/>
            <w:vAlign w:val="bottom"/>
            <w:hideMark/>
          </w:tcPr>
          <w:p w14:paraId="6017F2A8"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54" w:type="pct"/>
            <w:tcBorders>
              <w:top w:val="nil"/>
              <w:left w:val="nil"/>
              <w:bottom w:val="nil"/>
              <w:right w:val="nil"/>
            </w:tcBorders>
            <w:shd w:val="clear" w:color="auto" w:fill="CCEEFF"/>
            <w:vAlign w:val="bottom"/>
            <w:hideMark/>
          </w:tcPr>
          <w:p w14:paraId="11C4F0E0"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55" w:type="pct"/>
            <w:tcBorders>
              <w:top w:val="nil"/>
              <w:left w:val="nil"/>
              <w:bottom w:val="nil"/>
              <w:right w:val="nil"/>
            </w:tcBorders>
            <w:shd w:val="clear" w:color="auto" w:fill="CCEEFF"/>
            <w:vAlign w:val="bottom"/>
            <w:hideMark/>
          </w:tcPr>
          <w:p w14:paraId="4B596CAF" w14:textId="77777777" w:rsidR="00000000" w:rsidRDefault="0086237F">
            <w:pPr>
              <w:pStyle w:val="a3"/>
              <w:spacing w:before="0" w:beforeAutospacing="0" w:after="0" w:afterAutospacing="0"/>
              <w:jc w:val="center"/>
              <w:rPr>
                <w:color w:val="000000"/>
                <w:sz w:val="22"/>
                <w:szCs w:val="22"/>
              </w:rPr>
            </w:pPr>
            <w:r>
              <w:rPr>
                <w:rFonts w:ascii="Calibri" w:hAnsi="Calibri" w:cs="Calibri"/>
                <w:color w:val="000000"/>
                <w:sz w:val="22"/>
                <w:szCs w:val="22"/>
              </w:rPr>
              <w:t> </w:t>
            </w:r>
          </w:p>
        </w:tc>
        <w:tc>
          <w:tcPr>
            <w:tcW w:w="612" w:type="pct"/>
            <w:tcBorders>
              <w:top w:val="nil"/>
              <w:left w:val="nil"/>
              <w:bottom w:val="nil"/>
              <w:right w:val="nil"/>
            </w:tcBorders>
            <w:shd w:val="clear" w:color="auto" w:fill="CCEEFF"/>
            <w:vAlign w:val="center"/>
            <w:hideMark/>
          </w:tcPr>
          <w:p w14:paraId="40AB4EF7"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9,757</w:t>
            </w:r>
          </w:p>
        </w:tc>
      </w:tr>
      <w:tr w:rsidR="00000000" w14:paraId="7221598F" w14:textId="77777777">
        <w:trPr>
          <w:divId w:val="161045176"/>
        </w:trPr>
        <w:tc>
          <w:tcPr>
            <w:tcW w:w="2040" w:type="pct"/>
            <w:tcBorders>
              <w:top w:val="nil"/>
              <w:left w:val="nil"/>
              <w:bottom w:val="nil"/>
              <w:right w:val="nil"/>
            </w:tcBorders>
            <w:vAlign w:val="bottom"/>
            <w:hideMark/>
          </w:tcPr>
          <w:p w14:paraId="5266ADC1" w14:textId="77777777" w:rsidR="00000000" w:rsidRDefault="0086237F">
            <w:pPr>
              <w:pStyle w:val="a3"/>
              <w:spacing w:before="0" w:beforeAutospacing="0" w:after="0" w:afterAutospacing="0"/>
              <w:rPr>
                <w:color w:val="000000"/>
                <w:sz w:val="20"/>
                <w:szCs w:val="20"/>
              </w:rPr>
            </w:pPr>
            <w:r>
              <w:rPr>
                <w:color w:val="000000"/>
                <w:sz w:val="20"/>
                <w:szCs w:val="20"/>
              </w:rPr>
              <w:t> 2023</w:t>
            </w:r>
          </w:p>
        </w:tc>
        <w:tc>
          <w:tcPr>
            <w:tcW w:w="2039" w:type="pct"/>
            <w:tcBorders>
              <w:top w:val="nil"/>
              <w:left w:val="nil"/>
              <w:bottom w:val="nil"/>
              <w:right w:val="nil"/>
            </w:tcBorders>
            <w:vAlign w:val="bottom"/>
            <w:hideMark/>
          </w:tcPr>
          <w:p w14:paraId="4824B774"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54" w:type="pct"/>
            <w:tcBorders>
              <w:top w:val="nil"/>
              <w:left w:val="nil"/>
              <w:bottom w:val="nil"/>
              <w:right w:val="nil"/>
            </w:tcBorders>
            <w:vAlign w:val="bottom"/>
            <w:hideMark/>
          </w:tcPr>
          <w:p w14:paraId="439EBE06"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55" w:type="pct"/>
            <w:tcBorders>
              <w:top w:val="nil"/>
              <w:left w:val="nil"/>
              <w:bottom w:val="nil"/>
              <w:right w:val="nil"/>
            </w:tcBorders>
            <w:vAlign w:val="bottom"/>
            <w:hideMark/>
          </w:tcPr>
          <w:p w14:paraId="3BECC0B3" w14:textId="77777777" w:rsidR="00000000" w:rsidRDefault="0086237F">
            <w:pPr>
              <w:pStyle w:val="a3"/>
              <w:spacing w:before="0" w:beforeAutospacing="0" w:after="0" w:afterAutospacing="0"/>
              <w:jc w:val="center"/>
              <w:rPr>
                <w:color w:val="000000"/>
                <w:sz w:val="22"/>
                <w:szCs w:val="22"/>
              </w:rPr>
            </w:pPr>
            <w:r>
              <w:rPr>
                <w:rFonts w:ascii="Calibri" w:hAnsi="Calibri" w:cs="Calibri"/>
                <w:color w:val="000000"/>
                <w:sz w:val="22"/>
                <w:szCs w:val="22"/>
              </w:rPr>
              <w:t> </w:t>
            </w:r>
          </w:p>
        </w:tc>
        <w:tc>
          <w:tcPr>
            <w:tcW w:w="612" w:type="pct"/>
            <w:tcBorders>
              <w:top w:val="nil"/>
              <w:left w:val="nil"/>
              <w:bottom w:val="nil"/>
              <w:right w:val="nil"/>
            </w:tcBorders>
            <w:vAlign w:val="center"/>
            <w:hideMark/>
          </w:tcPr>
          <w:p w14:paraId="04A968AD"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10,035</w:t>
            </w:r>
          </w:p>
        </w:tc>
      </w:tr>
      <w:tr w:rsidR="00000000" w14:paraId="1CA1ACCC" w14:textId="77777777">
        <w:trPr>
          <w:divId w:val="161045176"/>
        </w:trPr>
        <w:tc>
          <w:tcPr>
            <w:tcW w:w="2040" w:type="pct"/>
            <w:tcBorders>
              <w:top w:val="nil"/>
              <w:left w:val="nil"/>
              <w:bottom w:val="nil"/>
              <w:right w:val="nil"/>
            </w:tcBorders>
            <w:shd w:val="clear" w:color="auto" w:fill="CCEEFF"/>
            <w:vAlign w:val="bottom"/>
            <w:hideMark/>
          </w:tcPr>
          <w:p w14:paraId="0475C34E" w14:textId="77777777" w:rsidR="00000000" w:rsidRDefault="0086237F">
            <w:pPr>
              <w:pStyle w:val="a3"/>
              <w:spacing w:before="0" w:beforeAutospacing="0" w:after="0" w:afterAutospacing="0"/>
              <w:rPr>
                <w:color w:val="000000"/>
                <w:sz w:val="20"/>
                <w:szCs w:val="20"/>
              </w:rPr>
            </w:pPr>
            <w:r>
              <w:rPr>
                <w:color w:val="000000"/>
                <w:sz w:val="20"/>
                <w:szCs w:val="20"/>
              </w:rPr>
              <w:t> Thereafter</w:t>
            </w:r>
          </w:p>
        </w:tc>
        <w:tc>
          <w:tcPr>
            <w:tcW w:w="2039" w:type="pct"/>
            <w:tcBorders>
              <w:top w:val="nil"/>
              <w:left w:val="nil"/>
              <w:bottom w:val="nil"/>
              <w:right w:val="nil"/>
            </w:tcBorders>
            <w:shd w:val="clear" w:color="auto" w:fill="CCEEFF"/>
            <w:vAlign w:val="bottom"/>
            <w:hideMark/>
          </w:tcPr>
          <w:p w14:paraId="34D240A8"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54" w:type="pct"/>
            <w:tcBorders>
              <w:top w:val="nil"/>
              <w:left w:val="nil"/>
              <w:bottom w:val="nil"/>
              <w:right w:val="nil"/>
            </w:tcBorders>
            <w:shd w:val="clear" w:color="auto" w:fill="CCEEFF"/>
            <w:vAlign w:val="bottom"/>
            <w:hideMark/>
          </w:tcPr>
          <w:p w14:paraId="01074527"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55" w:type="pct"/>
            <w:tcBorders>
              <w:top w:val="nil"/>
              <w:left w:val="nil"/>
              <w:bottom w:val="single" w:sz="8" w:space="0" w:color="000000"/>
              <w:right w:val="nil"/>
            </w:tcBorders>
            <w:shd w:val="clear" w:color="auto" w:fill="CCEEFF"/>
            <w:vAlign w:val="bottom"/>
            <w:hideMark/>
          </w:tcPr>
          <w:p w14:paraId="0EF48DA9" w14:textId="77777777" w:rsidR="00000000" w:rsidRDefault="0086237F">
            <w:pPr>
              <w:pStyle w:val="a3"/>
              <w:spacing w:before="0" w:beforeAutospacing="0" w:after="0" w:afterAutospacing="0"/>
              <w:jc w:val="center"/>
              <w:rPr>
                <w:color w:val="000000"/>
                <w:sz w:val="22"/>
                <w:szCs w:val="22"/>
              </w:rPr>
            </w:pPr>
            <w:r>
              <w:rPr>
                <w:rFonts w:ascii="Calibri" w:hAnsi="Calibri" w:cs="Calibri"/>
                <w:color w:val="000000"/>
                <w:sz w:val="22"/>
                <w:szCs w:val="22"/>
              </w:rPr>
              <w:t> </w:t>
            </w:r>
          </w:p>
        </w:tc>
        <w:tc>
          <w:tcPr>
            <w:tcW w:w="612" w:type="pct"/>
            <w:tcBorders>
              <w:top w:val="nil"/>
              <w:left w:val="nil"/>
              <w:bottom w:val="single" w:sz="8" w:space="0" w:color="000000"/>
              <w:right w:val="nil"/>
            </w:tcBorders>
            <w:shd w:val="clear" w:color="auto" w:fill="CCEEFF"/>
            <w:vAlign w:val="center"/>
            <w:hideMark/>
          </w:tcPr>
          <w:p w14:paraId="56EB517B"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70,208</w:t>
            </w:r>
          </w:p>
        </w:tc>
      </w:tr>
      <w:tr w:rsidR="00000000" w14:paraId="3232CFF9" w14:textId="77777777">
        <w:trPr>
          <w:divId w:val="161045176"/>
        </w:trPr>
        <w:tc>
          <w:tcPr>
            <w:tcW w:w="2040" w:type="pct"/>
            <w:tcBorders>
              <w:top w:val="nil"/>
              <w:left w:val="nil"/>
              <w:bottom w:val="nil"/>
              <w:right w:val="nil"/>
            </w:tcBorders>
            <w:vAlign w:val="bottom"/>
            <w:hideMark/>
          </w:tcPr>
          <w:p w14:paraId="016EC676" w14:textId="77777777" w:rsidR="00000000" w:rsidRDefault="0086237F">
            <w:pPr>
              <w:pStyle w:val="a3"/>
              <w:spacing w:before="0" w:beforeAutospacing="0" w:after="0" w:afterAutospacing="0"/>
              <w:ind w:left="240"/>
              <w:rPr>
                <w:color w:val="000000"/>
                <w:sz w:val="20"/>
                <w:szCs w:val="20"/>
              </w:rPr>
            </w:pPr>
            <w:r>
              <w:rPr>
                <w:color w:val="000000"/>
                <w:sz w:val="20"/>
                <w:szCs w:val="20"/>
              </w:rPr>
              <w:t>Total operating lease payments</w:t>
            </w:r>
          </w:p>
        </w:tc>
        <w:tc>
          <w:tcPr>
            <w:tcW w:w="2039" w:type="pct"/>
            <w:tcBorders>
              <w:top w:val="nil"/>
              <w:left w:val="nil"/>
              <w:bottom w:val="nil"/>
              <w:right w:val="nil"/>
            </w:tcBorders>
            <w:vAlign w:val="bottom"/>
            <w:hideMark/>
          </w:tcPr>
          <w:p w14:paraId="11C040C3"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54" w:type="pct"/>
            <w:tcBorders>
              <w:top w:val="nil"/>
              <w:left w:val="nil"/>
              <w:bottom w:val="nil"/>
              <w:right w:val="nil"/>
            </w:tcBorders>
            <w:vAlign w:val="bottom"/>
            <w:hideMark/>
          </w:tcPr>
          <w:p w14:paraId="17812C8B"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55" w:type="pct"/>
            <w:tcBorders>
              <w:top w:val="nil"/>
              <w:left w:val="nil"/>
              <w:bottom w:val="nil"/>
              <w:right w:val="nil"/>
            </w:tcBorders>
            <w:vAlign w:val="bottom"/>
            <w:hideMark/>
          </w:tcPr>
          <w:p w14:paraId="51969C36"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612" w:type="pct"/>
            <w:tcBorders>
              <w:top w:val="nil"/>
              <w:left w:val="nil"/>
              <w:bottom w:val="nil"/>
              <w:right w:val="nil"/>
            </w:tcBorders>
            <w:vAlign w:val="bottom"/>
            <w:hideMark/>
          </w:tcPr>
          <w:p w14:paraId="19F39F4B"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113,357</w:t>
            </w:r>
          </w:p>
        </w:tc>
      </w:tr>
      <w:tr w:rsidR="00000000" w14:paraId="5178DF9E" w14:textId="77777777">
        <w:trPr>
          <w:divId w:val="161045176"/>
        </w:trPr>
        <w:tc>
          <w:tcPr>
            <w:tcW w:w="2040" w:type="pct"/>
            <w:tcBorders>
              <w:top w:val="nil"/>
              <w:left w:val="nil"/>
              <w:bottom w:val="nil"/>
              <w:right w:val="nil"/>
            </w:tcBorders>
            <w:shd w:val="clear" w:color="auto" w:fill="CCEEFF"/>
            <w:vAlign w:val="bottom"/>
            <w:hideMark/>
          </w:tcPr>
          <w:p w14:paraId="6261411F" w14:textId="77777777" w:rsidR="00000000" w:rsidRDefault="0086237F">
            <w:pPr>
              <w:pStyle w:val="a3"/>
              <w:spacing w:before="0" w:beforeAutospacing="0" w:after="0" w:afterAutospacing="0"/>
              <w:ind w:left="240"/>
              <w:rPr>
                <w:color w:val="000000"/>
                <w:sz w:val="20"/>
                <w:szCs w:val="20"/>
              </w:rPr>
            </w:pPr>
            <w:r>
              <w:rPr>
                <w:color w:val="000000"/>
                <w:sz w:val="20"/>
                <w:szCs w:val="20"/>
              </w:rPr>
              <w:t>Less: Estimated tenant improvement allowance</w:t>
            </w:r>
          </w:p>
        </w:tc>
        <w:tc>
          <w:tcPr>
            <w:tcW w:w="2039" w:type="pct"/>
            <w:tcBorders>
              <w:top w:val="nil"/>
              <w:left w:val="nil"/>
              <w:bottom w:val="nil"/>
              <w:right w:val="nil"/>
            </w:tcBorders>
            <w:shd w:val="clear" w:color="auto" w:fill="CCEEFF"/>
            <w:vAlign w:val="bottom"/>
            <w:hideMark/>
          </w:tcPr>
          <w:p w14:paraId="480C2EE8"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54" w:type="pct"/>
            <w:tcBorders>
              <w:top w:val="nil"/>
              <w:left w:val="nil"/>
              <w:bottom w:val="nil"/>
              <w:right w:val="nil"/>
            </w:tcBorders>
            <w:shd w:val="clear" w:color="auto" w:fill="CCEEFF"/>
            <w:vAlign w:val="bottom"/>
            <w:hideMark/>
          </w:tcPr>
          <w:p w14:paraId="167062A9"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55" w:type="pct"/>
            <w:tcBorders>
              <w:top w:val="nil"/>
              <w:left w:val="nil"/>
              <w:bottom w:val="nil"/>
              <w:right w:val="nil"/>
            </w:tcBorders>
            <w:shd w:val="clear" w:color="auto" w:fill="CCEEFF"/>
            <w:vAlign w:val="bottom"/>
            <w:hideMark/>
          </w:tcPr>
          <w:p w14:paraId="7085A1D7"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612" w:type="pct"/>
            <w:tcBorders>
              <w:top w:val="nil"/>
              <w:left w:val="nil"/>
              <w:bottom w:val="nil"/>
              <w:right w:val="nil"/>
            </w:tcBorders>
            <w:shd w:val="clear" w:color="auto" w:fill="CCEEFF"/>
            <w:vAlign w:val="center"/>
            <w:hideMark/>
          </w:tcPr>
          <w:p w14:paraId="519EBB00" w14:textId="77777777" w:rsidR="00000000" w:rsidRDefault="0086237F">
            <w:pPr>
              <w:pStyle w:val="a3"/>
              <w:spacing w:before="0" w:beforeAutospacing="0" w:after="0" w:afterAutospacing="0"/>
              <w:jc w:val="right"/>
              <w:rPr>
                <w:color w:val="000000"/>
                <w:sz w:val="20"/>
                <w:szCs w:val="20"/>
              </w:rPr>
            </w:pPr>
            <w:r>
              <w:rPr>
                <w:color w:val="000000"/>
                <w:sz w:val="20"/>
                <w:szCs w:val="20"/>
              </w:rPr>
              <w:t>(16,318)</w:t>
            </w:r>
          </w:p>
        </w:tc>
      </w:tr>
      <w:tr w:rsidR="00000000" w14:paraId="18248433" w14:textId="77777777">
        <w:trPr>
          <w:divId w:val="161045176"/>
        </w:trPr>
        <w:tc>
          <w:tcPr>
            <w:tcW w:w="2040" w:type="pct"/>
            <w:tcBorders>
              <w:top w:val="nil"/>
              <w:left w:val="nil"/>
              <w:bottom w:val="nil"/>
              <w:right w:val="nil"/>
            </w:tcBorders>
            <w:vAlign w:val="bottom"/>
            <w:hideMark/>
          </w:tcPr>
          <w:p w14:paraId="25278A77" w14:textId="77777777" w:rsidR="00000000" w:rsidRDefault="0086237F">
            <w:pPr>
              <w:pStyle w:val="a3"/>
              <w:spacing w:before="0" w:beforeAutospacing="0" w:after="0" w:afterAutospacing="0"/>
              <w:ind w:left="240"/>
              <w:rPr>
                <w:color w:val="000000"/>
                <w:sz w:val="20"/>
                <w:szCs w:val="20"/>
              </w:rPr>
            </w:pPr>
            <w:r>
              <w:rPr>
                <w:color w:val="000000"/>
                <w:sz w:val="20"/>
                <w:szCs w:val="20"/>
              </w:rPr>
              <w:t>Less: Imputed interest</w:t>
            </w:r>
          </w:p>
        </w:tc>
        <w:tc>
          <w:tcPr>
            <w:tcW w:w="2039" w:type="pct"/>
            <w:tcBorders>
              <w:top w:val="nil"/>
              <w:left w:val="nil"/>
              <w:bottom w:val="nil"/>
              <w:right w:val="nil"/>
            </w:tcBorders>
            <w:vAlign w:val="bottom"/>
            <w:hideMark/>
          </w:tcPr>
          <w:p w14:paraId="78F7B771"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54" w:type="pct"/>
            <w:tcBorders>
              <w:top w:val="nil"/>
              <w:left w:val="nil"/>
              <w:bottom w:val="nil"/>
              <w:right w:val="nil"/>
            </w:tcBorders>
            <w:vAlign w:val="bottom"/>
            <w:hideMark/>
          </w:tcPr>
          <w:p w14:paraId="52455D71"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55" w:type="pct"/>
            <w:tcBorders>
              <w:top w:val="nil"/>
              <w:left w:val="nil"/>
              <w:bottom w:val="single" w:sz="8" w:space="0" w:color="000000"/>
              <w:right w:val="nil"/>
            </w:tcBorders>
            <w:vAlign w:val="bottom"/>
            <w:hideMark/>
          </w:tcPr>
          <w:p w14:paraId="4A1E8766" w14:textId="77777777" w:rsidR="00000000" w:rsidRDefault="0086237F">
            <w:pPr>
              <w:pStyle w:val="a3"/>
              <w:spacing w:before="0" w:beforeAutospacing="0" w:after="0" w:afterAutospacing="0"/>
              <w:jc w:val="center"/>
              <w:rPr>
                <w:color w:val="000000"/>
                <w:sz w:val="22"/>
                <w:szCs w:val="22"/>
              </w:rPr>
            </w:pPr>
            <w:r>
              <w:rPr>
                <w:rFonts w:ascii="Calibri" w:hAnsi="Calibri" w:cs="Calibri"/>
                <w:color w:val="000000"/>
                <w:sz w:val="22"/>
                <w:szCs w:val="22"/>
              </w:rPr>
              <w:t> </w:t>
            </w:r>
          </w:p>
        </w:tc>
        <w:tc>
          <w:tcPr>
            <w:tcW w:w="612" w:type="pct"/>
            <w:tcBorders>
              <w:top w:val="nil"/>
              <w:left w:val="nil"/>
              <w:bottom w:val="single" w:sz="8" w:space="0" w:color="000000"/>
              <w:right w:val="nil"/>
            </w:tcBorders>
            <w:vAlign w:val="center"/>
            <w:hideMark/>
          </w:tcPr>
          <w:p w14:paraId="103D3B9C" w14:textId="77777777" w:rsidR="00000000" w:rsidRDefault="0086237F">
            <w:pPr>
              <w:pStyle w:val="a3"/>
              <w:spacing w:before="0" w:beforeAutospacing="0" w:after="0" w:afterAutospacing="0"/>
              <w:jc w:val="right"/>
              <w:rPr>
                <w:color w:val="000000"/>
                <w:sz w:val="20"/>
                <w:szCs w:val="20"/>
              </w:rPr>
            </w:pPr>
            <w:r>
              <w:rPr>
                <w:color w:val="000000"/>
                <w:sz w:val="20"/>
                <w:szCs w:val="20"/>
              </w:rPr>
              <w:t>(40,126)</w:t>
            </w:r>
          </w:p>
        </w:tc>
      </w:tr>
      <w:tr w:rsidR="00000000" w14:paraId="57D3391E" w14:textId="77777777">
        <w:trPr>
          <w:divId w:val="161045176"/>
        </w:trPr>
        <w:tc>
          <w:tcPr>
            <w:tcW w:w="2040" w:type="pct"/>
            <w:tcBorders>
              <w:top w:val="nil"/>
              <w:left w:val="nil"/>
              <w:bottom w:val="nil"/>
              <w:right w:val="nil"/>
            </w:tcBorders>
            <w:shd w:val="clear" w:color="auto" w:fill="CCEEFF"/>
            <w:vAlign w:val="bottom"/>
            <w:hideMark/>
          </w:tcPr>
          <w:p w14:paraId="4BF058AA" w14:textId="77777777" w:rsidR="00000000" w:rsidRDefault="0086237F">
            <w:pPr>
              <w:pStyle w:val="a3"/>
              <w:spacing w:before="0" w:beforeAutospacing="0" w:after="0" w:afterAutospacing="0"/>
              <w:ind w:left="240"/>
              <w:rPr>
                <w:color w:val="000000"/>
                <w:sz w:val="20"/>
                <w:szCs w:val="20"/>
              </w:rPr>
            </w:pPr>
            <w:r>
              <w:rPr>
                <w:color w:val="000000"/>
                <w:sz w:val="20"/>
                <w:szCs w:val="20"/>
              </w:rPr>
              <w:t>Present value of operating lease liabilities</w:t>
            </w:r>
          </w:p>
        </w:tc>
        <w:tc>
          <w:tcPr>
            <w:tcW w:w="2039" w:type="pct"/>
            <w:tcBorders>
              <w:top w:val="nil"/>
              <w:left w:val="nil"/>
              <w:bottom w:val="nil"/>
              <w:right w:val="nil"/>
            </w:tcBorders>
            <w:shd w:val="clear" w:color="auto" w:fill="CCEEFF"/>
            <w:vAlign w:val="bottom"/>
            <w:hideMark/>
          </w:tcPr>
          <w:p w14:paraId="5E865E2D"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54" w:type="pct"/>
            <w:tcBorders>
              <w:top w:val="nil"/>
              <w:left w:val="nil"/>
              <w:bottom w:val="nil"/>
              <w:right w:val="nil"/>
            </w:tcBorders>
            <w:shd w:val="clear" w:color="auto" w:fill="CCEEFF"/>
            <w:vAlign w:val="bottom"/>
            <w:hideMark/>
          </w:tcPr>
          <w:p w14:paraId="63D7DE2E" w14:textId="77777777" w:rsidR="00000000" w:rsidRDefault="0086237F">
            <w:pPr>
              <w:pStyle w:val="a3"/>
              <w:spacing w:before="0" w:beforeAutospacing="0" w:after="0" w:afterAutospacing="0"/>
              <w:rPr>
                <w:color w:val="000000"/>
                <w:sz w:val="22"/>
                <w:szCs w:val="22"/>
              </w:rPr>
            </w:pPr>
            <w:r>
              <w:rPr>
                <w:rFonts w:ascii="Calibri" w:hAnsi="Calibri" w:cs="Calibri"/>
                <w:color w:val="000000"/>
                <w:sz w:val="22"/>
                <w:szCs w:val="22"/>
              </w:rPr>
              <w:t> </w:t>
            </w:r>
          </w:p>
        </w:tc>
        <w:tc>
          <w:tcPr>
            <w:tcW w:w="155" w:type="pct"/>
            <w:tcBorders>
              <w:top w:val="nil"/>
              <w:left w:val="nil"/>
              <w:bottom w:val="double" w:sz="6" w:space="0" w:color="000000"/>
              <w:right w:val="nil"/>
            </w:tcBorders>
            <w:shd w:val="clear" w:color="auto" w:fill="CCEEFF"/>
            <w:vAlign w:val="bottom"/>
            <w:hideMark/>
          </w:tcPr>
          <w:p w14:paraId="6B7371E3"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612" w:type="pct"/>
            <w:tcBorders>
              <w:top w:val="nil"/>
              <w:left w:val="nil"/>
              <w:bottom w:val="double" w:sz="6" w:space="0" w:color="000000"/>
              <w:right w:val="nil"/>
            </w:tcBorders>
            <w:shd w:val="clear" w:color="auto" w:fill="CCEEFF"/>
            <w:vAlign w:val="bottom"/>
            <w:hideMark/>
          </w:tcPr>
          <w:p w14:paraId="46E4EFE0"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56,913</w:t>
            </w:r>
          </w:p>
        </w:tc>
      </w:tr>
    </w:tbl>
    <w:p w14:paraId="5D431E72" w14:textId="77777777" w:rsidR="00000000" w:rsidRDefault="0086237F">
      <w:pPr>
        <w:pStyle w:val="a3"/>
        <w:spacing w:before="0" w:beforeAutospacing="0" w:after="0" w:afterAutospacing="0"/>
        <w:ind w:firstLine="720"/>
        <w:divId w:val="1816099747"/>
        <w:rPr>
          <w:sz w:val="20"/>
          <w:szCs w:val="20"/>
        </w:rPr>
      </w:pPr>
      <w:r>
        <w:rPr>
          <w:sz w:val="20"/>
          <w:szCs w:val="20"/>
        </w:rPr>
        <w:t xml:space="preserve">  </w:t>
      </w:r>
    </w:p>
    <w:p w14:paraId="72F3E07D" w14:textId="77777777" w:rsidR="00000000" w:rsidRDefault="0086237F">
      <w:pPr>
        <w:pStyle w:val="a3"/>
        <w:spacing w:before="0" w:beforeAutospacing="0" w:after="0" w:afterAutospacing="0"/>
        <w:ind w:firstLine="720"/>
        <w:divId w:val="1816099747"/>
        <w:rPr>
          <w:sz w:val="20"/>
          <w:szCs w:val="20"/>
        </w:rPr>
      </w:pPr>
      <w:r>
        <w:rPr>
          <w:sz w:val="20"/>
          <w:szCs w:val="20"/>
        </w:rPr>
        <w:t xml:space="preserve">Cash paid for amounts included in the measurement of lease liabilities for the three months ended March 31, 2019 was $2.2 million and was included in net cash used in operating activities in the condensed consolidated statements of cash flows. As of March </w:t>
      </w:r>
      <w:r>
        <w:rPr>
          <w:sz w:val="20"/>
          <w:szCs w:val="20"/>
        </w:rPr>
        <w:t xml:space="preserve">31, 2019, the weighted average remaining lease term was 10.9 years, and the weighted average discount rate used to determine the lease liabilities was 8.65%. The Company’s discount rate was primarily derived from the 9.0% interest rate on its Non-Recourse </w:t>
      </w:r>
      <w:r>
        <w:rPr>
          <w:sz w:val="20"/>
          <w:szCs w:val="20"/>
        </w:rPr>
        <w:t xml:space="preserve">2033 Notes issued in November 2018 and did not involve any significant assumptions. </w:t>
      </w:r>
    </w:p>
    <w:p w14:paraId="10F81CE4" w14:textId="77777777" w:rsidR="00000000" w:rsidRDefault="0086237F">
      <w:pPr>
        <w:pStyle w:val="a3"/>
        <w:spacing w:before="0" w:beforeAutospacing="0" w:after="0" w:afterAutospacing="0"/>
        <w:ind w:firstLine="720"/>
        <w:divId w:val="1816099747"/>
        <w:rPr>
          <w:sz w:val="20"/>
          <w:szCs w:val="20"/>
        </w:rPr>
      </w:pPr>
      <w:r>
        <w:rPr>
          <w:sz w:val="20"/>
          <w:szCs w:val="20"/>
        </w:rPr>
        <w:t xml:space="preserve">  </w:t>
      </w:r>
    </w:p>
    <w:p w14:paraId="19790583" w14:textId="77777777" w:rsidR="00000000" w:rsidRDefault="0086237F">
      <w:pPr>
        <w:pStyle w:val="a3"/>
        <w:spacing w:before="0" w:beforeAutospacing="0" w:after="0" w:afterAutospacing="0"/>
        <w:divId w:val="1816099747"/>
        <w:rPr>
          <w:sz w:val="20"/>
          <w:szCs w:val="20"/>
        </w:rPr>
      </w:pPr>
      <w:r>
        <w:rPr>
          <w:b/>
          <w:bCs/>
          <w:sz w:val="20"/>
          <w:szCs w:val="20"/>
        </w:rPr>
        <w:t>8. Theravance Respiratory Company, LLC (“TRC”)</w:t>
      </w:r>
      <w:r>
        <w:rPr>
          <w:sz w:val="20"/>
          <w:szCs w:val="20"/>
        </w:rPr>
        <w:t xml:space="preserve"> </w:t>
      </w:r>
    </w:p>
    <w:p w14:paraId="52D52C49" w14:textId="77777777" w:rsidR="00000000" w:rsidRDefault="0086237F">
      <w:pPr>
        <w:pStyle w:val="a3"/>
        <w:spacing w:before="0" w:beforeAutospacing="0" w:after="0" w:afterAutospacing="0"/>
        <w:divId w:val="1816099747"/>
        <w:rPr>
          <w:sz w:val="10"/>
          <w:szCs w:val="10"/>
        </w:rPr>
      </w:pPr>
      <w:r>
        <w:rPr>
          <w:sz w:val="10"/>
          <w:szCs w:val="10"/>
        </w:rPr>
        <w:t xml:space="preserve">  </w:t>
      </w:r>
    </w:p>
    <w:p w14:paraId="5710C11D" w14:textId="77777777" w:rsidR="00000000" w:rsidRDefault="0086237F">
      <w:pPr>
        <w:pStyle w:val="a3"/>
        <w:spacing w:before="0" w:beforeAutospacing="0" w:after="0" w:afterAutospacing="0"/>
        <w:ind w:firstLine="720"/>
        <w:divId w:val="1816099747"/>
        <w:rPr>
          <w:sz w:val="20"/>
          <w:szCs w:val="20"/>
        </w:rPr>
      </w:pPr>
      <w:r>
        <w:rPr>
          <w:sz w:val="20"/>
          <w:szCs w:val="20"/>
        </w:rPr>
        <w:t>Prior to the June 2014 spin-off from Innoviva, the Company’s former parent company, Innoviva assigned to TRC, a Delaw</w:t>
      </w:r>
      <w:r>
        <w:rPr>
          <w:sz w:val="20"/>
          <w:szCs w:val="20"/>
        </w:rPr>
        <w:t>are limited liability company formed by Innoviva, its strategic alliance agreement with GSK and all of its rights and obligations under its collaboration agreement with GSK other than with respect to RELVA</w:t>
      </w:r>
      <w:r>
        <w:rPr>
          <w:sz w:val="20"/>
          <w:szCs w:val="20"/>
        </w:rPr>
        <w:t>R</w:t>
      </w:r>
      <w:r>
        <w:rPr>
          <w:sz w:val="10"/>
          <w:szCs w:val="10"/>
        </w:rPr>
        <w:t>®</w:t>
      </w:r>
      <w:r>
        <w:rPr>
          <w:sz w:val="20"/>
          <w:szCs w:val="20"/>
        </w:rPr>
        <w:t xml:space="preserve"> ELLIPT</w:t>
      </w:r>
      <w:r>
        <w:rPr>
          <w:sz w:val="20"/>
          <w:szCs w:val="20"/>
        </w:rPr>
        <w:t>A</w:t>
      </w:r>
      <w:r>
        <w:rPr>
          <w:sz w:val="10"/>
          <w:szCs w:val="10"/>
        </w:rPr>
        <w:t>®</w:t>
      </w:r>
      <w:r>
        <w:rPr>
          <w:sz w:val="20"/>
          <w:szCs w:val="20"/>
        </w:rPr>
        <w:t>/BRE</w:t>
      </w:r>
      <w:r>
        <w:rPr>
          <w:sz w:val="20"/>
          <w:szCs w:val="20"/>
        </w:rPr>
        <w:t>O</w:t>
      </w:r>
      <w:r>
        <w:rPr>
          <w:sz w:val="10"/>
          <w:szCs w:val="10"/>
        </w:rPr>
        <w:t>®</w:t>
      </w:r>
      <w:r>
        <w:rPr>
          <w:sz w:val="20"/>
          <w:szCs w:val="20"/>
        </w:rPr>
        <w:t xml:space="preserve"> ELLIPT</w:t>
      </w:r>
      <w:r>
        <w:rPr>
          <w:sz w:val="20"/>
          <w:szCs w:val="20"/>
        </w:rPr>
        <w:t>A</w:t>
      </w:r>
      <w:r>
        <w:rPr>
          <w:sz w:val="10"/>
          <w:szCs w:val="10"/>
        </w:rPr>
        <w:t>®</w:t>
      </w:r>
      <w:r>
        <w:rPr>
          <w:sz w:val="20"/>
          <w:szCs w:val="20"/>
        </w:rPr>
        <w:t>, ANOR</w:t>
      </w:r>
      <w:r>
        <w:rPr>
          <w:sz w:val="20"/>
          <w:szCs w:val="20"/>
        </w:rPr>
        <w:t>O</w:t>
      </w:r>
      <w:r>
        <w:rPr>
          <w:sz w:val="10"/>
          <w:szCs w:val="10"/>
        </w:rPr>
        <w:t>®</w:t>
      </w:r>
      <w:r>
        <w:rPr>
          <w:sz w:val="20"/>
          <w:szCs w:val="20"/>
        </w:rPr>
        <w:t xml:space="preserve"> ELLIPT</w:t>
      </w:r>
      <w:r>
        <w:rPr>
          <w:sz w:val="20"/>
          <w:szCs w:val="20"/>
        </w:rPr>
        <w:t>A</w:t>
      </w:r>
      <w:r>
        <w:rPr>
          <w:sz w:val="10"/>
          <w:szCs w:val="10"/>
        </w:rPr>
        <w:t>®</w:t>
      </w:r>
      <w:r>
        <w:rPr>
          <w:sz w:val="20"/>
          <w:szCs w:val="20"/>
        </w:rPr>
        <w:t xml:space="preserve"> and vil</w:t>
      </w:r>
      <w:r>
        <w:rPr>
          <w:sz w:val="20"/>
          <w:szCs w:val="20"/>
        </w:rPr>
        <w:t>anterol monotherapy. Through the Company’s 85% equity interests in TRC, the Company is entitled to receive an 85% economic interest in any future payments made by GSK under the strategic alliance agreement and under the portion of the collaboration agreeme</w:t>
      </w:r>
      <w:r>
        <w:rPr>
          <w:sz w:val="20"/>
          <w:szCs w:val="20"/>
        </w:rPr>
        <w:t xml:space="preserve">nt assigned to TRC (net of TRC expenses paid and the amount of cash, if any, expected to be used by TRC pursuant to the TRC LLC Agreement over the next four fiscal quarters). The drug programs assigned to TRC include </w:t>
      </w:r>
      <w:r>
        <w:rPr>
          <w:caps/>
          <w:sz w:val="20"/>
          <w:szCs w:val="20"/>
        </w:rPr>
        <w:t>Trelegy Ellipta</w:t>
      </w:r>
      <w:r>
        <w:rPr>
          <w:sz w:val="20"/>
          <w:szCs w:val="20"/>
        </w:rPr>
        <w:t xml:space="preserve"> and the MABA program, a</w:t>
      </w:r>
      <w:r>
        <w:rPr>
          <w:sz w:val="20"/>
          <w:szCs w:val="20"/>
        </w:rPr>
        <w:t xml:space="preserve">s monotherapy and in combination with other therapeutically active components, such as an inhaled corticosteroid (“ICS”), and any other product or combination of products that may be discovered and developed in the future under the GSK agreements. </w:t>
      </w:r>
    </w:p>
    <w:p w14:paraId="38CD5226" w14:textId="77777777" w:rsidR="00000000" w:rsidRDefault="0086237F">
      <w:pPr>
        <w:pStyle w:val="a3"/>
        <w:spacing w:before="0" w:beforeAutospacing="0" w:after="0" w:afterAutospacing="0"/>
        <w:ind w:firstLine="720"/>
        <w:divId w:val="1816099747"/>
        <w:rPr>
          <w:sz w:val="20"/>
          <w:szCs w:val="20"/>
        </w:rPr>
      </w:pPr>
      <w:r>
        <w:rPr>
          <w:sz w:val="20"/>
          <w:szCs w:val="20"/>
        </w:rPr>
        <w:t xml:space="preserve">  </w:t>
      </w:r>
    </w:p>
    <w:p w14:paraId="37D542C3" w14:textId="77777777" w:rsidR="00000000" w:rsidRDefault="0086237F">
      <w:pPr>
        <w:pStyle w:val="a3"/>
        <w:spacing w:before="0" w:beforeAutospacing="0" w:after="0" w:afterAutospacing="0"/>
        <w:ind w:firstLine="720"/>
        <w:divId w:val="1816099747"/>
        <w:rPr>
          <w:sz w:val="20"/>
          <w:szCs w:val="20"/>
        </w:rPr>
      </w:pPr>
      <w:r>
        <w:rPr>
          <w:sz w:val="20"/>
          <w:szCs w:val="20"/>
        </w:rPr>
        <w:t>In M</w:t>
      </w:r>
      <w:r>
        <w:rPr>
          <w:sz w:val="20"/>
          <w:szCs w:val="20"/>
        </w:rPr>
        <w:t>ay 2014, the Company entered into the TRC LLC Agreement with Innoviva that governs the operation of TRC. Under the TRC LLC Agreement, Innoviva is the manager of TRC, and the business and affairs of TRC are managed exclusively by the manager, including (i) </w:t>
      </w:r>
      <w:r>
        <w:rPr>
          <w:sz w:val="20"/>
          <w:szCs w:val="20"/>
        </w:rPr>
        <w:t>day to day management of the drug programs in accordance with the existing GSK agreements; (ii) preparing an annual operating plan for TRC; and (iii) taking all actions necessary to ensure that the formation, structure and operation of TRC complies with ap</w:t>
      </w:r>
      <w:r>
        <w:rPr>
          <w:sz w:val="20"/>
          <w:szCs w:val="20"/>
        </w:rPr>
        <w:t xml:space="preserve">plicable law and partner agreements. The Company is responsible for its proportionate share of TRC’s administrative expenses incurred, and communicated to the Company, by Innoviva. </w:t>
      </w:r>
    </w:p>
    <w:p w14:paraId="0B6F0D35" w14:textId="77777777" w:rsidR="00000000" w:rsidRDefault="0086237F">
      <w:pPr>
        <w:pStyle w:val="a3"/>
        <w:spacing w:before="360" w:beforeAutospacing="0" w:after="0" w:afterAutospacing="0"/>
        <w:jc w:val="center"/>
        <w:divId w:val="1049260107"/>
        <w:rPr>
          <w:sz w:val="20"/>
          <w:szCs w:val="20"/>
        </w:rPr>
      </w:pPr>
      <w:r>
        <w:rPr>
          <w:sz w:val="20"/>
          <w:szCs w:val="20"/>
        </w:rPr>
        <w:t xml:space="preserve">15 </w:t>
      </w:r>
    </w:p>
    <w:p w14:paraId="3E5A5FFA" w14:textId="77777777" w:rsidR="00000000" w:rsidRDefault="0086237F">
      <w:pPr>
        <w:divId w:val="683213148"/>
        <w:rPr>
          <w:rFonts w:eastAsia="Times New Roman"/>
        </w:rPr>
      </w:pPr>
      <w:r>
        <w:rPr>
          <w:rFonts w:eastAsia="Times New Roman"/>
        </w:rPr>
        <w:pict w14:anchorId="6804C4F9">
          <v:rect id="_x0000_i1044" style="width:415.3pt;height:2pt" o:hralign="center" o:hrstd="t" o:hrnoshade="t" o:hr="t" fillcolor="black" stroked="f"/>
        </w:pict>
      </w:r>
    </w:p>
    <w:p w14:paraId="2C20DCBA" w14:textId="77777777" w:rsidR="00000000" w:rsidRDefault="0086237F">
      <w:pPr>
        <w:pStyle w:val="a3"/>
        <w:divId w:val="683213148"/>
      </w:pPr>
      <w:r>
        <w:t> </w:t>
      </w:r>
    </w:p>
    <w:p w14:paraId="03C09C6C" w14:textId="77777777" w:rsidR="00000000" w:rsidRDefault="0086237F">
      <w:pPr>
        <w:pStyle w:val="a3"/>
        <w:spacing w:before="0" w:beforeAutospacing="0" w:after="600" w:afterAutospacing="0"/>
        <w:divId w:val="936869822"/>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F3D8E57" w14:textId="77777777" w:rsidR="00000000" w:rsidRDefault="0086237F">
      <w:pPr>
        <w:pStyle w:val="a3"/>
        <w:spacing w:before="0" w:beforeAutospacing="0" w:after="0" w:afterAutospacing="0"/>
        <w:divId w:val="78018096"/>
        <w:rPr>
          <w:sz w:val="20"/>
          <w:szCs w:val="20"/>
        </w:rPr>
      </w:pPr>
      <w:r>
        <w:rPr>
          <w:sz w:val="20"/>
          <w:szCs w:val="20"/>
        </w:rPr>
        <w:t xml:space="preserve">  </w:t>
      </w:r>
    </w:p>
    <w:p w14:paraId="478A4E6F" w14:textId="77777777" w:rsidR="00000000" w:rsidRDefault="0086237F">
      <w:pPr>
        <w:pStyle w:val="a3"/>
        <w:spacing w:before="0" w:beforeAutospacing="0" w:after="0" w:afterAutospacing="0"/>
        <w:ind w:firstLine="720"/>
        <w:divId w:val="78018096"/>
        <w:rPr>
          <w:sz w:val="20"/>
          <w:szCs w:val="20"/>
        </w:rPr>
      </w:pPr>
      <w:r>
        <w:rPr>
          <w:sz w:val="20"/>
          <w:szCs w:val="20"/>
        </w:rPr>
        <w:t>The Company analyzed its ownership, contractual and other interests in TRC to determine if it is a variable</w:t>
      </w:r>
      <w:r>
        <w:rPr>
          <w:sz w:val="20"/>
          <w:szCs w:val="20"/>
        </w:rPr>
        <w:noBreakHyphen/>
        <w:t xml:space="preserve">interest entity (“VIE”), whether the Company has a variable interest in TRC and the nature and extent of that interest. The Company determined that </w:t>
      </w:r>
      <w:r>
        <w:rPr>
          <w:sz w:val="20"/>
          <w:szCs w:val="20"/>
        </w:rPr>
        <w:t xml:space="preserve">TRC is a VIE. The party with the controlling financial interest, the primary beneficiary, is required to consolidate the entity determined to be a VIE. Therefore, the Company also assessed whether it is the primary beneficiary of TRC based on the power to </w:t>
      </w:r>
      <w:r>
        <w:rPr>
          <w:sz w:val="20"/>
          <w:szCs w:val="20"/>
        </w:rPr>
        <w:t>direct TRC’s activities that most significantly impact TRC’s economic performance and its obligation to absorb TRC’s losses or the right to receive benefits from TRC that could potentially be significant to TRC. Based on the Company’s assessment, the Compa</w:t>
      </w:r>
      <w:r>
        <w:rPr>
          <w:sz w:val="20"/>
          <w:szCs w:val="20"/>
        </w:rPr>
        <w:t>ny determined that it is not the primary beneficiary of TRC, and, as a result, the Company does not consolidate TRC in its condensed consolidated financial statements. TRC is recognized in the Company’s condensed consolidated financial statements under the</w:t>
      </w:r>
      <w:r>
        <w:rPr>
          <w:sz w:val="20"/>
          <w:szCs w:val="20"/>
        </w:rPr>
        <w:t xml:space="preserve"> equity method of accounting, and the value of the Company’s equity investment in TRC was $11.7 million and $5.4 million as of March 31, 2019 and December 31, 2018, respectively. This amount includes undistributed earnings from the Company’s investment in </w:t>
      </w:r>
      <w:r>
        <w:rPr>
          <w:sz w:val="20"/>
          <w:szCs w:val="20"/>
        </w:rPr>
        <w:t>TRC which are recorded within “other prepaid and current assets” on the condensed consolidated balance sheets, net of the Company’s proportionate share of TRC’s administrative expenses incurred, and communicated to the Company, by Innoviva. Pursuant to the</w:t>
      </w:r>
      <w:r>
        <w:rPr>
          <w:sz w:val="20"/>
          <w:szCs w:val="20"/>
        </w:rPr>
        <w:t xml:space="preserve"> TRC operating agreement, the cash from the TRELEGY ELLIPTA royalties, net of any expenses, is distributed to the equity holders quarterly. </w:t>
      </w:r>
    </w:p>
    <w:p w14:paraId="1FEFE652" w14:textId="77777777" w:rsidR="00000000" w:rsidRDefault="0086237F">
      <w:pPr>
        <w:pStyle w:val="a3"/>
        <w:spacing w:before="0" w:beforeAutospacing="0" w:after="0" w:afterAutospacing="0"/>
        <w:ind w:firstLine="720"/>
        <w:divId w:val="78018096"/>
        <w:rPr>
          <w:sz w:val="20"/>
          <w:szCs w:val="20"/>
        </w:rPr>
      </w:pPr>
      <w:r>
        <w:rPr>
          <w:sz w:val="20"/>
          <w:szCs w:val="20"/>
        </w:rPr>
        <w:t xml:space="preserve">  </w:t>
      </w:r>
    </w:p>
    <w:p w14:paraId="5163A424" w14:textId="77777777" w:rsidR="00000000" w:rsidRDefault="0086237F">
      <w:pPr>
        <w:pStyle w:val="a3"/>
        <w:spacing w:before="0" w:beforeAutospacing="0" w:after="0" w:afterAutospacing="0"/>
        <w:ind w:firstLine="720"/>
        <w:divId w:val="78018096"/>
        <w:rPr>
          <w:sz w:val="20"/>
          <w:szCs w:val="20"/>
        </w:rPr>
      </w:pPr>
      <w:r>
        <w:rPr>
          <w:sz w:val="20"/>
          <w:szCs w:val="20"/>
        </w:rPr>
        <w:t>For the three months ended March 31, 2019 and 2018, the Company recognized $6.2 million and $0.7 million, respec</w:t>
      </w:r>
      <w:r>
        <w:rPr>
          <w:sz w:val="20"/>
          <w:szCs w:val="20"/>
        </w:rPr>
        <w:t xml:space="preserve">tively, in income from its investment in TRC which was generated by royalty payments from GSK to TRC arising from the net sales of </w:t>
      </w:r>
      <w:r>
        <w:rPr>
          <w:caps/>
          <w:sz w:val="20"/>
          <w:szCs w:val="20"/>
        </w:rPr>
        <w:t>Trelegy Ellipta</w:t>
      </w:r>
      <w:r>
        <w:rPr>
          <w:sz w:val="20"/>
          <w:szCs w:val="20"/>
        </w:rPr>
        <w:t xml:space="preserve">. </w:t>
      </w:r>
    </w:p>
    <w:p w14:paraId="769CD670" w14:textId="77777777" w:rsidR="00000000" w:rsidRDefault="0086237F">
      <w:pPr>
        <w:pStyle w:val="a3"/>
        <w:spacing w:before="0" w:beforeAutospacing="0" w:after="0" w:afterAutospacing="0"/>
        <w:ind w:firstLine="720"/>
        <w:divId w:val="78018096"/>
        <w:rPr>
          <w:sz w:val="20"/>
          <w:szCs w:val="20"/>
        </w:rPr>
      </w:pPr>
      <w:r>
        <w:rPr>
          <w:sz w:val="20"/>
          <w:szCs w:val="20"/>
        </w:rPr>
        <w:t xml:space="preserve">  </w:t>
      </w:r>
    </w:p>
    <w:p w14:paraId="79DB6CF6" w14:textId="77777777" w:rsidR="00000000" w:rsidRDefault="0086237F">
      <w:pPr>
        <w:pStyle w:val="a3"/>
        <w:spacing w:before="0" w:beforeAutospacing="0" w:after="0" w:afterAutospacing="0"/>
        <w:divId w:val="78018096"/>
        <w:rPr>
          <w:sz w:val="20"/>
          <w:szCs w:val="20"/>
        </w:rPr>
      </w:pPr>
      <w:r>
        <w:rPr>
          <w:b/>
          <w:bCs/>
          <w:sz w:val="20"/>
          <w:szCs w:val="20"/>
        </w:rPr>
        <w:t>9</w:t>
      </w:r>
      <w:r>
        <w:rPr>
          <w:b/>
          <w:bCs/>
          <w:i/>
          <w:iCs/>
          <w:sz w:val="20"/>
          <w:szCs w:val="20"/>
        </w:rPr>
        <w:t>.  </w:t>
      </w:r>
      <w:r>
        <w:rPr>
          <w:b/>
          <w:bCs/>
          <w:sz w:val="20"/>
          <w:szCs w:val="20"/>
        </w:rPr>
        <w:t>Share-Based Compensation</w:t>
      </w:r>
      <w:r>
        <w:rPr>
          <w:sz w:val="20"/>
          <w:szCs w:val="20"/>
        </w:rPr>
        <w:t xml:space="preserve"> </w:t>
      </w:r>
    </w:p>
    <w:p w14:paraId="71F01752" w14:textId="77777777" w:rsidR="00000000" w:rsidRDefault="0086237F">
      <w:pPr>
        <w:pStyle w:val="a3"/>
        <w:spacing w:before="0" w:beforeAutospacing="0" w:after="0" w:afterAutospacing="0"/>
        <w:divId w:val="78018096"/>
        <w:rPr>
          <w:sz w:val="10"/>
          <w:szCs w:val="10"/>
        </w:rPr>
      </w:pPr>
      <w:r>
        <w:rPr>
          <w:sz w:val="10"/>
          <w:szCs w:val="10"/>
        </w:rPr>
        <w:t xml:space="preserve">  </w:t>
      </w:r>
    </w:p>
    <w:p w14:paraId="22BB8BAB" w14:textId="77777777" w:rsidR="00000000" w:rsidRDefault="0086237F">
      <w:pPr>
        <w:pStyle w:val="a3"/>
        <w:spacing w:before="0" w:beforeAutospacing="0" w:after="0" w:afterAutospacing="0"/>
        <w:divId w:val="78018096"/>
        <w:rPr>
          <w:sz w:val="20"/>
          <w:szCs w:val="20"/>
        </w:rPr>
      </w:pPr>
      <w:r>
        <w:rPr>
          <w:b/>
          <w:bCs/>
          <w:i/>
          <w:iCs/>
          <w:sz w:val="20"/>
          <w:szCs w:val="20"/>
        </w:rPr>
        <w:t>Share-Based Compensation Expense Allocation</w:t>
      </w:r>
      <w:r>
        <w:rPr>
          <w:sz w:val="20"/>
          <w:szCs w:val="20"/>
        </w:rPr>
        <w:t xml:space="preserve"> </w:t>
      </w:r>
    </w:p>
    <w:p w14:paraId="0FE9E1BC" w14:textId="77777777" w:rsidR="00000000" w:rsidRDefault="0086237F">
      <w:pPr>
        <w:pStyle w:val="a3"/>
        <w:spacing w:before="0" w:beforeAutospacing="0" w:after="0" w:afterAutospacing="0"/>
        <w:ind w:firstLine="720"/>
        <w:divId w:val="78018096"/>
        <w:rPr>
          <w:sz w:val="10"/>
          <w:szCs w:val="10"/>
        </w:rPr>
      </w:pPr>
      <w:r>
        <w:rPr>
          <w:sz w:val="10"/>
          <w:szCs w:val="10"/>
        </w:rPr>
        <w:t xml:space="preserve">  </w:t>
      </w:r>
    </w:p>
    <w:p w14:paraId="1A85AF22" w14:textId="77777777" w:rsidR="00000000" w:rsidRDefault="0086237F">
      <w:pPr>
        <w:pStyle w:val="a3"/>
        <w:spacing w:before="0" w:beforeAutospacing="0" w:after="0" w:afterAutospacing="0"/>
        <w:ind w:firstLine="720"/>
        <w:divId w:val="78018096"/>
        <w:rPr>
          <w:sz w:val="20"/>
          <w:szCs w:val="20"/>
        </w:rPr>
      </w:pPr>
      <w:r>
        <w:rPr>
          <w:sz w:val="20"/>
          <w:szCs w:val="20"/>
        </w:rPr>
        <w:t>The allocation of share</w:t>
      </w:r>
      <w:r>
        <w:rPr>
          <w:sz w:val="20"/>
          <w:szCs w:val="20"/>
        </w:rPr>
        <w:t xml:space="preserve">-based compensation expense included in the condensed consolidated statements of operations was as follows: </w:t>
      </w:r>
    </w:p>
    <w:p w14:paraId="159C69EB" w14:textId="77777777" w:rsidR="00000000" w:rsidRDefault="0086237F">
      <w:pPr>
        <w:pStyle w:val="a3"/>
        <w:spacing w:before="0" w:beforeAutospacing="0" w:after="0" w:afterAutospacing="0"/>
        <w:ind w:firstLine="720"/>
        <w:divId w:val="78018096"/>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5899"/>
        <w:gridCol w:w="186"/>
        <w:gridCol w:w="186"/>
        <w:gridCol w:w="738"/>
        <w:gridCol w:w="186"/>
        <w:gridCol w:w="186"/>
        <w:gridCol w:w="739"/>
        <w:gridCol w:w="186"/>
      </w:tblGrid>
      <w:tr w:rsidR="00000000" w14:paraId="3B958FEC" w14:textId="77777777">
        <w:trPr>
          <w:divId w:val="1097168164"/>
          <w:trHeight w:val="20"/>
        </w:trPr>
        <w:tc>
          <w:tcPr>
            <w:tcW w:w="3551" w:type="pct"/>
            <w:tcBorders>
              <w:top w:val="nil"/>
              <w:left w:val="nil"/>
              <w:bottom w:val="nil"/>
              <w:right w:val="nil"/>
            </w:tcBorders>
            <w:vAlign w:val="bottom"/>
            <w:hideMark/>
          </w:tcPr>
          <w:p w14:paraId="2C98298C" w14:textId="77777777" w:rsidR="00000000" w:rsidRDefault="0086237F">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14:paraId="647EBD25" w14:textId="77777777" w:rsidR="00000000" w:rsidRDefault="0086237F">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14:paraId="6D2B13BF" w14:textId="77777777" w:rsidR="00000000" w:rsidRDefault="0086237F">
            <w:pPr>
              <w:pStyle w:val="a3"/>
              <w:spacing w:before="0" w:beforeAutospacing="0" w:after="0" w:afterAutospacing="0"/>
              <w:rPr>
                <w:sz w:val="2"/>
                <w:szCs w:val="2"/>
              </w:rPr>
            </w:pPr>
            <w:r>
              <w:rPr>
                <w:sz w:val="2"/>
                <w:szCs w:val="2"/>
              </w:rPr>
              <w:t> </w:t>
            </w:r>
          </w:p>
        </w:tc>
        <w:tc>
          <w:tcPr>
            <w:tcW w:w="444" w:type="pct"/>
            <w:tcBorders>
              <w:top w:val="nil"/>
              <w:left w:val="nil"/>
              <w:bottom w:val="nil"/>
              <w:right w:val="nil"/>
            </w:tcBorders>
            <w:vAlign w:val="center"/>
            <w:hideMark/>
          </w:tcPr>
          <w:p w14:paraId="28A18864" w14:textId="77777777" w:rsidR="00000000" w:rsidRDefault="0086237F">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14:paraId="57FA1D7F" w14:textId="77777777" w:rsidR="00000000" w:rsidRDefault="0086237F">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14:paraId="314A81AE" w14:textId="77777777" w:rsidR="00000000" w:rsidRDefault="0086237F">
            <w:pPr>
              <w:pStyle w:val="a3"/>
              <w:spacing w:before="0" w:beforeAutospacing="0" w:after="0" w:afterAutospacing="0"/>
              <w:rPr>
                <w:sz w:val="2"/>
                <w:szCs w:val="2"/>
              </w:rPr>
            </w:pPr>
            <w:r>
              <w:rPr>
                <w:sz w:val="2"/>
                <w:szCs w:val="2"/>
              </w:rPr>
              <w:t> </w:t>
            </w:r>
          </w:p>
        </w:tc>
        <w:tc>
          <w:tcPr>
            <w:tcW w:w="445" w:type="pct"/>
            <w:tcBorders>
              <w:top w:val="nil"/>
              <w:left w:val="nil"/>
              <w:bottom w:val="nil"/>
              <w:right w:val="nil"/>
            </w:tcBorders>
            <w:vAlign w:val="bottom"/>
            <w:hideMark/>
          </w:tcPr>
          <w:p w14:paraId="125DC34F" w14:textId="77777777" w:rsidR="00000000" w:rsidRDefault="0086237F">
            <w:pPr>
              <w:pStyle w:val="a3"/>
              <w:spacing w:before="0" w:beforeAutospacing="0" w:after="0" w:afterAutospacing="0"/>
              <w:rPr>
                <w:sz w:val="2"/>
                <w:szCs w:val="2"/>
              </w:rPr>
            </w:pPr>
            <w:r>
              <w:rPr>
                <w:sz w:val="2"/>
                <w:szCs w:val="2"/>
              </w:rPr>
              <w:t> </w:t>
            </w:r>
          </w:p>
        </w:tc>
        <w:tc>
          <w:tcPr>
            <w:tcW w:w="112" w:type="pct"/>
            <w:tcBorders>
              <w:top w:val="nil"/>
              <w:left w:val="nil"/>
              <w:bottom w:val="nil"/>
              <w:right w:val="nil"/>
            </w:tcBorders>
            <w:vAlign w:val="bottom"/>
            <w:hideMark/>
          </w:tcPr>
          <w:p w14:paraId="321A7209" w14:textId="77777777" w:rsidR="00000000" w:rsidRDefault="0086237F">
            <w:pPr>
              <w:pStyle w:val="a3"/>
              <w:spacing w:before="0" w:beforeAutospacing="0" w:after="0" w:afterAutospacing="0"/>
              <w:rPr>
                <w:sz w:val="2"/>
                <w:szCs w:val="2"/>
              </w:rPr>
            </w:pPr>
            <w:r>
              <w:rPr>
                <w:sz w:val="2"/>
                <w:szCs w:val="2"/>
              </w:rPr>
              <w:t> </w:t>
            </w:r>
          </w:p>
        </w:tc>
      </w:tr>
      <w:tr w:rsidR="00000000" w14:paraId="733F6248" w14:textId="77777777">
        <w:trPr>
          <w:divId w:val="1097168164"/>
        </w:trPr>
        <w:tc>
          <w:tcPr>
            <w:tcW w:w="3551" w:type="pct"/>
            <w:tcBorders>
              <w:top w:val="nil"/>
              <w:left w:val="nil"/>
              <w:bottom w:val="nil"/>
              <w:right w:val="nil"/>
            </w:tcBorders>
            <w:vAlign w:val="bottom"/>
            <w:hideMark/>
          </w:tcPr>
          <w:p w14:paraId="73BF239A"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12" w:type="pct"/>
            <w:tcBorders>
              <w:top w:val="nil"/>
              <w:left w:val="nil"/>
              <w:bottom w:val="nil"/>
              <w:right w:val="nil"/>
            </w:tcBorders>
            <w:vAlign w:val="bottom"/>
            <w:hideMark/>
          </w:tcPr>
          <w:p w14:paraId="06C5C71B"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225" w:type="pct"/>
            <w:gridSpan w:val="5"/>
            <w:tcBorders>
              <w:top w:val="nil"/>
              <w:left w:val="nil"/>
              <w:bottom w:val="nil"/>
              <w:right w:val="nil"/>
            </w:tcBorders>
            <w:vAlign w:val="bottom"/>
            <w:hideMark/>
          </w:tcPr>
          <w:p w14:paraId="6C740988" w14:textId="77777777" w:rsidR="00000000" w:rsidRDefault="0086237F">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112" w:type="pct"/>
            <w:tcBorders>
              <w:top w:val="nil"/>
              <w:left w:val="nil"/>
              <w:bottom w:val="nil"/>
              <w:right w:val="nil"/>
            </w:tcBorders>
            <w:vAlign w:val="bottom"/>
            <w:hideMark/>
          </w:tcPr>
          <w:p w14:paraId="3A9EA57C" w14:textId="77777777" w:rsidR="00000000" w:rsidRDefault="0086237F">
            <w:pPr>
              <w:pStyle w:val="a3"/>
              <w:spacing w:before="0" w:beforeAutospacing="0" w:after="0" w:afterAutospacing="0"/>
              <w:rPr>
                <w:color w:val="000000"/>
                <w:sz w:val="16"/>
                <w:szCs w:val="16"/>
              </w:rPr>
            </w:pPr>
            <w:r>
              <w:rPr>
                <w:color w:val="000000"/>
                <w:sz w:val="16"/>
                <w:szCs w:val="16"/>
              </w:rPr>
              <w:t> </w:t>
            </w:r>
          </w:p>
        </w:tc>
      </w:tr>
      <w:tr w:rsidR="00000000" w14:paraId="7C1D6B91" w14:textId="77777777">
        <w:trPr>
          <w:divId w:val="1097168164"/>
        </w:trPr>
        <w:tc>
          <w:tcPr>
            <w:tcW w:w="3551" w:type="pct"/>
            <w:tcBorders>
              <w:top w:val="nil"/>
              <w:left w:val="nil"/>
              <w:bottom w:val="nil"/>
              <w:right w:val="nil"/>
            </w:tcBorders>
            <w:vAlign w:val="bottom"/>
            <w:hideMark/>
          </w:tcPr>
          <w:p w14:paraId="61AA54FF"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12" w:type="pct"/>
            <w:tcBorders>
              <w:top w:val="nil"/>
              <w:left w:val="nil"/>
              <w:bottom w:val="nil"/>
              <w:right w:val="nil"/>
            </w:tcBorders>
            <w:vAlign w:val="bottom"/>
            <w:hideMark/>
          </w:tcPr>
          <w:p w14:paraId="5E8BA9C1"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1225" w:type="pct"/>
            <w:gridSpan w:val="5"/>
            <w:tcBorders>
              <w:top w:val="nil"/>
              <w:left w:val="nil"/>
              <w:bottom w:val="single" w:sz="8" w:space="0" w:color="000000"/>
              <w:right w:val="nil"/>
            </w:tcBorders>
            <w:vAlign w:val="bottom"/>
            <w:hideMark/>
          </w:tcPr>
          <w:p w14:paraId="2EFC3944" w14:textId="77777777" w:rsidR="00000000" w:rsidRDefault="0086237F">
            <w:pPr>
              <w:pStyle w:val="a3"/>
              <w:spacing w:before="0" w:beforeAutospacing="0" w:after="0" w:afterAutospacing="0"/>
              <w:jc w:val="center"/>
              <w:rPr>
                <w:color w:val="000000"/>
                <w:sz w:val="16"/>
                <w:szCs w:val="16"/>
              </w:rPr>
            </w:pPr>
            <w:r>
              <w:rPr>
                <w:b/>
                <w:bCs/>
                <w:color w:val="000000"/>
                <w:sz w:val="16"/>
                <w:szCs w:val="16"/>
              </w:rPr>
              <w:t>March 31, </w:t>
            </w:r>
          </w:p>
        </w:tc>
        <w:tc>
          <w:tcPr>
            <w:tcW w:w="112" w:type="pct"/>
            <w:tcBorders>
              <w:top w:val="nil"/>
              <w:left w:val="nil"/>
              <w:bottom w:val="nil"/>
              <w:right w:val="nil"/>
            </w:tcBorders>
            <w:vAlign w:val="bottom"/>
            <w:hideMark/>
          </w:tcPr>
          <w:p w14:paraId="1D2DAB9D" w14:textId="77777777" w:rsidR="00000000" w:rsidRDefault="0086237F">
            <w:pPr>
              <w:pStyle w:val="a3"/>
              <w:spacing w:before="0" w:beforeAutospacing="0" w:after="0" w:afterAutospacing="0"/>
              <w:rPr>
                <w:color w:val="000000"/>
                <w:sz w:val="16"/>
                <w:szCs w:val="16"/>
              </w:rPr>
            </w:pPr>
            <w:r>
              <w:rPr>
                <w:color w:val="000000"/>
                <w:sz w:val="16"/>
                <w:szCs w:val="16"/>
              </w:rPr>
              <w:t> </w:t>
            </w:r>
          </w:p>
        </w:tc>
      </w:tr>
      <w:tr w:rsidR="00000000" w14:paraId="459FFF87" w14:textId="77777777">
        <w:trPr>
          <w:divId w:val="1097168164"/>
        </w:trPr>
        <w:tc>
          <w:tcPr>
            <w:tcW w:w="3551" w:type="pct"/>
            <w:tcBorders>
              <w:top w:val="nil"/>
              <w:left w:val="nil"/>
              <w:bottom w:val="single" w:sz="8" w:space="0" w:color="000000"/>
              <w:right w:val="nil"/>
            </w:tcBorders>
            <w:vAlign w:val="bottom"/>
            <w:hideMark/>
          </w:tcPr>
          <w:p w14:paraId="0FB48919" w14:textId="77777777" w:rsidR="00000000" w:rsidRDefault="0086237F">
            <w:pPr>
              <w:pStyle w:val="a3"/>
              <w:spacing w:before="0" w:beforeAutospacing="0" w:after="0" w:afterAutospacing="0"/>
              <w:rPr>
                <w:color w:val="000000"/>
                <w:sz w:val="16"/>
                <w:szCs w:val="16"/>
              </w:rPr>
            </w:pPr>
            <w:r>
              <w:rPr>
                <w:b/>
                <w:bCs/>
                <w:color w:val="000000"/>
                <w:sz w:val="16"/>
                <w:szCs w:val="16"/>
              </w:rPr>
              <w:t>(In thousands)</w:t>
            </w:r>
          </w:p>
        </w:tc>
        <w:tc>
          <w:tcPr>
            <w:tcW w:w="112" w:type="pct"/>
            <w:tcBorders>
              <w:top w:val="nil"/>
              <w:left w:val="nil"/>
              <w:bottom w:val="nil"/>
              <w:right w:val="nil"/>
            </w:tcBorders>
            <w:vAlign w:val="bottom"/>
            <w:hideMark/>
          </w:tcPr>
          <w:p w14:paraId="1BFC3B75"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556" w:type="pct"/>
            <w:gridSpan w:val="2"/>
            <w:tcBorders>
              <w:top w:val="nil"/>
              <w:left w:val="nil"/>
              <w:bottom w:val="single" w:sz="8" w:space="0" w:color="000000"/>
              <w:right w:val="nil"/>
            </w:tcBorders>
            <w:vAlign w:val="bottom"/>
            <w:hideMark/>
          </w:tcPr>
          <w:p w14:paraId="3681B3E6" w14:textId="77777777" w:rsidR="00000000" w:rsidRDefault="0086237F">
            <w:pPr>
              <w:pStyle w:val="a3"/>
              <w:spacing w:before="0" w:beforeAutospacing="0" w:after="0" w:afterAutospacing="0"/>
              <w:jc w:val="center"/>
              <w:rPr>
                <w:sz w:val="16"/>
                <w:szCs w:val="16"/>
              </w:rPr>
            </w:pPr>
            <w:r>
              <w:rPr>
                <w:b/>
                <w:bCs/>
                <w:color w:val="000000"/>
                <w:sz w:val="16"/>
                <w:szCs w:val="16"/>
              </w:rPr>
              <w:t>2019</w:t>
            </w:r>
          </w:p>
        </w:tc>
        <w:tc>
          <w:tcPr>
            <w:tcW w:w="112" w:type="pct"/>
            <w:tcBorders>
              <w:top w:val="nil"/>
              <w:left w:val="nil"/>
              <w:bottom w:val="nil"/>
              <w:right w:val="nil"/>
            </w:tcBorders>
            <w:vAlign w:val="bottom"/>
            <w:hideMark/>
          </w:tcPr>
          <w:p w14:paraId="28DF4178"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557" w:type="pct"/>
            <w:gridSpan w:val="2"/>
            <w:tcBorders>
              <w:top w:val="nil"/>
              <w:left w:val="nil"/>
              <w:bottom w:val="single" w:sz="8" w:space="0" w:color="000000"/>
              <w:right w:val="nil"/>
            </w:tcBorders>
            <w:vAlign w:val="bottom"/>
            <w:hideMark/>
          </w:tcPr>
          <w:p w14:paraId="17DF53F1" w14:textId="77777777" w:rsidR="00000000" w:rsidRDefault="0086237F">
            <w:pPr>
              <w:pStyle w:val="a3"/>
              <w:spacing w:before="0" w:beforeAutospacing="0" w:after="0" w:afterAutospacing="0"/>
              <w:jc w:val="center"/>
              <w:rPr>
                <w:sz w:val="16"/>
                <w:szCs w:val="16"/>
              </w:rPr>
            </w:pPr>
            <w:r>
              <w:rPr>
                <w:b/>
                <w:bCs/>
                <w:color w:val="000000"/>
                <w:sz w:val="16"/>
                <w:szCs w:val="16"/>
              </w:rPr>
              <w:t>2018</w:t>
            </w:r>
          </w:p>
        </w:tc>
        <w:tc>
          <w:tcPr>
            <w:tcW w:w="112" w:type="pct"/>
            <w:tcBorders>
              <w:top w:val="nil"/>
              <w:left w:val="nil"/>
              <w:bottom w:val="nil"/>
              <w:right w:val="nil"/>
            </w:tcBorders>
            <w:vAlign w:val="bottom"/>
            <w:hideMark/>
          </w:tcPr>
          <w:p w14:paraId="6DA3F2A1" w14:textId="77777777" w:rsidR="00000000" w:rsidRDefault="0086237F">
            <w:pPr>
              <w:pStyle w:val="a3"/>
              <w:spacing w:before="0" w:beforeAutospacing="0" w:after="0" w:afterAutospacing="0"/>
              <w:rPr>
                <w:color w:val="000000"/>
                <w:sz w:val="16"/>
                <w:szCs w:val="16"/>
              </w:rPr>
            </w:pPr>
            <w:r>
              <w:rPr>
                <w:b/>
                <w:bCs/>
                <w:color w:val="000000"/>
                <w:sz w:val="16"/>
                <w:szCs w:val="16"/>
              </w:rPr>
              <w:t>    </w:t>
            </w:r>
          </w:p>
        </w:tc>
      </w:tr>
      <w:tr w:rsidR="00000000" w14:paraId="455041CB" w14:textId="77777777">
        <w:trPr>
          <w:divId w:val="1097168164"/>
        </w:trPr>
        <w:tc>
          <w:tcPr>
            <w:tcW w:w="3551" w:type="pct"/>
            <w:tcBorders>
              <w:top w:val="nil"/>
              <w:left w:val="nil"/>
              <w:bottom w:val="nil"/>
              <w:right w:val="nil"/>
            </w:tcBorders>
            <w:shd w:val="clear" w:color="auto" w:fill="CCEEFF"/>
            <w:vAlign w:val="bottom"/>
            <w:hideMark/>
          </w:tcPr>
          <w:p w14:paraId="261AAD65" w14:textId="77777777" w:rsidR="00000000" w:rsidRDefault="0086237F">
            <w:pPr>
              <w:pStyle w:val="a3"/>
              <w:spacing w:before="0" w:beforeAutospacing="0" w:after="0" w:afterAutospacing="0"/>
              <w:rPr>
                <w:color w:val="000000"/>
                <w:sz w:val="20"/>
                <w:szCs w:val="20"/>
              </w:rPr>
            </w:pPr>
            <w:r>
              <w:rPr>
                <w:color w:val="000000"/>
                <w:sz w:val="20"/>
                <w:szCs w:val="20"/>
              </w:rPr>
              <w:t xml:space="preserve">Research and development </w:t>
            </w:r>
          </w:p>
        </w:tc>
        <w:tc>
          <w:tcPr>
            <w:tcW w:w="112" w:type="pct"/>
            <w:tcBorders>
              <w:top w:val="nil"/>
              <w:left w:val="nil"/>
              <w:bottom w:val="nil"/>
              <w:right w:val="nil"/>
            </w:tcBorders>
            <w:shd w:val="clear" w:color="auto" w:fill="CCEEFF"/>
            <w:vAlign w:val="bottom"/>
            <w:hideMark/>
          </w:tcPr>
          <w:p w14:paraId="687ABCE0"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12" w:type="pct"/>
            <w:tcBorders>
              <w:top w:val="nil"/>
              <w:left w:val="nil"/>
              <w:bottom w:val="nil"/>
              <w:right w:val="nil"/>
            </w:tcBorders>
            <w:shd w:val="clear" w:color="auto" w:fill="CCEEFF"/>
            <w:vAlign w:val="bottom"/>
            <w:hideMark/>
          </w:tcPr>
          <w:p w14:paraId="47ACDEA0"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444" w:type="pct"/>
            <w:tcBorders>
              <w:top w:val="nil"/>
              <w:left w:val="nil"/>
              <w:bottom w:val="nil"/>
              <w:right w:val="nil"/>
            </w:tcBorders>
            <w:shd w:val="clear" w:color="auto" w:fill="CCEEFF"/>
            <w:vAlign w:val="center"/>
            <w:hideMark/>
          </w:tcPr>
          <w:p w14:paraId="4DE586A0"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6,159</w:t>
            </w:r>
          </w:p>
        </w:tc>
        <w:tc>
          <w:tcPr>
            <w:tcW w:w="112" w:type="pct"/>
            <w:tcBorders>
              <w:top w:val="nil"/>
              <w:left w:val="nil"/>
              <w:bottom w:val="nil"/>
              <w:right w:val="nil"/>
            </w:tcBorders>
            <w:shd w:val="clear" w:color="auto" w:fill="CCEEFF"/>
            <w:vAlign w:val="bottom"/>
            <w:hideMark/>
          </w:tcPr>
          <w:p w14:paraId="796A948B"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12" w:type="pct"/>
            <w:tcBorders>
              <w:top w:val="nil"/>
              <w:left w:val="nil"/>
              <w:bottom w:val="nil"/>
              <w:right w:val="nil"/>
            </w:tcBorders>
            <w:shd w:val="clear" w:color="auto" w:fill="CCEEFF"/>
            <w:vAlign w:val="bottom"/>
            <w:hideMark/>
          </w:tcPr>
          <w:p w14:paraId="08D19255"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445" w:type="pct"/>
            <w:tcBorders>
              <w:top w:val="nil"/>
              <w:left w:val="nil"/>
              <w:bottom w:val="nil"/>
              <w:right w:val="nil"/>
            </w:tcBorders>
            <w:shd w:val="clear" w:color="auto" w:fill="CCEEFF"/>
            <w:vAlign w:val="bottom"/>
            <w:hideMark/>
          </w:tcPr>
          <w:p w14:paraId="6AE787D7"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6,559</w:t>
            </w:r>
          </w:p>
        </w:tc>
        <w:tc>
          <w:tcPr>
            <w:tcW w:w="112" w:type="pct"/>
            <w:tcBorders>
              <w:top w:val="nil"/>
              <w:left w:val="nil"/>
              <w:bottom w:val="nil"/>
              <w:right w:val="nil"/>
            </w:tcBorders>
            <w:shd w:val="clear" w:color="auto" w:fill="CCEEFF"/>
            <w:vAlign w:val="bottom"/>
            <w:hideMark/>
          </w:tcPr>
          <w:p w14:paraId="4F532F74"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12265991" w14:textId="77777777">
        <w:trPr>
          <w:divId w:val="1097168164"/>
        </w:trPr>
        <w:tc>
          <w:tcPr>
            <w:tcW w:w="3551" w:type="pct"/>
            <w:tcBorders>
              <w:top w:val="nil"/>
              <w:left w:val="nil"/>
              <w:bottom w:val="nil"/>
              <w:right w:val="nil"/>
            </w:tcBorders>
            <w:vAlign w:val="bottom"/>
            <w:hideMark/>
          </w:tcPr>
          <w:p w14:paraId="32F8DB9E" w14:textId="77777777" w:rsidR="00000000" w:rsidRDefault="0086237F">
            <w:pPr>
              <w:pStyle w:val="a3"/>
              <w:spacing w:before="0" w:beforeAutospacing="0" w:after="0" w:afterAutospacing="0"/>
              <w:rPr>
                <w:color w:val="000000"/>
                <w:sz w:val="20"/>
                <w:szCs w:val="20"/>
              </w:rPr>
            </w:pPr>
            <w:r>
              <w:rPr>
                <w:color w:val="000000"/>
                <w:sz w:val="20"/>
                <w:szCs w:val="20"/>
              </w:rPr>
              <w:t xml:space="preserve">Selling, general and administrative </w:t>
            </w:r>
          </w:p>
        </w:tc>
        <w:tc>
          <w:tcPr>
            <w:tcW w:w="112" w:type="pct"/>
            <w:tcBorders>
              <w:top w:val="nil"/>
              <w:left w:val="nil"/>
              <w:bottom w:val="nil"/>
              <w:right w:val="nil"/>
            </w:tcBorders>
            <w:vAlign w:val="bottom"/>
            <w:hideMark/>
          </w:tcPr>
          <w:p w14:paraId="100E1232"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12" w:type="pct"/>
            <w:tcBorders>
              <w:top w:val="nil"/>
              <w:left w:val="nil"/>
              <w:bottom w:val="single" w:sz="8" w:space="0" w:color="000000"/>
              <w:right w:val="nil"/>
            </w:tcBorders>
            <w:vAlign w:val="bottom"/>
            <w:hideMark/>
          </w:tcPr>
          <w:p w14:paraId="06DCBAD2"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44" w:type="pct"/>
            <w:tcBorders>
              <w:top w:val="nil"/>
              <w:left w:val="nil"/>
              <w:bottom w:val="single" w:sz="8" w:space="0" w:color="000000"/>
              <w:right w:val="nil"/>
            </w:tcBorders>
            <w:vAlign w:val="center"/>
            <w:hideMark/>
          </w:tcPr>
          <w:p w14:paraId="5CF7B5AC"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6,061</w:t>
            </w:r>
          </w:p>
        </w:tc>
        <w:tc>
          <w:tcPr>
            <w:tcW w:w="112" w:type="pct"/>
            <w:tcBorders>
              <w:top w:val="nil"/>
              <w:left w:val="nil"/>
              <w:bottom w:val="nil"/>
              <w:right w:val="nil"/>
            </w:tcBorders>
            <w:vAlign w:val="bottom"/>
            <w:hideMark/>
          </w:tcPr>
          <w:p w14:paraId="260167D8"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12" w:type="pct"/>
            <w:tcBorders>
              <w:top w:val="nil"/>
              <w:left w:val="nil"/>
              <w:bottom w:val="single" w:sz="8" w:space="0" w:color="000000"/>
              <w:right w:val="nil"/>
            </w:tcBorders>
            <w:vAlign w:val="bottom"/>
            <w:hideMark/>
          </w:tcPr>
          <w:p w14:paraId="1EF99393"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445" w:type="pct"/>
            <w:tcBorders>
              <w:top w:val="nil"/>
              <w:left w:val="nil"/>
              <w:bottom w:val="single" w:sz="8" w:space="0" w:color="000000"/>
              <w:right w:val="nil"/>
            </w:tcBorders>
            <w:vAlign w:val="bottom"/>
            <w:hideMark/>
          </w:tcPr>
          <w:p w14:paraId="679F3A87"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7,439</w:t>
            </w:r>
          </w:p>
        </w:tc>
        <w:tc>
          <w:tcPr>
            <w:tcW w:w="112" w:type="pct"/>
            <w:tcBorders>
              <w:top w:val="nil"/>
              <w:left w:val="nil"/>
              <w:bottom w:val="nil"/>
              <w:right w:val="nil"/>
            </w:tcBorders>
            <w:vAlign w:val="bottom"/>
            <w:hideMark/>
          </w:tcPr>
          <w:p w14:paraId="62953BDC"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64121D40" w14:textId="77777777">
        <w:trPr>
          <w:divId w:val="1097168164"/>
        </w:trPr>
        <w:tc>
          <w:tcPr>
            <w:tcW w:w="3551" w:type="pct"/>
            <w:tcBorders>
              <w:top w:val="nil"/>
              <w:left w:val="nil"/>
              <w:bottom w:val="nil"/>
              <w:right w:val="nil"/>
            </w:tcBorders>
            <w:shd w:val="clear" w:color="auto" w:fill="CCEEFF"/>
            <w:vAlign w:val="bottom"/>
            <w:hideMark/>
          </w:tcPr>
          <w:p w14:paraId="6446BFB4" w14:textId="77777777" w:rsidR="00000000" w:rsidRDefault="0086237F">
            <w:pPr>
              <w:pStyle w:val="a3"/>
              <w:spacing w:before="0" w:beforeAutospacing="0" w:after="0" w:afterAutospacing="0"/>
              <w:ind w:left="240"/>
              <w:rPr>
                <w:color w:val="000000"/>
                <w:sz w:val="20"/>
                <w:szCs w:val="20"/>
              </w:rPr>
            </w:pPr>
            <w:r>
              <w:rPr>
                <w:color w:val="000000"/>
                <w:sz w:val="20"/>
                <w:szCs w:val="20"/>
              </w:rPr>
              <w:t xml:space="preserve">Total share-based compensation expense </w:t>
            </w:r>
          </w:p>
        </w:tc>
        <w:tc>
          <w:tcPr>
            <w:tcW w:w="112" w:type="pct"/>
            <w:tcBorders>
              <w:top w:val="nil"/>
              <w:left w:val="nil"/>
              <w:bottom w:val="nil"/>
              <w:right w:val="nil"/>
            </w:tcBorders>
            <w:shd w:val="clear" w:color="auto" w:fill="CCEEFF"/>
            <w:vAlign w:val="bottom"/>
            <w:hideMark/>
          </w:tcPr>
          <w:p w14:paraId="093546CB"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12" w:type="pct"/>
            <w:tcBorders>
              <w:top w:val="nil"/>
              <w:left w:val="nil"/>
              <w:bottom w:val="double" w:sz="6" w:space="0" w:color="000000"/>
              <w:right w:val="nil"/>
            </w:tcBorders>
            <w:shd w:val="clear" w:color="auto" w:fill="CCEEFF"/>
            <w:vAlign w:val="bottom"/>
            <w:hideMark/>
          </w:tcPr>
          <w:p w14:paraId="5BE98A86"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444" w:type="pct"/>
            <w:tcBorders>
              <w:top w:val="nil"/>
              <w:left w:val="nil"/>
              <w:bottom w:val="double" w:sz="6" w:space="0" w:color="000000"/>
              <w:right w:val="nil"/>
            </w:tcBorders>
            <w:shd w:val="clear" w:color="auto" w:fill="CCEEFF"/>
            <w:vAlign w:val="center"/>
            <w:hideMark/>
          </w:tcPr>
          <w:p w14:paraId="29741A09"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12,220</w:t>
            </w:r>
          </w:p>
        </w:tc>
        <w:tc>
          <w:tcPr>
            <w:tcW w:w="112" w:type="pct"/>
            <w:tcBorders>
              <w:top w:val="nil"/>
              <w:left w:val="nil"/>
              <w:bottom w:val="nil"/>
              <w:right w:val="nil"/>
            </w:tcBorders>
            <w:shd w:val="clear" w:color="auto" w:fill="CCEEFF"/>
            <w:vAlign w:val="bottom"/>
            <w:hideMark/>
          </w:tcPr>
          <w:p w14:paraId="66179F90"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112" w:type="pct"/>
            <w:tcBorders>
              <w:top w:val="nil"/>
              <w:left w:val="nil"/>
              <w:bottom w:val="double" w:sz="6" w:space="0" w:color="000000"/>
              <w:right w:val="nil"/>
            </w:tcBorders>
            <w:shd w:val="clear" w:color="auto" w:fill="CCEEFF"/>
            <w:vAlign w:val="bottom"/>
            <w:hideMark/>
          </w:tcPr>
          <w:p w14:paraId="33513E6A"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445" w:type="pct"/>
            <w:tcBorders>
              <w:top w:val="nil"/>
              <w:left w:val="nil"/>
              <w:bottom w:val="double" w:sz="6" w:space="0" w:color="000000"/>
              <w:right w:val="nil"/>
            </w:tcBorders>
            <w:shd w:val="clear" w:color="auto" w:fill="CCEEFF"/>
            <w:vAlign w:val="bottom"/>
            <w:hideMark/>
          </w:tcPr>
          <w:p w14:paraId="4ED43FF3"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13,998</w:t>
            </w:r>
          </w:p>
        </w:tc>
        <w:tc>
          <w:tcPr>
            <w:tcW w:w="112" w:type="pct"/>
            <w:tcBorders>
              <w:top w:val="nil"/>
              <w:left w:val="nil"/>
              <w:bottom w:val="nil"/>
              <w:right w:val="nil"/>
            </w:tcBorders>
            <w:shd w:val="clear" w:color="auto" w:fill="CCEEFF"/>
            <w:vAlign w:val="bottom"/>
            <w:hideMark/>
          </w:tcPr>
          <w:p w14:paraId="3FA62625" w14:textId="77777777" w:rsidR="00000000" w:rsidRDefault="0086237F">
            <w:pPr>
              <w:pStyle w:val="a3"/>
              <w:spacing w:before="0" w:beforeAutospacing="0" w:after="0" w:afterAutospacing="0"/>
              <w:rPr>
                <w:color w:val="000000"/>
                <w:sz w:val="20"/>
                <w:szCs w:val="20"/>
              </w:rPr>
            </w:pPr>
            <w:r>
              <w:rPr>
                <w:color w:val="000000"/>
                <w:sz w:val="20"/>
                <w:szCs w:val="20"/>
              </w:rPr>
              <w:t> </w:t>
            </w:r>
          </w:p>
        </w:tc>
      </w:tr>
    </w:tbl>
    <w:p w14:paraId="25F908DA" w14:textId="77777777" w:rsidR="00000000" w:rsidRDefault="0086237F">
      <w:pPr>
        <w:pStyle w:val="a3"/>
        <w:spacing w:before="240" w:beforeAutospacing="0" w:after="120" w:afterAutospacing="0"/>
        <w:divId w:val="78018096"/>
        <w:rPr>
          <w:sz w:val="20"/>
          <w:szCs w:val="20"/>
        </w:rPr>
      </w:pPr>
      <w:r>
        <w:rPr>
          <w:b/>
          <w:bCs/>
          <w:i/>
          <w:iCs/>
          <w:sz w:val="20"/>
          <w:szCs w:val="20"/>
        </w:rPr>
        <w:t>Performance-Contingent Awards</w:t>
      </w:r>
      <w:r>
        <w:rPr>
          <w:sz w:val="20"/>
          <w:szCs w:val="20"/>
        </w:rPr>
        <w:t xml:space="preserve"> </w:t>
      </w:r>
    </w:p>
    <w:p w14:paraId="5DD55C8C" w14:textId="77777777" w:rsidR="00000000" w:rsidRDefault="0086237F">
      <w:pPr>
        <w:pStyle w:val="a3"/>
        <w:spacing w:before="0" w:beforeAutospacing="0" w:after="0" w:afterAutospacing="0"/>
        <w:ind w:firstLine="720"/>
        <w:divId w:val="78018096"/>
        <w:rPr>
          <w:sz w:val="20"/>
          <w:szCs w:val="20"/>
        </w:rPr>
      </w:pPr>
      <w:r>
        <w:rPr>
          <w:sz w:val="20"/>
          <w:szCs w:val="20"/>
        </w:rPr>
        <w:t>In the first quarter of 2016, the Compensation Committee of the Company’s board of directors (“Compensation Committee”) approved the grant of 1,575,000 performance-contingent restricted share awards (“RSAs”) and 135,000 performance-contingent restricted sh</w:t>
      </w:r>
      <w:r>
        <w:rPr>
          <w:sz w:val="20"/>
          <w:szCs w:val="20"/>
        </w:rPr>
        <w:t>are units (“RSUs”) to senior management. The vesting of such awards is dependent on the Company meeting its critical operating goals and objectives during the five-year period from 2016 to December 31, 2020. The goals that must be met in order for the perf</w:t>
      </w:r>
      <w:r>
        <w:rPr>
          <w:sz w:val="20"/>
          <w:szCs w:val="20"/>
        </w:rPr>
        <w:t>ormance-contingent RSAs and RSUs to vest are strategically important for the Company, and the Compensation Committee believes the goals, if achieved, will increase shareholder value. The awards have dual triggers of vesting based upon the achievement of th</w:t>
      </w:r>
      <w:r>
        <w:rPr>
          <w:sz w:val="20"/>
          <w:szCs w:val="20"/>
        </w:rPr>
        <w:t xml:space="preserve">ese goals and continued employment. As of March 31, 2019, there were </w:t>
      </w:r>
      <w:r>
        <w:rPr>
          <w:color w:val="000000"/>
          <w:sz w:val="20"/>
          <w:szCs w:val="20"/>
        </w:rPr>
        <w:t>877,500</w:t>
      </w:r>
      <w:r>
        <w:rPr>
          <w:color w:val="FF0000"/>
          <w:sz w:val="20"/>
          <w:szCs w:val="20"/>
        </w:rPr>
        <w:t> </w:t>
      </w:r>
      <w:r>
        <w:rPr>
          <w:sz w:val="20"/>
          <w:szCs w:val="20"/>
        </w:rPr>
        <w:t xml:space="preserve">of these performance-contingent RSAs </w:t>
      </w:r>
      <w:r>
        <w:rPr>
          <w:color w:val="000000"/>
          <w:sz w:val="20"/>
          <w:szCs w:val="20"/>
        </w:rPr>
        <w:t xml:space="preserve">and 101,250 of </w:t>
      </w:r>
      <w:r>
        <w:rPr>
          <w:sz w:val="20"/>
          <w:szCs w:val="20"/>
        </w:rPr>
        <w:t>these performance-contingent RSUs outstanding, and as of March 31, 2018, there were 1,305,000 of these performance-contingent R</w:t>
      </w:r>
      <w:r>
        <w:rPr>
          <w:sz w:val="20"/>
          <w:szCs w:val="20"/>
        </w:rPr>
        <w:t xml:space="preserve">SAs and 135,000 of these performance-contingent RSUs outstanding.  </w:t>
      </w:r>
    </w:p>
    <w:p w14:paraId="5D4C6064" w14:textId="77777777" w:rsidR="00000000" w:rsidRDefault="0086237F">
      <w:pPr>
        <w:pStyle w:val="a3"/>
        <w:spacing w:before="0" w:beforeAutospacing="0" w:after="0" w:afterAutospacing="0"/>
        <w:ind w:firstLine="720"/>
        <w:divId w:val="78018096"/>
        <w:rPr>
          <w:sz w:val="20"/>
          <w:szCs w:val="20"/>
        </w:rPr>
      </w:pPr>
      <w:r>
        <w:rPr>
          <w:sz w:val="20"/>
          <w:szCs w:val="20"/>
        </w:rPr>
        <w:t xml:space="preserve">  </w:t>
      </w:r>
    </w:p>
    <w:p w14:paraId="561ACDFE" w14:textId="77777777" w:rsidR="00000000" w:rsidRDefault="0086237F">
      <w:pPr>
        <w:pStyle w:val="a3"/>
        <w:spacing w:before="0" w:beforeAutospacing="0" w:after="240" w:afterAutospacing="0"/>
        <w:ind w:firstLine="720"/>
        <w:divId w:val="78018096"/>
        <w:rPr>
          <w:sz w:val="20"/>
          <w:szCs w:val="20"/>
        </w:rPr>
      </w:pPr>
      <w:r>
        <w:rPr>
          <w:sz w:val="20"/>
          <w:szCs w:val="20"/>
        </w:rPr>
        <w:t>Expense associated with these awards is broken into three separate tranches and may be recognized during the years 2016 to 2020 depending on the probability of meeting the performance c</w:t>
      </w:r>
      <w:r>
        <w:rPr>
          <w:sz w:val="20"/>
          <w:szCs w:val="20"/>
        </w:rPr>
        <w:t xml:space="preserve">onditions. Compensation expense relating to awards subject to performance conditions is recognized if it is considered probable that the performance goals will be achieved. The probability of achievement is reassessed at each quarter-end reporting period. </w:t>
      </w:r>
    </w:p>
    <w:p w14:paraId="5D5D782A" w14:textId="77777777" w:rsidR="00000000" w:rsidRDefault="0086237F">
      <w:pPr>
        <w:pStyle w:val="a3"/>
        <w:spacing w:before="0" w:beforeAutospacing="0" w:after="0" w:afterAutospacing="0"/>
        <w:ind w:firstLine="720"/>
        <w:divId w:val="78018096"/>
        <w:rPr>
          <w:sz w:val="20"/>
          <w:szCs w:val="20"/>
        </w:rPr>
      </w:pPr>
      <w:r>
        <w:rPr>
          <w:sz w:val="20"/>
          <w:szCs w:val="20"/>
        </w:rPr>
        <w:t xml:space="preserve">The performance conditions associated with the first tranche of these awards were completed in the second quarter of 2018, and the Company recognized </w:t>
      </w:r>
      <w:r>
        <w:rPr>
          <w:color w:val="000000"/>
          <w:sz w:val="20"/>
          <w:szCs w:val="20"/>
        </w:rPr>
        <w:t xml:space="preserve">$1.1 </w:t>
      </w:r>
      <w:r>
        <w:rPr>
          <w:sz w:val="20"/>
          <w:szCs w:val="20"/>
        </w:rPr>
        <w:t>million of share-based compensation expense for the three months ended March 31, 2018 associated with</w:t>
      </w:r>
      <w:r>
        <w:rPr>
          <w:sz w:val="20"/>
          <w:szCs w:val="20"/>
        </w:rPr>
        <w:t xml:space="preserve"> the first tranche of these awards. </w:t>
      </w:r>
    </w:p>
    <w:p w14:paraId="65D7DCDD" w14:textId="77777777" w:rsidR="00000000" w:rsidRDefault="0086237F">
      <w:pPr>
        <w:pStyle w:val="a3"/>
        <w:spacing w:before="360" w:beforeAutospacing="0" w:after="0" w:afterAutospacing="0"/>
        <w:jc w:val="center"/>
        <w:divId w:val="1233616782"/>
        <w:rPr>
          <w:sz w:val="20"/>
          <w:szCs w:val="20"/>
        </w:rPr>
      </w:pPr>
      <w:r>
        <w:rPr>
          <w:sz w:val="20"/>
          <w:szCs w:val="20"/>
        </w:rPr>
        <w:t xml:space="preserve">16 </w:t>
      </w:r>
    </w:p>
    <w:p w14:paraId="254102EC" w14:textId="77777777" w:rsidR="00000000" w:rsidRDefault="0086237F">
      <w:pPr>
        <w:divId w:val="524833743"/>
        <w:rPr>
          <w:rFonts w:eastAsia="Times New Roman"/>
        </w:rPr>
      </w:pPr>
      <w:r>
        <w:rPr>
          <w:rFonts w:eastAsia="Times New Roman"/>
        </w:rPr>
        <w:pict w14:anchorId="1A057048">
          <v:rect id="_x0000_i1045" style="width:415.3pt;height:2pt" o:hralign="center" o:hrstd="t" o:hrnoshade="t" o:hr="t" fillcolor="black" stroked="f"/>
        </w:pict>
      </w:r>
    </w:p>
    <w:p w14:paraId="4A19DC25" w14:textId="77777777" w:rsidR="00000000" w:rsidRDefault="0086237F">
      <w:pPr>
        <w:pStyle w:val="a3"/>
        <w:divId w:val="524833743"/>
      </w:pPr>
      <w:r>
        <w:t> </w:t>
      </w:r>
    </w:p>
    <w:p w14:paraId="5D1F4B0F" w14:textId="77777777" w:rsidR="00000000" w:rsidRDefault="0086237F">
      <w:pPr>
        <w:pStyle w:val="a3"/>
        <w:spacing w:before="0" w:beforeAutospacing="0" w:after="600" w:afterAutospacing="0"/>
        <w:divId w:val="1108617439"/>
        <w:rPr>
          <w:color w:val="0563C1"/>
          <w:sz w:val="20"/>
          <w:szCs w:val="20"/>
        </w:rPr>
      </w:pPr>
      <w:hyperlink w:anchor="TOC" w:history="1">
        <w:r>
          <w:rPr>
            <w:rStyle w:val="a4"/>
            <w:color w:val="0563C1"/>
            <w:sz w:val="20"/>
            <w:szCs w:val="20"/>
          </w:rPr>
          <w:t>Table of Con</w:t>
        </w:r>
        <w:r>
          <w:rPr>
            <w:rStyle w:val="a4"/>
            <w:color w:val="0563C1"/>
            <w:sz w:val="20"/>
            <w:szCs w:val="20"/>
          </w:rPr>
          <w:t>tents</w:t>
        </w:r>
      </w:hyperlink>
      <w:r>
        <w:rPr>
          <w:color w:val="0563C1"/>
          <w:sz w:val="20"/>
          <w:szCs w:val="20"/>
        </w:rPr>
        <w:t xml:space="preserve"> </w:t>
      </w:r>
    </w:p>
    <w:p w14:paraId="148F7391" w14:textId="77777777" w:rsidR="00000000" w:rsidRDefault="0086237F">
      <w:pPr>
        <w:pStyle w:val="a3"/>
        <w:spacing w:before="0" w:beforeAutospacing="0" w:after="0" w:afterAutospacing="0"/>
        <w:ind w:firstLine="720"/>
        <w:divId w:val="135727010"/>
        <w:rPr>
          <w:sz w:val="20"/>
          <w:szCs w:val="20"/>
        </w:rPr>
      </w:pPr>
      <w:r>
        <w:rPr>
          <w:sz w:val="20"/>
          <w:szCs w:val="20"/>
        </w:rPr>
        <w:t xml:space="preserve">  </w:t>
      </w:r>
    </w:p>
    <w:p w14:paraId="5E51317A" w14:textId="77777777" w:rsidR="00000000" w:rsidRDefault="0086237F">
      <w:pPr>
        <w:pStyle w:val="a3"/>
        <w:spacing w:before="0" w:beforeAutospacing="0" w:after="0" w:afterAutospacing="0"/>
        <w:ind w:firstLine="720"/>
        <w:divId w:val="135727010"/>
        <w:rPr>
          <w:sz w:val="20"/>
          <w:szCs w:val="20"/>
        </w:rPr>
      </w:pPr>
      <w:r>
        <w:rPr>
          <w:sz w:val="20"/>
          <w:szCs w:val="20"/>
        </w:rPr>
        <w:t>The performance conditions associated with the second tranche of these awards were completed in the first quarter of 2019. For the three months ended March 31, 2019 and 2018, the Company recognized $0.8</w:t>
      </w:r>
      <w:r>
        <w:rPr>
          <w:color w:val="FF0000"/>
          <w:sz w:val="20"/>
          <w:szCs w:val="20"/>
        </w:rPr>
        <w:t> </w:t>
      </w:r>
      <w:r>
        <w:rPr>
          <w:sz w:val="20"/>
          <w:szCs w:val="20"/>
        </w:rPr>
        <w:t xml:space="preserve">million and </w:t>
      </w:r>
      <w:r>
        <w:rPr>
          <w:color w:val="000000"/>
          <w:sz w:val="20"/>
          <w:szCs w:val="20"/>
        </w:rPr>
        <w:t>$0.9</w:t>
      </w:r>
      <w:r>
        <w:rPr>
          <w:sz w:val="20"/>
          <w:szCs w:val="20"/>
        </w:rPr>
        <w:t xml:space="preserve"> million, respectively, of </w:t>
      </w:r>
      <w:r>
        <w:rPr>
          <w:sz w:val="20"/>
          <w:szCs w:val="20"/>
        </w:rPr>
        <w:t>share-based compensation expense related to the second tranche of these awards. The maximum remaining expense associated with the second tranche is $2.8</w:t>
      </w:r>
      <w:r>
        <w:rPr>
          <w:color w:val="FF0000"/>
          <w:sz w:val="20"/>
          <w:szCs w:val="20"/>
        </w:rPr>
        <w:t> </w:t>
      </w:r>
      <w:r>
        <w:rPr>
          <w:sz w:val="20"/>
          <w:szCs w:val="20"/>
        </w:rPr>
        <w:t>million (allocated as $1.2</w:t>
      </w:r>
      <w:r>
        <w:rPr>
          <w:color w:val="FF0000"/>
          <w:sz w:val="20"/>
          <w:szCs w:val="20"/>
        </w:rPr>
        <w:t> </w:t>
      </w:r>
      <w:r>
        <w:rPr>
          <w:sz w:val="20"/>
          <w:szCs w:val="20"/>
        </w:rPr>
        <w:t>million for research and development expense and $1.6</w:t>
      </w:r>
      <w:r>
        <w:rPr>
          <w:color w:val="FF0000"/>
          <w:sz w:val="20"/>
          <w:szCs w:val="20"/>
        </w:rPr>
        <w:t> </w:t>
      </w:r>
      <w:r>
        <w:rPr>
          <w:sz w:val="20"/>
          <w:szCs w:val="20"/>
        </w:rPr>
        <w:t>million for selling, g</w:t>
      </w:r>
      <w:r>
        <w:rPr>
          <w:sz w:val="20"/>
          <w:szCs w:val="20"/>
        </w:rPr>
        <w:t xml:space="preserve">eneral and administrative expense). </w:t>
      </w:r>
    </w:p>
    <w:p w14:paraId="6BE4112D" w14:textId="77777777" w:rsidR="00000000" w:rsidRDefault="0086237F">
      <w:pPr>
        <w:pStyle w:val="a3"/>
        <w:spacing w:before="0" w:beforeAutospacing="0" w:after="0" w:afterAutospacing="0"/>
        <w:ind w:firstLine="720"/>
        <w:divId w:val="135727010"/>
        <w:rPr>
          <w:sz w:val="20"/>
          <w:szCs w:val="20"/>
        </w:rPr>
      </w:pPr>
      <w:r>
        <w:rPr>
          <w:sz w:val="20"/>
          <w:szCs w:val="20"/>
        </w:rPr>
        <w:t xml:space="preserve">  </w:t>
      </w:r>
    </w:p>
    <w:p w14:paraId="2773CEDB" w14:textId="77777777" w:rsidR="00000000" w:rsidRDefault="0086237F">
      <w:pPr>
        <w:pStyle w:val="a3"/>
        <w:spacing w:before="0" w:beforeAutospacing="0" w:after="0" w:afterAutospacing="0"/>
        <w:ind w:firstLine="720"/>
        <w:divId w:val="135727010"/>
        <w:rPr>
          <w:sz w:val="20"/>
          <w:szCs w:val="20"/>
        </w:rPr>
      </w:pPr>
      <w:r>
        <w:rPr>
          <w:sz w:val="20"/>
          <w:szCs w:val="20"/>
        </w:rPr>
        <w:t>As of March 31, 2019, the Company determined that the remaining third tranche was not probable of vesting and, as a result, no compensation expense related to the third tranche has been recognized to date. The maximu</w:t>
      </w:r>
      <w:r>
        <w:rPr>
          <w:sz w:val="20"/>
          <w:szCs w:val="20"/>
        </w:rPr>
        <w:t>m potential expense associated with the remaining third tranche could be up to $14.2 million (allocated as $5.9 million for research and development expense and $8.3 million for selling, general and administrative expense) if the performance conditions are</w:t>
      </w:r>
      <w:r>
        <w:rPr>
          <w:sz w:val="20"/>
          <w:szCs w:val="20"/>
        </w:rPr>
        <w:t xml:space="preserve"> achieved. </w:t>
      </w:r>
    </w:p>
    <w:p w14:paraId="20D3636E" w14:textId="77777777" w:rsidR="00000000" w:rsidRDefault="0086237F">
      <w:pPr>
        <w:pStyle w:val="a3"/>
        <w:spacing w:before="0" w:beforeAutospacing="0" w:after="0" w:afterAutospacing="0"/>
        <w:ind w:firstLine="720"/>
        <w:divId w:val="135727010"/>
        <w:rPr>
          <w:sz w:val="20"/>
          <w:szCs w:val="20"/>
        </w:rPr>
      </w:pPr>
      <w:r>
        <w:rPr>
          <w:sz w:val="20"/>
          <w:szCs w:val="20"/>
        </w:rPr>
        <w:t xml:space="preserve">  </w:t>
      </w:r>
    </w:p>
    <w:p w14:paraId="689A2B74" w14:textId="77777777" w:rsidR="00000000" w:rsidRDefault="0086237F">
      <w:pPr>
        <w:pStyle w:val="a3"/>
        <w:spacing w:before="0" w:beforeAutospacing="0" w:after="0" w:afterAutospacing="0"/>
        <w:ind w:firstLine="720"/>
        <w:divId w:val="135727010"/>
        <w:rPr>
          <w:sz w:val="20"/>
          <w:szCs w:val="20"/>
        </w:rPr>
      </w:pPr>
      <w:r>
        <w:rPr>
          <w:sz w:val="20"/>
          <w:szCs w:val="20"/>
        </w:rPr>
        <w:t>In the fourth quarter of 2018, the Compensation Committee approved a grant of 3,000 performance-contingent RSUs to an employee. These RSUs have a maximum compensation expense of $75,000 which will be recognized when its single performance mi</w:t>
      </w:r>
      <w:r>
        <w:rPr>
          <w:sz w:val="20"/>
          <w:szCs w:val="20"/>
        </w:rPr>
        <w:t xml:space="preserve">lestone is deemed to be probable of achievement. These 3,000 performance-contingent RSUs expire by December 31, 2020. </w:t>
      </w:r>
    </w:p>
    <w:p w14:paraId="7D81FFB1" w14:textId="77777777" w:rsidR="00000000" w:rsidRDefault="0086237F">
      <w:pPr>
        <w:pStyle w:val="a3"/>
        <w:spacing w:before="0" w:beforeAutospacing="0" w:after="0" w:afterAutospacing="0"/>
        <w:divId w:val="135727010"/>
        <w:rPr>
          <w:sz w:val="20"/>
          <w:szCs w:val="20"/>
        </w:rPr>
      </w:pPr>
      <w:r>
        <w:rPr>
          <w:sz w:val="20"/>
          <w:szCs w:val="20"/>
        </w:rPr>
        <w:t xml:space="preserve">  </w:t>
      </w:r>
    </w:p>
    <w:p w14:paraId="7F3B217B" w14:textId="77777777" w:rsidR="00000000" w:rsidRDefault="0086237F">
      <w:pPr>
        <w:pStyle w:val="a3"/>
        <w:spacing w:before="0" w:beforeAutospacing="0" w:after="0" w:afterAutospacing="0"/>
        <w:ind w:firstLine="720"/>
        <w:divId w:val="135727010"/>
        <w:rPr>
          <w:sz w:val="20"/>
          <w:szCs w:val="20"/>
        </w:rPr>
      </w:pPr>
      <w:r>
        <w:rPr>
          <w:sz w:val="20"/>
          <w:szCs w:val="20"/>
        </w:rPr>
        <w:t>In the first quarter of 2019, the Compensation Committee approved a grant of 60,000 performance-contingent RSUs and incentive cash bon</w:t>
      </w:r>
      <w:r>
        <w:rPr>
          <w:sz w:val="20"/>
          <w:szCs w:val="20"/>
        </w:rPr>
        <w:t>us awards to certain employees. These awards have dual triggers of vesting based upon the achievement of certain performance milestones in specified timeframes, as well as a requirement for continued employment. The compensation expense related to these aw</w:t>
      </w:r>
      <w:r>
        <w:rPr>
          <w:sz w:val="20"/>
          <w:szCs w:val="20"/>
        </w:rPr>
        <w:t>ards is broken into two separate performance milestones and recognized when the associated performance milestones are deemed to be probable of achievement. The maximum share-based compensation expense associated with 60,000 performance-contingent RSUs’ fir</w:t>
      </w:r>
      <w:r>
        <w:rPr>
          <w:sz w:val="20"/>
          <w:szCs w:val="20"/>
        </w:rPr>
        <w:t>st and second performance milestones are $0.8 million each for a total of $1.6 million</w:t>
      </w:r>
      <w:r>
        <w:rPr>
          <w:color w:val="FF0000"/>
          <w:sz w:val="20"/>
          <w:szCs w:val="20"/>
        </w:rPr>
        <w:t>.  </w:t>
      </w:r>
      <w:r>
        <w:rPr>
          <w:sz w:val="20"/>
          <w:szCs w:val="20"/>
        </w:rPr>
        <w:t>The maximum compensation expense associated with the cash bonus’ first and second performance milestones are $75,000 and $225,000, respectively, for a total of $300,00</w:t>
      </w:r>
      <w:r>
        <w:rPr>
          <w:sz w:val="20"/>
          <w:szCs w:val="20"/>
        </w:rPr>
        <w:t xml:space="preserve">0. The 60,000 performance-contingent RSUs and cash bonus milestones expire by December 31, 2021, and December 31, 2020, respectively. </w:t>
      </w:r>
    </w:p>
    <w:p w14:paraId="1A807960" w14:textId="77777777" w:rsidR="00000000" w:rsidRDefault="0086237F">
      <w:pPr>
        <w:pStyle w:val="a3"/>
        <w:spacing w:before="0" w:beforeAutospacing="0" w:after="0" w:afterAutospacing="0"/>
        <w:divId w:val="135727010"/>
        <w:rPr>
          <w:sz w:val="20"/>
          <w:szCs w:val="20"/>
        </w:rPr>
      </w:pPr>
      <w:r>
        <w:rPr>
          <w:sz w:val="20"/>
          <w:szCs w:val="20"/>
        </w:rPr>
        <w:t xml:space="preserve">  </w:t>
      </w:r>
    </w:p>
    <w:p w14:paraId="4DBD1DEF" w14:textId="77777777" w:rsidR="00000000" w:rsidRDefault="0086237F">
      <w:pPr>
        <w:pStyle w:val="a3"/>
        <w:spacing w:before="0" w:beforeAutospacing="0" w:after="0" w:afterAutospacing="0"/>
        <w:ind w:firstLine="720"/>
        <w:divId w:val="135727010"/>
        <w:rPr>
          <w:sz w:val="20"/>
          <w:szCs w:val="20"/>
        </w:rPr>
      </w:pPr>
      <w:r>
        <w:rPr>
          <w:sz w:val="20"/>
          <w:szCs w:val="20"/>
        </w:rPr>
        <w:t xml:space="preserve">As of March 31, 2019, the Company has determined that the performance milestones for the awards granted in the fourth </w:t>
      </w:r>
      <w:r>
        <w:rPr>
          <w:sz w:val="20"/>
          <w:szCs w:val="20"/>
        </w:rPr>
        <w:t xml:space="preserve">quarter of 2018 and the first quarter of 2019 were not probable of achievement and, as a result, no compensation expense related to these awards has been recognized to date. </w:t>
      </w:r>
    </w:p>
    <w:p w14:paraId="6B322D4B" w14:textId="77777777" w:rsidR="00000000" w:rsidRDefault="0086237F">
      <w:pPr>
        <w:pStyle w:val="a3"/>
        <w:spacing w:before="0" w:beforeAutospacing="0" w:after="0" w:afterAutospacing="0"/>
        <w:divId w:val="135727010"/>
        <w:rPr>
          <w:sz w:val="20"/>
          <w:szCs w:val="20"/>
        </w:rPr>
      </w:pPr>
      <w:r>
        <w:rPr>
          <w:sz w:val="20"/>
          <w:szCs w:val="20"/>
        </w:rPr>
        <w:t xml:space="preserve">  </w:t>
      </w:r>
    </w:p>
    <w:p w14:paraId="7F007D6B" w14:textId="77777777" w:rsidR="00000000" w:rsidRDefault="0086237F">
      <w:pPr>
        <w:pStyle w:val="a3"/>
        <w:spacing w:before="0" w:beforeAutospacing="0" w:after="0" w:afterAutospacing="0"/>
        <w:divId w:val="135727010"/>
        <w:rPr>
          <w:sz w:val="20"/>
          <w:szCs w:val="20"/>
        </w:rPr>
      </w:pPr>
      <w:r>
        <w:rPr>
          <w:b/>
          <w:bCs/>
          <w:sz w:val="20"/>
          <w:szCs w:val="20"/>
        </w:rPr>
        <w:t>10. Income Taxes</w:t>
      </w:r>
      <w:r>
        <w:rPr>
          <w:sz w:val="20"/>
          <w:szCs w:val="20"/>
        </w:rPr>
        <w:t xml:space="preserve"> </w:t>
      </w:r>
    </w:p>
    <w:p w14:paraId="50D876B8" w14:textId="77777777" w:rsidR="00000000" w:rsidRDefault="0086237F">
      <w:pPr>
        <w:pStyle w:val="a3"/>
        <w:spacing w:before="0" w:beforeAutospacing="0" w:after="0" w:afterAutospacing="0"/>
        <w:divId w:val="135727010"/>
        <w:rPr>
          <w:sz w:val="10"/>
          <w:szCs w:val="10"/>
        </w:rPr>
      </w:pPr>
      <w:r>
        <w:rPr>
          <w:sz w:val="10"/>
          <w:szCs w:val="10"/>
        </w:rPr>
        <w:t xml:space="preserve">  </w:t>
      </w:r>
    </w:p>
    <w:p w14:paraId="1B4F4CA2" w14:textId="77777777" w:rsidR="00000000" w:rsidRDefault="0086237F">
      <w:pPr>
        <w:pStyle w:val="a3"/>
        <w:spacing w:before="0" w:beforeAutospacing="0" w:after="0" w:afterAutospacing="0"/>
        <w:ind w:firstLine="720"/>
        <w:divId w:val="135727010"/>
        <w:rPr>
          <w:color w:val="000000"/>
          <w:sz w:val="20"/>
          <w:szCs w:val="20"/>
        </w:rPr>
      </w:pPr>
      <w:r>
        <w:rPr>
          <w:color w:val="000000"/>
          <w:sz w:val="20"/>
          <w:szCs w:val="20"/>
        </w:rPr>
        <w:t>The income tax provision was a $0.1 million expense for t</w:t>
      </w:r>
      <w:r>
        <w:rPr>
          <w:color w:val="000000"/>
          <w:sz w:val="20"/>
          <w:szCs w:val="20"/>
        </w:rPr>
        <w:t>he three months ended March 31, 2019. The expense for the three months ended March 31, 2019 was primarily attributed to recording contingent tax liabilities for uncertain tax positions taken with respect to transfer pricing and tax credits. No provision fo</w:t>
      </w:r>
      <w:r>
        <w:rPr>
          <w:color w:val="000000"/>
          <w:sz w:val="20"/>
          <w:szCs w:val="20"/>
        </w:rPr>
        <w:t xml:space="preserve">r income taxes has been recognized on undistributed earnings of the Company’s foreign subsidiaries because it considers such earnings to be indefinitely reinvested. </w:t>
      </w:r>
    </w:p>
    <w:p w14:paraId="4C3BA9E2" w14:textId="77777777" w:rsidR="00000000" w:rsidRDefault="0086237F">
      <w:pPr>
        <w:pStyle w:val="a3"/>
        <w:spacing w:before="0" w:beforeAutospacing="0" w:after="0" w:afterAutospacing="0"/>
        <w:ind w:firstLine="720"/>
        <w:divId w:val="135727010"/>
        <w:rPr>
          <w:color w:val="000000"/>
          <w:sz w:val="20"/>
          <w:szCs w:val="20"/>
        </w:rPr>
      </w:pPr>
      <w:r>
        <w:rPr>
          <w:color w:val="000000"/>
          <w:sz w:val="20"/>
          <w:szCs w:val="20"/>
        </w:rPr>
        <w:t xml:space="preserve">  </w:t>
      </w:r>
    </w:p>
    <w:p w14:paraId="27F1246F" w14:textId="77777777" w:rsidR="00000000" w:rsidRDefault="0086237F">
      <w:pPr>
        <w:pStyle w:val="a3"/>
        <w:spacing w:before="0" w:beforeAutospacing="0" w:after="0" w:afterAutospacing="0"/>
        <w:ind w:firstLine="720"/>
        <w:divId w:val="135727010"/>
        <w:rPr>
          <w:sz w:val="20"/>
          <w:szCs w:val="20"/>
        </w:rPr>
      </w:pPr>
      <w:r>
        <w:rPr>
          <w:color w:val="000000"/>
          <w:sz w:val="20"/>
          <w:szCs w:val="20"/>
        </w:rPr>
        <w:t>The Company follows the accounting guidance related to accounting for income taxes whic</w:t>
      </w:r>
      <w:r>
        <w:rPr>
          <w:color w:val="000000"/>
          <w:sz w:val="20"/>
          <w:szCs w:val="20"/>
        </w:rPr>
        <w:t>h requires that a company reduce its deferred tax assets by a valuation allowan</w:t>
      </w:r>
      <w:r>
        <w:rPr>
          <w:sz w:val="20"/>
          <w:szCs w:val="20"/>
        </w:rPr>
        <w:t xml:space="preserve">ce if, based on the weight of available evidence, it is more likely than not that some portion or all of its deferred tax assets will not be realized. As of March 31, 2019, the </w:t>
      </w:r>
      <w:r>
        <w:rPr>
          <w:sz w:val="20"/>
          <w:szCs w:val="20"/>
        </w:rPr>
        <w:t xml:space="preserve">Company’s deferred tax assets were offset in full by a valuation allowance. </w:t>
      </w:r>
    </w:p>
    <w:p w14:paraId="690F8E4A" w14:textId="77777777" w:rsidR="00000000" w:rsidRDefault="0086237F">
      <w:pPr>
        <w:pStyle w:val="a3"/>
        <w:spacing w:before="0" w:beforeAutospacing="0" w:after="0" w:afterAutospacing="0"/>
        <w:ind w:firstLine="720"/>
        <w:divId w:val="135727010"/>
        <w:rPr>
          <w:sz w:val="20"/>
          <w:szCs w:val="20"/>
        </w:rPr>
      </w:pPr>
      <w:r>
        <w:rPr>
          <w:sz w:val="20"/>
          <w:szCs w:val="20"/>
        </w:rPr>
        <w:t xml:space="preserve">  </w:t>
      </w:r>
    </w:p>
    <w:p w14:paraId="14D2902A" w14:textId="77777777" w:rsidR="00000000" w:rsidRDefault="0086237F">
      <w:pPr>
        <w:pStyle w:val="a3"/>
        <w:spacing w:before="0" w:beforeAutospacing="0" w:after="0" w:afterAutospacing="0"/>
        <w:ind w:firstLine="720"/>
        <w:divId w:val="135727010"/>
        <w:rPr>
          <w:sz w:val="20"/>
          <w:szCs w:val="20"/>
        </w:rPr>
      </w:pPr>
      <w:r>
        <w:rPr>
          <w:sz w:val="20"/>
          <w:szCs w:val="20"/>
        </w:rPr>
        <w:t>The Company records liabilities related to uncertain tax positions in accordance with the income tax guidance which clarifies the accounting for uncertainty in income taxes recognized in an enterprise’s financial statements by prescribing a minimum recogni</w:t>
      </w:r>
      <w:r>
        <w:rPr>
          <w:sz w:val="20"/>
          <w:szCs w:val="20"/>
        </w:rPr>
        <w:t>tion threshold and measurement attribute for the financial statement recognition and measurement of a tax position taken or expected to be taken in a tax return. Resolution of one or more of these uncertain tax positions in any period may have a material i</w:t>
      </w:r>
      <w:r>
        <w:rPr>
          <w:sz w:val="20"/>
          <w:szCs w:val="20"/>
        </w:rPr>
        <w:t xml:space="preserve">mpact on the results of operations for that period. The Company includes any applicable interest and penalties within the provision for income taxes in the condensed consolidated statements of operations. </w:t>
      </w:r>
    </w:p>
    <w:p w14:paraId="6CF16895" w14:textId="77777777" w:rsidR="00000000" w:rsidRDefault="0086237F">
      <w:pPr>
        <w:pStyle w:val="a3"/>
        <w:spacing w:before="0" w:beforeAutospacing="0" w:after="0" w:afterAutospacing="0"/>
        <w:divId w:val="135727010"/>
        <w:rPr>
          <w:sz w:val="20"/>
          <w:szCs w:val="20"/>
        </w:rPr>
      </w:pPr>
      <w:r>
        <w:rPr>
          <w:sz w:val="20"/>
          <w:szCs w:val="20"/>
        </w:rPr>
        <w:t xml:space="preserve">  </w:t>
      </w:r>
    </w:p>
    <w:p w14:paraId="0446075B" w14:textId="77777777" w:rsidR="00000000" w:rsidRDefault="0086237F">
      <w:pPr>
        <w:pStyle w:val="a3"/>
        <w:spacing w:before="0" w:beforeAutospacing="0" w:after="0" w:afterAutospacing="0"/>
        <w:ind w:firstLine="720"/>
        <w:divId w:val="135727010"/>
        <w:rPr>
          <w:sz w:val="20"/>
          <w:szCs w:val="20"/>
        </w:rPr>
      </w:pPr>
      <w:r>
        <w:rPr>
          <w:sz w:val="20"/>
          <w:szCs w:val="20"/>
        </w:rPr>
        <w:t xml:space="preserve">The Company’s future income tax expense may be </w:t>
      </w:r>
      <w:r>
        <w:rPr>
          <w:sz w:val="20"/>
          <w:szCs w:val="20"/>
        </w:rPr>
        <w:t xml:space="preserve">affected by such factors as changes in tax laws, its business, regulations, tax rates, interpretation of existing laws or regulations, the impact of accounting for share-based compensation, </w:t>
      </w:r>
    </w:p>
    <w:p w14:paraId="0D94DED7" w14:textId="77777777" w:rsidR="00000000" w:rsidRDefault="0086237F">
      <w:pPr>
        <w:pStyle w:val="a3"/>
        <w:spacing w:before="360" w:beforeAutospacing="0" w:after="0" w:afterAutospacing="0"/>
        <w:jc w:val="center"/>
        <w:divId w:val="1736119763"/>
        <w:rPr>
          <w:sz w:val="20"/>
          <w:szCs w:val="20"/>
        </w:rPr>
      </w:pPr>
      <w:r>
        <w:rPr>
          <w:sz w:val="20"/>
          <w:szCs w:val="20"/>
        </w:rPr>
        <w:t xml:space="preserve">17 </w:t>
      </w:r>
    </w:p>
    <w:p w14:paraId="23359B19" w14:textId="77777777" w:rsidR="00000000" w:rsidRDefault="0086237F">
      <w:pPr>
        <w:divId w:val="1363362472"/>
        <w:rPr>
          <w:rFonts w:eastAsia="Times New Roman"/>
        </w:rPr>
      </w:pPr>
      <w:r>
        <w:rPr>
          <w:rFonts w:eastAsia="Times New Roman"/>
        </w:rPr>
        <w:pict w14:anchorId="5DB13C3E">
          <v:rect id="_x0000_i1046" style="width:415.3pt;height:2pt" o:hralign="center" o:hrstd="t" o:hrnoshade="t" o:hr="t" fillcolor="black" stroked="f"/>
        </w:pict>
      </w:r>
    </w:p>
    <w:p w14:paraId="5A8BE260" w14:textId="77777777" w:rsidR="00000000" w:rsidRDefault="0086237F">
      <w:pPr>
        <w:pStyle w:val="a3"/>
        <w:divId w:val="1363362472"/>
      </w:pPr>
      <w:r>
        <w:t> </w:t>
      </w:r>
    </w:p>
    <w:p w14:paraId="437863FA" w14:textId="77777777" w:rsidR="00000000" w:rsidRDefault="0086237F">
      <w:pPr>
        <w:pStyle w:val="a3"/>
        <w:spacing w:before="0" w:beforeAutospacing="0" w:after="600" w:afterAutospacing="0"/>
        <w:divId w:val="1428651691"/>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7CA04542" w14:textId="77777777" w:rsidR="00000000" w:rsidRDefault="0086237F">
      <w:pPr>
        <w:pStyle w:val="a3"/>
        <w:spacing w:before="0" w:beforeAutospacing="0" w:after="0" w:afterAutospacing="0"/>
        <w:divId w:val="253128597"/>
        <w:rPr>
          <w:sz w:val="20"/>
          <w:szCs w:val="20"/>
        </w:rPr>
      </w:pPr>
      <w:r>
        <w:rPr>
          <w:sz w:val="20"/>
          <w:szCs w:val="20"/>
        </w:rPr>
        <w:t xml:space="preserve">the impact of accounting for business combinations, its international organization, shifts in the amount </w:t>
      </w:r>
      <w:r>
        <w:rPr>
          <w:sz w:val="20"/>
          <w:szCs w:val="20"/>
        </w:rPr>
        <w:t xml:space="preserve">of income before tax earned in the US as compared with other regions in the world, and changes in overall levels of income before tax. </w:t>
      </w:r>
    </w:p>
    <w:p w14:paraId="2B8DF435" w14:textId="77777777" w:rsidR="00000000" w:rsidRDefault="0086237F">
      <w:pPr>
        <w:pStyle w:val="a3"/>
        <w:spacing w:before="0" w:beforeAutospacing="0" w:after="0" w:afterAutospacing="0"/>
        <w:ind w:firstLine="720"/>
        <w:divId w:val="253128597"/>
        <w:rPr>
          <w:sz w:val="20"/>
          <w:szCs w:val="20"/>
        </w:rPr>
      </w:pPr>
      <w:r>
        <w:rPr>
          <w:sz w:val="20"/>
          <w:szCs w:val="20"/>
        </w:rPr>
        <w:t xml:space="preserve">  </w:t>
      </w:r>
    </w:p>
    <w:p w14:paraId="7FDE5936" w14:textId="77777777" w:rsidR="00000000" w:rsidRDefault="0086237F">
      <w:pPr>
        <w:pStyle w:val="a3"/>
        <w:spacing w:before="0" w:beforeAutospacing="0" w:after="0" w:afterAutospacing="0"/>
        <w:divId w:val="253128597"/>
        <w:rPr>
          <w:sz w:val="20"/>
          <w:szCs w:val="20"/>
        </w:rPr>
      </w:pPr>
      <w:r>
        <w:rPr>
          <w:b/>
          <w:bCs/>
          <w:sz w:val="20"/>
          <w:szCs w:val="20"/>
        </w:rPr>
        <w:t>11. Reduction in Workforce</w:t>
      </w:r>
      <w:r>
        <w:rPr>
          <w:sz w:val="20"/>
          <w:szCs w:val="20"/>
        </w:rPr>
        <w:t xml:space="preserve"> </w:t>
      </w:r>
    </w:p>
    <w:p w14:paraId="10116328" w14:textId="77777777" w:rsidR="00000000" w:rsidRDefault="0086237F">
      <w:pPr>
        <w:pStyle w:val="a3"/>
        <w:spacing w:before="0" w:beforeAutospacing="0" w:after="0" w:afterAutospacing="0"/>
        <w:divId w:val="253128597"/>
        <w:rPr>
          <w:sz w:val="10"/>
          <w:szCs w:val="10"/>
        </w:rPr>
      </w:pPr>
      <w:r>
        <w:rPr>
          <w:sz w:val="10"/>
          <w:szCs w:val="10"/>
        </w:rPr>
        <w:t xml:space="preserve">  </w:t>
      </w:r>
    </w:p>
    <w:p w14:paraId="0615B6CC" w14:textId="77777777" w:rsidR="00000000" w:rsidRDefault="0086237F">
      <w:pPr>
        <w:pStyle w:val="a3"/>
        <w:spacing w:before="0" w:beforeAutospacing="0" w:after="0" w:afterAutospacing="0"/>
        <w:ind w:firstLine="720"/>
        <w:divId w:val="253128597"/>
        <w:rPr>
          <w:sz w:val="20"/>
          <w:szCs w:val="20"/>
        </w:rPr>
      </w:pPr>
      <w:r>
        <w:rPr>
          <w:sz w:val="20"/>
          <w:szCs w:val="20"/>
        </w:rPr>
        <w:t>In January 2019, the Company announced a reduction in workforce to align with its focu</w:t>
      </w:r>
      <w:r>
        <w:rPr>
          <w:sz w:val="20"/>
          <w:szCs w:val="20"/>
        </w:rPr>
        <w:t>s on continued execution of key strategic programs and advancement of selected late-stage research programs toward clinical development. The Company reduced its overall headcount by 51 individuals, with the affected employees primarily focused on early res</w:t>
      </w:r>
      <w:r>
        <w:rPr>
          <w:sz w:val="20"/>
          <w:szCs w:val="20"/>
        </w:rPr>
        <w:t xml:space="preserve">earch or the infrastructure in support of VIBATIV which was sold by the Company to Cumberland Pharmaceuticals Inc. in November 2018. </w:t>
      </w:r>
    </w:p>
    <w:p w14:paraId="0A126B9B" w14:textId="77777777" w:rsidR="00000000" w:rsidRDefault="0086237F">
      <w:pPr>
        <w:pStyle w:val="a3"/>
        <w:spacing w:before="0" w:beforeAutospacing="0" w:after="0" w:afterAutospacing="0"/>
        <w:ind w:firstLine="720"/>
        <w:divId w:val="253128597"/>
        <w:rPr>
          <w:sz w:val="20"/>
          <w:szCs w:val="20"/>
        </w:rPr>
      </w:pPr>
      <w:r>
        <w:rPr>
          <w:sz w:val="20"/>
          <w:szCs w:val="20"/>
        </w:rPr>
        <w:t xml:space="preserve">  </w:t>
      </w:r>
    </w:p>
    <w:p w14:paraId="7FB6D553" w14:textId="77777777" w:rsidR="00000000" w:rsidRDefault="0086237F">
      <w:pPr>
        <w:pStyle w:val="a3"/>
        <w:spacing w:before="0" w:beforeAutospacing="0" w:after="0" w:afterAutospacing="0"/>
        <w:ind w:firstLine="720"/>
        <w:divId w:val="253128597"/>
        <w:rPr>
          <w:sz w:val="20"/>
          <w:szCs w:val="20"/>
        </w:rPr>
      </w:pPr>
      <w:r>
        <w:rPr>
          <w:sz w:val="20"/>
          <w:szCs w:val="20"/>
        </w:rPr>
        <w:t>The workforce reduction was substantially completed in the first quarter of 2019, and the Company recorded severance re</w:t>
      </w:r>
      <w:r>
        <w:rPr>
          <w:sz w:val="20"/>
          <w:szCs w:val="20"/>
        </w:rPr>
        <w:t>lated charges totaling approximately $3.9 million including compensation expense made to affected employees through any minimum statutory notice periods. As of March 31, 2019, the Company had paid total severance of $3.4 million. The severance related char</w:t>
      </w:r>
      <w:r>
        <w:rPr>
          <w:sz w:val="20"/>
          <w:szCs w:val="20"/>
        </w:rPr>
        <w:t xml:space="preserve">ges are presented on the condensed consolidated statements of operations within research and development expenses and selling, general and administrative expenses for the three months ended March 31, 2019. </w:t>
      </w:r>
    </w:p>
    <w:p w14:paraId="2422BDF3" w14:textId="77777777" w:rsidR="00000000" w:rsidRDefault="0086237F">
      <w:pPr>
        <w:pStyle w:val="a3"/>
        <w:spacing w:before="0" w:beforeAutospacing="0" w:after="0" w:afterAutospacing="0"/>
        <w:ind w:firstLine="720"/>
        <w:divId w:val="253128597"/>
        <w:rPr>
          <w:sz w:val="20"/>
          <w:szCs w:val="20"/>
        </w:rPr>
      </w:pPr>
      <w:r>
        <w:rPr>
          <w:sz w:val="20"/>
          <w:szCs w:val="20"/>
        </w:rPr>
        <w:t xml:space="preserve">  </w:t>
      </w:r>
    </w:p>
    <w:p w14:paraId="63DDE339" w14:textId="77777777" w:rsidR="00000000" w:rsidRDefault="0086237F">
      <w:pPr>
        <w:pStyle w:val="a3"/>
        <w:spacing w:before="0" w:beforeAutospacing="0" w:after="0" w:afterAutospacing="0"/>
        <w:divId w:val="253128597"/>
        <w:rPr>
          <w:sz w:val="20"/>
          <w:szCs w:val="20"/>
        </w:rPr>
      </w:pPr>
      <w:r>
        <w:rPr>
          <w:b/>
          <w:bCs/>
          <w:sz w:val="20"/>
          <w:szCs w:val="20"/>
        </w:rPr>
        <w:t>12. Subsequent Events</w:t>
      </w:r>
      <w:r>
        <w:rPr>
          <w:sz w:val="20"/>
          <w:szCs w:val="20"/>
        </w:rPr>
        <w:t xml:space="preserve"> </w:t>
      </w:r>
    </w:p>
    <w:p w14:paraId="5262FAA4" w14:textId="77777777" w:rsidR="00000000" w:rsidRDefault="0086237F">
      <w:pPr>
        <w:pStyle w:val="a3"/>
        <w:spacing w:before="0" w:beforeAutospacing="0" w:after="0" w:afterAutospacing="0"/>
        <w:divId w:val="253128597"/>
        <w:rPr>
          <w:sz w:val="10"/>
          <w:szCs w:val="10"/>
        </w:rPr>
      </w:pPr>
      <w:r>
        <w:rPr>
          <w:sz w:val="10"/>
          <w:szCs w:val="10"/>
        </w:rPr>
        <w:t xml:space="preserve">  </w:t>
      </w:r>
    </w:p>
    <w:p w14:paraId="3A3645DD" w14:textId="77777777" w:rsidR="00000000" w:rsidRDefault="0086237F">
      <w:pPr>
        <w:pStyle w:val="a3"/>
        <w:spacing w:before="0" w:beforeAutospacing="0" w:after="0" w:afterAutospacing="0"/>
        <w:ind w:firstLine="720"/>
        <w:divId w:val="253128597"/>
        <w:rPr>
          <w:sz w:val="20"/>
          <w:szCs w:val="20"/>
        </w:rPr>
      </w:pPr>
      <w:r>
        <w:rPr>
          <w:sz w:val="20"/>
          <w:szCs w:val="20"/>
        </w:rPr>
        <w:t>In May 2019, the Com</w:t>
      </w:r>
      <w:r>
        <w:rPr>
          <w:sz w:val="20"/>
          <w:szCs w:val="20"/>
        </w:rPr>
        <w:t>pany announced that it had initiated an arbitration against Innoviva and TRC because Innoviva has caused TRC not to make any distributions to the Company with respect to its 85% economic interest in TRC for the quarter ended December 31, 2018, which distri</w:t>
      </w:r>
      <w:r>
        <w:rPr>
          <w:sz w:val="20"/>
          <w:szCs w:val="20"/>
        </w:rPr>
        <w:t xml:space="preserve">butions were due March 31, 2019, and Innoviva’s statement to the Company that it intends to cause TRC to withhold making further cash distributions through calendar year 2019. </w:t>
      </w:r>
    </w:p>
    <w:p w14:paraId="4F22F26C" w14:textId="77777777" w:rsidR="00000000" w:rsidRDefault="0086237F">
      <w:pPr>
        <w:pStyle w:val="a3"/>
        <w:spacing w:before="0" w:beforeAutospacing="0" w:after="0" w:afterAutospacing="0"/>
        <w:divId w:val="253128597"/>
        <w:rPr>
          <w:sz w:val="20"/>
          <w:szCs w:val="20"/>
        </w:rPr>
      </w:pPr>
      <w:r>
        <w:rPr>
          <w:sz w:val="20"/>
          <w:szCs w:val="20"/>
        </w:rPr>
        <w:t xml:space="preserve">  </w:t>
      </w:r>
    </w:p>
    <w:p w14:paraId="0ABAE97C" w14:textId="77777777" w:rsidR="00000000" w:rsidRDefault="0086237F">
      <w:pPr>
        <w:pStyle w:val="a3"/>
        <w:spacing w:before="0" w:beforeAutospacing="0" w:after="0" w:afterAutospacing="0"/>
        <w:ind w:firstLine="720"/>
        <w:divId w:val="253128597"/>
        <w:rPr>
          <w:sz w:val="20"/>
          <w:szCs w:val="20"/>
        </w:rPr>
      </w:pPr>
      <w:r>
        <w:rPr>
          <w:sz w:val="20"/>
          <w:szCs w:val="20"/>
        </w:rPr>
        <w:t xml:space="preserve">  </w:t>
      </w:r>
    </w:p>
    <w:p w14:paraId="3F9C0221" w14:textId="77777777" w:rsidR="00000000" w:rsidRDefault="0086237F">
      <w:pPr>
        <w:pStyle w:val="a3"/>
        <w:spacing w:before="0" w:beforeAutospacing="0" w:after="0" w:afterAutospacing="0"/>
        <w:ind w:left="900" w:hanging="900"/>
        <w:divId w:val="253128597"/>
        <w:rPr>
          <w:sz w:val="20"/>
          <w:szCs w:val="20"/>
        </w:rPr>
      </w:pPr>
      <w:r>
        <w:rPr>
          <w:b/>
          <w:bCs/>
          <w:sz w:val="20"/>
          <w:szCs w:val="20"/>
        </w:rPr>
        <w:t>ITEM 2.   MANAGEMENT’S DISCUSSION AND ANALYSIS OF FINANCIAL CONDITION AND</w:t>
      </w:r>
      <w:r>
        <w:rPr>
          <w:b/>
          <w:bCs/>
          <w:sz w:val="20"/>
          <w:szCs w:val="20"/>
        </w:rPr>
        <w:t xml:space="preserve"> RESULTS</w:t>
      </w:r>
      <w:bookmarkStart w:id="10" w:name="MANAGEMENTSDISCUSSIONANDANALYSIS_237225"/>
      <w:bookmarkEnd w:id="10"/>
      <w:r>
        <w:rPr>
          <w:b/>
          <w:bCs/>
          <w:sz w:val="20"/>
          <w:szCs w:val="20"/>
        </w:rPr>
        <w:t xml:space="preserve"> OF OPERATIONS</w:t>
      </w:r>
      <w:r>
        <w:rPr>
          <w:sz w:val="20"/>
          <w:szCs w:val="20"/>
        </w:rPr>
        <w:t xml:space="preserve"> </w:t>
      </w:r>
    </w:p>
    <w:p w14:paraId="5F0A7BC9" w14:textId="77777777" w:rsidR="00000000" w:rsidRDefault="0086237F">
      <w:pPr>
        <w:pStyle w:val="a3"/>
        <w:spacing w:before="0" w:beforeAutospacing="0" w:after="0" w:afterAutospacing="0"/>
        <w:divId w:val="253128597"/>
        <w:rPr>
          <w:sz w:val="20"/>
          <w:szCs w:val="20"/>
        </w:rPr>
      </w:pPr>
      <w:r>
        <w:rPr>
          <w:sz w:val="20"/>
          <w:szCs w:val="20"/>
        </w:rPr>
        <w:t xml:space="preserve">  </w:t>
      </w:r>
    </w:p>
    <w:p w14:paraId="303BB905" w14:textId="77777777" w:rsidR="00000000" w:rsidRDefault="0086237F">
      <w:pPr>
        <w:pStyle w:val="a3"/>
        <w:spacing w:before="0" w:beforeAutospacing="0" w:after="0" w:afterAutospacing="0"/>
        <w:divId w:val="253128597"/>
        <w:rPr>
          <w:sz w:val="20"/>
          <w:szCs w:val="20"/>
        </w:rPr>
      </w:pPr>
      <w:r>
        <w:rPr>
          <w:b/>
          <w:bCs/>
          <w:sz w:val="20"/>
          <w:szCs w:val="20"/>
        </w:rPr>
        <w:t>Forward-Looking Statements</w:t>
      </w:r>
      <w:r>
        <w:rPr>
          <w:sz w:val="20"/>
          <w:szCs w:val="20"/>
        </w:rPr>
        <w:t xml:space="preserve"> </w:t>
      </w:r>
    </w:p>
    <w:p w14:paraId="7E35B6FA" w14:textId="77777777" w:rsidR="00000000" w:rsidRDefault="0086237F">
      <w:pPr>
        <w:pStyle w:val="a3"/>
        <w:spacing w:before="0" w:beforeAutospacing="0" w:after="0" w:afterAutospacing="0"/>
        <w:divId w:val="253128597"/>
        <w:rPr>
          <w:sz w:val="10"/>
          <w:szCs w:val="10"/>
        </w:rPr>
      </w:pPr>
      <w:r>
        <w:rPr>
          <w:sz w:val="10"/>
          <w:szCs w:val="10"/>
        </w:rPr>
        <w:t xml:space="preserve">  </w:t>
      </w:r>
    </w:p>
    <w:p w14:paraId="6DB97D91" w14:textId="77777777" w:rsidR="00000000" w:rsidRDefault="0086237F">
      <w:pPr>
        <w:pStyle w:val="a3"/>
        <w:spacing w:before="0" w:beforeAutospacing="0" w:after="0" w:afterAutospacing="0"/>
        <w:ind w:firstLine="720"/>
        <w:divId w:val="253128597"/>
        <w:rPr>
          <w:sz w:val="20"/>
          <w:szCs w:val="20"/>
        </w:rPr>
      </w:pPr>
      <w:r>
        <w:rPr>
          <w:sz w:val="20"/>
          <w:szCs w:val="20"/>
        </w:rPr>
        <w:t>You should read the following discussion in conjunction with our condensed financial statements (unaudited) and related notes included elsewhere in this report. This report includes “forward-looking statements” within the meaning of Section 27A of the Secu</w:t>
      </w:r>
      <w:r>
        <w:rPr>
          <w:sz w:val="20"/>
          <w:szCs w:val="20"/>
        </w:rPr>
        <w:t xml:space="preserve">rities Act of 1933 (the “Securities Act”), as amended, and Section 21E of the Securities Exchange Act of 1934 (the “Exchange Act”), as amended, that involve risks and uncertainties. All statements in this report, other than statements of historical facts, </w:t>
      </w:r>
      <w:r>
        <w:rPr>
          <w:sz w:val="20"/>
          <w:szCs w:val="20"/>
        </w:rPr>
        <w:t>including statements regarding our strategy, future operations, future financial position, future revenues, projected costs, prospects, plans, intentions, expectations and objectives are forward-looking statements. The words “anticipate,” “assume,” “believ</w:t>
      </w:r>
      <w:r>
        <w:rPr>
          <w:sz w:val="20"/>
          <w:szCs w:val="20"/>
        </w:rPr>
        <w:t>e,” “contemplate,” “continue,” “could,” “designed,” “developed,” “drive,” “estimate,” “expect,” “forecast,” “goal,” “intend,” “may,” “mission,” “opportunities,” “plan,” “potential,” “predict,” “project,” “pursue,” “seek,” “should,” “target,” “will,” “would</w:t>
      </w:r>
      <w:r>
        <w:rPr>
          <w:sz w:val="20"/>
          <w:szCs w:val="20"/>
        </w:rPr>
        <w:t>,” and similar expressions (including the negatives thereof) are intended to identify forward-looking statements, although not all forward-looking statements contain these identifying words. These statements reflect our current views with respect to future</w:t>
      </w:r>
      <w:r>
        <w:rPr>
          <w:sz w:val="20"/>
          <w:szCs w:val="20"/>
        </w:rPr>
        <w:t xml:space="preserve"> events or our future financial performance, are based on assumptions, and involve known and unknown risks, uncertainties and other factors which may cause our actual results, performance or achievements to be materially different from any future results, </w:t>
      </w:r>
      <w:r>
        <w:rPr>
          <w:sz w:val="20"/>
          <w:szCs w:val="20"/>
        </w:rPr>
        <w:t>performance or achievements expressed or implied by the forward-looking statements. We may not actually achieve the plans, intentions, expectations or objectives disclosed in our forward-looking statements and the assumptions underlying our forward-looking</w:t>
      </w:r>
      <w:r>
        <w:rPr>
          <w:sz w:val="20"/>
          <w:szCs w:val="20"/>
        </w:rPr>
        <w:t xml:space="preserve"> statements may prove incorrect. Therefore, you should not place undue reliance on our forward-looking statements. Actual results or events could differ materially from the plans, intentions, expectations and objectives disclosed in the forward-looking sta</w:t>
      </w:r>
      <w:r>
        <w:rPr>
          <w:sz w:val="20"/>
          <w:szCs w:val="20"/>
        </w:rPr>
        <w:t>tements that we make. Factors that we believe could cause actual results or events to differ materially from our forward-looking statements include, but are not limited to, those discussed in “Risk Factors,” “Management’s Discussion and Analysis of Financi</w:t>
      </w:r>
      <w:r>
        <w:rPr>
          <w:sz w:val="20"/>
          <w:szCs w:val="20"/>
        </w:rPr>
        <w:t>al Condition and Results of Operations” and elsewhere in this report and in our Annual Report on Form 10-K for the year ended December 31, 2018. Our forward-looking statements in this report are based on current expectations and we do not assume any obliga</w:t>
      </w:r>
      <w:r>
        <w:rPr>
          <w:sz w:val="20"/>
          <w:szCs w:val="20"/>
        </w:rPr>
        <w:t xml:space="preserve">tion to update any forward-looking statements for any reason, even if new information becomes available in the future. </w:t>
      </w:r>
    </w:p>
    <w:p w14:paraId="0013217C" w14:textId="77777777" w:rsidR="00000000" w:rsidRDefault="0086237F">
      <w:pPr>
        <w:pStyle w:val="a3"/>
        <w:spacing w:before="0" w:beforeAutospacing="0" w:after="0" w:afterAutospacing="0"/>
        <w:divId w:val="253128597"/>
        <w:rPr>
          <w:sz w:val="20"/>
          <w:szCs w:val="20"/>
        </w:rPr>
      </w:pPr>
      <w:r>
        <w:rPr>
          <w:sz w:val="20"/>
          <w:szCs w:val="20"/>
        </w:rPr>
        <w:t xml:space="preserve">  </w:t>
      </w:r>
    </w:p>
    <w:p w14:paraId="78F8449F" w14:textId="77777777" w:rsidR="00000000" w:rsidRDefault="0086237F">
      <w:pPr>
        <w:pStyle w:val="a3"/>
        <w:spacing w:before="360" w:beforeAutospacing="0" w:after="0" w:afterAutospacing="0"/>
        <w:jc w:val="center"/>
        <w:divId w:val="1302879297"/>
        <w:rPr>
          <w:sz w:val="20"/>
          <w:szCs w:val="20"/>
        </w:rPr>
      </w:pPr>
      <w:r>
        <w:rPr>
          <w:sz w:val="20"/>
          <w:szCs w:val="20"/>
        </w:rPr>
        <w:t xml:space="preserve">18 </w:t>
      </w:r>
    </w:p>
    <w:p w14:paraId="676D78E7" w14:textId="77777777" w:rsidR="00000000" w:rsidRDefault="0086237F">
      <w:pPr>
        <w:divId w:val="1459881799"/>
        <w:rPr>
          <w:rFonts w:eastAsia="Times New Roman"/>
        </w:rPr>
      </w:pPr>
      <w:r>
        <w:rPr>
          <w:rFonts w:eastAsia="Times New Roman"/>
        </w:rPr>
        <w:pict w14:anchorId="7360F84D">
          <v:rect id="_x0000_i1047" style="width:415.3pt;height:2pt" o:hralign="center" o:hrstd="t" o:hrnoshade="t" o:hr="t" fillcolor="black" stroked="f"/>
        </w:pict>
      </w:r>
    </w:p>
    <w:p w14:paraId="6DC4282E" w14:textId="77777777" w:rsidR="00000000" w:rsidRDefault="0086237F">
      <w:pPr>
        <w:pStyle w:val="a3"/>
        <w:divId w:val="1459881799"/>
      </w:pPr>
      <w:r>
        <w:t> </w:t>
      </w:r>
    </w:p>
    <w:p w14:paraId="19466CFE" w14:textId="77777777" w:rsidR="00000000" w:rsidRDefault="0086237F">
      <w:pPr>
        <w:pStyle w:val="a3"/>
        <w:spacing w:before="0" w:beforeAutospacing="0" w:after="600" w:afterAutospacing="0"/>
        <w:divId w:val="1220553564"/>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3DCFFE8D" w14:textId="77777777" w:rsidR="00000000" w:rsidRDefault="0086237F">
      <w:pPr>
        <w:pStyle w:val="a3"/>
        <w:spacing w:before="0" w:beforeAutospacing="0" w:after="0" w:afterAutospacing="0"/>
        <w:divId w:val="661543185"/>
        <w:rPr>
          <w:sz w:val="20"/>
          <w:szCs w:val="20"/>
        </w:rPr>
      </w:pPr>
      <w:r>
        <w:rPr>
          <w:b/>
          <w:bCs/>
          <w:sz w:val="20"/>
          <w:szCs w:val="20"/>
        </w:rPr>
        <w:t>Management Overview</w:t>
      </w:r>
      <w:r>
        <w:rPr>
          <w:sz w:val="20"/>
          <w:szCs w:val="20"/>
        </w:rPr>
        <w:t xml:space="preserve"> </w:t>
      </w:r>
    </w:p>
    <w:p w14:paraId="6F653C7D" w14:textId="77777777" w:rsidR="00000000" w:rsidRDefault="0086237F">
      <w:pPr>
        <w:pStyle w:val="a3"/>
        <w:spacing w:before="0" w:beforeAutospacing="0" w:after="0" w:afterAutospacing="0"/>
        <w:divId w:val="661543185"/>
        <w:rPr>
          <w:sz w:val="10"/>
          <w:szCs w:val="10"/>
        </w:rPr>
      </w:pPr>
      <w:r>
        <w:rPr>
          <w:sz w:val="10"/>
          <w:szCs w:val="10"/>
        </w:rPr>
        <w:t xml:space="preserve">  </w:t>
      </w:r>
    </w:p>
    <w:p w14:paraId="19CE7C60" w14:textId="77777777" w:rsidR="00000000" w:rsidRDefault="0086237F">
      <w:pPr>
        <w:pStyle w:val="a3"/>
        <w:spacing w:before="0" w:beforeAutospacing="0" w:after="0" w:afterAutospacing="0"/>
        <w:ind w:firstLine="720"/>
        <w:divId w:val="661543185"/>
        <w:rPr>
          <w:sz w:val="20"/>
          <w:szCs w:val="20"/>
        </w:rPr>
      </w:pPr>
      <w:r>
        <w:rPr>
          <w:sz w:val="20"/>
          <w:szCs w:val="20"/>
        </w:rPr>
        <w:t>Theravanc</w:t>
      </w:r>
      <w:r>
        <w:rPr>
          <w:sz w:val="20"/>
          <w:szCs w:val="20"/>
        </w:rPr>
        <w:t>e Biopharma, Inc. ("Theravance Biopharma") is a diversified biopharmaceutical company primarily focused on the discovery, development and commercialization of organ-selective medicines. Our purpose is to create transformational medicines to improve the liv</w:t>
      </w:r>
      <w:r>
        <w:rPr>
          <w:sz w:val="20"/>
          <w:szCs w:val="20"/>
        </w:rPr>
        <w:t xml:space="preserve">es of patients suffering from serious illnesses. Our research is focused in the areas of inflammation and immunology. </w:t>
      </w:r>
    </w:p>
    <w:p w14:paraId="2186372F" w14:textId="77777777" w:rsidR="00000000" w:rsidRDefault="0086237F">
      <w:pPr>
        <w:pStyle w:val="a3"/>
        <w:spacing w:before="0" w:beforeAutospacing="0" w:after="0" w:afterAutospacing="0"/>
        <w:ind w:firstLine="720"/>
        <w:divId w:val="661543185"/>
        <w:rPr>
          <w:sz w:val="20"/>
          <w:szCs w:val="20"/>
        </w:rPr>
      </w:pPr>
      <w:r>
        <w:rPr>
          <w:sz w:val="20"/>
          <w:szCs w:val="20"/>
        </w:rPr>
        <w:t xml:space="preserve">  </w:t>
      </w:r>
    </w:p>
    <w:p w14:paraId="34FFC46A" w14:textId="77777777" w:rsidR="00000000" w:rsidRDefault="0086237F">
      <w:pPr>
        <w:pStyle w:val="a3"/>
        <w:spacing w:before="0" w:beforeAutospacing="0" w:after="0" w:afterAutospacing="0"/>
        <w:ind w:firstLine="720"/>
        <w:divId w:val="661543185"/>
        <w:rPr>
          <w:sz w:val="20"/>
          <w:szCs w:val="20"/>
        </w:rPr>
      </w:pPr>
      <w:r>
        <w:rPr>
          <w:sz w:val="20"/>
          <w:szCs w:val="20"/>
        </w:rPr>
        <w:t>In pursuit of our purpose, we apply insights and innovation at each stage of our business and utilize our internal capabilities and th</w:t>
      </w:r>
      <w:r>
        <w:rPr>
          <w:sz w:val="20"/>
          <w:szCs w:val="20"/>
        </w:rPr>
        <w:t xml:space="preserve">ose of partners around the world. We apply organ-selective expertise to biologically compelling targets to discover and develop medicines designed to treat underserved localized diseases and to limit systemic exposure, in order to maximize patient benefit </w:t>
      </w:r>
      <w:r>
        <w:rPr>
          <w:sz w:val="20"/>
          <w:szCs w:val="20"/>
        </w:rPr>
        <w:t>and minimize risk. These efforts leverage years of experience in developing lung-selective medicines to treat respiratory disease, including FDA-approved YUPELR</w:t>
      </w:r>
      <w:r>
        <w:rPr>
          <w:sz w:val="20"/>
          <w:szCs w:val="20"/>
        </w:rPr>
        <w:t>I</w:t>
      </w:r>
      <w:r>
        <w:rPr>
          <w:sz w:val="10"/>
          <w:szCs w:val="10"/>
        </w:rPr>
        <w:t>®</w:t>
      </w:r>
      <w:r>
        <w:rPr>
          <w:sz w:val="20"/>
          <w:szCs w:val="20"/>
        </w:rPr>
        <w:t xml:space="preserve"> (revefenacin) inhalation solution indicated for the maintenance treatment of patients with ch</w:t>
      </w:r>
      <w:r>
        <w:rPr>
          <w:sz w:val="20"/>
          <w:szCs w:val="20"/>
        </w:rPr>
        <w:t xml:space="preserve">ronic obstructive pulmonary disease (“COPD”). Our pipeline of internally discovered programs is targeted to address significant patient needs. </w:t>
      </w:r>
    </w:p>
    <w:p w14:paraId="531EF524" w14:textId="77777777" w:rsidR="00000000" w:rsidRDefault="0086237F">
      <w:pPr>
        <w:pStyle w:val="a3"/>
        <w:spacing w:before="0" w:beforeAutospacing="0" w:after="0" w:afterAutospacing="0"/>
        <w:ind w:firstLine="720"/>
        <w:divId w:val="661543185"/>
        <w:rPr>
          <w:sz w:val="20"/>
          <w:szCs w:val="20"/>
        </w:rPr>
      </w:pPr>
      <w:r>
        <w:rPr>
          <w:sz w:val="20"/>
          <w:szCs w:val="20"/>
        </w:rPr>
        <w:t xml:space="preserve">  </w:t>
      </w:r>
    </w:p>
    <w:p w14:paraId="65AF4FBA" w14:textId="77777777" w:rsidR="00000000" w:rsidRDefault="0086237F">
      <w:pPr>
        <w:pStyle w:val="a3"/>
        <w:spacing w:before="0" w:beforeAutospacing="0" w:after="0" w:afterAutospacing="0"/>
        <w:divId w:val="661543185"/>
        <w:rPr>
          <w:sz w:val="20"/>
          <w:szCs w:val="20"/>
        </w:rPr>
      </w:pPr>
      <w:r>
        <w:rPr>
          <w:sz w:val="20"/>
          <w:szCs w:val="20"/>
        </w:rPr>
        <w:t>We have an economic interest in potential future payments from Glaxo Group or one of its affiliates (“GSK”) p</w:t>
      </w:r>
      <w:r>
        <w:rPr>
          <w:sz w:val="20"/>
          <w:szCs w:val="20"/>
        </w:rPr>
        <w:t xml:space="preserve">ursuant to its agreements with Innoviva, Inc. (“Innoviva”) relating to certain programs, including TRELEGY ELLIPTA. </w:t>
      </w:r>
    </w:p>
    <w:p w14:paraId="119270C2" w14:textId="77777777" w:rsidR="00000000" w:rsidRDefault="0086237F">
      <w:pPr>
        <w:pStyle w:val="a3"/>
        <w:spacing w:before="0" w:beforeAutospacing="0" w:after="0" w:afterAutospacing="0"/>
        <w:divId w:val="661543185"/>
        <w:rPr>
          <w:sz w:val="20"/>
          <w:szCs w:val="20"/>
        </w:rPr>
      </w:pPr>
      <w:r>
        <w:rPr>
          <w:sz w:val="20"/>
          <w:szCs w:val="20"/>
        </w:rPr>
        <w:t xml:space="preserve">  </w:t>
      </w:r>
    </w:p>
    <w:p w14:paraId="39FC8251" w14:textId="77777777" w:rsidR="00000000" w:rsidRDefault="0086237F">
      <w:pPr>
        <w:pStyle w:val="a3"/>
        <w:spacing w:before="0" w:beforeAutospacing="0" w:after="0" w:afterAutospacing="0"/>
        <w:divId w:val="661543185"/>
        <w:rPr>
          <w:sz w:val="20"/>
          <w:szCs w:val="20"/>
        </w:rPr>
      </w:pPr>
      <w:r>
        <w:rPr>
          <w:b/>
          <w:bCs/>
          <w:sz w:val="20"/>
          <w:szCs w:val="20"/>
        </w:rPr>
        <w:t>Program Highlights</w:t>
      </w:r>
      <w:r>
        <w:rPr>
          <w:sz w:val="20"/>
          <w:szCs w:val="20"/>
        </w:rPr>
        <w:t xml:space="preserve"> </w:t>
      </w:r>
    </w:p>
    <w:p w14:paraId="27202DFA" w14:textId="77777777" w:rsidR="00000000" w:rsidRDefault="0086237F">
      <w:pPr>
        <w:pStyle w:val="a3"/>
        <w:spacing w:before="0" w:beforeAutospacing="0" w:after="0" w:afterAutospacing="0"/>
        <w:divId w:val="661543185"/>
        <w:rPr>
          <w:sz w:val="10"/>
          <w:szCs w:val="10"/>
        </w:rPr>
      </w:pPr>
      <w:r>
        <w:rPr>
          <w:sz w:val="10"/>
          <w:szCs w:val="10"/>
        </w:rPr>
        <w:t xml:space="preserve">  </w:t>
      </w:r>
    </w:p>
    <w:p w14:paraId="18908D6A" w14:textId="77777777" w:rsidR="00000000" w:rsidRDefault="0086237F">
      <w:pPr>
        <w:pStyle w:val="a3"/>
        <w:spacing w:before="0" w:beforeAutospacing="0" w:after="0" w:afterAutospacing="0"/>
        <w:divId w:val="661543185"/>
        <w:rPr>
          <w:sz w:val="20"/>
          <w:szCs w:val="20"/>
        </w:rPr>
      </w:pPr>
      <w:r>
        <w:rPr>
          <w:b/>
          <w:bCs/>
          <w:i/>
          <w:iCs/>
          <w:sz w:val="20"/>
          <w:szCs w:val="20"/>
        </w:rPr>
        <w:t xml:space="preserve">Gut-selective Pan-Janus Kinase (JAK) Inhibitor Program (TD-1473) </w:t>
      </w:r>
    </w:p>
    <w:p w14:paraId="7C8DDAD2" w14:textId="77777777" w:rsidR="00000000" w:rsidRDefault="0086237F">
      <w:pPr>
        <w:pStyle w:val="a3"/>
        <w:spacing w:before="0" w:beforeAutospacing="0" w:after="0" w:afterAutospacing="0"/>
        <w:divId w:val="661543185"/>
        <w:rPr>
          <w:sz w:val="10"/>
          <w:szCs w:val="10"/>
        </w:rPr>
      </w:pPr>
      <w:r>
        <w:rPr>
          <w:sz w:val="10"/>
          <w:szCs w:val="10"/>
        </w:rPr>
        <w:t xml:space="preserve">  </w:t>
      </w:r>
    </w:p>
    <w:p w14:paraId="691096C8" w14:textId="77777777" w:rsidR="00000000" w:rsidRDefault="0086237F">
      <w:pPr>
        <w:pStyle w:val="a3"/>
        <w:spacing w:before="0" w:beforeAutospacing="0" w:after="0" w:afterAutospacing="0"/>
        <w:ind w:firstLine="720"/>
        <w:divId w:val="661543185"/>
        <w:rPr>
          <w:sz w:val="20"/>
          <w:szCs w:val="20"/>
        </w:rPr>
      </w:pPr>
      <w:r>
        <w:rPr>
          <w:sz w:val="20"/>
          <w:szCs w:val="20"/>
        </w:rPr>
        <w:t>JAK inhibitors function by inhibiting the ac</w:t>
      </w:r>
      <w:r>
        <w:rPr>
          <w:sz w:val="20"/>
          <w:szCs w:val="20"/>
        </w:rPr>
        <w:t>tivity of one or more of the Janus kinase family of enzymes (JAK1, JAK2, JAK3, TYK2) that play a key role in cytokine signaling. Inhibiting these JAK enzymes interferes with the JAK/STAT signaling pathway and, in turn, modulates the activity of a wide rang</w:t>
      </w:r>
      <w:r>
        <w:rPr>
          <w:sz w:val="20"/>
          <w:szCs w:val="20"/>
        </w:rPr>
        <w:t>e of pro-inflammatory cytokines. JAK inhibitors are currently approved for the treatment of rheumatoid arthritis, myelofibrosis, and ulcerative colitis and have demonstrated therapeutic benefit for patients with Crohn’s disease. However, these products are</w:t>
      </w:r>
      <w:r>
        <w:rPr>
          <w:sz w:val="20"/>
          <w:szCs w:val="20"/>
        </w:rPr>
        <w:t xml:space="preserve"> known to have side effects based on their systemic exposure. In TD-1473, our program goal is to develop an orally administered, gut-selective pan-JAK inhibitor specifically designed to distribute adequately and predominantly to the tissues of the intestin</w:t>
      </w:r>
      <w:r>
        <w:rPr>
          <w:sz w:val="20"/>
          <w:szCs w:val="20"/>
        </w:rPr>
        <w:t xml:space="preserve">al tract, treating inflammation in those tissues while minimizing systemic exposure. TD-1473 is in development as a potential treatment for a range of inflammatory intestinal diseases, including ulcerative colitis and Crohn’s disease. </w:t>
      </w:r>
    </w:p>
    <w:p w14:paraId="3C757775" w14:textId="77777777" w:rsidR="00000000" w:rsidRDefault="0086237F">
      <w:pPr>
        <w:pStyle w:val="a3"/>
        <w:spacing w:before="0" w:beforeAutospacing="0" w:after="0" w:afterAutospacing="0"/>
        <w:ind w:firstLine="720"/>
        <w:divId w:val="661543185"/>
        <w:rPr>
          <w:sz w:val="20"/>
          <w:szCs w:val="20"/>
        </w:rPr>
      </w:pPr>
      <w:r>
        <w:rPr>
          <w:sz w:val="20"/>
          <w:szCs w:val="20"/>
        </w:rPr>
        <w:t xml:space="preserve">  </w:t>
      </w:r>
    </w:p>
    <w:p w14:paraId="0174A690" w14:textId="77777777" w:rsidR="00000000" w:rsidRDefault="0086237F">
      <w:pPr>
        <w:pStyle w:val="a3"/>
        <w:spacing w:before="0" w:beforeAutospacing="0" w:after="0" w:afterAutospacing="0"/>
        <w:ind w:firstLine="720"/>
        <w:divId w:val="661543185"/>
        <w:rPr>
          <w:sz w:val="20"/>
          <w:szCs w:val="20"/>
        </w:rPr>
      </w:pPr>
      <w:r>
        <w:rPr>
          <w:sz w:val="20"/>
          <w:szCs w:val="20"/>
        </w:rPr>
        <w:t>Based on positive</w:t>
      </w:r>
      <w:r>
        <w:rPr>
          <w:sz w:val="20"/>
          <w:szCs w:val="20"/>
        </w:rPr>
        <w:t xml:space="preserve"> results from a Phase 1b study in ulcerative colitis and following dialogues with the US Food and Drug Administration (“FDA”) and European Medicines Agency (“EMA”) regarding study design, we advanced TD-1473 into two clinical studies in inflammatory intest</w:t>
      </w:r>
      <w:r>
        <w:rPr>
          <w:sz w:val="20"/>
          <w:szCs w:val="20"/>
        </w:rPr>
        <w:t>inal diseases. The Phase 2 (DIONE) study is a twelve-week randomized, double-blind, placebo-controlled study designed to evaluate the efficacy and safety of patients with Crohn’s disease, which began dosing patients in late 2018. The Phase 2b/3 (RHEA) stud</w:t>
      </w:r>
      <w:r>
        <w:rPr>
          <w:sz w:val="20"/>
          <w:szCs w:val="20"/>
        </w:rPr>
        <w:t>y is a randomized, double-blind, placebo-controlled study to evaluate the efficacy and safety of eight weeks induction and 44 weeks maintenance therapy in patients with ulcerative colitis, which began dosing patients in early 2019. Supplemental data from t</w:t>
      </w:r>
      <w:r>
        <w:rPr>
          <w:sz w:val="20"/>
          <w:szCs w:val="20"/>
        </w:rPr>
        <w:t xml:space="preserve">he Phase 1b study of TD-1473 in ulcerative colitis will be presented in an oral presentation at Digestive Disease Week (“DDW”) in May 2019. </w:t>
      </w:r>
    </w:p>
    <w:p w14:paraId="73269ABB" w14:textId="77777777" w:rsidR="00000000" w:rsidRDefault="0086237F">
      <w:pPr>
        <w:pStyle w:val="a3"/>
        <w:spacing w:before="0" w:beforeAutospacing="0" w:after="0" w:afterAutospacing="0"/>
        <w:ind w:firstLine="720"/>
        <w:divId w:val="661543185"/>
        <w:rPr>
          <w:sz w:val="20"/>
          <w:szCs w:val="20"/>
        </w:rPr>
      </w:pPr>
      <w:r>
        <w:rPr>
          <w:sz w:val="20"/>
          <w:szCs w:val="20"/>
        </w:rPr>
        <w:t xml:space="preserve">  </w:t>
      </w:r>
    </w:p>
    <w:p w14:paraId="2B0AEF86" w14:textId="77777777" w:rsidR="00000000" w:rsidRDefault="0086237F">
      <w:pPr>
        <w:pStyle w:val="a3"/>
        <w:spacing w:before="0" w:beforeAutospacing="0" w:after="0" w:afterAutospacing="0"/>
        <w:divId w:val="661543185"/>
        <w:rPr>
          <w:sz w:val="20"/>
          <w:szCs w:val="20"/>
        </w:rPr>
      </w:pPr>
      <w:r>
        <w:rPr>
          <w:i/>
          <w:iCs/>
          <w:sz w:val="20"/>
          <w:szCs w:val="20"/>
        </w:rPr>
        <w:t>Janssen Biotech Collaboration</w:t>
      </w:r>
      <w:r>
        <w:rPr>
          <w:sz w:val="20"/>
          <w:szCs w:val="20"/>
        </w:rPr>
        <w:t xml:space="preserve"> </w:t>
      </w:r>
    </w:p>
    <w:p w14:paraId="5D93A2CC" w14:textId="77777777" w:rsidR="00000000" w:rsidRDefault="0086237F">
      <w:pPr>
        <w:pStyle w:val="a3"/>
        <w:spacing w:before="0" w:beforeAutospacing="0" w:after="0" w:afterAutospacing="0"/>
        <w:divId w:val="661543185"/>
        <w:rPr>
          <w:sz w:val="10"/>
          <w:szCs w:val="10"/>
        </w:rPr>
      </w:pPr>
      <w:r>
        <w:rPr>
          <w:sz w:val="10"/>
          <w:szCs w:val="10"/>
        </w:rPr>
        <w:t xml:space="preserve">  </w:t>
      </w:r>
    </w:p>
    <w:p w14:paraId="03D95204" w14:textId="77777777" w:rsidR="00000000" w:rsidRDefault="0086237F">
      <w:pPr>
        <w:pStyle w:val="a3"/>
        <w:spacing w:before="0" w:beforeAutospacing="0" w:after="0" w:afterAutospacing="0"/>
        <w:ind w:firstLine="720"/>
        <w:divId w:val="661543185"/>
        <w:rPr>
          <w:sz w:val="20"/>
          <w:szCs w:val="20"/>
        </w:rPr>
      </w:pPr>
      <w:r>
        <w:rPr>
          <w:sz w:val="20"/>
          <w:szCs w:val="20"/>
        </w:rPr>
        <w:t xml:space="preserve">In February 2018, we announced a global co-development and commercialization agreement with Janssen Biotech, Inc. (“Janssen”) for TD-1473 and related back-up compounds for inflammatory intestinal diseases, including ulcerative colitis and Crohn's disease. </w:t>
      </w:r>
      <w:r>
        <w:rPr>
          <w:sz w:val="20"/>
          <w:szCs w:val="20"/>
        </w:rPr>
        <w:t>Under the terms of the agreement, we received an upfront payment of $100.0 million and will be eligible to receive up to an additional $900.0 million in potential payments, inclusive of a potential opt-in payment following completion of the Phase 2 Crohn’s</w:t>
      </w:r>
      <w:r>
        <w:rPr>
          <w:sz w:val="20"/>
          <w:szCs w:val="20"/>
        </w:rPr>
        <w:t xml:space="preserve"> study and the Phase 2b induction portion of the ulcerative colitis study. At that time, Janssen can elect to obtain an exclusive license to develop and commercialize TD-1473 and certain related compounds by paying us a fee of $200.0 million. Upon such ele</w:t>
      </w:r>
      <w:r>
        <w:rPr>
          <w:sz w:val="20"/>
          <w:szCs w:val="20"/>
        </w:rPr>
        <w:t>ction, we and Janssen will jointly develop and commercialize TD-1473 in inflammatory intestinal diseases, and we and Janssen will share profits and losses in the US and expenses related to a potential Phase 3 program (67% to Janssen; 33% to Theravance Biop</w:t>
      </w:r>
      <w:r>
        <w:rPr>
          <w:sz w:val="20"/>
          <w:szCs w:val="20"/>
        </w:rPr>
        <w:t xml:space="preserve">harma). In addition, we would receive royalties on ex-US sales at double-digit tiered percentage royalty rates. </w:t>
      </w:r>
    </w:p>
    <w:p w14:paraId="432C1821" w14:textId="77777777" w:rsidR="00000000" w:rsidRDefault="0086237F">
      <w:pPr>
        <w:pStyle w:val="a3"/>
        <w:spacing w:before="0" w:beforeAutospacing="0" w:after="0" w:afterAutospacing="0"/>
        <w:ind w:firstLine="720"/>
        <w:divId w:val="661543185"/>
        <w:rPr>
          <w:sz w:val="20"/>
          <w:szCs w:val="20"/>
        </w:rPr>
      </w:pPr>
      <w:r>
        <w:rPr>
          <w:sz w:val="20"/>
          <w:szCs w:val="20"/>
        </w:rPr>
        <w:t xml:space="preserve">  </w:t>
      </w:r>
    </w:p>
    <w:p w14:paraId="0DA67811" w14:textId="77777777" w:rsidR="00000000" w:rsidRDefault="0086237F">
      <w:pPr>
        <w:pStyle w:val="a3"/>
        <w:spacing w:before="0" w:beforeAutospacing="0" w:after="0" w:afterAutospacing="0"/>
        <w:ind w:firstLine="720"/>
        <w:divId w:val="661543185"/>
        <w:rPr>
          <w:sz w:val="20"/>
          <w:szCs w:val="20"/>
        </w:rPr>
      </w:pPr>
      <w:r>
        <w:rPr>
          <w:sz w:val="20"/>
          <w:szCs w:val="20"/>
        </w:rPr>
        <w:t>The closing of the opt-in portion of the transaction is subject to clearance under the Hart-Scott-Rodino Antitrust Improvements Act (“HSR Ac</w:t>
      </w:r>
      <w:r>
        <w:rPr>
          <w:sz w:val="20"/>
          <w:szCs w:val="20"/>
        </w:rPr>
        <w:t xml:space="preserve">t”). After Phase 2, Janssen would lead subsequent development of TD-1473 in Crohn’s disease </w:t>
      </w:r>
    </w:p>
    <w:p w14:paraId="4658E1FE" w14:textId="77777777" w:rsidR="00000000" w:rsidRDefault="0086237F">
      <w:pPr>
        <w:pStyle w:val="a3"/>
        <w:spacing w:before="360" w:beforeAutospacing="0" w:after="0" w:afterAutospacing="0"/>
        <w:jc w:val="center"/>
        <w:divId w:val="2075857062"/>
        <w:rPr>
          <w:sz w:val="20"/>
          <w:szCs w:val="20"/>
        </w:rPr>
      </w:pPr>
      <w:r>
        <w:rPr>
          <w:sz w:val="20"/>
          <w:szCs w:val="20"/>
        </w:rPr>
        <w:t xml:space="preserve">19 </w:t>
      </w:r>
    </w:p>
    <w:p w14:paraId="5AE2A17E" w14:textId="77777777" w:rsidR="00000000" w:rsidRDefault="0086237F">
      <w:pPr>
        <w:divId w:val="617218107"/>
        <w:rPr>
          <w:rFonts w:eastAsia="Times New Roman"/>
        </w:rPr>
      </w:pPr>
      <w:r>
        <w:rPr>
          <w:rFonts w:eastAsia="Times New Roman"/>
        </w:rPr>
        <w:pict w14:anchorId="6A22A3BF">
          <v:rect id="_x0000_i1048" style="width:415.3pt;height:2pt" o:hralign="center" o:hrstd="t" o:hrnoshade="t" o:hr="t" fillcolor="black" stroked="f"/>
        </w:pict>
      </w:r>
    </w:p>
    <w:p w14:paraId="435A3EE8" w14:textId="77777777" w:rsidR="00000000" w:rsidRDefault="0086237F">
      <w:pPr>
        <w:pStyle w:val="a3"/>
        <w:divId w:val="617218107"/>
      </w:pPr>
      <w:r>
        <w:t> </w:t>
      </w:r>
    </w:p>
    <w:p w14:paraId="782C25D7" w14:textId="77777777" w:rsidR="00000000" w:rsidRDefault="0086237F">
      <w:pPr>
        <w:pStyle w:val="a3"/>
        <w:spacing w:before="0" w:beforeAutospacing="0" w:after="600" w:afterAutospacing="0"/>
        <w:divId w:val="1295015630"/>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50B4A7F5" w14:textId="77777777" w:rsidR="00000000" w:rsidRDefault="0086237F">
      <w:pPr>
        <w:pStyle w:val="a3"/>
        <w:spacing w:before="0" w:beforeAutospacing="0" w:after="0" w:afterAutospacing="0"/>
        <w:divId w:val="1369643523"/>
        <w:rPr>
          <w:sz w:val="20"/>
          <w:szCs w:val="20"/>
        </w:rPr>
      </w:pPr>
      <w:r>
        <w:rPr>
          <w:sz w:val="20"/>
          <w:szCs w:val="20"/>
        </w:rPr>
        <w:t>if it makes such an election. We will lead deve</w:t>
      </w:r>
      <w:r>
        <w:rPr>
          <w:sz w:val="20"/>
          <w:szCs w:val="20"/>
        </w:rPr>
        <w:t xml:space="preserve">lopment of TD-1473 in ulcerative colitis through completion of the Phase 2b/3 study. If TD-1473 is commercialized, we have the option to co-commercialize in the US, and Janssen would have sole commercialization responsibilities outside the US.  </w:t>
      </w:r>
    </w:p>
    <w:p w14:paraId="3D9C4FC6" w14:textId="77777777" w:rsidR="00000000" w:rsidRDefault="0086237F">
      <w:pPr>
        <w:pStyle w:val="a3"/>
        <w:spacing w:before="0" w:beforeAutospacing="0" w:after="0" w:afterAutospacing="0"/>
        <w:divId w:val="1369643523"/>
        <w:rPr>
          <w:sz w:val="20"/>
          <w:szCs w:val="20"/>
        </w:rPr>
      </w:pPr>
      <w:r>
        <w:rPr>
          <w:sz w:val="20"/>
          <w:szCs w:val="20"/>
        </w:rPr>
        <w:t xml:space="preserve">  </w:t>
      </w:r>
    </w:p>
    <w:p w14:paraId="30AD3CBE" w14:textId="77777777" w:rsidR="00000000" w:rsidRDefault="0086237F">
      <w:pPr>
        <w:pStyle w:val="a3"/>
        <w:spacing w:before="0" w:beforeAutospacing="0" w:after="0" w:afterAutospacing="0"/>
        <w:divId w:val="1369643523"/>
        <w:rPr>
          <w:sz w:val="20"/>
          <w:szCs w:val="20"/>
        </w:rPr>
      </w:pPr>
      <w:r>
        <w:rPr>
          <w:b/>
          <w:bCs/>
          <w:i/>
          <w:iCs/>
          <w:sz w:val="20"/>
          <w:szCs w:val="20"/>
        </w:rPr>
        <w:t>Amprelo</w:t>
      </w:r>
      <w:r>
        <w:rPr>
          <w:b/>
          <w:bCs/>
          <w:i/>
          <w:iCs/>
          <w:sz w:val="20"/>
          <w:szCs w:val="20"/>
        </w:rPr>
        <w:t>xetine (TD</w:t>
      </w:r>
      <w:r>
        <w:rPr>
          <w:b/>
          <w:bCs/>
          <w:i/>
          <w:iCs/>
          <w:sz w:val="20"/>
          <w:szCs w:val="20"/>
        </w:rPr>
        <w:noBreakHyphen/>
        <w:t>9855)</w:t>
      </w:r>
      <w:r>
        <w:rPr>
          <w:sz w:val="20"/>
          <w:szCs w:val="20"/>
        </w:rPr>
        <w:t xml:space="preserve"> </w:t>
      </w:r>
    </w:p>
    <w:p w14:paraId="01000863" w14:textId="77777777" w:rsidR="00000000" w:rsidRDefault="0086237F">
      <w:pPr>
        <w:pStyle w:val="a3"/>
        <w:spacing w:before="0" w:beforeAutospacing="0" w:after="0" w:afterAutospacing="0"/>
        <w:divId w:val="1369643523"/>
        <w:rPr>
          <w:sz w:val="10"/>
          <w:szCs w:val="10"/>
        </w:rPr>
      </w:pPr>
      <w:r>
        <w:rPr>
          <w:sz w:val="10"/>
          <w:szCs w:val="10"/>
        </w:rPr>
        <w:t xml:space="preserve">  </w:t>
      </w:r>
    </w:p>
    <w:p w14:paraId="794E7CC0" w14:textId="77777777" w:rsidR="00000000" w:rsidRDefault="0086237F">
      <w:pPr>
        <w:pStyle w:val="a3"/>
        <w:spacing w:before="0" w:beforeAutospacing="0" w:after="0" w:afterAutospacing="0"/>
        <w:ind w:firstLine="720"/>
        <w:divId w:val="1369643523"/>
        <w:rPr>
          <w:sz w:val="20"/>
          <w:szCs w:val="20"/>
        </w:rPr>
      </w:pPr>
      <w:r>
        <w:rPr>
          <w:sz w:val="20"/>
          <w:szCs w:val="20"/>
        </w:rPr>
        <w:t>Ampreloxetine is an investigational, once-daily norepinephrine reuptake inhibitor (“NRI”) being devel</w:t>
      </w:r>
      <w:r>
        <w:rPr>
          <w:sz w:val="20"/>
          <w:szCs w:val="20"/>
        </w:rPr>
        <w:t xml:space="preserve">oped for the treatment of patients with symptomatic neurogenic orthostatic hypotension (“nOH”). nOH is caused by primary autonomic failure conditions, including multiple system atrophy, Parkinson’s disease and pure autonomic failure. The compound has high </w:t>
      </w:r>
      <w:r>
        <w:rPr>
          <w:sz w:val="20"/>
          <w:szCs w:val="20"/>
        </w:rPr>
        <w:t xml:space="preserve">affinity for binding to norepinephrine transporters. By blocking the action of these transporters, ampreloxetine causes an increase in extracellular concentrations of norepinephrine. </w:t>
      </w:r>
    </w:p>
    <w:p w14:paraId="5314DA32" w14:textId="77777777" w:rsidR="00000000" w:rsidRDefault="0086237F">
      <w:pPr>
        <w:pStyle w:val="a3"/>
        <w:spacing w:before="0" w:beforeAutospacing="0" w:after="0" w:afterAutospacing="0"/>
        <w:divId w:val="1369643523"/>
        <w:rPr>
          <w:sz w:val="20"/>
          <w:szCs w:val="20"/>
        </w:rPr>
      </w:pPr>
      <w:r>
        <w:rPr>
          <w:sz w:val="20"/>
          <w:szCs w:val="20"/>
        </w:rPr>
        <w:t xml:space="preserve">  </w:t>
      </w:r>
    </w:p>
    <w:p w14:paraId="62038CB3" w14:textId="77777777" w:rsidR="00000000" w:rsidRDefault="0086237F">
      <w:pPr>
        <w:pStyle w:val="a3"/>
        <w:spacing w:before="0" w:beforeAutospacing="0" w:after="0" w:afterAutospacing="0"/>
        <w:ind w:firstLine="720"/>
        <w:divId w:val="1369643523"/>
        <w:rPr>
          <w:sz w:val="20"/>
          <w:szCs w:val="20"/>
        </w:rPr>
      </w:pPr>
      <w:r>
        <w:rPr>
          <w:sz w:val="20"/>
          <w:szCs w:val="20"/>
        </w:rPr>
        <w:t xml:space="preserve">Based on positive top-line four-week results from a Phase 2 study in </w:t>
      </w:r>
      <w:r>
        <w:rPr>
          <w:sz w:val="20"/>
          <w:szCs w:val="20"/>
        </w:rPr>
        <w:t xml:space="preserve">nOH and discussions with the FDA, we advanced ampreloxetine into a Phase 3 program. The Phase 3 program includes two studies. The first study is a four-week, randomized double-blind, placebo-controlled study designed to evaluate the efficacy and safety of </w:t>
      </w:r>
      <w:r>
        <w:rPr>
          <w:sz w:val="20"/>
          <w:szCs w:val="20"/>
        </w:rPr>
        <w:t>ampreloxetine in patients with symptomatic nOH. The second study is a four-month open label study followed by a six-week randomized withdrawal phase to evaluate the durability of patient response of ampreloxetine. We announced the initiation of patient dos</w:t>
      </w:r>
      <w:r>
        <w:rPr>
          <w:sz w:val="20"/>
          <w:szCs w:val="20"/>
        </w:rPr>
        <w:t xml:space="preserve">ing in each Phase 3 study in January and February 2019, respectively. </w:t>
      </w:r>
    </w:p>
    <w:p w14:paraId="3D399561" w14:textId="77777777" w:rsidR="00000000" w:rsidRDefault="0086237F">
      <w:pPr>
        <w:pStyle w:val="a3"/>
        <w:spacing w:before="0" w:beforeAutospacing="0" w:after="0" w:afterAutospacing="0"/>
        <w:ind w:firstLine="720"/>
        <w:divId w:val="1369643523"/>
        <w:rPr>
          <w:sz w:val="20"/>
          <w:szCs w:val="20"/>
        </w:rPr>
      </w:pPr>
      <w:r>
        <w:rPr>
          <w:sz w:val="20"/>
          <w:szCs w:val="20"/>
        </w:rPr>
        <w:t xml:space="preserve">  </w:t>
      </w:r>
    </w:p>
    <w:p w14:paraId="652488B9" w14:textId="77777777" w:rsidR="00000000" w:rsidRDefault="0086237F">
      <w:pPr>
        <w:pStyle w:val="a3"/>
        <w:spacing w:before="0" w:beforeAutospacing="0" w:after="0" w:afterAutospacing="0"/>
        <w:ind w:firstLine="720"/>
        <w:divId w:val="1369643523"/>
        <w:rPr>
          <w:sz w:val="20"/>
          <w:szCs w:val="20"/>
        </w:rPr>
      </w:pPr>
      <w:r>
        <w:rPr>
          <w:sz w:val="20"/>
          <w:szCs w:val="20"/>
        </w:rPr>
        <w:t xml:space="preserve">In May 2019, we announced that five-month data from the Phase 2 study will be presented at the International Association of Parkinsonism and Related Disorders (“IAPRD”) in June 2019 </w:t>
      </w:r>
      <w:r>
        <w:rPr>
          <w:sz w:val="20"/>
          <w:szCs w:val="20"/>
        </w:rPr>
        <w:t>and was selected for an oral presentation at the 3</w:t>
      </w:r>
      <w:r>
        <w:rPr>
          <w:sz w:val="20"/>
          <w:szCs w:val="20"/>
        </w:rPr>
        <w:t>2</w:t>
      </w:r>
      <w:r>
        <w:rPr>
          <w:sz w:val="10"/>
          <w:szCs w:val="10"/>
        </w:rPr>
        <w:t>nd</w:t>
      </w:r>
      <w:r>
        <w:rPr>
          <w:sz w:val="20"/>
          <w:szCs w:val="20"/>
        </w:rPr>
        <w:t xml:space="preserve"> European Neurology Congress (“ENC”) in July 2019. </w:t>
      </w:r>
    </w:p>
    <w:p w14:paraId="459DFCEB" w14:textId="77777777" w:rsidR="00000000" w:rsidRDefault="0086237F">
      <w:pPr>
        <w:pStyle w:val="a3"/>
        <w:spacing w:before="0" w:beforeAutospacing="0" w:after="0" w:afterAutospacing="0"/>
        <w:divId w:val="1369643523"/>
        <w:rPr>
          <w:sz w:val="20"/>
          <w:szCs w:val="20"/>
        </w:rPr>
      </w:pPr>
      <w:r>
        <w:rPr>
          <w:sz w:val="20"/>
          <w:szCs w:val="20"/>
        </w:rPr>
        <w:t xml:space="preserve">  </w:t>
      </w:r>
    </w:p>
    <w:p w14:paraId="58FCA9CC" w14:textId="77777777" w:rsidR="00000000" w:rsidRDefault="0086237F">
      <w:pPr>
        <w:pStyle w:val="a3"/>
        <w:spacing w:before="0" w:beforeAutospacing="0" w:after="0" w:afterAutospacing="0"/>
        <w:ind w:left="200" w:hanging="200"/>
        <w:divId w:val="1369643523"/>
        <w:rPr>
          <w:sz w:val="20"/>
          <w:szCs w:val="20"/>
        </w:rPr>
      </w:pPr>
      <w:r>
        <w:rPr>
          <w:b/>
          <w:bCs/>
          <w:i/>
          <w:iCs/>
          <w:sz w:val="20"/>
          <w:szCs w:val="20"/>
        </w:rPr>
        <w:t>YUPELR</w:t>
      </w:r>
      <w:r>
        <w:rPr>
          <w:b/>
          <w:bCs/>
          <w:i/>
          <w:iCs/>
          <w:sz w:val="20"/>
          <w:szCs w:val="20"/>
        </w:rPr>
        <w:t>I</w:t>
      </w:r>
      <w:r>
        <w:rPr>
          <w:rFonts w:ascii="Times New Roman Bold" w:hAnsi="Times New Roman Bold"/>
          <w:b/>
          <w:bCs/>
          <w:i/>
          <w:iCs/>
          <w:sz w:val="10"/>
          <w:szCs w:val="10"/>
        </w:rPr>
        <w:t>®</w:t>
      </w:r>
      <w:r>
        <w:rPr>
          <w:rFonts w:ascii="Times New Roman Bold" w:hAnsi="Times New Roman Bold"/>
          <w:b/>
          <w:bCs/>
          <w:i/>
          <w:iCs/>
          <w:sz w:val="10"/>
          <w:szCs w:val="10"/>
        </w:rPr>
        <w:t xml:space="preserve"> </w:t>
      </w:r>
      <w:r>
        <w:rPr>
          <w:rFonts w:ascii="Times New Roman Bold" w:hAnsi="Times New Roman Bold"/>
          <w:b/>
          <w:bCs/>
          <w:i/>
          <w:iCs/>
          <w:sz w:val="10"/>
          <w:szCs w:val="10"/>
        </w:rPr>
        <w:t> </w:t>
      </w:r>
      <w:r>
        <w:rPr>
          <w:b/>
          <w:bCs/>
          <w:i/>
          <w:iCs/>
          <w:sz w:val="20"/>
          <w:szCs w:val="20"/>
        </w:rPr>
        <w:t>(revefenacin) Inhalation Solution</w:t>
      </w:r>
      <w:r>
        <w:rPr>
          <w:sz w:val="20"/>
          <w:szCs w:val="20"/>
        </w:rPr>
        <w:t xml:space="preserve"> </w:t>
      </w:r>
    </w:p>
    <w:p w14:paraId="700ADC8F" w14:textId="77777777" w:rsidR="00000000" w:rsidRDefault="0086237F">
      <w:pPr>
        <w:pStyle w:val="a3"/>
        <w:spacing w:before="0" w:beforeAutospacing="0" w:after="0" w:afterAutospacing="0"/>
        <w:divId w:val="1369643523"/>
        <w:rPr>
          <w:sz w:val="10"/>
          <w:szCs w:val="10"/>
        </w:rPr>
      </w:pPr>
      <w:r>
        <w:rPr>
          <w:sz w:val="10"/>
          <w:szCs w:val="10"/>
        </w:rPr>
        <w:t xml:space="preserve">  </w:t>
      </w:r>
    </w:p>
    <w:p w14:paraId="6BBC57E7" w14:textId="77777777" w:rsidR="00000000" w:rsidRDefault="0086237F">
      <w:pPr>
        <w:pStyle w:val="a3"/>
        <w:spacing w:before="0" w:beforeAutospacing="0" w:after="0" w:afterAutospacing="0"/>
        <w:ind w:firstLine="720"/>
        <w:divId w:val="1369643523"/>
        <w:rPr>
          <w:sz w:val="20"/>
          <w:szCs w:val="20"/>
        </w:rPr>
      </w:pPr>
      <w:r>
        <w:rPr>
          <w:sz w:val="20"/>
          <w:szCs w:val="20"/>
        </w:rPr>
        <w:t>YUPELRI (revefenacin) inhalation solution is a once-daily, nebulized long-acting muscarinic antagoni</w:t>
      </w:r>
      <w:r>
        <w:rPr>
          <w:sz w:val="20"/>
          <w:szCs w:val="20"/>
        </w:rPr>
        <w:t>st (“LAMA”) approved for the maintenance treatment of COPD in the US. LAMAs are recognized by international COPD treatment guidelines as a cornerstone of maintenance therapy for COPD, regardless of severity of disease. Our market research indicates there i</w:t>
      </w:r>
      <w:r>
        <w:rPr>
          <w:sz w:val="20"/>
          <w:szCs w:val="20"/>
        </w:rPr>
        <w:t>s an enduring population of COPD patients in the US that either need or prefer nebulized delivery for maintenance therapy. The stability of YUPELRI in both metered dose inhaler and dry powder inhaler (“MDI/DPI”) formulations suggest that this LAMA could al</w:t>
      </w:r>
      <w:r>
        <w:rPr>
          <w:sz w:val="20"/>
          <w:szCs w:val="20"/>
        </w:rPr>
        <w:t xml:space="preserve">so serve as a foundation for novel handheld combination products. </w:t>
      </w:r>
    </w:p>
    <w:p w14:paraId="33851FCC" w14:textId="77777777" w:rsidR="00000000" w:rsidRDefault="0086237F">
      <w:pPr>
        <w:pStyle w:val="a3"/>
        <w:spacing w:before="0" w:beforeAutospacing="0" w:after="0" w:afterAutospacing="0"/>
        <w:ind w:firstLine="720"/>
        <w:divId w:val="1369643523"/>
        <w:rPr>
          <w:sz w:val="20"/>
          <w:szCs w:val="20"/>
        </w:rPr>
      </w:pPr>
      <w:r>
        <w:rPr>
          <w:sz w:val="20"/>
          <w:szCs w:val="20"/>
        </w:rPr>
        <w:t xml:space="preserve">  </w:t>
      </w:r>
    </w:p>
    <w:p w14:paraId="152197B9" w14:textId="77777777" w:rsidR="00000000" w:rsidRDefault="0086237F">
      <w:pPr>
        <w:pStyle w:val="a3"/>
        <w:spacing w:before="0" w:beforeAutospacing="0" w:after="0" w:afterAutospacing="0"/>
        <w:ind w:firstLine="720"/>
        <w:divId w:val="1369643523"/>
        <w:rPr>
          <w:sz w:val="20"/>
          <w:szCs w:val="20"/>
        </w:rPr>
      </w:pPr>
      <w:r>
        <w:rPr>
          <w:sz w:val="20"/>
          <w:szCs w:val="20"/>
        </w:rPr>
        <w:t xml:space="preserve">In November 2018, YUPELRI was approved by the FDA for the maintenance treatment of patients with COPD. Following shipments into commercial channel in late 2018, we and Mylan formally launched our sales and marketing efforts in early 2019. </w:t>
      </w:r>
    </w:p>
    <w:p w14:paraId="44C65A0A" w14:textId="77777777" w:rsidR="00000000" w:rsidRDefault="0086237F">
      <w:pPr>
        <w:pStyle w:val="a3"/>
        <w:spacing w:before="0" w:beforeAutospacing="0" w:after="0" w:afterAutospacing="0"/>
        <w:ind w:firstLine="720"/>
        <w:divId w:val="1369643523"/>
        <w:rPr>
          <w:sz w:val="20"/>
          <w:szCs w:val="20"/>
        </w:rPr>
      </w:pPr>
      <w:r>
        <w:rPr>
          <w:sz w:val="20"/>
          <w:szCs w:val="20"/>
        </w:rPr>
        <w:t xml:space="preserve">  </w:t>
      </w:r>
    </w:p>
    <w:p w14:paraId="08791691" w14:textId="77777777" w:rsidR="00000000" w:rsidRDefault="0086237F">
      <w:pPr>
        <w:pStyle w:val="a3"/>
        <w:spacing w:before="0" w:beforeAutospacing="0" w:after="0" w:afterAutospacing="0"/>
        <w:divId w:val="1369643523"/>
        <w:rPr>
          <w:sz w:val="20"/>
          <w:szCs w:val="20"/>
        </w:rPr>
      </w:pPr>
      <w:r>
        <w:rPr>
          <w:i/>
          <w:iCs/>
          <w:sz w:val="20"/>
          <w:szCs w:val="20"/>
        </w:rPr>
        <w:t>Mylan Collabo</w:t>
      </w:r>
      <w:r>
        <w:rPr>
          <w:i/>
          <w:iCs/>
          <w:sz w:val="20"/>
          <w:szCs w:val="20"/>
        </w:rPr>
        <w:t>ration</w:t>
      </w:r>
      <w:r>
        <w:rPr>
          <w:sz w:val="20"/>
          <w:szCs w:val="20"/>
        </w:rPr>
        <w:t xml:space="preserve"> </w:t>
      </w:r>
    </w:p>
    <w:p w14:paraId="28635F7E" w14:textId="77777777" w:rsidR="00000000" w:rsidRDefault="0086237F">
      <w:pPr>
        <w:pStyle w:val="a3"/>
        <w:spacing w:before="0" w:beforeAutospacing="0" w:after="0" w:afterAutospacing="0"/>
        <w:divId w:val="1369643523"/>
        <w:rPr>
          <w:sz w:val="10"/>
          <w:szCs w:val="10"/>
        </w:rPr>
      </w:pPr>
      <w:r>
        <w:rPr>
          <w:sz w:val="10"/>
          <w:szCs w:val="10"/>
        </w:rPr>
        <w:t xml:space="preserve">  </w:t>
      </w:r>
    </w:p>
    <w:p w14:paraId="07531BB3" w14:textId="77777777" w:rsidR="00000000" w:rsidRDefault="0086237F">
      <w:pPr>
        <w:pStyle w:val="a3"/>
        <w:spacing w:before="0" w:beforeAutospacing="0" w:after="0" w:afterAutospacing="0"/>
        <w:ind w:firstLine="720"/>
        <w:divId w:val="1369643523"/>
        <w:rPr>
          <w:sz w:val="20"/>
          <w:szCs w:val="20"/>
        </w:rPr>
      </w:pPr>
      <w:r>
        <w:rPr>
          <w:sz w:val="20"/>
          <w:szCs w:val="20"/>
        </w:rPr>
        <w:t>In January 2015, Mylan Ireland Limited (“Mylan”) and we established a strategic collaboration for the development and commercialization of revefenacin. Partnering with a world leader in nebulized respiratory therapies enables us to expand the br</w:t>
      </w:r>
      <w:r>
        <w:rPr>
          <w:sz w:val="20"/>
          <w:szCs w:val="20"/>
        </w:rPr>
        <w:t xml:space="preserve">eadth of our revefenacin development program and extend our commercial reach beyond the acute care setting. Mylan funded the Phase 3 development program of YUPELRI, enabling us to advance other high value pipeline assets alongside YUPELRI. </w:t>
      </w:r>
    </w:p>
    <w:p w14:paraId="1A5A5AFA" w14:textId="77777777" w:rsidR="00000000" w:rsidRDefault="0086237F">
      <w:pPr>
        <w:pStyle w:val="a3"/>
        <w:spacing w:before="0" w:beforeAutospacing="0" w:after="0" w:afterAutospacing="0"/>
        <w:divId w:val="1369643523"/>
        <w:rPr>
          <w:sz w:val="20"/>
          <w:szCs w:val="20"/>
        </w:rPr>
      </w:pPr>
      <w:r>
        <w:rPr>
          <w:sz w:val="20"/>
          <w:szCs w:val="20"/>
        </w:rPr>
        <w:t xml:space="preserve">  </w:t>
      </w:r>
    </w:p>
    <w:p w14:paraId="1760DE19" w14:textId="77777777" w:rsidR="00000000" w:rsidRDefault="0086237F">
      <w:pPr>
        <w:pStyle w:val="a3"/>
        <w:spacing w:before="0" w:beforeAutospacing="0" w:after="0" w:afterAutospacing="0"/>
        <w:ind w:firstLine="720"/>
        <w:divId w:val="1369643523"/>
        <w:rPr>
          <w:sz w:val="20"/>
          <w:szCs w:val="20"/>
        </w:rPr>
      </w:pPr>
      <w:r>
        <w:rPr>
          <w:sz w:val="20"/>
          <w:szCs w:val="20"/>
        </w:rPr>
        <w:t>Under the te</w:t>
      </w:r>
      <w:r>
        <w:rPr>
          <w:sz w:val="20"/>
          <w:szCs w:val="20"/>
        </w:rPr>
        <w:t xml:space="preserve">rms of the Mylan Development and Commercialization Agreement (the “Mylan Agreement”), Mylan and we co-develop revefenacin for COPD and other respiratory diseases. We led the US Phase 3 development program for YUPELRI in COPD, and Mylan was responsible for </w:t>
      </w:r>
      <w:r>
        <w:rPr>
          <w:sz w:val="20"/>
          <w:szCs w:val="20"/>
        </w:rPr>
        <w:t>reimbursement of our costs related to the registrational program up until the approval of the first new drug application (“NDA”), after which costs are shared. With YUPELRI approved in the US, Mylan is leading commercialization, and we co-promote the produ</w:t>
      </w:r>
      <w:r>
        <w:rPr>
          <w:sz w:val="20"/>
          <w:szCs w:val="20"/>
        </w:rPr>
        <w:t>ct in the US under a profit and loss sharing arrangement (65% to Mylan; 35% to Theravance Biopharma). Outside the US (excluding China), Mylan will be responsible for development and commercialization and will pay us a tiered royalty on net sales at percent</w:t>
      </w:r>
      <w:r>
        <w:rPr>
          <w:sz w:val="20"/>
          <w:szCs w:val="20"/>
        </w:rPr>
        <w:t xml:space="preserve">age royalty rates ranging from low double-digits to mid-teens. In China, we retain all rights to revefenacin in any dosage form. </w:t>
      </w:r>
    </w:p>
    <w:p w14:paraId="7A351E2D" w14:textId="77777777" w:rsidR="00000000" w:rsidRDefault="0086237F">
      <w:pPr>
        <w:pStyle w:val="a3"/>
        <w:spacing w:before="0" w:beforeAutospacing="0" w:after="0" w:afterAutospacing="0"/>
        <w:divId w:val="1369643523"/>
        <w:rPr>
          <w:sz w:val="20"/>
          <w:szCs w:val="20"/>
        </w:rPr>
      </w:pPr>
      <w:r>
        <w:rPr>
          <w:sz w:val="20"/>
          <w:szCs w:val="20"/>
        </w:rPr>
        <w:t xml:space="preserve">  </w:t>
      </w:r>
    </w:p>
    <w:p w14:paraId="62D38DEB" w14:textId="77777777" w:rsidR="00000000" w:rsidRDefault="0086237F">
      <w:pPr>
        <w:pStyle w:val="a3"/>
        <w:spacing w:before="0" w:beforeAutospacing="0" w:after="0" w:afterAutospacing="0"/>
        <w:ind w:firstLine="720"/>
        <w:divId w:val="1369643523"/>
        <w:rPr>
          <w:sz w:val="20"/>
          <w:szCs w:val="20"/>
        </w:rPr>
      </w:pPr>
      <w:r>
        <w:rPr>
          <w:sz w:val="20"/>
          <w:szCs w:val="20"/>
        </w:rPr>
        <w:t>Under the Mylan Agreement, Mylan paid us an initial payment of $15.0 million in cash in the second quarter of 2015. Also, p</w:t>
      </w:r>
      <w:r>
        <w:rPr>
          <w:sz w:val="20"/>
          <w:szCs w:val="20"/>
        </w:rPr>
        <w:t xml:space="preserve">ursuant to an agreement to purchase ordinary shares entered into on January 30, 2015, Mylan Inc., the indirect parent corporation of Mylan, made a $30.0 million equity investment in us, buying 1,585,790 ordinary shares from us in </w:t>
      </w:r>
    </w:p>
    <w:p w14:paraId="68F86E06" w14:textId="77777777" w:rsidR="00000000" w:rsidRDefault="0086237F">
      <w:pPr>
        <w:pStyle w:val="a3"/>
        <w:spacing w:before="360" w:beforeAutospacing="0" w:after="0" w:afterAutospacing="0"/>
        <w:jc w:val="center"/>
        <w:divId w:val="1907564417"/>
        <w:rPr>
          <w:sz w:val="20"/>
          <w:szCs w:val="20"/>
        </w:rPr>
      </w:pPr>
      <w:r>
        <w:rPr>
          <w:sz w:val="20"/>
          <w:szCs w:val="20"/>
        </w:rPr>
        <w:t xml:space="preserve">20 </w:t>
      </w:r>
    </w:p>
    <w:p w14:paraId="1DA1CD79" w14:textId="77777777" w:rsidR="00000000" w:rsidRDefault="0086237F">
      <w:pPr>
        <w:divId w:val="457378132"/>
        <w:rPr>
          <w:rFonts w:eastAsia="Times New Roman"/>
        </w:rPr>
      </w:pPr>
      <w:r>
        <w:rPr>
          <w:rFonts w:eastAsia="Times New Roman"/>
        </w:rPr>
        <w:pict w14:anchorId="4DF0C74E">
          <v:rect id="_x0000_i1049" style="width:415.3pt;height:2pt" o:hralign="center" o:hrstd="t" o:hrnoshade="t" o:hr="t" fillcolor="black" stroked="f"/>
        </w:pict>
      </w:r>
    </w:p>
    <w:p w14:paraId="63546702" w14:textId="77777777" w:rsidR="00000000" w:rsidRDefault="0086237F">
      <w:pPr>
        <w:pStyle w:val="a3"/>
        <w:divId w:val="457378132"/>
      </w:pPr>
      <w:r>
        <w:t> </w:t>
      </w:r>
    </w:p>
    <w:p w14:paraId="38009F94" w14:textId="77777777" w:rsidR="00000000" w:rsidRDefault="0086237F">
      <w:pPr>
        <w:pStyle w:val="a3"/>
        <w:spacing w:before="0" w:beforeAutospacing="0" w:after="600" w:afterAutospacing="0"/>
        <w:divId w:val="1574437232"/>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AF6C12B" w14:textId="77777777" w:rsidR="00000000" w:rsidRDefault="0086237F">
      <w:pPr>
        <w:pStyle w:val="a3"/>
        <w:spacing w:before="0" w:beforeAutospacing="0" w:after="0" w:afterAutospacing="0"/>
        <w:divId w:val="1847476663"/>
        <w:rPr>
          <w:sz w:val="20"/>
          <w:szCs w:val="20"/>
        </w:rPr>
      </w:pPr>
      <w:r>
        <w:rPr>
          <w:sz w:val="20"/>
          <w:szCs w:val="20"/>
        </w:rPr>
        <w:t>February </w:t>
      </w:r>
      <w:r>
        <w:rPr>
          <w:sz w:val="20"/>
          <w:szCs w:val="20"/>
        </w:rPr>
        <w:t>2015 in a private placement transaction at a price of approximately $18.918 per share, which represented a 10% premium over the volume weighted average price per share of our ordinary shares for the five trading days ending on January 30, 2015. In February</w:t>
      </w:r>
      <w:r>
        <w:rPr>
          <w:sz w:val="20"/>
          <w:szCs w:val="20"/>
        </w:rPr>
        <w:t> 2016, we earned a $15.0 million development milestone payment for achieving 50% enrollment in the Phase 3 twelve-month safety study. As of March 31, 2019, we are eligible to receive from Mylan additional potential development, regulatory and sales milesto</w:t>
      </w:r>
      <w:r>
        <w:rPr>
          <w:sz w:val="20"/>
          <w:szCs w:val="20"/>
        </w:rPr>
        <w:t xml:space="preserve">ne payments totaling up to $205.0 million in the aggregate, with $160.0 million associated with YUPELRI monotherapy, and $45.0 million associated with future potential combination products. Of the $160.0 million associated with monotherapy, $150.0 million </w:t>
      </w:r>
      <w:r>
        <w:rPr>
          <w:sz w:val="20"/>
          <w:szCs w:val="20"/>
        </w:rPr>
        <w:t xml:space="preserve">relates to sales milestones based on achieving certain levels of net sales and $10.0 million relates to regulatory actions in the EU. We do not expect to earn any milestone payments from Mylan in 2019. </w:t>
      </w:r>
    </w:p>
    <w:p w14:paraId="375D3E47" w14:textId="77777777" w:rsidR="00000000" w:rsidRDefault="0086237F">
      <w:pPr>
        <w:pStyle w:val="a3"/>
        <w:spacing w:before="0" w:beforeAutospacing="0" w:after="0" w:afterAutospacing="0"/>
        <w:divId w:val="1847476663"/>
        <w:rPr>
          <w:sz w:val="20"/>
          <w:szCs w:val="20"/>
        </w:rPr>
      </w:pPr>
      <w:r>
        <w:rPr>
          <w:sz w:val="20"/>
          <w:szCs w:val="20"/>
        </w:rPr>
        <w:t xml:space="preserve">  </w:t>
      </w:r>
    </w:p>
    <w:p w14:paraId="0F2AF15A" w14:textId="77777777" w:rsidR="00000000" w:rsidRDefault="0086237F">
      <w:pPr>
        <w:pStyle w:val="a3"/>
        <w:spacing w:before="0" w:beforeAutospacing="0" w:after="0" w:afterAutospacing="0"/>
        <w:ind w:firstLine="720"/>
        <w:divId w:val="1847476663"/>
        <w:rPr>
          <w:sz w:val="20"/>
          <w:szCs w:val="20"/>
        </w:rPr>
      </w:pPr>
      <w:r>
        <w:rPr>
          <w:sz w:val="20"/>
          <w:szCs w:val="20"/>
        </w:rPr>
        <w:t>We retain worldwide rights to revefenacin delivere</w:t>
      </w:r>
      <w:r>
        <w:rPr>
          <w:sz w:val="20"/>
          <w:szCs w:val="20"/>
        </w:rPr>
        <w:t>d through other dosage forms, such as a MDI/DPI, while Mylan has certain rights of first negotiation with respect to our development and commercialization of revefenacin delivered other than via a nebulized inhalation product. In China, we retain all right</w:t>
      </w:r>
      <w:r>
        <w:rPr>
          <w:sz w:val="20"/>
          <w:szCs w:val="20"/>
        </w:rPr>
        <w:t xml:space="preserve">s to revefenacin in any dosage form. </w:t>
      </w:r>
    </w:p>
    <w:p w14:paraId="7D79CF13" w14:textId="77777777" w:rsidR="00000000" w:rsidRDefault="0086237F">
      <w:pPr>
        <w:pStyle w:val="a3"/>
        <w:spacing w:before="0" w:beforeAutospacing="0" w:after="0" w:afterAutospacing="0"/>
        <w:divId w:val="1847476663"/>
        <w:rPr>
          <w:sz w:val="20"/>
          <w:szCs w:val="20"/>
        </w:rPr>
      </w:pPr>
      <w:r>
        <w:rPr>
          <w:sz w:val="20"/>
          <w:szCs w:val="20"/>
        </w:rPr>
        <w:t xml:space="preserve">  </w:t>
      </w:r>
    </w:p>
    <w:p w14:paraId="450A13BF" w14:textId="77777777" w:rsidR="00000000" w:rsidRDefault="0086237F">
      <w:pPr>
        <w:pStyle w:val="a3"/>
        <w:spacing w:before="0" w:beforeAutospacing="0" w:after="0" w:afterAutospacing="0"/>
        <w:divId w:val="1847476663"/>
        <w:rPr>
          <w:color w:val="000000"/>
          <w:sz w:val="20"/>
          <w:szCs w:val="20"/>
        </w:rPr>
      </w:pPr>
      <w:r>
        <w:rPr>
          <w:b/>
          <w:bCs/>
          <w:i/>
          <w:iCs/>
          <w:color w:val="000000"/>
          <w:sz w:val="20"/>
          <w:szCs w:val="20"/>
        </w:rPr>
        <w:t>TD-8236</w:t>
      </w:r>
      <w:r>
        <w:rPr>
          <w:color w:val="000000"/>
          <w:sz w:val="20"/>
          <w:szCs w:val="20"/>
        </w:rPr>
        <w:t xml:space="preserve"> </w:t>
      </w:r>
    </w:p>
    <w:p w14:paraId="2EA46C5E" w14:textId="77777777" w:rsidR="00000000" w:rsidRDefault="0086237F">
      <w:pPr>
        <w:pStyle w:val="a3"/>
        <w:spacing w:before="0" w:beforeAutospacing="0" w:after="0" w:afterAutospacing="0"/>
        <w:divId w:val="1847476663"/>
        <w:rPr>
          <w:color w:val="000000"/>
          <w:sz w:val="10"/>
          <w:szCs w:val="10"/>
        </w:rPr>
      </w:pPr>
      <w:r>
        <w:rPr>
          <w:color w:val="000000"/>
          <w:sz w:val="10"/>
          <w:szCs w:val="10"/>
        </w:rPr>
        <w:t xml:space="preserve">  </w:t>
      </w:r>
    </w:p>
    <w:p w14:paraId="74DE0DCA" w14:textId="77777777" w:rsidR="00000000" w:rsidRDefault="0086237F">
      <w:pPr>
        <w:pStyle w:val="a3"/>
        <w:spacing w:before="0" w:beforeAutospacing="0" w:after="0" w:afterAutospacing="0"/>
        <w:ind w:firstLine="720"/>
        <w:divId w:val="1847476663"/>
        <w:rPr>
          <w:sz w:val="20"/>
          <w:szCs w:val="20"/>
        </w:rPr>
      </w:pPr>
      <w:r>
        <w:rPr>
          <w:sz w:val="20"/>
          <w:szCs w:val="20"/>
        </w:rPr>
        <w:t>TD-8236 is an investigational, lung-selective inhaled JAK inhibitor that has demonstrated a high affinity and selectivity for each of the JAK family enzymes (JAK1, JAK2, JAK3 and TYK2). Through the inhib</w:t>
      </w:r>
      <w:r>
        <w:rPr>
          <w:sz w:val="20"/>
          <w:szCs w:val="20"/>
        </w:rPr>
        <w:t>ition of these kinases, TD-8236 interferes with the JAK/STAT signaling pathway and, in turn, modulates the activity of a wide range of pro-inflammatory cytokines. TD-8236 is specifically designed to be an inhaled treatment delivered exclusively to the lung</w:t>
      </w:r>
      <w:r>
        <w:rPr>
          <w:sz w:val="20"/>
          <w:szCs w:val="20"/>
        </w:rPr>
        <w:t>s with a dry-powder inhaler with minimal systemic exposure. With multiple JAK-dependent pathways clinically validated in asthma and COPD, we believe it offers potentially broad activity across a range of serious respiratory diseases. In severe asthma, pati</w:t>
      </w:r>
      <w:r>
        <w:rPr>
          <w:sz w:val="20"/>
          <w:szCs w:val="20"/>
        </w:rPr>
        <w:t>ent heterogeneity includes both Th2-high (eosinophilic) and Th2-low (neutrophilic, paucigranulocytic, and mixed granulocytic) phenotypes, but current approved novel biologics address only Th2-high asthma. We recognize a treatment need for the prevention of</w:t>
      </w:r>
      <w:r>
        <w:rPr>
          <w:sz w:val="20"/>
          <w:szCs w:val="20"/>
        </w:rPr>
        <w:t xml:space="preserve"> exacerbations and improvement of symptoms in patients uncontrolled by steroids despite compliance, and regardless of Th2 phenotype. In pre-clinical assessments, TD-8236 has shown to potently inhibit targeted mediators of Th2-high and Th2-low asthma in hum</w:t>
      </w:r>
      <w:r>
        <w:rPr>
          <w:sz w:val="20"/>
          <w:szCs w:val="20"/>
        </w:rPr>
        <w:t xml:space="preserve">an cells. </w:t>
      </w:r>
    </w:p>
    <w:p w14:paraId="05C3EEB4" w14:textId="77777777" w:rsidR="00000000" w:rsidRDefault="0086237F">
      <w:pPr>
        <w:pStyle w:val="a3"/>
        <w:spacing w:before="0" w:beforeAutospacing="0" w:after="0" w:afterAutospacing="0"/>
        <w:divId w:val="1847476663"/>
        <w:rPr>
          <w:sz w:val="20"/>
          <w:szCs w:val="20"/>
        </w:rPr>
      </w:pPr>
      <w:r>
        <w:rPr>
          <w:sz w:val="20"/>
          <w:szCs w:val="20"/>
        </w:rPr>
        <w:t xml:space="preserve">  </w:t>
      </w:r>
    </w:p>
    <w:p w14:paraId="48A92DA8" w14:textId="77777777" w:rsidR="00000000" w:rsidRDefault="0086237F">
      <w:pPr>
        <w:pStyle w:val="a3"/>
        <w:spacing w:before="0" w:beforeAutospacing="0" w:after="0" w:afterAutospacing="0"/>
        <w:ind w:firstLine="720"/>
        <w:divId w:val="1847476663"/>
        <w:rPr>
          <w:sz w:val="20"/>
          <w:szCs w:val="20"/>
        </w:rPr>
      </w:pPr>
      <w:r>
        <w:rPr>
          <w:sz w:val="20"/>
          <w:szCs w:val="20"/>
        </w:rPr>
        <w:t xml:space="preserve">In November 2018, we announced first subject dosed in a Phase 1 study of TD-8236, designed to evaluate safety and provide biomarker data in both healthy volunteers and asthmatic patients. Data from the study are expected in the third quarter </w:t>
      </w:r>
      <w:r>
        <w:rPr>
          <w:sz w:val="20"/>
          <w:szCs w:val="20"/>
        </w:rPr>
        <w:t xml:space="preserve">of 2019. </w:t>
      </w:r>
    </w:p>
    <w:p w14:paraId="1D495DB3" w14:textId="77777777" w:rsidR="00000000" w:rsidRDefault="0086237F">
      <w:pPr>
        <w:pStyle w:val="a3"/>
        <w:spacing w:before="0" w:beforeAutospacing="0" w:after="0" w:afterAutospacing="0"/>
        <w:divId w:val="1847476663"/>
        <w:rPr>
          <w:sz w:val="20"/>
          <w:szCs w:val="20"/>
        </w:rPr>
      </w:pPr>
      <w:r>
        <w:rPr>
          <w:sz w:val="20"/>
          <w:szCs w:val="20"/>
        </w:rPr>
        <w:t xml:space="preserve">  </w:t>
      </w:r>
    </w:p>
    <w:p w14:paraId="229C6370" w14:textId="77777777" w:rsidR="00000000" w:rsidRDefault="0086237F">
      <w:pPr>
        <w:pStyle w:val="a3"/>
        <w:spacing w:before="0" w:beforeAutospacing="0" w:after="0" w:afterAutospacing="0"/>
        <w:divId w:val="1847476663"/>
        <w:rPr>
          <w:sz w:val="20"/>
          <w:szCs w:val="20"/>
        </w:rPr>
      </w:pPr>
      <w:r>
        <w:rPr>
          <w:b/>
          <w:bCs/>
          <w:i/>
          <w:iCs/>
          <w:sz w:val="20"/>
          <w:szCs w:val="20"/>
        </w:rPr>
        <w:t>Velusetrag (TD</w:t>
      </w:r>
      <w:r>
        <w:rPr>
          <w:b/>
          <w:bCs/>
          <w:i/>
          <w:iCs/>
          <w:sz w:val="20"/>
          <w:szCs w:val="20"/>
        </w:rPr>
        <w:noBreakHyphen/>
        <w:t>5108)</w:t>
      </w:r>
      <w:r>
        <w:rPr>
          <w:sz w:val="20"/>
          <w:szCs w:val="20"/>
        </w:rPr>
        <w:t xml:space="preserve"> </w:t>
      </w:r>
    </w:p>
    <w:p w14:paraId="649F7722" w14:textId="77777777" w:rsidR="00000000" w:rsidRDefault="0086237F">
      <w:pPr>
        <w:pStyle w:val="a3"/>
        <w:spacing w:before="0" w:beforeAutospacing="0" w:after="0" w:afterAutospacing="0"/>
        <w:ind w:firstLine="720"/>
        <w:divId w:val="1847476663"/>
        <w:rPr>
          <w:sz w:val="10"/>
          <w:szCs w:val="10"/>
        </w:rPr>
      </w:pPr>
      <w:r>
        <w:rPr>
          <w:sz w:val="10"/>
          <w:szCs w:val="10"/>
        </w:rPr>
        <w:t xml:space="preserve">  </w:t>
      </w:r>
    </w:p>
    <w:p w14:paraId="54AA3D13" w14:textId="77777777" w:rsidR="00000000" w:rsidRDefault="0086237F">
      <w:pPr>
        <w:pStyle w:val="a3"/>
        <w:spacing w:before="0" w:beforeAutospacing="0" w:after="0" w:afterAutospacing="0"/>
        <w:ind w:firstLine="720"/>
        <w:divId w:val="1847476663"/>
        <w:rPr>
          <w:sz w:val="20"/>
          <w:szCs w:val="20"/>
        </w:rPr>
      </w:pPr>
      <w:r>
        <w:rPr>
          <w:sz w:val="20"/>
          <w:szCs w:val="20"/>
        </w:rPr>
        <w:t xml:space="preserve">Velusetrag is an oral, investigational medicine developed for gastrointestinal motility disorders. It is a highly selective agonist with high intrinsic activity at the human 5-HT4 receptor. </w:t>
      </w:r>
    </w:p>
    <w:p w14:paraId="21F5E70F" w14:textId="77777777" w:rsidR="00000000" w:rsidRDefault="0086237F">
      <w:pPr>
        <w:pStyle w:val="a3"/>
        <w:spacing w:before="0" w:beforeAutospacing="0" w:after="0" w:afterAutospacing="0"/>
        <w:divId w:val="1847476663"/>
        <w:rPr>
          <w:sz w:val="20"/>
          <w:szCs w:val="20"/>
        </w:rPr>
      </w:pPr>
      <w:r>
        <w:rPr>
          <w:sz w:val="20"/>
          <w:szCs w:val="20"/>
        </w:rPr>
        <w:t xml:space="preserve">  </w:t>
      </w:r>
    </w:p>
    <w:p w14:paraId="71ADE62A" w14:textId="77777777" w:rsidR="00000000" w:rsidRDefault="0086237F">
      <w:pPr>
        <w:pStyle w:val="a3"/>
        <w:spacing w:before="0" w:beforeAutospacing="0" w:after="0" w:afterAutospacing="0"/>
        <w:divId w:val="1847476663"/>
        <w:rPr>
          <w:sz w:val="20"/>
          <w:szCs w:val="20"/>
        </w:rPr>
      </w:pPr>
      <w:r>
        <w:rPr>
          <w:i/>
          <w:iCs/>
          <w:sz w:val="20"/>
          <w:szCs w:val="20"/>
        </w:rPr>
        <w:t>Alfasigma S.p.A. Collaboration</w:t>
      </w:r>
      <w:r>
        <w:rPr>
          <w:sz w:val="20"/>
          <w:szCs w:val="20"/>
        </w:rPr>
        <w:t xml:space="preserve"> </w:t>
      </w:r>
    </w:p>
    <w:p w14:paraId="3763D08B" w14:textId="77777777" w:rsidR="00000000" w:rsidRDefault="0086237F">
      <w:pPr>
        <w:pStyle w:val="a3"/>
        <w:spacing w:before="0" w:beforeAutospacing="0" w:after="0" w:afterAutospacing="0"/>
        <w:divId w:val="1847476663"/>
        <w:rPr>
          <w:sz w:val="10"/>
          <w:szCs w:val="10"/>
        </w:rPr>
      </w:pPr>
      <w:r>
        <w:rPr>
          <w:sz w:val="10"/>
          <w:szCs w:val="10"/>
        </w:rPr>
        <w:t xml:space="preserve">  </w:t>
      </w:r>
    </w:p>
    <w:p w14:paraId="0B4444EF" w14:textId="77777777" w:rsidR="00000000" w:rsidRDefault="0086237F">
      <w:pPr>
        <w:pStyle w:val="a3"/>
        <w:spacing w:before="0" w:beforeAutospacing="0" w:after="0" w:afterAutospacing="0"/>
        <w:ind w:firstLine="720"/>
        <w:divId w:val="1847476663"/>
        <w:rPr>
          <w:sz w:val="20"/>
          <w:szCs w:val="20"/>
        </w:rPr>
      </w:pPr>
      <w:r>
        <w:rPr>
          <w:sz w:val="20"/>
          <w:szCs w:val="20"/>
        </w:rPr>
        <w:t xml:space="preserve">In 2012, we partnered with </w:t>
      </w:r>
      <w:r>
        <w:rPr>
          <w:sz w:val="20"/>
          <w:szCs w:val="20"/>
        </w:rPr>
        <w:t>Alfasigma S.p.A. (“Alfasigma”) (formerly Alfa Wassermann S.p.A.) in the development of velusetrag and its commercialization in certain countries. In April 2018, Alfasigma exercised its option to develop and commercialize velusetrag and we elected not to pu</w:t>
      </w:r>
      <w:r>
        <w:rPr>
          <w:sz w:val="20"/>
          <w:szCs w:val="20"/>
        </w:rPr>
        <w:t>rsue further development due to our planned pipeline investments and in light of an FDA requirement that a chronically administered gastroparesis product in this class complete a large Phase 3 safety study. Global rights to develop, manufacture and commerc</w:t>
      </w:r>
      <w:r>
        <w:rPr>
          <w:sz w:val="20"/>
          <w:szCs w:val="20"/>
        </w:rPr>
        <w:t>ialize velusetrag transferred to Alfasigma under the terms of the collaboration agreement. Also under the terms of the collaboration with Alfasigma, we are entitled to receive future potential development, regulatory and commercial milestone payments of up</w:t>
      </w:r>
      <w:r>
        <w:rPr>
          <w:sz w:val="20"/>
          <w:szCs w:val="20"/>
        </w:rPr>
        <w:t xml:space="preserve"> to $26.8 million, and tiered royalties on global net sales ranging from high single digits to the mid-teens. </w:t>
      </w:r>
    </w:p>
    <w:p w14:paraId="55152F88" w14:textId="77777777" w:rsidR="00000000" w:rsidRDefault="0086237F">
      <w:pPr>
        <w:pStyle w:val="a3"/>
        <w:spacing w:before="0" w:beforeAutospacing="0" w:after="0" w:afterAutospacing="0"/>
        <w:divId w:val="1847476663"/>
        <w:rPr>
          <w:sz w:val="20"/>
          <w:szCs w:val="20"/>
        </w:rPr>
      </w:pPr>
      <w:r>
        <w:rPr>
          <w:sz w:val="20"/>
          <w:szCs w:val="20"/>
        </w:rPr>
        <w:t xml:space="preserve">  </w:t>
      </w:r>
    </w:p>
    <w:p w14:paraId="28CD62C7" w14:textId="77777777" w:rsidR="00000000" w:rsidRDefault="0086237F">
      <w:pPr>
        <w:pStyle w:val="a3"/>
        <w:spacing w:before="0" w:beforeAutospacing="0" w:after="0" w:afterAutospacing="0"/>
        <w:divId w:val="1847476663"/>
        <w:rPr>
          <w:sz w:val="20"/>
          <w:szCs w:val="20"/>
        </w:rPr>
      </w:pPr>
      <w:r>
        <w:rPr>
          <w:b/>
          <w:bCs/>
          <w:i/>
          <w:iCs/>
          <w:sz w:val="20"/>
          <w:szCs w:val="20"/>
        </w:rPr>
        <w:t>VIBATI</w:t>
      </w:r>
      <w:r>
        <w:rPr>
          <w:b/>
          <w:bCs/>
          <w:i/>
          <w:iCs/>
          <w:sz w:val="20"/>
          <w:szCs w:val="20"/>
        </w:rPr>
        <w:t>V</w:t>
      </w:r>
      <w:r>
        <w:rPr>
          <w:b/>
          <w:bCs/>
          <w:i/>
          <w:iCs/>
          <w:sz w:val="10"/>
          <w:szCs w:val="10"/>
        </w:rPr>
        <w:t>®</w:t>
      </w:r>
      <w:r>
        <w:rPr>
          <w:b/>
          <w:bCs/>
          <w:i/>
          <w:iCs/>
          <w:sz w:val="20"/>
          <w:szCs w:val="20"/>
        </w:rPr>
        <w:t xml:space="preserve"> (telavancin)</w:t>
      </w:r>
      <w:r>
        <w:rPr>
          <w:sz w:val="20"/>
          <w:szCs w:val="20"/>
        </w:rPr>
        <w:t xml:space="preserve"> </w:t>
      </w:r>
    </w:p>
    <w:p w14:paraId="6A53351F" w14:textId="77777777" w:rsidR="00000000" w:rsidRDefault="0086237F">
      <w:pPr>
        <w:pStyle w:val="a3"/>
        <w:spacing w:before="0" w:beforeAutospacing="0" w:after="0" w:afterAutospacing="0"/>
        <w:ind w:firstLine="720"/>
        <w:divId w:val="1847476663"/>
        <w:rPr>
          <w:sz w:val="10"/>
          <w:szCs w:val="10"/>
        </w:rPr>
      </w:pPr>
      <w:r>
        <w:rPr>
          <w:sz w:val="10"/>
          <w:szCs w:val="10"/>
        </w:rPr>
        <w:t xml:space="preserve">  </w:t>
      </w:r>
    </w:p>
    <w:p w14:paraId="1529D562" w14:textId="77777777" w:rsidR="00000000" w:rsidRDefault="0086237F">
      <w:pPr>
        <w:pStyle w:val="a3"/>
        <w:spacing w:before="0" w:beforeAutospacing="0" w:after="0" w:afterAutospacing="0"/>
        <w:ind w:firstLine="720"/>
        <w:divId w:val="1847476663"/>
        <w:rPr>
          <w:sz w:val="20"/>
          <w:szCs w:val="20"/>
        </w:rPr>
      </w:pPr>
      <w:r>
        <w:rPr>
          <w:sz w:val="20"/>
          <w:szCs w:val="20"/>
        </w:rPr>
        <w:t>VIBATIV is a bactericidal, once-daily injectable antibiotic to treat patients with serious, life-threatening infecti</w:t>
      </w:r>
      <w:r>
        <w:rPr>
          <w:sz w:val="20"/>
          <w:szCs w:val="20"/>
        </w:rPr>
        <w:t xml:space="preserve">ons due to </w:t>
      </w:r>
      <w:r>
        <w:rPr>
          <w:i/>
          <w:iCs/>
          <w:sz w:val="20"/>
          <w:szCs w:val="20"/>
        </w:rPr>
        <w:t>Staphylococcus aureus</w:t>
      </w:r>
      <w:r>
        <w:rPr>
          <w:sz w:val="20"/>
          <w:szCs w:val="20"/>
        </w:rPr>
        <w:t xml:space="preserve"> and other Gram-positive bacteria, including methicillin-resistant (“MRSA”) strains, discovered and developed by Theravance Biopharma. VIBATIV is approved in the US for the treatment of adult patients with complicated skin a</w:t>
      </w:r>
      <w:r>
        <w:rPr>
          <w:sz w:val="20"/>
          <w:szCs w:val="20"/>
        </w:rPr>
        <w:t xml:space="preserve">nd skin structure infections (“cSSSI”) caused by susceptible Gram-positive bacteria and for the treatment of adult patients with hospital-acquired and ventilator-associated bacterial pneumonia (“HABP”/“VABP”) caused by susceptible isolates of </w:t>
      </w:r>
      <w:r>
        <w:rPr>
          <w:i/>
          <w:iCs/>
          <w:sz w:val="20"/>
          <w:szCs w:val="20"/>
        </w:rPr>
        <w:t>Staphylococcu</w:t>
      </w:r>
      <w:r>
        <w:rPr>
          <w:i/>
          <w:iCs/>
          <w:sz w:val="20"/>
          <w:szCs w:val="20"/>
        </w:rPr>
        <w:t>s aureus</w:t>
      </w:r>
      <w:r>
        <w:rPr>
          <w:sz w:val="20"/>
          <w:szCs w:val="20"/>
        </w:rPr>
        <w:t xml:space="preserve"> when alternative treatments are not suitable. In addition, in 2016, the FDA </w:t>
      </w:r>
    </w:p>
    <w:p w14:paraId="00EBD265" w14:textId="77777777" w:rsidR="00000000" w:rsidRDefault="0086237F">
      <w:pPr>
        <w:pStyle w:val="a3"/>
        <w:spacing w:before="360" w:beforeAutospacing="0" w:after="0" w:afterAutospacing="0"/>
        <w:jc w:val="center"/>
        <w:divId w:val="487985741"/>
        <w:rPr>
          <w:sz w:val="20"/>
          <w:szCs w:val="20"/>
        </w:rPr>
      </w:pPr>
      <w:r>
        <w:rPr>
          <w:sz w:val="20"/>
          <w:szCs w:val="20"/>
        </w:rPr>
        <w:t xml:space="preserve">21 </w:t>
      </w:r>
    </w:p>
    <w:p w14:paraId="71F30C3C" w14:textId="77777777" w:rsidR="00000000" w:rsidRDefault="0086237F">
      <w:pPr>
        <w:divId w:val="94592808"/>
        <w:rPr>
          <w:rFonts w:eastAsia="Times New Roman"/>
        </w:rPr>
      </w:pPr>
      <w:r>
        <w:rPr>
          <w:rFonts w:eastAsia="Times New Roman"/>
        </w:rPr>
        <w:pict w14:anchorId="291ACAE9">
          <v:rect id="_x0000_i1050" style="width:415.3pt;height:2pt" o:hralign="center" o:hrstd="t" o:hrnoshade="t" o:hr="t" fillcolor="black" stroked="f"/>
        </w:pict>
      </w:r>
    </w:p>
    <w:p w14:paraId="142945B3" w14:textId="77777777" w:rsidR="00000000" w:rsidRDefault="0086237F">
      <w:pPr>
        <w:pStyle w:val="a3"/>
        <w:divId w:val="94592808"/>
      </w:pPr>
      <w:r>
        <w:t> </w:t>
      </w:r>
    </w:p>
    <w:p w14:paraId="0E639243" w14:textId="77777777" w:rsidR="00000000" w:rsidRDefault="0086237F">
      <w:pPr>
        <w:pStyle w:val="a3"/>
        <w:spacing w:before="0" w:beforeAutospacing="0" w:after="600" w:afterAutospacing="0"/>
        <w:divId w:val="413212237"/>
        <w:rPr>
          <w:color w:val="0563C1"/>
          <w:sz w:val="20"/>
          <w:szCs w:val="20"/>
        </w:rPr>
      </w:pPr>
      <w:hyperlink w:anchor="TOC" w:history="1">
        <w:r>
          <w:rPr>
            <w:rStyle w:val="a4"/>
            <w:color w:val="0563C1"/>
            <w:sz w:val="20"/>
            <w:szCs w:val="20"/>
          </w:rPr>
          <w:t>Table of Con</w:t>
        </w:r>
        <w:r>
          <w:rPr>
            <w:rStyle w:val="a4"/>
            <w:color w:val="0563C1"/>
            <w:sz w:val="20"/>
            <w:szCs w:val="20"/>
          </w:rPr>
          <w:t>tents</w:t>
        </w:r>
      </w:hyperlink>
      <w:r>
        <w:rPr>
          <w:color w:val="0563C1"/>
          <w:sz w:val="20"/>
          <w:szCs w:val="20"/>
        </w:rPr>
        <w:t xml:space="preserve"> </w:t>
      </w:r>
    </w:p>
    <w:p w14:paraId="1CEECA97" w14:textId="77777777" w:rsidR="00000000" w:rsidRDefault="0086237F">
      <w:pPr>
        <w:pStyle w:val="a3"/>
        <w:spacing w:before="0" w:beforeAutospacing="0" w:after="0" w:afterAutospacing="0"/>
        <w:divId w:val="708069313"/>
        <w:rPr>
          <w:sz w:val="20"/>
          <w:szCs w:val="20"/>
        </w:rPr>
      </w:pPr>
      <w:r>
        <w:rPr>
          <w:sz w:val="20"/>
          <w:szCs w:val="20"/>
        </w:rPr>
        <w:t>authorized new clinical data into the VIBATIV label concerning concurrent bacteremia in cases of HABP/VABP and cSSSI. VIBATIV is also indicated in Canada and Russia for cSSSI and HABP and VABP caused by Gram-positive bacteria, including MRSA.</w:t>
      </w:r>
      <w:r>
        <w:rPr>
          <w:i/>
          <w:iCs/>
          <w:sz w:val="20"/>
          <w:szCs w:val="20"/>
        </w:rPr>
        <w:t> </w:t>
      </w:r>
      <w:r>
        <w:rPr>
          <w:sz w:val="20"/>
          <w:szCs w:val="20"/>
        </w:rPr>
        <w:t xml:space="preserve"> </w:t>
      </w:r>
    </w:p>
    <w:p w14:paraId="0FDEC9D1" w14:textId="77777777" w:rsidR="00000000" w:rsidRDefault="0086237F">
      <w:pPr>
        <w:pStyle w:val="a3"/>
        <w:spacing w:before="0" w:beforeAutospacing="0" w:after="0" w:afterAutospacing="0"/>
        <w:divId w:val="708069313"/>
        <w:rPr>
          <w:sz w:val="20"/>
          <w:szCs w:val="20"/>
        </w:rPr>
      </w:pPr>
      <w:r>
        <w:rPr>
          <w:sz w:val="20"/>
          <w:szCs w:val="20"/>
        </w:rPr>
        <w:t xml:space="preserve">  </w:t>
      </w:r>
    </w:p>
    <w:p w14:paraId="70F10AEC" w14:textId="77777777" w:rsidR="00000000" w:rsidRDefault="0086237F">
      <w:pPr>
        <w:pStyle w:val="a3"/>
        <w:spacing w:before="0" w:beforeAutospacing="0" w:after="0" w:afterAutospacing="0"/>
        <w:ind w:firstLine="720"/>
        <w:divId w:val="708069313"/>
        <w:rPr>
          <w:sz w:val="20"/>
          <w:szCs w:val="20"/>
        </w:rPr>
      </w:pPr>
      <w:r>
        <w:rPr>
          <w:sz w:val="20"/>
          <w:szCs w:val="20"/>
        </w:rPr>
        <w:t>I</w:t>
      </w:r>
      <w:r>
        <w:rPr>
          <w:sz w:val="20"/>
          <w:szCs w:val="20"/>
        </w:rPr>
        <w:t xml:space="preserve">n November 2018, we sold VIBATIV to Cumberland Pharmaceuticals Inc. (“Cumberland”) pursuant to an Asset Purchase Agreement (the “Agreement”). Under the Agreement, Cumberland paid us $20.0 million at the closing of the transaction and $5.0 million in April </w:t>
      </w:r>
      <w:r>
        <w:rPr>
          <w:sz w:val="20"/>
          <w:szCs w:val="20"/>
        </w:rPr>
        <w:t xml:space="preserve">2019. In addition, Cumberland will pay us (iii) tiered royalties of up to 20% of US net sales of VIBATIV until such time as royalties cumulatively total $100.0 million. </w:t>
      </w:r>
    </w:p>
    <w:p w14:paraId="6A3D022F" w14:textId="77777777" w:rsidR="00000000" w:rsidRDefault="0086237F">
      <w:pPr>
        <w:pStyle w:val="a3"/>
        <w:spacing w:before="0" w:beforeAutospacing="0" w:after="0" w:afterAutospacing="0"/>
        <w:divId w:val="708069313"/>
        <w:rPr>
          <w:sz w:val="20"/>
          <w:szCs w:val="20"/>
        </w:rPr>
      </w:pPr>
      <w:r>
        <w:rPr>
          <w:sz w:val="20"/>
          <w:szCs w:val="20"/>
        </w:rPr>
        <w:t xml:space="preserve">  </w:t>
      </w:r>
    </w:p>
    <w:p w14:paraId="4189A80E" w14:textId="77777777" w:rsidR="00000000" w:rsidRDefault="0086237F">
      <w:pPr>
        <w:pStyle w:val="a3"/>
        <w:spacing w:before="0" w:beforeAutospacing="0" w:after="0" w:afterAutospacing="0"/>
        <w:divId w:val="708069313"/>
        <w:rPr>
          <w:sz w:val="20"/>
          <w:szCs w:val="20"/>
        </w:rPr>
      </w:pPr>
      <w:r>
        <w:rPr>
          <w:b/>
          <w:bCs/>
          <w:i/>
          <w:iCs/>
          <w:sz w:val="20"/>
          <w:szCs w:val="20"/>
        </w:rPr>
        <w:t>Selective 5-HT4 Agonist (TD-8954)</w:t>
      </w:r>
      <w:r>
        <w:rPr>
          <w:sz w:val="20"/>
          <w:szCs w:val="20"/>
        </w:rPr>
        <w:t xml:space="preserve"> </w:t>
      </w:r>
    </w:p>
    <w:p w14:paraId="5900F8E7" w14:textId="77777777" w:rsidR="00000000" w:rsidRDefault="0086237F">
      <w:pPr>
        <w:pStyle w:val="a3"/>
        <w:spacing w:before="0" w:beforeAutospacing="0" w:after="0" w:afterAutospacing="0"/>
        <w:divId w:val="708069313"/>
        <w:rPr>
          <w:sz w:val="10"/>
          <w:szCs w:val="10"/>
        </w:rPr>
      </w:pPr>
      <w:r>
        <w:rPr>
          <w:sz w:val="10"/>
          <w:szCs w:val="10"/>
        </w:rPr>
        <w:t xml:space="preserve">  </w:t>
      </w:r>
    </w:p>
    <w:p w14:paraId="15598B44" w14:textId="77777777" w:rsidR="00000000" w:rsidRDefault="0086237F">
      <w:pPr>
        <w:pStyle w:val="a3"/>
        <w:spacing w:before="0" w:beforeAutospacing="0" w:after="0" w:afterAutospacing="0"/>
        <w:ind w:firstLine="720"/>
        <w:divId w:val="708069313"/>
        <w:rPr>
          <w:sz w:val="20"/>
          <w:szCs w:val="20"/>
        </w:rPr>
      </w:pPr>
      <w:r>
        <w:rPr>
          <w:sz w:val="20"/>
          <w:szCs w:val="20"/>
        </w:rPr>
        <w:t>TD-8954 is a selective 5-HT4 receptor agonist</w:t>
      </w:r>
      <w:r>
        <w:rPr>
          <w:sz w:val="20"/>
          <w:szCs w:val="20"/>
        </w:rPr>
        <w:t xml:space="preserve"> being developed for potential use in the treatment of gastrointestinal motility disorders. </w:t>
      </w:r>
    </w:p>
    <w:p w14:paraId="27405EE9" w14:textId="77777777" w:rsidR="00000000" w:rsidRDefault="0086237F">
      <w:pPr>
        <w:pStyle w:val="a3"/>
        <w:spacing w:before="0" w:beforeAutospacing="0" w:after="0" w:afterAutospacing="0"/>
        <w:divId w:val="708069313"/>
        <w:rPr>
          <w:sz w:val="20"/>
          <w:szCs w:val="20"/>
        </w:rPr>
      </w:pPr>
      <w:r>
        <w:rPr>
          <w:sz w:val="20"/>
          <w:szCs w:val="20"/>
        </w:rPr>
        <w:t xml:space="preserve">  </w:t>
      </w:r>
    </w:p>
    <w:p w14:paraId="6B85D4C1" w14:textId="77777777" w:rsidR="00000000" w:rsidRDefault="0086237F">
      <w:pPr>
        <w:pStyle w:val="a3"/>
        <w:spacing w:before="0" w:beforeAutospacing="0" w:after="0" w:afterAutospacing="0"/>
        <w:divId w:val="708069313"/>
        <w:rPr>
          <w:sz w:val="20"/>
          <w:szCs w:val="20"/>
        </w:rPr>
      </w:pPr>
      <w:r>
        <w:rPr>
          <w:i/>
          <w:iCs/>
          <w:sz w:val="20"/>
          <w:szCs w:val="20"/>
        </w:rPr>
        <w:t>Takeda Collaborative Arrangement</w:t>
      </w:r>
      <w:r>
        <w:rPr>
          <w:sz w:val="20"/>
          <w:szCs w:val="20"/>
        </w:rPr>
        <w:t xml:space="preserve"> </w:t>
      </w:r>
    </w:p>
    <w:p w14:paraId="083FCE3A" w14:textId="77777777" w:rsidR="00000000" w:rsidRDefault="0086237F">
      <w:pPr>
        <w:pStyle w:val="a3"/>
        <w:spacing w:before="0" w:beforeAutospacing="0" w:after="0" w:afterAutospacing="0"/>
        <w:divId w:val="708069313"/>
        <w:rPr>
          <w:sz w:val="10"/>
          <w:szCs w:val="10"/>
        </w:rPr>
      </w:pPr>
      <w:r>
        <w:rPr>
          <w:sz w:val="10"/>
          <w:szCs w:val="10"/>
        </w:rPr>
        <w:t xml:space="preserve">  </w:t>
      </w:r>
    </w:p>
    <w:p w14:paraId="12D73FF2" w14:textId="77777777" w:rsidR="00000000" w:rsidRDefault="0086237F">
      <w:pPr>
        <w:pStyle w:val="a3"/>
        <w:spacing w:before="0" w:beforeAutospacing="0" w:after="0" w:afterAutospacing="0"/>
        <w:ind w:firstLine="720"/>
        <w:divId w:val="708069313"/>
        <w:rPr>
          <w:sz w:val="20"/>
          <w:szCs w:val="20"/>
        </w:rPr>
      </w:pPr>
      <w:r>
        <w:rPr>
          <w:sz w:val="20"/>
          <w:szCs w:val="20"/>
        </w:rPr>
        <w:t>In June </w:t>
      </w:r>
      <w:r>
        <w:rPr>
          <w:sz w:val="20"/>
          <w:szCs w:val="20"/>
        </w:rPr>
        <w:t>2016, we entered into a License and Collaboration Agreement with Millennium Pharmaceuticals, Inc., a Delaware corporation (“Millennium”) (the “Takeda Agreement”), in order to establish a collaboration for the development and commercialization of TD-8954 (T</w:t>
      </w:r>
      <w:r>
        <w:rPr>
          <w:sz w:val="20"/>
          <w:szCs w:val="20"/>
        </w:rPr>
        <w:t xml:space="preserve">AK-954). Millennium is an indirect wholly-owned subsidiary of Takeda Pharmaceutical Company Limited (“Takeda”). TD-8954 is currently in a Phase 2 study as a potential treatment for post-operative gastrointestinal dysfunction. Under the terms of the Takeda </w:t>
      </w:r>
      <w:r>
        <w:rPr>
          <w:sz w:val="20"/>
          <w:szCs w:val="20"/>
        </w:rPr>
        <w:t>Agreement, Takeda is responsible for worldwide development and commercialization of TD-8954. We received an upfront cash payment of $15.0 million and will be eligible to receive success-based development, regulatory and sales milestone payments from Takeda</w:t>
      </w:r>
      <w:r>
        <w:rPr>
          <w:sz w:val="20"/>
          <w:szCs w:val="20"/>
        </w:rPr>
        <w:t xml:space="preserve">. We will also be eligible to receive a tiered royalty on worldwide net sales by Takeda at percentage royalty rates ranging from low double-digits to mid-teens. </w:t>
      </w:r>
    </w:p>
    <w:p w14:paraId="66BCD538" w14:textId="77777777" w:rsidR="00000000" w:rsidRDefault="0086237F">
      <w:pPr>
        <w:pStyle w:val="a3"/>
        <w:spacing w:before="0" w:beforeAutospacing="0" w:after="0" w:afterAutospacing="0"/>
        <w:ind w:firstLine="720"/>
        <w:divId w:val="708069313"/>
        <w:rPr>
          <w:sz w:val="20"/>
          <w:szCs w:val="20"/>
        </w:rPr>
      </w:pPr>
      <w:r>
        <w:rPr>
          <w:sz w:val="20"/>
          <w:szCs w:val="20"/>
        </w:rPr>
        <w:t xml:space="preserve">  </w:t>
      </w:r>
    </w:p>
    <w:p w14:paraId="754CA8EC" w14:textId="77777777" w:rsidR="00000000" w:rsidRDefault="0086237F">
      <w:pPr>
        <w:pStyle w:val="a3"/>
        <w:spacing w:before="0" w:beforeAutospacing="0" w:after="120" w:afterAutospacing="0"/>
        <w:divId w:val="708069313"/>
        <w:rPr>
          <w:sz w:val="20"/>
          <w:szCs w:val="20"/>
        </w:rPr>
      </w:pPr>
      <w:r>
        <w:rPr>
          <w:b/>
          <w:bCs/>
          <w:sz w:val="20"/>
          <w:szCs w:val="20"/>
        </w:rPr>
        <w:t>Research Projects</w:t>
      </w:r>
      <w:r>
        <w:rPr>
          <w:sz w:val="20"/>
          <w:szCs w:val="20"/>
        </w:rPr>
        <w:t xml:space="preserve"> </w:t>
      </w:r>
    </w:p>
    <w:p w14:paraId="18F94EF0" w14:textId="77777777" w:rsidR="00000000" w:rsidRDefault="0086237F">
      <w:pPr>
        <w:pStyle w:val="a3"/>
        <w:spacing w:before="0" w:beforeAutospacing="0" w:after="0" w:afterAutospacing="0"/>
        <w:ind w:firstLine="720"/>
        <w:divId w:val="708069313"/>
        <w:rPr>
          <w:sz w:val="20"/>
          <w:szCs w:val="20"/>
        </w:rPr>
      </w:pPr>
      <w:r>
        <w:rPr>
          <w:sz w:val="20"/>
          <w:szCs w:val="20"/>
        </w:rPr>
        <w:t>Our research goal is to design organ-selective medicines that target dis</w:t>
      </w:r>
      <w:r>
        <w:rPr>
          <w:sz w:val="20"/>
          <w:szCs w:val="20"/>
        </w:rPr>
        <w:t>eased tissues, without systemic exposure, in order to maximize patient benefit and minimize risk. The intention is to expand the therapeutic index of our potential medicines compared to conventional systemic therapies. Our efforts leverage years of experie</w:t>
      </w:r>
      <w:r>
        <w:rPr>
          <w:sz w:val="20"/>
          <w:szCs w:val="20"/>
        </w:rPr>
        <w:t>nce in developing lung-selective medicines, such as YUPELRI, to treat respiratory diseases, and have led to the discovery of the gut-selective pan-JAK inhibitor TD-1473 in inflammatory intestinal diseases and the lung-selective inhaled JAK inhibitor TD-823</w:t>
      </w:r>
      <w:r>
        <w:rPr>
          <w:sz w:val="20"/>
          <w:szCs w:val="20"/>
        </w:rPr>
        <w:t>6 in serious respiratory disease. We plan to advance towards the clinic other research projects with various mechanisms of action, each specifically tailored for the organ of interest, as we identify and validate potentially appropriate compounds. Our rese</w:t>
      </w:r>
      <w:r>
        <w:rPr>
          <w:sz w:val="20"/>
          <w:szCs w:val="20"/>
        </w:rPr>
        <w:t xml:space="preserve">arch is focused in the areas of inflammation and immunology, and our pipeline of internally discovered programs is targeted to address significant patient needs. </w:t>
      </w:r>
    </w:p>
    <w:p w14:paraId="2F560190" w14:textId="77777777" w:rsidR="00000000" w:rsidRDefault="0086237F">
      <w:pPr>
        <w:pStyle w:val="a3"/>
        <w:spacing w:before="0" w:beforeAutospacing="0" w:after="0" w:afterAutospacing="0"/>
        <w:divId w:val="708069313"/>
        <w:rPr>
          <w:sz w:val="20"/>
          <w:szCs w:val="20"/>
        </w:rPr>
      </w:pPr>
      <w:r>
        <w:rPr>
          <w:sz w:val="20"/>
          <w:szCs w:val="20"/>
        </w:rPr>
        <w:t xml:space="preserve">  </w:t>
      </w:r>
    </w:p>
    <w:p w14:paraId="1186C9E2" w14:textId="77777777" w:rsidR="00000000" w:rsidRDefault="0086237F">
      <w:pPr>
        <w:pStyle w:val="a3"/>
        <w:spacing w:before="0" w:beforeAutospacing="0" w:after="120" w:afterAutospacing="0"/>
        <w:divId w:val="708069313"/>
        <w:rPr>
          <w:sz w:val="20"/>
          <w:szCs w:val="20"/>
        </w:rPr>
      </w:pPr>
      <w:r>
        <w:rPr>
          <w:b/>
          <w:bCs/>
          <w:sz w:val="20"/>
          <w:szCs w:val="20"/>
        </w:rPr>
        <w:t>Economic Interest in GSK</w:t>
      </w:r>
      <w:r>
        <w:rPr>
          <w:b/>
          <w:bCs/>
          <w:sz w:val="20"/>
          <w:szCs w:val="20"/>
        </w:rPr>
        <w:noBreakHyphen/>
        <w:t>Partnered Respiratory Programs</w:t>
      </w:r>
      <w:r>
        <w:rPr>
          <w:sz w:val="20"/>
          <w:szCs w:val="20"/>
        </w:rPr>
        <w:t xml:space="preserve"> </w:t>
      </w:r>
    </w:p>
    <w:p w14:paraId="7AFB8B09" w14:textId="77777777" w:rsidR="00000000" w:rsidRDefault="0086237F">
      <w:pPr>
        <w:pStyle w:val="a3"/>
        <w:spacing w:before="0" w:beforeAutospacing="0" w:after="0" w:afterAutospacing="0"/>
        <w:ind w:firstLine="720"/>
        <w:divId w:val="708069313"/>
        <w:rPr>
          <w:sz w:val="20"/>
          <w:szCs w:val="20"/>
        </w:rPr>
      </w:pPr>
      <w:r>
        <w:rPr>
          <w:sz w:val="20"/>
          <w:szCs w:val="20"/>
        </w:rPr>
        <w:t>We are entitled to receive an 85%</w:t>
      </w:r>
      <w:r>
        <w:rPr>
          <w:sz w:val="20"/>
          <w:szCs w:val="20"/>
        </w:rPr>
        <w:t xml:space="preserve"> economic interest in any future payments that may be made by GSK to Theravance Respiratory Company, LLC (“TRC”) pursuant to its agreements with Innoviva (net of TRC expenses paid and the amount of cash, if any, expected to be used in TRC over the next fou</w:t>
      </w:r>
      <w:r>
        <w:rPr>
          <w:sz w:val="20"/>
          <w:szCs w:val="20"/>
        </w:rPr>
        <w:t>r fiscal quarters) relating to the GSK-Partnered Respiratory Programs, which Innoviva partnered with GSK and assigned to TRC in connection with Innoviva’s separation of its biopharmaceutical operations into its then wholly-owned subsidiary Theravance Bioph</w:t>
      </w:r>
      <w:r>
        <w:rPr>
          <w:sz w:val="20"/>
          <w:szCs w:val="20"/>
        </w:rPr>
        <w:t xml:space="preserve">arma in June 2014. The GSK-Partnered Respiratory Programs consist primarily of the TRELEGY ELLIPTA program and the inhaled Bifunctional Muscarinic Antagonist-Beta2 Agonist (“MABA”) program, each of which are described in more detail below. We are entitled </w:t>
      </w:r>
      <w:r>
        <w:rPr>
          <w:sz w:val="20"/>
          <w:szCs w:val="20"/>
        </w:rPr>
        <w:t>to this economic interest through our equity ownership in TRC. Our economic interest does not include any payments associated with RELVAR</w:t>
      </w:r>
      <w:r>
        <w:rPr>
          <w:sz w:val="13"/>
          <w:szCs w:val="13"/>
        </w:rPr>
        <w:t>®</w:t>
      </w:r>
      <w:r>
        <w:rPr>
          <w:sz w:val="20"/>
          <w:szCs w:val="20"/>
        </w:rPr>
        <w:t xml:space="preserve"> ELLIPTA</w:t>
      </w:r>
      <w:r>
        <w:rPr>
          <w:sz w:val="13"/>
          <w:szCs w:val="13"/>
        </w:rPr>
        <w:t>®</w:t>
      </w:r>
      <w:r>
        <w:rPr>
          <w:sz w:val="20"/>
          <w:szCs w:val="20"/>
        </w:rPr>
        <w:t>/BREO</w:t>
      </w:r>
      <w:r>
        <w:rPr>
          <w:sz w:val="13"/>
          <w:szCs w:val="13"/>
        </w:rPr>
        <w:t>®</w:t>
      </w:r>
      <w:r>
        <w:rPr>
          <w:sz w:val="20"/>
          <w:szCs w:val="20"/>
        </w:rPr>
        <w:t xml:space="preserve"> ELLIPTA</w:t>
      </w:r>
      <w:r>
        <w:rPr>
          <w:sz w:val="13"/>
          <w:szCs w:val="13"/>
        </w:rPr>
        <w:t>®</w:t>
      </w:r>
      <w:r>
        <w:rPr>
          <w:sz w:val="20"/>
          <w:szCs w:val="20"/>
        </w:rPr>
        <w:t>, ANORO</w:t>
      </w:r>
      <w:r>
        <w:rPr>
          <w:sz w:val="13"/>
          <w:szCs w:val="13"/>
        </w:rPr>
        <w:t>®</w:t>
      </w:r>
      <w:r>
        <w:rPr>
          <w:sz w:val="20"/>
          <w:szCs w:val="20"/>
        </w:rPr>
        <w:t xml:space="preserve"> ELLIPTA</w:t>
      </w:r>
      <w:r>
        <w:rPr>
          <w:sz w:val="13"/>
          <w:szCs w:val="13"/>
        </w:rPr>
        <w:t>®</w:t>
      </w:r>
      <w:r>
        <w:rPr>
          <w:sz w:val="20"/>
          <w:szCs w:val="20"/>
        </w:rPr>
        <w:t xml:space="preserve"> or vilanterol monotherapy. </w:t>
      </w:r>
    </w:p>
    <w:p w14:paraId="1F11D15B" w14:textId="77777777" w:rsidR="00000000" w:rsidRDefault="0086237F">
      <w:pPr>
        <w:pStyle w:val="a3"/>
        <w:spacing w:before="0" w:beforeAutospacing="0" w:after="0" w:afterAutospacing="0"/>
        <w:ind w:firstLine="720"/>
        <w:divId w:val="708069313"/>
        <w:rPr>
          <w:sz w:val="20"/>
          <w:szCs w:val="20"/>
        </w:rPr>
      </w:pPr>
      <w:r>
        <w:rPr>
          <w:sz w:val="20"/>
          <w:szCs w:val="20"/>
        </w:rPr>
        <w:t xml:space="preserve">  </w:t>
      </w:r>
    </w:p>
    <w:p w14:paraId="099957EB" w14:textId="77777777" w:rsidR="00000000" w:rsidRDefault="0086237F">
      <w:pPr>
        <w:pStyle w:val="a3"/>
        <w:spacing w:before="0" w:beforeAutospacing="0" w:after="0" w:afterAutospacing="0"/>
        <w:ind w:firstLine="720"/>
        <w:divId w:val="708069313"/>
        <w:rPr>
          <w:sz w:val="20"/>
          <w:szCs w:val="20"/>
        </w:rPr>
      </w:pPr>
      <w:r>
        <w:rPr>
          <w:sz w:val="20"/>
          <w:szCs w:val="20"/>
        </w:rPr>
        <w:t>We have initiated an arbitration against Inno</w:t>
      </w:r>
      <w:r>
        <w:rPr>
          <w:sz w:val="20"/>
          <w:szCs w:val="20"/>
        </w:rPr>
        <w:t>viva and TRC because Innoviva has caused TRC not to make any distributions to us with respect to our 85% economic interest in TRC for the quarter ended December 31, 2018, which distributions were due March 31, 2019, and Innoviva’s statement to us that it i</w:t>
      </w:r>
      <w:r>
        <w:rPr>
          <w:sz w:val="20"/>
          <w:szCs w:val="20"/>
        </w:rPr>
        <w:t xml:space="preserve">ntends to cause TRC to withhold making further cash distributions through calendar year 2019.  See Part II, Item 1 “Legal Proceedings” for further information concerning the withholding of royalty payments due to us under the TRC LLC Agreement. </w:t>
      </w:r>
    </w:p>
    <w:p w14:paraId="5ACE8D43" w14:textId="77777777" w:rsidR="00000000" w:rsidRDefault="0086237F">
      <w:pPr>
        <w:pStyle w:val="a3"/>
        <w:spacing w:before="0" w:beforeAutospacing="0" w:after="0" w:afterAutospacing="0"/>
        <w:ind w:firstLine="720"/>
        <w:divId w:val="708069313"/>
        <w:rPr>
          <w:sz w:val="20"/>
          <w:szCs w:val="20"/>
        </w:rPr>
      </w:pPr>
      <w:r>
        <w:rPr>
          <w:sz w:val="20"/>
          <w:szCs w:val="20"/>
        </w:rPr>
        <w:t xml:space="preserve">  </w:t>
      </w:r>
    </w:p>
    <w:p w14:paraId="410E3AB3" w14:textId="77777777" w:rsidR="00000000" w:rsidRDefault="0086237F">
      <w:pPr>
        <w:pStyle w:val="a3"/>
        <w:spacing w:before="360" w:beforeAutospacing="0" w:after="0" w:afterAutospacing="0"/>
        <w:jc w:val="center"/>
        <w:divId w:val="1170751023"/>
        <w:rPr>
          <w:sz w:val="20"/>
          <w:szCs w:val="20"/>
        </w:rPr>
      </w:pPr>
      <w:r>
        <w:rPr>
          <w:sz w:val="20"/>
          <w:szCs w:val="20"/>
        </w:rPr>
        <w:t xml:space="preserve">22 </w:t>
      </w:r>
    </w:p>
    <w:p w14:paraId="59EECC6D" w14:textId="77777777" w:rsidR="00000000" w:rsidRDefault="0086237F">
      <w:pPr>
        <w:divId w:val="288051060"/>
        <w:rPr>
          <w:rFonts w:eastAsia="Times New Roman"/>
        </w:rPr>
      </w:pPr>
      <w:r>
        <w:rPr>
          <w:rFonts w:eastAsia="Times New Roman"/>
        </w:rPr>
        <w:pict w14:anchorId="03E722BE">
          <v:rect id="_x0000_i1051" style="width:415.3pt;height:2pt" o:hralign="center" o:hrstd="t" o:hrnoshade="t" o:hr="t" fillcolor="black" stroked="f"/>
        </w:pict>
      </w:r>
    </w:p>
    <w:p w14:paraId="392564EA" w14:textId="77777777" w:rsidR="00000000" w:rsidRDefault="0086237F">
      <w:pPr>
        <w:pStyle w:val="a3"/>
        <w:divId w:val="288051060"/>
      </w:pPr>
      <w:r>
        <w:t> </w:t>
      </w:r>
    </w:p>
    <w:p w14:paraId="6A9D2D63" w14:textId="77777777" w:rsidR="00000000" w:rsidRDefault="0086237F">
      <w:pPr>
        <w:pStyle w:val="a3"/>
        <w:spacing w:before="0" w:beforeAutospacing="0" w:after="600" w:afterAutospacing="0"/>
        <w:divId w:val="595794760"/>
        <w:rPr>
          <w:color w:val="0563C1"/>
          <w:sz w:val="20"/>
          <w:szCs w:val="20"/>
        </w:rPr>
      </w:pPr>
      <w:hyperlink w:anchor="TOC" w:history="1">
        <w:r>
          <w:rPr>
            <w:rStyle w:val="a4"/>
            <w:color w:val="0563C1"/>
            <w:sz w:val="20"/>
            <w:szCs w:val="20"/>
          </w:rPr>
          <w:t>Table of Content</w:t>
        </w:r>
        <w:r>
          <w:rPr>
            <w:rStyle w:val="a4"/>
            <w:color w:val="0563C1"/>
            <w:sz w:val="20"/>
            <w:szCs w:val="20"/>
          </w:rPr>
          <w:t>s</w:t>
        </w:r>
      </w:hyperlink>
      <w:r>
        <w:rPr>
          <w:color w:val="0563C1"/>
          <w:sz w:val="20"/>
          <w:szCs w:val="20"/>
        </w:rPr>
        <w:t xml:space="preserve"> </w:t>
      </w:r>
    </w:p>
    <w:p w14:paraId="2AE31AA3" w14:textId="77777777" w:rsidR="00000000" w:rsidRDefault="0086237F">
      <w:pPr>
        <w:pStyle w:val="a3"/>
        <w:spacing w:before="0" w:beforeAutospacing="0" w:after="0" w:afterAutospacing="0"/>
        <w:ind w:firstLine="720"/>
        <w:divId w:val="951471073"/>
        <w:rPr>
          <w:sz w:val="20"/>
          <w:szCs w:val="20"/>
        </w:rPr>
      </w:pPr>
      <w:r>
        <w:rPr>
          <w:sz w:val="20"/>
          <w:szCs w:val="20"/>
        </w:rPr>
        <w:t xml:space="preserve">The following information regarding the TRELEGY ELLIPTA and MABA programs is based solely upon publicly available information and may not reflect the most recent developments under the programs. </w:t>
      </w:r>
    </w:p>
    <w:p w14:paraId="6581B9BA" w14:textId="77777777" w:rsidR="00000000" w:rsidRDefault="0086237F">
      <w:pPr>
        <w:pStyle w:val="a3"/>
        <w:spacing w:before="0" w:beforeAutospacing="0" w:after="0" w:afterAutospacing="0"/>
        <w:divId w:val="951471073"/>
        <w:rPr>
          <w:sz w:val="20"/>
          <w:szCs w:val="20"/>
        </w:rPr>
      </w:pPr>
      <w:r>
        <w:rPr>
          <w:sz w:val="20"/>
          <w:szCs w:val="20"/>
        </w:rPr>
        <w:t xml:space="preserve">  </w:t>
      </w:r>
    </w:p>
    <w:p w14:paraId="3CBEFE98" w14:textId="77777777" w:rsidR="00000000" w:rsidRDefault="0086237F">
      <w:pPr>
        <w:pStyle w:val="a3"/>
        <w:spacing w:before="0" w:beforeAutospacing="0" w:after="120" w:afterAutospacing="0"/>
        <w:divId w:val="951471073"/>
        <w:rPr>
          <w:sz w:val="20"/>
          <w:szCs w:val="20"/>
        </w:rPr>
      </w:pPr>
      <w:r>
        <w:rPr>
          <w:b/>
          <w:bCs/>
          <w:i/>
          <w:iCs/>
          <w:sz w:val="20"/>
          <w:szCs w:val="20"/>
        </w:rPr>
        <w:t>TRELEGY ELLIPTA (the combination of fluticasone furoat</w:t>
      </w:r>
      <w:r>
        <w:rPr>
          <w:b/>
          <w:bCs/>
          <w:i/>
          <w:iCs/>
          <w:sz w:val="20"/>
          <w:szCs w:val="20"/>
        </w:rPr>
        <w:t>e/umeclidinium bromide/vilanterol)</w:t>
      </w:r>
      <w:r>
        <w:rPr>
          <w:sz w:val="20"/>
          <w:szCs w:val="20"/>
        </w:rPr>
        <w:t xml:space="preserve"> </w:t>
      </w:r>
    </w:p>
    <w:p w14:paraId="0639E7E3" w14:textId="77777777" w:rsidR="00000000" w:rsidRDefault="0086237F">
      <w:pPr>
        <w:pStyle w:val="a3"/>
        <w:spacing w:before="0" w:beforeAutospacing="0" w:after="0" w:afterAutospacing="0"/>
        <w:ind w:firstLine="720"/>
        <w:divId w:val="951471073"/>
        <w:rPr>
          <w:sz w:val="20"/>
          <w:szCs w:val="20"/>
        </w:rPr>
      </w:pPr>
      <w:r>
        <w:rPr>
          <w:sz w:val="20"/>
          <w:szCs w:val="20"/>
        </w:rPr>
        <w:t>TRELEGY ELLIPTA is the first treatment to provide the activity of an inhaled corticosteroid (FF) plus two bronchodilators (UMEC, a LAMA, and VI, a long-acting beta2 agonist, or LABA) in a single delivery device administe</w:t>
      </w:r>
      <w:r>
        <w:rPr>
          <w:sz w:val="20"/>
          <w:szCs w:val="20"/>
        </w:rPr>
        <w:t>red once-daily. TRELEGY ELLIPTA is approved for use in the US and EU for the long-term, once-daily, maintenance treatment of patients with COPD. We are entitled to receive an 85% economic interest in the royalties payable by GSK to TRC on worldwide net sal</w:t>
      </w:r>
      <w:r>
        <w:rPr>
          <w:sz w:val="20"/>
          <w:szCs w:val="20"/>
        </w:rPr>
        <w:t>es (net of TRC expenses paid and the amount of cash, if any, expected to be used by TRC pursuant to the TRC LLC Agreement over the next four fiscal quarters). Those royalties are upward-tiering from 6.5% to 10%, resulting in cash flows to Theravance Biopha</w:t>
      </w:r>
      <w:r>
        <w:rPr>
          <w:sz w:val="20"/>
          <w:szCs w:val="20"/>
        </w:rPr>
        <w:t xml:space="preserve">rma of approximately 5.5% to 8.5% of worldwide net sales of TRELEGY ELLIPTA. Theravance Biopharma is not responsible for any of GSK’s costs related to the development or commercialization of TRELEGY ELLIPTA. </w:t>
      </w:r>
    </w:p>
    <w:p w14:paraId="76819AB2" w14:textId="77777777" w:rsidR="00000000" w:rsidRDefault="0086237F">
      <w:pPr>
        <w:pStyle w:val="a3"/>
        <w:spacing w:before="0" w:beforeAutospacing="0" w:after="0" w:afterAutospacing="0"/>
        <w:ind w:firstLine="720"/>
        <w:divId w:val="951471073"/>
        <w:rPr>
          <w:sz w:val="20"/>
          <w:szCs w:val="20"/>
        </w:rPr>
      </w:pPr>
      <w:r>
        <w:rPr>
          <w:sz w:val="20"/>
          <w:szCs w:val="20"/>
        </w:rPr>
        <w:t xml:space="preserve">  </w:t>
      </w:r>
    </w:p>
    <w:p w14:paraId="65189772" w14:textId="77777777" w:rsidR="00000000" w:rsidRDefault="0086237F">
      <w:pPr>
        <w:pStyle w:val="a3"/>
        <w:spacing w:before="0" w:beforeAutospacing="0" w:after="0" w:afterAutospacing="0"/>
        <w:ind w:firstLine="720"/>
        <w:divId w:val="951471073"/>
        <w:rPr>
          <w:sz w:val="20"/>
          <w:szCs w:val="20"/>
        </w:rPr>
      </w:pPr>
      <w:r>
        <w:rPr>
          <w:sz w:val="20"/>
          <w:szCs w:val="20"/>
        </w:rPr>
        <w:t>Innoviva and GSK conducted two global pivota</w:t>
      </w:r>
      <w:r>
        <w:rPr>
          <w:sz w:val="20"/>
          <w:szCs w:val="20"/>
        </w:rPr>
        <w:t>l Phase 3 studies of TRELEGY ELLIPTA in COPD, the IMPACT study and the FULFIL study. In September 2017, GSK and Innoviva announced that the FDA approved TRELEGY ELLIPTA for the long-term, once-daily, maintenance treatment of appropriate patients with COPD.</w:t>
      </w:r>
      <w:r>
        <w:rPr>
          <w:sz w:val="20"/>
          <w:szCs w:val="20"/>
        </w:rPr>
        <w:t xml:space="preserve"> TRELEGY ELLIPTA is currently approved in 30 markets with additional approvals expected in 2019, including a potential approval in China later in 2019. </w:t>
      </w:r>
    </w:p>
    <w:p w14:paraId="7B76E91F" w14:textId="77777777" w:rsidR="00000000" w:rsidRDefault="0086237F">
      <w:pPr>
        <w:pStyle w:val="a3"/>
        <w:spacing w:before="0" w:beforeAutospacing="0" w:after="0" w:afterAutospacing="0"/>
        <w:ind w:firstLine="720"/>
        <w:divId w:val="951471073"/>
        <w:rPr>
          <w:sz w:val="20"/>
          <w:szCs w:val="20"/>
        </w:rPr>
      </w:pPr>
      <w:r>
        <w:rPr>
          <w:sz w:val="20"/>
          <w:szCs w:val="20"/>
        </w:rPr>
        <w:t xml:space="preserve">  </w:t>
      </w:r>
    </w:p>
    <w:p w14:paraId="1BDA3C01" w14:textId="77777777" w:rsidR="00000000" w:rsidRDefault="0086237F">
      <w:pPr>
        <w:pStyle w:val="a3"/>
        <w:spacing w:before="0" w:beforeAutospacing="0" w:after="0" w:afterAutospacing="0"/>
        <w:ind w:firstLine="720"/>
        <w:divId w:val="951471073"/>
        <w:rPr>
          <w:sz w:val="20"/>
          <w:szCs w:val="20"/>
        </w:rPr>
      </w:pPr>
      <w:r>
        <w:rPr>
          <w:sz w:val="20"/>
          <w:szCs w:val="20"/>
        </w:rPr>
        <w:t>Additionally, GSK and Innoviva conducted a Phase 3 (CAPTAIN) study of TRELEGY ELLIPTA in patients wi</w:t>
      </w:r>
      <w:r>
        <w:rPr>
          <w:sz w:val="20"/>
          <w:szCs w:val="20"/>
        </w:rPr>
        <w:t xml:space="preserve">th asthma. In May 2019, GSK and Innoviva announced that the study had met its primary endpoint and that GSK plans to submit the data for regulatory review after the full dataset is available. </w:t>
      </w:r>
    </w:p>
    <w:p w14:paraId="1E3CC204" w14:textId="77777777" w:rsidR="00000000" w:rsidRDefault="0086237F">
      <w:pPr>
        <w:pStyle w:val="a3"/>
        <w:spacing w:before="0" w:beforeAutospacing="0" w:after="0" w:afterAutospacing="0"/>
        <w:ind w:firstLine="720"/>
        <w:divId w:val="951471073"/>
        <w:rPr>
          <w:sz w:val="20"/>
          <w:szCs w:val="20"/>
        </w:rPr>
      </w:pPr>
      <w:r>
        <w:rPr>
          <w:sz w:val="20"/>
          <w:szCs w:val="20"/>
        </w:rPr>
        <w:t xml:space="preserve">  </w:t>
      </w:r>
    </w:p>
    <w:p w14:paraId="1BEBCA27" w14:textId="77777777" w:rsidR="00000000" w:rsidRDefault="0086237F">
      <w:pPr>
        <w:pStyle w:val="a3"/>
        <w:spacing w:before="0" w:beforeAutospacing="0" w:after="120" w:afterAutospacing="0"/>
        <w:divId w:val="951471073"/>
        <w:rPr>
          <w:sz w:val="20"/>
          <w:szCs w:val="20"/>
        </w:rPr>
      </w:pPr>
      <w:r>
        <w:rPr>
          <w:b/>
          <w:bCs/>
          <w:i/>
          <w:iCs/>
          <w:sz w:val="20"/>
          <w:szCs w:val="20"/>
        </w:rPr>
        <w:t xml:space="preserve">Theravance Respiratory Company, LLC </w:t>
      </w:r>
    </w:p>
    <w:p w14:paraId="3FB70492" w14:textId="77777777" w:rsidR="00000000" w:rsidRDefault="0086237F">
      <w:pPr>
        <w:pStyle w:val="a3"/>
        <w:spacing w:before="0" w:beforeAutospacing="0" w:after="0" w:afterAutospacing="0"/>
        <w:ind w:firstLine="720"/>
        <w:divId w:val="951471073"/>
        <w:rPr>
          <w:sz w:val="20"/>
          <w:szCs w:val="20"/>
        </w:rPr>
      </w:pPr>
      <w:r>
        <w:rPr>
          <w:sz w:val="20"/>
          <w:szCs w:val="20"/>
        </w:rPr>
        <w:t>Our equity interest in TRC is the mechanism by which we are entitled to the 85% economic interest in any future payments made by GSK under the strategic alliance agreement and under the portion of the collaboration agre</w:t>
      </w:r>
      <w:r>
        <w:rPr>
          <w:sz w:val="20"/>
          <w:szCs w:val="20"/>
        </w:rPr>
        <w:t xml:space="preserve">ement assigned to TRC by Innoviva (net of TRC expenses paid and the amount of cash, if any, expected to be used by TRC in TRC over the next four fiscal quarters). The royalty payments from GSK to TRC arising from the net sales of </w:t>
      </w:r>
      <w:r>
        <w:rPr>
          <w:caps/>
          <w:sz w:val="20"/>
          <w:szCs w:val="20"/>
        </w:rPr>
        <w:t>Trelegy Ellipta</w:t>
      </w:r>
      <w:r>
        <w:rPr>
          <w:sz w:val="20"/>
          <w:szCs w:val="20"/>
        </w:rPr>
        <w:t xml:space="preserve"> are presen</w:t>
      </w:r>
      <w:r>
        <w:rPr>
          <w:sz w:val="20"/>
          <w:szCs w:val="20"/>
        </w:rPr>
        <w:t xml:space="preserve">ted on our consolidated statements of operations under “income from investment in TRC, LLC” and is classified as non-operating income. 75% of the “income from investment in TRC, LLC,” as evidenced by the Issuer Class C Units, is available only for payment </w:t>
      </w:r>
      <w:r>
        <w:rPr>
          <w:sz w:val="20"/>
          <w:szCs w:val="20"/>
        </w:rPr>
        <w:t>of the $250.0 million aggregate amount of 9.0% fixed-rate non-recourse term notes due 2033 (the “Non-Recourse 2033 Notes”) and is not available to pay our other obligations or the claims of our other creditors. The drug programs assigned to TRC include all</w:t>
      </w:r>
      <w:r>
        <w:rPr>
          <w:sz w:val="20"/>
          <w:szCs w:val="20"/>
        </w:rPr>
        <w:t xml:space="preserve"> </w:t>
      </w:r>
      <w:r>
        <w:rPr>
          <w:caps/>
          <w:sz w:val="20"/>
          <w:szCs w:val="20"/>
        </w:rPr>
        <w:t>Trelegy Ellipta</w:t>
      </w:r>
      <w:r>
        <w:rPr>
          <w:sz w:val="20"/>
          <w:szCs w:val="20"/>
        </w:rPr>
        <w:t xml:space="preserve"> products and the MABA program, as monotherapy and in combination with other therapeutically active components, such as an inhaled corticosteroid (“ICS”), as well as any other product or combination of products that may be discovered and de</w:t>
      </w:r>
      <w:r>
        <w:rPr>
          <w:sz w:val="20"/>
          <w:szCs w:val="20"/>
        </w:rPr>
        <w:t xml:space="preserve">veloped in the future under these GSK agreements. </w:t>
      </w:r>
    </w:p>
    <w:p w14:paraId="6B373D0A" w14:textId="77777777" w:rsidR="00000000" w:rsidRDefault="0086237F">
      <w:pPr>
        <w:pStyle w:val="a3"/>
        <w:spacing w:before="0" w:beforeAutospacing="0" w:after="0" w:afterAutospacing="0"/>
        <w:ind w:firstLine="720"/>
        <w:divId w:val="951471073"/>
        <w:rPr>
          <w:sz w:val="20"/>
          <w:szCs w:val="20"/>
        </w:rPr>
      </w:pPr>
      <w:r>
        <w:rPr>
          <w:sz w:val="20"/>
          <w:szCs w:val="20"/>
        </w:rPr>
        <w:t xml:space="preserve">  </w:t>
      </w:r>
    </w:p>
    <w:p w14:paraId="412D86F8" w14:textId="77777777" w:rsidR="00000000" w:rsidRDefault="0086237F">
      <w:pPr>
        <w:pStyle w:val="a3"/>
        <w:spacing w:before="0" w:beforeAutospacing="0" w:after="0" w:afterAutospacing="0"/>
        <w:ind w:firstLine="720"/>
        <w:divId w:val="951471073"/>
        <w:rPr>
          <w:sz w:val="20"/>
          <w:szCs w:val="20"/>
        </w:rPr>
      </w:pPr>
      <w:r>
        <w:rPr>
          <w:sz w:val="20"/>
          <w:szCs w:val="20"/>
        </w:rPr>
        <w:t xml:space="preserve">Our special purpose subsidiary Triple Royalty Sub LLC (the “Issuer”) issued the Non-Recourse 2033 Notes in November 2018, which are secured by all of the Issuer’s rights, title and interest as a holder </w:t>
      </w:r>
      <w:r>
        <w:rPr>
          <w:sz w:val="20"/>
          <w:szCs w:val="20"/>
        </w:rPr>
        <w:t>of certain membership interests (the “Issuer Class C Units”) in TRC. The Issuer Class C Units entitle the Issuer to receive 63.75% of the economic interest that TRC receives in any future payments made by GSK under the agreements described above, or 75% of</w:t>
      </w:r>
      <w:r>
        <w:rPr>
          <w:sz w:val="20"/>
          <w:szCs w:val="20"/>
        </w:rPr>
        <w:t xml:space="preserve"> the income from our ownership interest in TRC. The primary source of funds to make payments on the Non-Recourse 2033 Notes will be 75% of the income from our ownership interest in TRC, as evidenced by the Issuer Class C Units. Since the principal and inte</w:t>
      </w:r>
      <w:r>
        <w:rPr>
          <w:sz w:val="20"/>
          <w:szCs w:val="20"/>
        </w:rPr>
        <w:t>rest payments on the Non-Recourse 2033 Notes are ultimately based on royalties from TRELEGY ELLIPTA product sales, which will vary from quarter to quarter, the Non-Recourse 2033 Notes may be repaid prior to the final maturity date in 2033.  In order to com</w:t>
      </w:r>
      <w:r>
        <w:rPr>
          <w:sz w:val="20"/>
          <w:szCs w:val="20"/>
        </w:rPr>
        <w:t>ply with Regulation RR – Credit Risk Retention (17 C.F.R. Part 246), 5.0% of the original principal amount (equal to $12.5 million) of the Non-Recourse 2033 Notes were retained by Theravance Biopharma R&amp;D, Inc., our wholly-owned subsidiary, and is eliminat</w:t>
      </w:r>
      <w:r>
        <w:rPr>
          <w:sz w:val="20"/>
          <w:szCs w:val="20"/>
        </w:rPr>
        <w:t xml:space="preserve">ed in our condensed consolidated financial statements. </w:t>
      </w:r>
    </w:p>
    <w:p w14:paraId="0A9FA5F3" w14:textId="77777777" w:rsidR="00000000" w:rsidRDefault="0086237F">
      <w:pPr>
        <w:pStyle w:val="a3"/>
        <w:spacing w:before="0" w:beforeAutospacing="0" w:after="0" w:afterAutospacing="0"/>
        <w:ind w:firstLine="720"/>
        <w:divId w:val="951471073"/>
        <w:rPr>
          <w:sz w:val="20"/>
          <w:szCs w:val="20"/>
        </w:rPr>
      </w:pPr>
      <w:r>
        <w:rPr>
          <w:sz w:val="20"/>
          <w:szCs w:val="20"/>
        </w:rPr>
        <w:t xml:space="preserve">  </w:t>
      </w:r>
    </w:p>
    <w:p w14:paraId="29AE0431" w14:textId="77777777" w:rsidR="00000000" w:rsidRDefault="0086237F">
      <w:pPr>
        <w:pStyle w:val="a3"/>
        <w:spacing w:before="0" w:beforeAutospacing="0" w:after="0" w:afterAutospacing="0"/>
        <w:ind w:firstLine="720"/>
        <w:divId w:val="951471073"/>
        <w:rPr>
          <w:sz w:val="20"/>
          <w:szCs w:val="20"/>
        </w:rPr>
      </w:pPr>
      <w:r>
        <w:rPr>
          <w:sz w:val="20"/>
          <w:szCs w:val="20"/>
        </w:rPr>
        <w:t>Through October 15, 2020, the terms of the Non-Recourse 2033 Notes provide that to the extent there are insufficient funds to satisfy the Issuer’s scheduled quarterly interest obligations, the shor</w:t>
      </w:r>
      <w:r>
        <w:rPr>
          <w:sz w:val="20"/>
          <w:szCs w:val="20"/>
        </w:rPr>
        <w:t>tfall shall be added to the principal amount of the Non-Recourse 2033 Notes without a default or event of default occurring. The terms of the Non-Recourse 2033 Notes also provide that, at Theravance Biopharma’s option, the quarterly interest payment obliga</w:t>
      </w:r>
      <w:r>
        <w:rPr>
          <w:sz w:val="20"/>
          <w:szCs w:val="20"/>
        </w:rPr>
        <w:t xml:space="preserve">tions can be satisfied </w:t>
      </w:r>
    </w:p>
    <w:p w14:paraId="13E38606" w14:textId="77777777" w:rsidR="00000000" w:rsidRDefault="0086237F">
      <w:pPr>
        <w:pStyle w:val="a3"/>
        <w:spacing w:before="360" w:beforeAutospacing="0" w:after="0" w:afterAutospacing="0"/>
        <w:jc w:val="center"/>
        <w:divId w:val="285814750"/>
        <w:rPr>
          <w:sz w:val="20"/>
          <w:szCs w:val="20"/>
        </w:rPr>
      </w:pPr>
      <w:r>
        <w:rPr>
          <w:sz w:val="20"/>
          <w:szCs w:val="20"/>
        </w:rPr>
        <w:t xml:space="preserve">23 </w:t>
      </w:r>
    </w:p>
    <w:p w14:paraId="1A994CD4" w14:textId="77777777" w:rsidR="00000000" w:rsidRDefault="0086237F">
      <w:pPr>
        <w:divId w:val="1219978469"/>
        <w:rPr>
          <w:rFonts w:eastAsia="Times New Roman"/>
        </w:rPr>
      </w:pPr>
      <w:r>
        <w:rPr>
          <w:rFonts w:eastAsia="Times New Roman"/>
        </w:rPr>
        <w:pict w14:anchorId="552C7B2F">
          <v:rect id="_x0000_i1052" style="width:415.3pt;height:2pt" o:hralign="center" o:hrstd="t" o:hrnoshade="t" o:hr="t" fillcolor="black" stroked="f"/>
        </w:pict>
      </w:r>
    </w:p>
    <w:p w14:paraId="062520C9" w14:textId="77777777" w:rsidR="00000000" w:rsidRDefault="0086237F">
      <w:pPr>
        <w:pStyle w:val="a3"/>
        <w:divId w:val="1219978469"/>
      </w:pPr>
      <w:r>
        <w:t> </w:t>
      </w:r>
    </w:p>
    <w:p w14:paraId="5967623C" w14:textId="77777777" w:rsidR="00000000" w:rsidRDefault="0086237F">
      <w:pPr>
        <w:pStyle w:val="a3"/>
        <w:spacing w:before="0" w:beforeAutospacing="0" w:after="600" w:afterAutospacing="0"/>
        <w:divId w:val="1551382576"/>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6E307FDF" w14:textId="77777777" w:rsidR="00000000" w:rsidRDefault="0086237F">
      <w:pPr>
        <w:pStyle w:val="a3"/>
        <w:spacing w:before="0" w:beforeAutospacing="0" w:after="0" w:afterAutospacing="0"/>
        <w:divId w:val="1113095779"/>
        <w:rPr>
          <w:sz w:val="20"/>
          <w:szCs w:val="20"/>
        </w:rPr>
      </w:pPr>
      <w:r>
        <w:rPr>
          <w:sz w:val="20"/>
          <w:szCs w:val="20"/>
        </w:rPr>
        <w:t>by making a capital contribution to the Issuer, but not for more than four (4) consecutive quarterly interest payment dates or for more than six (6) quarterly interest payment dates during the term of the notes. For t</w:t>
      </w:r>
      <w:r>
        <w:rPr>
          <w:sz w:val="20"/>
          <w:szCs w:val="20"/>
        </w:rPr>
        <w:t>he April 15, 2019 interest payment date, Theravance Biopharma R&amp;D, Inc. (parent entity of Issuer) made a capital contribution to satisfy the interest payment obligations for that scheduled payment. If necessary, interest may be paid in-kind or we may exerc</w:t>
      </w:r>
      <w:r>
        <w:rPr>
          <w:sz w:val="20"/>
          <w:szCs w:val="20"/>
        </w:rPr>
        <w:t xml:space="preserve">ise our capital contribution option in the near future while we arbitrate the dispute with Innoviva discussed below in Part II, Item 1 “Legal Proceedings.” </w:t>
      </w:r>
    </w:p>
    <w:p w14:paraId="55A67350" w14:textId="77777777" w:rsidR="00000000" w:rsidRDefault="0086237F">
      <w:pPr>
        <w:pStyle w:val="a3"/>
        <w:spacing w:before="0" w:beforeAutospacing="0" w:after="0" w:afterAutospacing="0"/>
        <w:ind w:firstLine="720"/>
        <w:divId w:val="1113095779"/>
        <w:rPr>
          <w:sz w:val="20"/>
          <w:szCs w:val="20"/>
        </w:rPr>
      </w:pPr>
      <w:r>
        <w:rPr>
          <w:sz w:val="20"/>
          <w:szCs w:val="20"/>
        </w:rPr>
        <w:t xml:space="preserve">  </w:t>
      </w:r>
    </w:p>
    <w:p w14:paraId="6DA2B414" w14:textId="77777777" w:rsidR="00000000" w:rsidRDefault="0086237F">
      <w:pPr>
        <w:pStyle w:val="a3"/>
        <w:spacing w:before="0" w:beforeAutospacing="0" w:after="0" w:afterAutospacing="0"/>
        <w:divId w:val="1113095779"/>
        <w:rPr>
          <w:sz w:val="20"/>
          <w:szCs w:val="20"/>
        </w:rPr>
      </w:pPr>
      <w:r>
        <w:rPr>
          <w:b/>
          <w:bCs/>
          <w:sz w:val="20"/>
          <w:szCs w:val="20"/>
        </w:rPr>
        <w:t>Critical Accounting Policies and Estimates</w:t>
      </w:r>
      <w:r>
        <w:rPr>
          <w:sz w:val="20"/>
          <w:szCs w:val="20"/>
        </w:rPr>
        <w:t xml:space="preserve"> </w:t>
      </w:r>
    </w:p>
    <w:p w14:paraId="15E35250" w14:textId="77777777" w:rsidR="00000000" w:rsidRDefault="0086237F">
      <w:pPr>
        <w:pStyle w:val="a3"/>
        <w:spacing w:before="0" w:beforeAutospacing="0" w:after="0" w:afterAutospacing="0"/>
        <w:divId w:val="1113095779"/>
        <w:rPr>
          <w:sz w:val="10"/>
          <w:szCs w:val="10"/>
        </w:rPr>
      </w:pPr>
      <w:r>
        <w:rPr>
          <w:sz w:val="10"/>
          <w:szCs w:val="10"/>
        </w:rPr>
        <w:t xml:space="preserve">  </w:t>
      </w:r>
    </w:p>
    <w:p w14:paraId="4CD98208" w14:textId="77777777" w:rsidR="00000000" w:rsidRDefault="0086237F">
      <w:pPr>
        <w:pStyle w:val="a3"/>
        <w:spacing w:before="0" w:beforeAutospacing="0" w:after="0" w:afterAutospacing="0"/>
        <w:ind w:firstLine="720"/>
        <w:divId w:val="1113095779"/>
        <w:rPr>
          <w:sz w:val="20"/>
          <w:szCs w:val="20"/>
        </w:rPr>
      </w:pPr>
      <w:r>
        <w:rPr>
          <w:sz w:val="20"/>
          <w:szCs w:val="20"/>
        </w:rPr>
        <w:t>Our management’s discussion and analysis of our f</w:t>
      </w:r>
      <w:r>
        <w:rPr>
          <w:sz w:val="20"/>
          <w:szCs w:val="20"/>
        </w:rPr>
        <w:t>inancial condition and results of operations is based on our financial statements, which have been prepared in accordance with US generally accepted accounting principles (“GAAP”). The preparation of these financial statements requires us to make estimates</w:t>
      </w:r>
      <w:r>
        <w:rPr>
          <w:sz w:val="20"/>
          <w:szCs w:val="20"/>
        </w:rPr>
        <w:t xml:space="preserve"> and assumptions that affect the reported amounts of assets and liabilities and the disclosure of contingent assets and liabilities at the date of the financial statements, as well as the reported revenue generated and expenses incurred during the reportin</w:t>
      </w:r>
      <w:r>
        <w:rPr>
          <w:sz w:val="20"/>
          <w:szCs w:val="20"/>
        </w:rPr>
        <w:t>g periods. Our estimates are based on our historical experience and on various other factors that we believe are reasonable under the circumstances, the results of which form the basis for making judgments about the carrying value of assets and liabilities</w:t>
      </w:r>
      <w:r>
        <w:rPr>
          <w:sz w:val="20"/>
          <w:szCs w:val="20"/>
        </w:rPr>
        <w:t xml:space="preserve"> that are not readily apparent from other sources. Actual results may differ from these estimates under different assumptions or conditions. There have been no material changes to the critical accounting policies and estimates discussed in our Annual Repor</w:t>
      </w:r>
      <w:r>
        <w:rPr>
          <w:sz w:val="20"/>
          <w:szCs w:val="20"/>
        </w:rPr>
        <w:t xml:space="preserve">t on Form 10-K for the year ended December 31, 2018. </w:t>
      </w:r>
    </w:p>
    <w:p w14:paraId="4F5E44DF" w14:textId="77777777" w:rsidR="00000000" w:rsidRDefault="0086237F">
      <w:pPr>
        <w:pStyle w:val="a3"/>
        <w:spacing w:before="0" w:beforeAutospacing="0" w:after="0" w:afterAutospacing="0"/>
        <w:ind w:firstLine="720"/>
        <w:divId w:val="1113095779"/>
        <w:rPr>
          <w:sz w:val="20"/>
          <w:szCs w:val="20"/>
        </w:rPr>
      </w:pPr>
      <w:r>
        <w:rPr>
          <w:sz w:val="20"/>
          <w:szCs w:val="20"/>
        </w:rPr>
        <w:t xml:space="preserve">  </w:t>
      </w:r>
    </w:p>
    <w:p w14:paraId="6E85024A" w14:textId="77777777" w:rsidR="00000000" w:rsidRDefault="0086237F">
      <w:pPr>
        <w:pStyle w:val="a3"/>
        <w:spacing w:before="0" w:beforeAutospacing="0" w:after="0" w:afterAutospacing="0"/>
        <w:divId w:val="1113095779"/>
        <w:rPr>
          <w:sz w:val="20"/>
          <w:szCs w:val="20"/>
        </w:rPr>
      </w:pPr>
      <w:r>
        <w:rPr>
          <w:b/>
          <w:bCs/>
          <w:sz w:val="20"/>
          <w:szCs w:val="20"/>
        </w:rPr>
        <w:t>Results of Operations</w:t>
      </w:r>
      <w:r>
        <w:rPr>
          <w:sz w:val="20"/>
          <w:szCs w:val="20"/>
        </w:rPr>
        <w:t xml:space="preserve"> </w:t>
      </w:r>
    </w:p>
    <w:p w14:paraId="7FB5C492" w14:textId="77777777" w:rsidR="00000000" w:rsidRDefault="0086237F">
      <w:pPr>
        <w:pStyle w:val="a3"/>
        <w:spacing w:before="0" w:beforeAutospacing="0" w:after="0" w:afterAutospacing="0"/>
        <w:divId w:val="1113095779"/>
        <w:rPr>
          <w:sz w:val="10"/>
          <w:szCs w:val="10"/>
        </w:rPr>
      </w:pPr>
      <w:r>
        <w:rPr>
          <w:sz w:val="10"/>
          <w:szCs w:val="10"/>
        </w:rPr>
        <w:t xml:space="preserve">  </w:t>
      </w:r>
    </w:p>
    <w:p w14:paraId="7B430042" w14:textId="77777777" w:rsidR="00000000" w:rsidRDefault="0086237F">
      <w:pPr>
        <w:pStyle w:val="a3"/>
        <w:spacing w:before="0" w:beforeAutospacing="0" w:after="0" w:afterAutospacing="0"/>
        <w:divId w:val="1113095779"/>
        <w:rPr>
          <w:sz w:val="20"/>
          <w:szCs w:val="20"/>
        </w:rPr>
      </w:pPr>
      <w:r>
        <w:rPr>
          <w:b/>
          <w:bCs/>
          <w:i/>
          <w:iCs/>
          <w:sz w:val="20"/>
          <w:szCs w:val="20"/>
        </w:rPr>
        <w:t>Product Sales and Collaboration Revenue</w:t>
      </w:r>
      <w:r>
        <w:rPr>
          <w:sz w:val="20"/>
          <w:szCs w:val="20"/>
        </w:rPr>
        <w:t xml:space="preserve"> </w:t>
      </w:r>
    </w:p>
    <w:p w14:paraId="546DE17B" w14:textId="77777777" w:rsidR="00000000" w:rsidRDefault="0086237F">
      <w:pPr>
        <w:pStyle w:val="a3"/>
        <w:spacing w:before="0" w:beforeAutospacing="0" w:after="0" w:afterAutospacing="0"/>
        <w:divId w:val="1113095779"/>
        <w:rPr>
          <w:sz w:val="10"/>
          <w:szCs w:val="10"/>
        </w:rPr>
      </w:pPr>
      <w:r>
        <w:rPr>
          <w:sz w:val="10"/>
          <w:szCs w:val="10"/>
        </w:rPr>
        <w:t xml:space="preserve">  </w:t>
      </w:r>
    </w:p>
    <w:p w14:paraId="16700F1E" w14:textId="77777777" w:rsidR="00000000" w:rsidRDefault="0086237F">
      <w:pPr>
        <w:pStyle w:val="a3"/>
        <w:spacing w:before="0" w:beforeAutospacing="0" w:after="0" w:afterAutospacing="0"/>
        <w:ind w:firstLine="720"/>
        <w:divId w:val="1113095779"/>
        <w:rPr>
          <w:sz w:val="20"/>
          <w:szCs w:val="20"/>
        </w:rPr>
      </w:pPr>
      <w:r>
        <w:rPr>
          <w:sz w:val="20"/>
          <w:szCs w:val="20"/>
        </w:rPr>
        <w:t xml:space="preserve">Product sales and collaboration revenue, as compared to the comparable period in the prior year, were as follows: </w:t>
      </w:r>
    </w:p>
    <w:p w14:paraId="6400A6CC" w14:textId="77777777" w:rsidR="00000000" w:rsidRDefault="0086237F">
      <w:pPr>
        <w:pStyle w:val="a3"/>
        <w:spacing w:before="0" w:beforeAutospacing="0" w:after="0" w:afterAutospacing="0"/>
        <w:divId w:val="1113095779"/>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4717"/>
        <w:gridCol w:w="160"/>
        <w:gridCol w:w="130"/>
        <w:gridCol w:w="573"/>
        <w:gridCol w:w="160"/>
        <w:gridCol w:w="130"/>
        <w:gridCol w:w="573"/>
        <w:gridCol w:w="160"/>
        <w:gridCol w:w="130"/>
        <w:gridCol w:w="584"/>
        <w:gridCol w:w="160"/>
        <w:gridCol w:w="562"/>
        <w:gridCol w:w="267"/>
      </w:tblGrid>
      <w:tr w:rsidR="00000000" w14:paraId="232041D0" w14:textId="77777777">
        <w:trPr>
          <w:divId w:val="2038963466"/>
          <w:trHeight w:val="20"/>
          <w:jc w:val="center"/>
        </w:trPr>
        <w:tc>
          <w:tcPr>
            <w:tcW w:w="2852" w:type="pct"/>
            <w:tcBorders>
              <w:top w:val="nil"/>
              <w:left w:val="nil"/>
              <w:bottom w:val="nil"/>
              <w:right w:val="nil"/>
            </w:tcBorders>
            <w:vAlign w:val="bottom"/>
            <w:hideMark/>
          </w:tcPr>
          <w:p w14:paraId="080BC318"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4648212C"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582D6A54"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6154EE15"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123E861B"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03AB718F"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633033D1"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4B40D3F5"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11104196"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37B0DA54"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16B4A342"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2AE7CD2E"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19B72C03" w14:textId="77777777" w:rsidR="00000000" w:rsidRDefault="0086237F">
            <w:pPr>
              <w:pStyle w:val="a3"/>
              <w:spacing w:before="0" w:beforeAutospacing="0" w:after="0" w:afterAutospacing="0"/>
              <w:rPr>
                <w:sz w:val="2"/>
                <w:szCs w:val="2"/>
              </w:rPr>
            </w:pPr>
            <w:r>
              <w:rPr>
                <w:sz w:val="2"/>
                <w:szCs w:val="2"/>
              </w:rPr>
              <w:t> </w:t>
            </w:r>
          </w:p>
        </w:tc>
      </w:tr>
      <w:tr w:rsidR="00000000" w14:paraId="4D5D16DF" w14:textId="77777777">
        <w:trPr>
          <w:divId w:val="2038963466"/>
          <w:jc w:val="center"/>
        </w:trPr>
        <w:tc>
          <w:tcPr>
            <w:tcW w:w="2852" w:type="pct"/>
            <w:tcBorders>
              <w:top w:val="nil"/>
              <w:left w:val="nil"/>
              <w:bottom w:val="nil"/>
              <w:right w:val="nil"/>
            </w:tcBorders>
            <w:vAlign w:val="bottom"/>
            <w:hideMark/>
          </w:tcPr>
          <w:p w14:paraId="2789906C"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63763A20"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84" w:type="pct"/>
            <w:gridSpan w:val="5"/>
            <w:tcBorders>
              <w:top w:val="nil"/>
              <w:left w:val="nil"/>
              <w:bottom w:val="nil"/>
              <w:right w:val="nil"/>
            </w:tcBorders>
            <w:vAlign w:val="bottom"/>
            <w:hideMark/>
          </w:tcPr>
          <w:p w14:paraId="49A0D4FC" w14:textId="77777777" w:rsidR="00000000" w:rsidRDefault="0086237F">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90" w:type="pct"/>
            <w:tcBorders>
              <w:top w:val="nil"/>
              <w:left w:val="nil"/>
              <w:bottom w:val="nil"/>
              <w:right w:val="nil"/>
            </w:tcBorders>
            <w:vAlign w:val="bottom"/>
            <w:hideMark/>
          </w:tcPr>
          <w:p w14:paraId="3A17AEF3"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399F6D3B"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342E38D1"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6C466F3B"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65262B4F"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04585FBA"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r>
      <w:tr w:rsidR="00000000" w14:paraId="749CD245" w14:textId="77777777">
        <w:trPr>
          <w:divId w:val="2038963466"/>
          <w:jc w:val="center"/>
        </w:trPr>
        <w:tc>
          <w:tcPr>
            <w:tcW w:w="2852" w:type="pct"/>
            <w:tcBorders>
              <w:top w:val="nil"/>
              <w:left w:val="nil"/>
              <w:bottom w:val="nil"/>
              <w:right w:val="nil"/>
            </w:tcBorders>
            <w:vAlign w:val="bottom"/>
            <w:hideMark/>
          </w:tcPr>
          <w:p w14:paraId="07433A9D"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392C4518"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84" w:type="pct"/>
            <w:gridSpan w:val="5"/>
            <w:tcBorders>
              <w:top w:val="nil"/>
              <w:left w:val="nil"/>
              <w:bottom w:val="single" w:sz="8" w:space="0" w:color="000000"/>
              <w:right w:val="nil"/>
            </w:tcBorders>
            <w:vAlign w:val="bottom"/>
            <w:hideMark/>
          </w:tcPr>
          <w:p w14:paraId="72637C10" w14:textId="77777777" w:rsidR="00000000" w:rsidRDefault="0086237F">
            <w:pPr>
              <w:pStyle w:val="a3"/>
              <w:spacing w:before="0" w:beforeAutospacing="0" w:after="0" w:afterAutospacing="0"/>
              <w:jc w:val="center"/>
              <w:rPr>
                <w:color w:val="000000"/>
                <w:sz w:val="16"/>
                <w:szCs w:val="16"/>
              </w:rPr>
            </w:pPr>
            <w:r>
              <w:rPr>
                <w:b/>
                <w:bCs/>
                <w:color w:val="000000"/>
                <w:sz w:val="16"/>
                <w:szCs w:val="16"/>
              </w:rPr>
              <w:t>March 31, </w:t>
            </w:r>
          </w:p>
        </w:tc>
        <w:tc>
          <w:tcPr>
            <w:tcW w:w="90" w:type="pct"/>
            <w:tcBorders>
              <w:top w:val="nil"/>
              <w:left w:val="nil"/>
              <w:bottom w:val="nil"/>
              <w:right w:val="nil"/>
            </w:tcBorders>
            <w:vAlign w:val="bottom"/>
            <w:hideMark/>
          </w:tcPr>
          <w:p w14:paraId="6D9B638D"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894" w:type="pct"/>
            <w:gridSpan w:val="4"/>
            <w:tcBorders>
              <w:top w:val="nil"/>
              <w:left w:val="nil"/>
              <w:bottom w:val="single" w:sz="8" w:space="0" w:color="000000"/>
              <w:right w:val="nil"/>
            </w:tcBorders>
            <w:vAlign w:val="bottom"/>
            <w:hideMark/>
          </w:tcPr>
          <w:p w14:paraId="7D470E3B" w14:textId="77777777" w:rsidR="00000000" w:rsidRDefault="0086237F">
            <w:pPr>
              <w:pStyle w:val="a3"/>
              <w:spacing w:before="0" w:beforeAutospacing="0" w:after="0" w:afterAutospacing="0"/>
              <w:jc w:val="center"/>
              <w:rPr>
                <w:color w:val="000000"/>
                <w:sz w:val="16"/>
                <w:szCs w:val="16"/>
              </w:rPr>
            </w:pPr>
            <w:r>
              <w:rPr>
                <w:b/>
                <w:bCs/>
                <w:color w:val="000000"/>
                <w:sz w:val="16"/>
                <w:szCs w:val="16"/>
              </w:rPr>
              <w:t>Change</w:t>
            </w:r>
          </w:p>
        </w:tc>
        <w:tc>
          <w:tcPr>
            <w:tcW w:w="90" w:type="pct"/>
            <w:tcBorders>
              <w:top w:val="nil"/>
              <w:left w:val="nil"/>
              <w:bottom w:val="nil"/>
              <w:right w:val="nil"/>
            </w:tcBorders>
            <w:vAlign w:val="bottom"/>
            <w:hideMark/>
          </w:tcPr>
          <w:p w14:paraId="29F9F0EF" w14:textId="77777777" w:rsidR="00000000" w:rsidRDefault="0086237F">
            <w:pPr>
              <w:pStyle w:val="a3"/>
              <w:spacing w:before="0" w:beforeAutospacing="0" w:after="0" w:afterAutospacing="0"/>
              <w:rPr>
                <w:color w:val="000000"/>
                <w:sz w:val="16"/>
                <w:szCs w:val="16"/>
              </w:rPr>
            </w:pPr>
            <w:r>
              <w:rPr>
                <w:color w:val="000000"/>
                <w:sz w:val="16"/>
                <w:szCs w:val="16"/>
              </w:rPr>
              <w:t> </w:t>
            </w:r>
          </w:p>
        </w:tc>
      </w:tr>
      <w:tr w:rsidR="00000000" w14:paraId="557D6C60" w14:textId="77777777">
        <w:trPr>
          <w:divId w:val="2038963466"/>
          <w:jc w:val="center"/>
        </w:trPr>
        <w:tc>
          <w:tcPr>
            <w:tcW w:w="2852" w:type="pct"/>
            <w:tcBorders>
              <w:top w:val="nil"/>
              <w:left w:val="nil"/>
              <w:bottom w:val="single" w:sz="8" w:space="0" w:color="000000"/>
              <w:right w:val="nil"/>
            </w:tcBorders>
            <w:vAlign w:val="bottom"/>
            <w:hideMark/>
          </w:tcPr>
          <w:p w14:paraId="3F3B8BEA" w14:textId="77777777" w:rsidR="00000000" w:rsidRDefault="0086237F">
            <w:pPr>
              <w:pStyle w:val="a3"/>
              <w:spacing w:before="0" w:beforeAutospacing="0" w:after="0" w:afterAutospacing="0"/>
              <w:rPr>
                <w:color w:val="000000"/>
                <w:sz w:val="16"/>
                <w:szCs w:val="16"/>
              </w:rPr>
            </w:pPr>
            <w:r>
              <w:rPr>
                <w:b/>
                <w:bCs/>
                <w:color w:val="000000"/>
                <w:sz w:val="16"/>
                <w:szCs w:val="16"/>
              </w:rPr>
              <w:t>(In thousands)</w:t>
            </w:r>
          </w:p>
        </w:tc>
        <w:tc>
          <w:tcPr>
            <w:tcW w:w="90" w:type="pct"/>
            <w:tcBorders>
              <w:top w:val="nil"/>
              <w:left w:val="nil"/>
              <w:bottom w:val="nil"/>
              <w:right w:val="nil"/>
            </w:tcBorders>
            <w:vAlign w:val="bottom"/>
            <w:hideMark/>
          </w:tcPr>
          <w:p w14:paraId="6A736ABE" w14:textId="77777777" w:rsidR="00000000" w:rsidRDefault="0086237F">
            <w:pPr>
              <w:pStyle w:val="a3"/>
              <w:spacing w:before="0" w:beforeAutospacing="0" w:after="0" w:afterAutospacing="0"/>
              <w:jc w:val="center"/>
              <w:rPr>
                <w:color w:val="000000"/>
                <w:sz w:val="16"/>
                <w:szCs w:val="16"/>
              </w:rPr>
            </w:pPr>
            <w:r>
              <w:rPr>
                <w:b/>
                <w:bCs/>
                <w:color w:val="000000"/>
                <w:sz w:val="16"/>
                <w:szCs w:val="16"/>
              </w:rPr>
              <w:t>    </w:t>
            </w:r>
          </w:p>
        </w:tc>
        <w:tc>
          <w:tcPr>
            <w:tcW w:w="447" w:type="pct"/>
            <w:gridSpan w:val="2"/>
            <w:tcBorders>
              <w:top w:val="nil"/>
              <w:left w:val="nil"/>
              <w:bottom w:val="single" w:sz="8" w:space="0" w:color="000000"/>
              <w:right w:val="nil"/>
            </w:tcBorders>
            <w:vAlign w:val="bottom"/>
            <w:hideMark/>
          </w:tcPr>
          <w:p w14:paraId="68D2F9F3" w14:textId="77777777" w:rsidR="00000000" w:rsidRDefault="0086237F">
            <w:pPr>
              <w:pStyle w:val="a3"/>
              <w:spacing w:before="0" w:beforeAutospacing="0" w:after="0" w:afterAutospacing="0"/>
              <w:jc w:val="center"/>
              <w:rPr>
                <w:sz w:val="16"/>
                <w:szCs w:val="16"/>
              </w:rPr>
            </w:pPr>
            <w:r>
              <w:rPr>
                <w:b/>
                <w:bCs/>
                <w:color w:val="000000"/>
                <w:sz w:val="16"/>
                <w:szCs w:val="16"/>
              </w:rPr>
              <w:t>2019</w:t>
            </w:r>
          </w:p>
        </w:tc>
        <w:tc>
          <w:tcPr>
            <w:tcW w:w="90" w:type="pct"/>
            <w:tcBorders>
              <w:top w:val="nil"/>
              <w:left w:val="nil"/>
              <w:bottom w:val="nil"/>
              <w:right w:val="nil"/>
            </w:tcBorders>
            <w:vAlign w:val="bottom"/>
            <w:hideMark/>
          </w:tcPr>
          <w:p w14:paraId="00CBD3F2" w14:textId="77777777" w:rsidR="00000000" w:rsidRDefault="0086237F">
            <w:pPr>
              <w:pStyle w:val="a3"/>
              <w:spacing w:before="0" w:beforeAutospacing="0" w:after="0" w:afterAutospacing="0"/>
              <w:jc w:val="center"/>
              <w:rPr>
                <w:color w:val="000000"/>
                <w:sz w:val="16"/>
                <w:szCs w:val="16"/>
              </w:rPr>
            </w:pPr>
            <w:r>
              <w:rPr>
                <w:b/>
                <w:bCs/>
                <w:color w:val="000000"/>
                <w:sz w:val="16"/>
                <w:szCs w:val="16"/>
              </w:rPr>
              <w:t>    </w:t>
            </w:r>
          </w:p>
        </w:tc>
        <w:tc>
          <w:tcPr>
            <w:tcW w:w="447" w:type="pct"/>
            <w:gridSpan w:val="2"/>
            <w:tcBorders>
              <w:top w:val="nil"/>
              <w:left w:val="nil"/>
              <w:bottom w:val="single" w:sz="8" w:space="0" w:color="000000"/>
              <w:right w:val="nil"/>
            </w:tcBorders>
            <w:vAlign w:val="bottom"/>
            <w:hideMark/>
          </w:tcPr>
          <w:p w14:paraId="268E9746" w14:textId="77777777" w:rsidR="00000000" w:rsidRDefault="0086237F">
            <w:pPr>
              <w:pStyle w:val="a3"/>
              <w:spacing w:before="0" w:beforeAutospacing="0" w:after="0" w:afterAutospacing="0"/>
              <w:jc w:val="center"/>
              <w:rPr>
                <w:sz w:val="16"/>
                <w:szCs w:val="16"/>
              </w:rPr>
            </w:pPr>
            <w:r>
              <w:rPr>
                <w:b/>
                <w:bCs/>
                <w:color w:val="000000"/>
                <w:sz w:val="16"/>
                <w:szCs w:val="16"/>
              </w:rPr>
              <w:t>2018</w:t>
            </w:r>
          </w:p>
        </w:tc>
        <w:tc>
          <w:tcPr>
            <w:tcW w:w="90" w:type="pct"/>
            <w:tcBorders>
              <w:top w:val="nil"/>
              <w:left w:val="nil"/>
              <w:bottom w:val="nil"/>
              <w:right w:val="nil"/>
            </w:tcBorders>
            <w:vAlign w:val="bottom"/>
            <w:hideMark/>
          </w:tcPr>
          <w:p w14:paraId="474E2049" w14:textId="77777777" w:rsidR="00000000" w:rsidRDefault="0086237F">
            <w:pPr>
              <w:pStyle w:val="a3"/>
              <w:spacing w:before="0" w:beforeAutospacing="0" w:after="0" w:afterAutospacing="0"/>
              <w:jc w:val="center"/>
              <w:rPr>
                <w:color w:val="000000"/>
                <w:sz w:val="16"/>
                <w:szCs w:val="16"/>
              </w:rPr>
            </w:pPr>
            <w:r>
              <w:rPr>
                <w:b/>
                <w:bCs/>
                <w:color w:val="000000"/>
                <w:sz w:val="16"/>
                <w:szCs w:val="16"/>
              </w:rPr>
              <w:t>    </w:t>
            </w:r>
          </w:p>
        </w:tc>
        <w:tc>
          <w:tcPr>
            <w:tcW w:w="447" w:type="pct"/>
            <w:gridSpan w:val="2"/>
            <w:tcBorders>
              <w:top w:val="nil"/>
              <w:left w:val="nil"/>
              <w:bottom w:val="single" w:sz="8" w:space="0" w:color="000000"/>
              <w:right w:val="nil"/>
            </w:tcBorders>
            <w:vAlign w:val="bottom"/>
            <w:hideMark/>
          </w:tcPr>
          <w:p w14:paraId="1B397D48" w14:textId="77777777" w:rsidR="00000000" w:rsidRDefault="0086237F">
            <w:pPr>
              <w:pStyle w:val="a3"/>
              <w:spacing w:before="0" w:beforeAutospacing="0" w:after="0" w:afterAutospacing="0"/>
              <w:jc w:val="center"/>
              <w:rPr>
                <w:color w:val="000000"/>
                <w:sz w:val="16"/>
                <w:szCs w:val="16"/>
              </w:rPr>
            </w:pPr>
            <w:r>
              <w:rPr>
                <w:b/>
                <w:bCs/>
                <w:color w:val="000000"/>
                <w:sz w:val="16"/>
                <w:szCs w:val="16"/>
              </w:rPr>
              <w:t>$</w:t>
            </w:r>
          </w:p>
        </w:tc>
        <w:tc>
          <w:tcPr>
            <w:tcW w:w="90" w:type="pct"/>
            <w:tcBorders>
              <w:top w:val="nil"/>
              <w:left w:val="nil"/>
              <w:bottom w:val="nil"/>
              <w:right w:val="nil"/>
            </w:tcBorders>
            <w:vAlign w:val="bottom"/>
            <w:hideMark/>
          </w:tcPr>
          <w:p w14:paraId="0787EC68" w14:textId="77777777" w:rsidR="00000000" w:rsidRDefault="0086237F">
            <w:pPr>
              <w:pStyle w:val="a3"/>
              <w:spacing w:before="0" w:beforeAutospacing="0" w:after="0" w:afterAutospacing="0"/>
              <w:jc w:val="center"/>
              <w:rPr>
                <w:color w:val="000000"/>
                <w:sz w:val="16"/>
                <w:szCs w:val="16"/>
              </w:rPr>
            </w:pPr>
            <w:r>
              <w:rPr>
                <w:b/>
                <w:bCs/>
                <w:color w:val="000000"/>
                <w:sz w:val="16"/>
                <w:szCs w:val="16"/>
              </w:rPr>
              <w:t>    </w:t>
            </w:r>
          </w:p>
        </w:tc>
        <w:tc>
          <w:tcPr>
            <w:tcW w:w="356" w:type="pct"/>
            <w:tcBorders>
              <w:top w:val="nil"/>
              <w:left w:val="nil"/>
              <w:bottom w:val="single" w:sz="8" w:space="0" w:color="000000"/>
              <w:right w:val="nil"/>
            </w:tcBorders>
            <w:vAlign w:val="bottom"/>
            <w:hideMark/>
          </w:tcPr>
          <w:p w14:paraId="0484FC92" w14:textId="77777777" w:rsidR="00000000" w:rsidRDefault="0086237F">
            <w:pPr>
              <w:pStyle w:val="a3"/>
              <w:spacing w:before="0" w:beforeAutospacing="0" w:after="0" w:afterAutospacing="0"/>
              <w:jc w:val="center"/>
              <w:rPr>
                <w:color w:val="000000"/>
                <w:sz w:val="16"/>
                <w:szCs w:val="16"/>
              </w:rPr>
            </w:pPr>
            <w:r>
              <w:rPr>
                <w:b/>
                <w:bCs/>
                <w:color w:val="000000"/>
                <w:sz w:val="16"/>
                <w:szCs w:val="16"/>
              </w:rPr>
              <w:t>%</w:t>
            </w:r>
          </w:p>
        </w:tc>
        <w:tc>
          <w:tcPr>
            <w:tcW w:w="90" w:type="pct"/>
            <w:tcBorders>
              <w:top w:val="nil"/>
              <w:left w:val="nil"/>
              <w:bottom w:val="nil"/>
              <w:right w:val="nil"/>
            </w:tcBorders>
            <w:vAlign w:val="bottom"/>
            <w:hideMark/>
          </w:tcPr>
          <w:p w14:paraId="7CDA15A6" w14:textId="77777777" w:rsidR="00000000" w:rsidRDefault="0086237F">
            <w:pPr>
              <w:pStyle w:val="a3"/>
              <w:spacing w:before="0" w:beforeAutospacing="0" w:after="0" w:afterAutospacing="0"/>
              <w:jc w:val="center"/>
              <w:rPr>
                <w:color w:val="000000"/>
                <w:sz w:val="16"/>
                <w:szCs w:val="16"/>
              </w:rPr>
            </w:pPr>
            <w:r>
              <w:rPr>
                <w:b/>
                <w:bCs/>
                <w:color w:val="000000"/>
                <w:sz w:val="16"/>
                <w:szCs w:val="16"/>
              </w:rPr>
              <w:t>    </w:t>
            </w:r>
          </w:p>
        </w:tc>
      </w:tr>
      <w:tr w:rsidR="00000000" w14:paraId="3DAD70DC" w14:textId="77777777">
        <w:trPr>
          <w:divId w:val="2038963466"/>
          <w:jc w:val="center"/>
        </w:trPr>
        <w:tc>
          <w:tcPr>
            <w:tcW w:w="2852" w:type="pct"/>
            <w:tcBorders>
              <w:top w:val="nil"/>
              <w:left w:val="nil"/>
              <w:bottom w:val="nil"/>
              <w:right w:val="nil"/>
            </w:tcBorders>
            <w:shd w:val="clear" w:color="auto" w:fill="CCEEFF"/>
            <w:vAlign w:val="bottom"/>
            <w:hideMark/>
          </w:tcPr>
          <w:p w14:paraId="47B38E71" w14:textId="77777777" w:rsidR="00000000" w:rsidRDefault="0086237F">
            <w:pPr>
              <w:pStyle w:val="a3"/>
              <w:spacing w:before="0" w:beforeAutospacing="0" w:after="0" w:afterAutospacing="0"/>
              <w:rPr>
                <w:color w:val="000000"/>
                <w:sz w:val="20"/>
                <w:szCs w:val="20"/>
              </w:rPr>
            </w:pPr>
            <w:r>
              <w:rPr>
                <w:color w:val="000000"/>
                <w:sz w:val="20"/>
                <w:szCs w:val="20"/>
              </w:rPr>
              <w:t>Product sales</w:t>
            </w:r>
          </w:p>
        </w:tc>
        <w:tc>
          <w:tcPr>
            <w:tcW w:w="90" w:type="pct"/>
            <w:tcBorders>
              <w:top w:val="nil"/>
              <w:left w:val="nil"/>
              <w:bottom w:val="nil"/>
              <w:right w:val="nil"/>
            </w:tcBorders>
            <w:shd w:val="clear" w:color="auto" w:fill="CCEEFF"/>
            <w:vAlign w:val="bottom"/>
            <w:hideMark/>
          </w:tcPr>
          <w:p w14:paraId="4E6C70A6"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312A63DA"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6" w:type="pct"/>
            <w:tcBorders>
              <w:top w:val="nil"/>
              <w:left w:val="nil"/>
              <w:bottom w:val="nil"/>
              <w:right w:val="nil"/>
            </w:tcBorders>
            <w:shd w:val="clear" w:color="auto" w:fill="CCEEFF"/>
            <w:vAlign w:val="bottom"/>
            <w:hideMark/>
          </w:tcPr>
          <w:p w14:paraId="424569FA"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7BFF761B"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1262E54B"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6" w:type="pct"/>
            <w:tcBorders>
              <w:top w:val="nil"/>
              <w:left w:val="nil"/>
              <w:bottom w:val="nil"/>
              <w:right w:val="nil"/>
            </w:tcBorders>
            <w:shd w:val="clear" w:color="auto" w:fill="CCEEFF"/>
            <w:vAlign w:val="bottom"/>
            <w:hideMark/>
          </w:tcPr>
          <w:p w14:paraId="77032EE8"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3,679</w:t>
            </w:r>
          </w:p>
        </w:tc>
        <w:tc>
          <w:tcPr>
            <w:tcW w:w="90" w:type="pct"/>
            <w:tcBorders>
              <w:top w:val="nil"/>
              <w:left w:val="nil"/>
              <w:bottom w:val="nil"/>
              <w:right w:val="nil"/>
            </w:tcBorders>
            <w:shd w:val="clear" w:color="auto" w:fill="CCEEFF"/>
            <w:vAlign w:val="bottom"/>
            <w:hideMark/>
          </w:tcPr>
          <w:p w14:paraId="502B711E"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2D9F6909"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6" w:type="pct"/>
            <w:tcBorders>
              <w:top w:val="nil"/>
              <w:left w:val="nil"/>
              <w:bottom w:val="nil"/>
              <w:right w:val="nil"/>
            </w:tcBorders>
            <w:shd w:val="clear" w:color="auto" w:fill="CCEEFF"/>
            <w:vAlign w:val="bottom"/>
            <w:hideMark/>
          </w:tcPr>
          <w:p w14:paraId="578D4FA4" w14:textId="77777777" w:rsidR="00000000" w:rsidRDefault="0086237F">
            <w:pPr>
              <w:pStyle w:val="a3"/>
              <w:spacing w:before="0" w:beforeAutospacing="0" w:after="0" w:afterAutospacing="0"/>
              <w:jc w:val="right"/>
              <w:rPr>
                <w:color w:val="000000"/>
                <w:sz w:val="20"/>
                <w:szCs w:val="20"/>
              </w:rPr>
            </w:pPr>
            <w:r>
              <w:rPr>
                <w:color w:val="000000"/>
                <w:sz w:val="20"/>
                <w:szCs w:val="20"/>
              </w:rPr>
              <w:t>(3,679)</w:t>
            </w:r>
          </w:p>
        </w:tc>
        <w:tc>
          <w:tcPr>
            <w:tcW w:w="90" w:type="pct"/>
            <w:tcBorders>
              <w:top w:val="nil"/>
              <w:left w:val="nil"/>
              <w:bottom w:val="nil"/>
              <w:right w:val="nil"/>
            </w:tcBorders>
            <w:shd w:val="clear" w:color="auto" w:fill="CCEEFF"/>
            <w:vAlign w:val="bottom"/>
            <w:hideMark/>
          </w:tcPr>
          <w:p w14:paraId="63352A75"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56" w:type="pct"/>
            <w:tcBorders>
              <w:top w:val="nil"/>
              <w:left w:val="nil"/>
              <w:bottom w:val="nil"/>
              <w:right w:val="nil"/>
            </w:tcBorders>
            <w:shd w:val="clear" w:color="auto" w:fill="CCEEFF"/>
            <w:vAlign w:val="bottom"/>
            <w:hideMark/>
          </w:tcPr>
          <w:p w14:paraId="09AAA938" w14:textId="77777777" w:rsidR="00000000" w:rsidRDefault="0086237F">
            <w:pPr>
              <w:pStyle w:val="a3"/>
              <w:spacing w:before="0" w:beforeAutospacing="0" w:after="0" w:afterAutospacing="0"/>
              <w:jc w:val="right"/>
              <w:rPr>
                <w:color w:val="000000"/>
                <w:sz w:val="20"/>
                <w:szCs w:val="20"/>
              </w:rPr>
            </w:pPr>
            <w:r>
              <w:rPr>
                <w:color w:val="000000"/>
                <w:sz w:val="20"/>
                <w:szCs w:val="20"/>
              </w:rPr>
              <w:t>(100)</w:t>
            </w:r>
          </w:p>
        </w:tc>
        <w:tc>
          <w:tcPr>
            <w:tcW w:w="90" w:type="pct"/>
            <w:tcBorders>
              <w:top w:val="nil"/>
              <w:left w:val="nil"/>
              <w:bottom w:val="nil"/>
              <w:right w:val="nil"/>
            </w:tcBorders>
            <w:shd w:val="clear" w:color="auto" w:fill="CCEEFF"/>
            <w:vAlign w:val="bottom"/>
            <w:hideMark/>
          </w:tcPr>
          <w:p w14:paraId="732A6D3B"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r>
      <w:tr w:rsidR="00000000" w14:paraId="133C7EDD" w14:textId="77777777">
        <w:trPr>
          <w:divId w:val="2038963466"/>
          <w:jc w:val="center"/>
        </w:trPr>
        <w:tc>
          <w:tcPr>
            <w:tcW w:w="2852" w:type="pct"/>
            <w:tcBorders>
              <w:top w:val="nil"/>
              <w:left w:val="nil"/>
              <w:bottom w:val="nil"/>
              <w:right w:val="nil"/>
            </w:tcBorders>
            <w:vAlign w:val="bottom"/>
            <w:hideMark/>
          </w:tcPr>
          <w:p w14:paraId="41CF8EA6" w14:textId="77777777" w:rsidR="00000000" w:rsidRDefault="0086237F">
            <w:pPr>
              <w:pStyle w:val="a3"/>
              <w:spacing w:before="0" w:beforeAutospacing="0" w:after="0" w:afterAutospacing="0"/>
              <w:rPr>
                <w:color w:val="000000"/>
                <w:sz w:val="20"/>
                <w:szCs w:val="20"/>
              </w:rPr>
            </w:pPr>
            <w:r>
              <w:rPr>
                <w:color w:val="000000"/>
                <w:sz w:val="20"/>
                <w:szCs w:val="20"/>
              </w:rPr>
              <w:t>Collaboration revenue</w:t>
            </w:r>
          </w:p>
        </w:tc>
        <w:tc>
          <w:tcPr>
            <w:tcW w:w="90" w:type="pct"/>
            <w:tcBorders>
              <w:top w:val="nil"/>
              <w:left w:val="nil"/>
              <w:bottom w:val="nil"/>
              <w:right w:val="nil"/>
            </w:tcBorders>
            <w:vAlign w:val="bottom"/>
            <w:hideMark/>
          </w:tcPr>
          <w:p w14:paraId="52A05144"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single" w:sz="8" w:space="0" w:color="000000"/>
              <w:right w:val="nil"/>
            </w:tcBorders>
            <w:vAlign w:val="bottom"/>
            <w:hideMark/>
          </w:tcPr>
          <w:p w14:paraId="6B5A8B2C"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56" w:type="pct"/>
            <w:tcBorders>
              <w:top w:val="nil"/>
              <w:left w:val="nil"/>
              <w:bottom w:val="single" w:sz="8" w:space="0" w:color="000000"/>
              <w:right w:val="nil"/>
            </w:tcBorders>
            <w:vAlign w:val="bottom"/>
            <w:hideMark/>
          </w:tcPr>
          <w:p w14:paraId="0B99FF4A"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5,338</w:t>
            </w:r>
          </w:p>
        </w:tc>
        <w:tc>
          <w:tcPr>
            <w:tcW w:w="90" w:type="pct"/>
            <w:tcBorders>
              <w:top w:val="nil"/>
              <w:left w:val="nil"/>
              <w:bottom w:val="nil"/>
              <w:right w:val="nil"/>
            </w:tcBorders>
            <w:vAlign w:val="bottom"/>
            <w:hideMark/>
          </w:tcPr>
          <w:p w14:paraId="2DE3675E"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single" w:sz="8" w:space="0" w:color="000000"/>
              <w:right w:val="nil"/>
            </w:tcBorders>
            <w:vAlign w:val="bottom"/>
            <w:hideMark/>
          </w:tcPr>
          <w:p w14:paraId="08013E72"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56" w:type="pct"/>
            <w:tcBorders>
              <w:top w:val="nil"/>
              <w:left w:val="nil"/>
              <w:bottom w:val="single" w:sz="8" w:space="0" w:color="000000"/>
              <w:right w:val="nil"/>
            </w:tcBorders>
            <w:vAlign w:val="bottom"/>
            <w:hideMark/>
          </w:tcPr>
          <w:p w14:paraId="32C53EDB"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4,640</w:t>
            </w:r>
          </w:p>
        </w:tc>
        <w:tc>
          <w:tcPr>
            <w:tcW w:w="90" w:type="pct"/>
            <w:tcBorders>
              <w:top w:val="nil"/>
              <w:left w:val="nil"/>
              <w:bottom w:val="nil"/>
              <w:right w:val="nil"/>
            </w:tcBorders>
            <w:vAlign w:val="bottom"/>
            <w:hideMark/>
          </w:tcPr>
          <w:p w14:paraId="54092E2D"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single" w:sz="8" w:space="0" w:color="000000"/>
              <w:right w:val="nil"/>
            </w:tcBorders>
            <w:vAlign w:val="bottom"/>
            <w:hideMark/>
          </w:tcPr>
          <w:p w14:paraId="7F3D4D49"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56" w:type="pct"/>
            <w:tcBorders>
              <w:top w:val="nil"/>
              <w:left w:val="nil"/>
              <w:bottom w:val="single" w:sz="8" w:space="0" w:color="000000"/>
              <w:right w:val="nil"/>
            </w:tcBorders>
            <w:vAlign w:val="bottom"/>
            <w:hideMark/>
          </w:tcPr>
          <w:p w14:paraId="6DCADAA9"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698</w:t>
            </w:r>
          </w:p>
        </w:tc>
        <w:tc>
          <w:tcPr>
            <w:tcW w:w="90" w:type="pct"/>
            <w:tcBorders>
              <w:top w:val="nil"/>
              <w:left w:val="nil"/>
              <w:bottom w:val="nil"/>
              <w:right w:val="nil"/>
            </w:tcBorders>
            <w:vAlign w:val="bottom"/>
            <w:hideMark/>
          </w:tcPr>
          <w:p w14:paraId="1A336A07"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56" w:type="pct"/>
            <w:tcBorders>
              <w:top w:val="nil"/>
              <w:left w:val="nil"/>
              <w:bottom w:val="single" w:sz="8" w:space="0" w:color="000000"/>
              <w:right w:val="nil"/>
            </w:tcBorders>
            <w:vAlign w:val="bottom"/>
            <w:hideMark/>
          </w:tcPr>
          <w:p w14:paraId="41773FEC"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15</w:t>
            </w:r>
          </w:p>
        </w:tc>
        <w:tc>
          <w:tcPr>
            <w:tcW w:w="90" w:type="pct"/>
            <w:tcBorders>
              <w:top w:val="nil"/>
              <w:left w:val="nil"/>
              <w:bottom w:val="nil"/>
              <w:right w:val="nil"/>
            </w:tcBorders>
            <w:vAlign w:val="bottom"/>
            <w:hideMark/>
          </w:tcPr>
          <w:p w14:paraId="16DC0F1D"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r>
      <w:tr w:rsidR="00000000" w14:paraId="23C469A3" w14:textId="77777777">
        <w:trPr>
          <w:divId w:val="2038963466"/>
          <w:jc w:val="center"/>
        </w:trPr>
        <w:tc>
          <w:tcPr>
            <w:tcW w:w="2852" w:type="pct"/>
            <w:tcBorders>
              <w:top w:val="nil"/>
              <w:left w:val="nil"/>
              <w:bottom w:val="nil"/>
              <w:right w:val="nil"/>
            </w:tcBorders>
            <w:shd w:val="clear" w:color="auto" w:fill="CCEEFF"/>
            <w:vAlign w:val="bottom"/>
            <w:hideMark/>
          </w:tcPr>
          <w:p w14:paraId="12DBA806" w14:textId="77777777" w:rsidR="00000000" w:rsidRDefault="0086237F">
            <w:pPr>
              <w:pStyle w:val="a3"/>
              <w:spacing w:before="0" w:beforeAutospacing="0" w:after="0" w:afterAutospacing="0"/>
              <w:ind w:left="120"/>
              <w:rPr>
                <w:color w:val="000000"/>
                <w:sz w:val="20"/>
                <w:szCs w:val="20"/>
              </w:rPr>
            </w:pPr>
            <w:r>
              <w:rPr>
                <w:color w:val="000000"/>
                <w:sz w:val="20"/>
                <w:szCs w:val="20"/>
              </w:rPr>
              <w:t>Total revenue</w:t>
            </w:r>
          </w:p>
        </w:tc>
        <w:tc>
          <w:tcPr>
            <w:tcW w:w="90" w:type="pct"/>
            <w:tcBorders>
              <w:top w:val="nil"/>
              <w:left w:val="nil"/>
              <w:bottom w:val="nil"/>
              <w:right w:val="nil"/>
            </w:tcBorders>
            <w:shd w:val="clear" w:color="auto" w:fill="CCEEFF"/>
            <w:vAlign w:val="bottom"/>
            <w:hideMark/>
          </w:tcPr>
          <w:p w14:paraId="0FC9A974"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double" w:sz="6" w:space="0" w:color="000000"/>
              <w:right w:val="nil"/>
            </w:tcBorders>
            <w:shd w:val="clear" w:color="auto" w:fill="CCEEFF"/>
            <w:vAlign w:val="bottom"/>
            <w:hideMark/>
          </w:tcPr>
          <w:p w14:paraId="46766E41"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6" w:type="pct"/>
            <w:tcBorders>
              <w:top w:val="nil"/>
              <w:left w:val="nil"/>
              <w:bottom w:val="double" w:sz="6" w:space="0" w:color="000000"/>
              <w:right w:val="nil"/>
            </w:tcBorders>
            <w:shd w:val="clear" w:color="auto" w:fill="CCEEFF"/>
            <w:vAlign w:val="bottom"/>
            <w:hideMark/>
          </w:tcPr>
          <w:p w14:paraId="48708669"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5,338</w:t>
            </w:r>
          </w:p>
        </w:tc>
        <w:tc>
          <w:tcPr>
            <w:tcW w:w="90" w:type="pct"/>
            <w:tcBorders>
              <w:top w:val="nil"/>
              <w:left w:val="nil"/>
              <w:bottom w:val="nil"/>
              <w:right w:val="nil"/>
            </w:tcBorders>
            <w:shd w:val="clear" w:color="auto" w:fill="CCEEFF"/>
            <w:vAlign w:val="bottom"/>
            <w:hideMark/>
          </w:tcPr>
          <w:p w14:paraId="1FE138F9"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double" w:sz="6" w:space="0" w:color="000000"/>
              <w:right w:val="nil"/>
            </w:tcBorders>
            <w:shd w:val="clear" w:color="auto" w:fill="CCEEFF"/>
            <w:vAlign w:val="bottom"/>
            <w:hideMark/>
          </w:tcPr>
          <w:p w14:paraId="1E535F3B"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6" w:type="pct"/>
            <w:tcBorders>
              <w:top w:val="nil"/>
              <w:left w:val="nil"/>
              <w:bottom w:val="double" w:sz="6" w:space="0" w:color="000000"/>
              <w:right w:val="nil"/>
            </w:tcBorders>
            <w:shd w:val="clear" w:color="auto" w:fill="CCEEFF"/>
            <w:vAlign w:val="bottom"/>
            <w:hideMark/>
          </w:tcPr>
          <w:p w14:paraId="7F792BCD"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8,319</w:t>
            </w:r>
          </w:p>
        </w:tc>
        <w:tc>
          <w:tcPr>
            <w:tcW w:w="90" w:type="pct"/>
            <w:tcBorders>
              <w:top w:val="nil"/>
              <w:left w:val="nil"/>
              <w:bottom w:val="nil"/>
              <w:right w:val="nil"/>
            </w:tcBorders>
            <w:shd w:val="clear" w:color="auto" w:fill="CCEEFF"/>
            <w:vAlign w:val="bottom"/>
            <w:hideMark/>
          </w:tcPr>
          <w:p w14:paraId="669261B7"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double" w:sz="6" w:space="0" w:color="000000"/>
              <w:right w:val="nil"/>
            </w:tcBorders>
            <w:shd w:val="clear" w:color="auto" w:fill="CCEEFF"/>
            <w:vAlign w:val="bottom"/>
            <w:hideMark/>
          </w:tcPr>
          <w:p w14:paraId="18BB8844"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6" w:type="pct"/>
            <w:tcBorders>
              <w:top w:val="nil"/>
              <w:left w:val="nil"/>
              <w:bottom w:val="double" w:sz="6" w:space="0" w:color="000000"/>
              <w:right w:val="nil"/>
            </w:tcBorders>
            <w:shd w:val="clear" w:color="auto" w:fill="CCEEFF"/>
            <w:vAlign w:val="bottom"/>
            <w:hideMark/>
          </w:tcPr>
          <w:p w14:paraId="6D6769EC" w14:textId="77777777" w:rsidR="00000000" w:rsidRDefault="0086237F">
            <w:pPr>
              <w:pStyle w:val="a3"/>
              <w:spacing w:before="0" w:beforeAutospacing="0" w:after="0" w:afterAutospacing="0"/>
              <w:jc w:val="right"/>
              <w:rPr>
                <w:color w:val="000000"/>
                <w:sz w:val="20"/>
                <w:szCs w:val="20"/>
              </w:rPr>
            </w:pPr>
            <w:r>
              <w:rPr>
                <w:color w:val="000000"/>
                <w:sz w:val="20"/>
                <w:szCs w:val="20"/>
              </w:rPr>
              <w:t>(2,981)</w:t>
            </w:r>
          </w:p>
        </w:tc>
        <w:tc>
          <w:tcPr>
            <w:tcW w:w="90" w:type="pct"/>
            <w:tcBorders>
              <w:top w:val="nil"/>
              <w:left w:val="nil"/>
              <w:bottom w:val="nil"/>
              <w:right w:val="nil"/>
            </w:tcBorders>
            <w:shd w:val="clear" w:color="auto" w:fill="CCEEFF"/>
            <w:vAlign w:val="bottom"/>
            <w:hideMark/>
          </w:tcPr>
          <w:p w14:paraId="33577F0B"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56" w:type="pct"/>
            <w:tcBorders>
              <w:top w:val="nil"/>
              <w:left w:val="nil"/>
              <w:bottom w:val="double" w:sz="6" w:space="0" w:color="000000"/>
              <w:right w:val="nil"/>
            </w:tcBorders>
            <w:shd w:val="clear" w:color="auto" w:fill="CCEEFF"/>
            <w:vAlign w:val="bottom"/>
            <w:hideMark/>
          </w:tcPr>
          <w:p w14:paraId="3EB189A9" w14:textId="77777777" w:rsidR="00000000" w:rsidRDefault="0086237F">
            <w:pPr>
              <w:pStyle w:val="a3"/>
              <w:spacing w:before="0" w:beforeAutospacing="0" w:after="0" w:afterAutospacing="0"/>
              <w:jc w:val="right"/>
              <w:rPr>
                <w:color w:val="000000"/>
                <w:sz w:val="20"/>
                <w:szCs w:val="20"/>
              </w:rPr>
            </w:pPr>
            <w:r>
              <w:rPr>
                <w:color w:val="000000"/>
                <w:sz w:val="20"/>
                <w:szCs w:val="20"/>
              </w:rPr>
              <w:t>(36)</w:t>
            </w:r>
          </w:p>
        </w:tc>
        <w:tc>
          <w:tcPr>
            <w:tcW w:w="90" w:type="pct"/>
            <w:tcBorders>
              <w:top w:val="nil"/>
              <w:left w:val="nil"/>
              <w:bottom w:val="nil"/>
              <w:right w:val="nil"/>
            </w:tcBorders>
            <w:shd w:val="clear" w:color="auto" w:fill="CCEEFF"/>
            <w:vAlign w:val="bottom"/>
            <w:hideMark/>
          </w:tcPr>
          <w:p w14:paraId="3BFAE8DE"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r>
    </w:tbl>
    <w:p w14:paraId="411555A7" w14:textId="77777777" w:rsidR="00000000" w:rsidRDefault="0086237F">
      <w:pPr>
        <w:pStyle w:val="a3"/>
        <w:spacing w:before="0" w:beforeAutospacing="0" w:after="0" w:afterAutospacing="0"/>
        <w:divId w:val="1113095779"/>
        <w:rPr>
          <w:sz w:val="20"/>
          <w:szCs w:val="20"/>
        </w:rPr>
      </w:pPr>
      <w:r>
        <w:rPr>
          <w:sz w:val="20"/>
          <w:szCs w:val="20"/>
        </w:rPr>
        <w:t xml:space="preserve">  </w:t>
      </w:r>
    </w:p>
    <w:p w14:paraId="6A83AD6D" w14:textId="77777777" w:rsidR="00000000" w:rsidRDefault="0086237F">
      <w:pPr>
        <w:pStyle w:val="a3"/>
        <w:spacing w:before="0" w:beforeAutospacing="0" w:after="0" w:afterAutospacing="0"/>
        <w:divId w:val="1113095779"/>
        <w:rPr>
          <w:sz w:val="20"/>
          <w:szCs w:val="20"/>
        </w:rPr>
      </w:pPr>
      <w:r>
        <w:rPr>
          <w:sz w:val="20"/>
          <w:szCs w:val="20"/>
        </w:rPr>
        <w:t xml:space="preserve">As a result of the sale of our VIBATIV business to Cumberland Pharmaceuticals Inc. in November 2018, no product sales were recognized for the three months ended March 31, 2019. </w:t>
      </w:r>
    </w:p>
    <w:p w14:paraId="58A10C8E" w14:textId="77777777" w:rsidR="00000000" w:rsidRDefault="0086237F">
      <w:pPr>
        <w:pStyle w:val="a3"/>
        <w:spacing w:before="0" w:beforeAutospacing="0" w:after="0" w:afterAutospacing="0"/>
        <w:divId w:val="1113095779"/>
        <w:rPr>
          <w:sz w:val="20"/>
          <w:szCs w:val="20"/>
        </w:rPr>
      </w:pPr>
      <w:r>
        <w:rPr>
          <w:sz w:val="20"/>
          <w:szCs w:val="20"/>
        </w:rPr>
        <w:t xml:space="preserve">  </w:t>
      </w:r>
    </w:p>
    <w:p w14:paraId="356B9B3F" w14:textId="77777777" w:rsidR="00000000" w:rsidRDefault="0086237F">
      <w:pPr>
        <w:pStyle w:val="a3"/>
        <w:spacing w:before="0" w:beforeAutospacing="0" w:after="0" w:afterAutospacing="0"/>
        <w:ind w:firstLine="720"/>
        <w:divId w:val="1113095779"/>
        <w:rPr>
          <w:sz w:val="20"/>
          <w:szCs w:val="20"/>
        </w:rPr>
      </w:pPr>
      <w:r>
        <w:rPr>
          <w:sz w:val="20"/>
          <w:szCs w:val="20"/>
        </w:rPr>
        <w:t>Collaboration revenue increased by $0.7 million f</w:t>
      </w:r>
      <w:r>
        <w:rPr>
          <w:sz w:val="20"/>
          <w:szCs w:val="20"/>
        </w:rPr>
        <w:t>or the three months ended March 31, 2019 compared to the same period in 2018. The increase was primarily due to an increase in revenue earned under the Janssen collaboration arrangement for TD-1473 and related back-up compounds. The Janssen collaboration a</w:t>
      </w:r>
      <w:r>
        <w:rPr>
          <w:sz w:val="20"/>
          <w:szCs w:val="20"/>
        </w:rPr>
        <w:t xml:space="preserve">rrangement was entered into in February 2018 and included a $100.0 million upfront payment that was received in 2018. </w:t>
      </w:r>
    </w:p>
    <w:p w14:paraId="7C2F9CCB" w14:textId="77777777" w:rsidR="00000000" w:rsidRDefault="0086237F">
      <w:pPr>
        <w:pStyle w:val="a3"/>
        <w:spacing w:before="0" w:beforeAutospacing="0" w:after="0" w:afterAutospacing="0"/>
        <w:divId w:val="1113095779"/>
        <w:rPr>
          <w:sz w:val="20"/>
          <w:szCs w:val="20"/>
        </w:rPr>
      </w:pPr>
      <w:r>
        <w:rPr>
          <w:sz w:val="20"/>
          <w:szCs w:val="20"/>
        </w:rPr>
        <w:t xml:space="preserve">  </w:t>
      </w:r>
    </w:p>
    <w:p w14:paraId="499F20F1" w14:textId="77777777" w:rsidR="00000000" w:rsidRDefault="0086237F">
      <w:pPr>
        <w:pStyle w:val="a3"/>
        <w:spacing w:before="0" w:beforeAutospacing="0" w:after="0" w:afterAutospacing="0"/>
        <w:divId w:val="1113095779"/>
        <w:rPr>
          <w:sz w:val="20"/>
          <w:szCs w:val="20"/>
        </w:rPr>
      </w:pPr>
      <w:r>
        <w:rPr>
          <w:b/>
          <w:bCs/>
          <w:i/>
          <w:iCs/>
          <w:sz w:val="20"/>
          <w:szCs w:val="20"/>
        </w:rPr>
        <w:t>Cost of Goods Sold</w:t>
      </w:r>
      <w:r>
        <w:rPr>
          <w:sz w:val="20"/>
          <w:szCs w:val="20"/>
        </w:rPr>
        <w:t xml:space="preserve"> </w:t>
      </w:r>
    </w:p>
    <w:p w14:paraId="78BF8780" w14:textId="77777777" w:rsidR="00000000" w:rsidRDefault="0086237F">
      <w:pPr>
        <w:pStyle w:val="a3"/>
        <w:spacing w:before="0" w:beforeAutospacing="0" w:after="0" w:afterAutospacing="0"/>
        <w:divId w:val="1113095779"/>
        <w:rPr>
          <w:sz w:val="10"/>
          <w:szCs w:val="10"/>
        </w:rPr>
      </w:pPr>
      <w:r>
        <w:rPr>
          <w:sz w:val="10"/>
          <w:szCs w:val="10"/>
        </w:rPr>
        <w:t xml:space="preserve">  </w:t>
      </w:r>
    </w:p>
    <w:p w14:paraId="66BE446A" w14:textId="77777777" w:rsidR="00000000" w:rsidRDefault="0086237F">
      <w:pPr>
        <w:pStyle w:val="a3"/>
        <w:spacing w:before="0" w:beforeAutospacing="0" w:after="0" w:afterAutospacing="0"/>
        <w:ind w:firstLine="720"/>
        <w:divId w:val="1113095779"/>
        <w:rPr>
          <w:sz w:val="20"/>
          <w:szCs w:val="20"/>
        </w:rPr>
      </w:pPr>
      <w:r>
        <w:rPr>
          <w:sz w:val="20"/>
          <w:szCs w:val="20"/>
        </w:rPr>
        <w:t xml:space="preserve">Cost of goods sold, as compared to the comparable periods in the prior year, was as follows: </w:t>
      </w:r>
    </w:p>
    <w:p w14:paraId="2C538DB8" w14:textId="77777777" w:rsidR="00000000" w:rsidRDefault="0086237F">
      <w:pPr>
        <w:pStyle w:val="a3"/>
        <w:spacing w:before="0" w:beforeAutospacing="0" w:after="0" w:afterAutospacing="0"/>
        <w:divId w:val="1113095779"/>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4717"/>
        <w:gridCol w:w="160"/>
        <w:gridCol w:w="130"/>
        <w:gridCol w:w="573"/>
        <w:gridCol w:w="160"/>
        <w:gridCol w:w="130"/>
        <w:gridCol w:w="573"/>
        <w:gridCol w:w="160"/>
        <w:gridCol w:w="130"/>
        <w:gridCol w:w="573"/>
        <w:gridCol w:w="160"/>
        <w:gridCol w:w="573"/>
        <w:gridCol w:w="267"/>
      </w:tblGrid>
      <w:tr w:rsidR="00000000" w14:paraId="7B7ABC55" w14:textId="77777777">
        <w:trPr>
          <w:divId w:val="1573857024"/>
          <w:trHeight w:val="20"/>
        </w:trPr>
        <w:tc>
          <w:tcPr>
            <w:tcW w:w="2852" w:type="pct"/>
            <w:tcBorders>
              <w:top w:val="nil"/>
              <w:left w:val="nil"/>
              <w:bottom w:val="nil"/>
              <w:right w:val="nil"/>
            </w:tcBorders>
            <w:vAlign w:val="bottom"/>
            <w:hideMark/>
          </w:tcPr>
          <w:p w14:paraId="1C70A550"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28829CE5"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35C9C4D3"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18909F02"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7F30C6B8"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0D448D7D"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19F4A5A4"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59834504"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1BFB8C63"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1C4574F4"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2FA476F4"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53743EF7"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2DA058C8" w14:textId="77777777" w:rsidR="00000000" w:rsidRDefault="0086237F">
            <w:pPr>
              <w:pStyle w:val="a3"/>
              <w:spacing w:before="0" w:beforeAutospacing="0" w:after="0" w:afterAutospacing="0"/>
              <w:rPr>
                <w:sz w:val="2"/>
                <w:szCs w:val="2"/>
              </w:rPr>
            </w:pPr>
            <w:r>
              <w:rPr>
                <w:sz w:val="2"/>
                <w:szCs w:val="2"/>
              </w:rPr>
              <w:t> </w:t>
            </w:r>
          </w:p>
        </w:tc>
      </w:tr>
      <w:tr w:rsidR="00000000" w14:paraId="3C1315B7" w14:textId="77777777">
        <w:trPr>
          <w:divId w:val="1573857024"/>
        </w:trPr>
        <w:tc>
          <w:tcPr>
            <w:tcW w:w="2852" w:type="pct"/>
            <w:tcBorders>
              <w:top w:val="nil"/>
              <w:left w:val="nil"/>
              <w:bottom w:val="nil"/>
              <w:right w:val="nil"/>
            </w:tcBorders>
            <w:vAlign w:val="bottom"/>
            <w:hideMark/>
          </w:tcPr>
          <w:p w14:paraId="2E97F441"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16822055"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84" w:type="pct"/>
            <w:gridSpan w:val="5"/>
            <w:tcBorders>
              <w:top w:val="nil"/>
              <w:left w:val="nil"/>
              <w:bottom w:val="nil"/>
              <w:right w:val="nil"/>
            </w:tcBorders>
            <w:vAlign w:val="bottom"/>
            <w:hideMark/>
          </w:tcPr>
          <w:p w14:paraId="191F11A2" w14:textId="77777777" w:rsidR="00000000" w:rsidRDefault="0086237F">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90" w:type="pct"/>
            <w:tcBorders>
              <w:top w:val="nil"/>
              <w:left w:val="nil"/>
              <w:bottom w:val="nil"/>
              <w:right w:val="nil"/>
            </w:tcBorders>
            <w:vAlign w:val="bottom"/>
            <w:hideMark/>
          </w:tcPr>
          <w:p w14:paraId="57F42288"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4BDD9B77"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0FA1F8D4"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53D39343"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76C55EA8"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0CCD53C3"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r>
      <w:tr w:rsidR="00000000" w14:paraId="2DEC5F97" w14:textId="77777777">
        <w:trPr>
          <w:divId w:val="1573857024"/>
        </w:trPr>
        <w:tc>
          <w:tcPr>
            <w:tcW w:w="2852" w:type="pct"/>
            <w:tcBorders>
              <w:top w:val="nil"/>
              <w:left w:val="nil"/>
              <w:bottom w:val="nil"/>
              <w:right w:val="nil"/>
            </w:tcBorders>
            <w:vAlign w:val="bottom"/>
            <w:hideMark/>
          </w:tcPr>
          <w:p w14:paraId="4334D7F6"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5D4DC0F9"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84" w:type="pct"/>
            <w:gridSpan w:val="5"/>
            <w:tcBorders>
              <w:top w:val="nil"/>
              <w:left w:val="nil"/>
              <w:bottom w:val="single" w:sz="8" w:space="0" w:color="000000"/>
              <w:right w:val="nil"/>
            </w:tcBorders>
            <w:vAlign w:val="bottom"/>
            <w:hideMark/>
          </w:tcPr>
          <w:p w14:paraId="0AF0EAAD" w14:textId="77777777" w:rsidR="00000000" w:rsidRDefault="0086237F">
            <w:pPr>
              <w:pStyle w:val="a3"/>
              <w:spacing w:before="0" w:beforeAutospacing="0" w:after="0" w:afterAutospacing="0"/>
              <w:jc w:val="center"/>
              <w:rPr>
                <w:color w:val="000000"/>
                <w:sz w:val="16"/>
                <w:szCs w:val="16"/>
              </w:rPr>
            </w:pPr>
            <w:r>
              <w:rPr>
                <w:b/>
                <w:bCs/>
                <w:color w:val="000000"/>
                <w:sz w:val="16"/>
                <w:szCs w:val="16"/>
              </w:rPr>
              <w:t>March 31, </w:t>
            </w:r>
          </w:p>
        </w:tc>
        <w:tc>
          <w:tcPr>
            <w:tcW w:w="90" w:type="pct"/>
            <w:tcBorders>
              <w:top w:val="nil"/>
              <w:left w:val="nil"/>
              <w:bottom w:val="nil"/>
              <w:right w:val="nil"/>
            </w:tcBorders>
            <w:vAlign w:val="bottom"/>
            <w:hideMark/>
          </w:tcPr>
          <w:p w14:paraId="576796A2"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894" w:type="pct"/>
            <w:gridSpan w:val="4"/>
            <w:tcBorders>
              <w:top w:val="nil"/>
              <w:left w:val="nil"/>
              <w:bottom w:val="single" w:sz="8" w:space="0" w:color="000000"/>
              <w:right w:val="nil"/>
            </w:tcBorders>
            <w:vAlign w:val="bottom"/>
            <w:hideMark/>
          </w:tcPr>
          <w:p w14:paraId="3C0AB000" w14:textId="77777777" w:rsidR="00000000" w:rsidRDefault="0086237F">
            <w:pPr>
              <w:pStyle w:val="a3"/>
              <w:spacing w:before="0" w:beforeAutospacing="0" w:after="0" w:afterAutospacing="0"/>
              <w:jc w:val="center"/>
              <w:rPr>
                <w:color w:val="000000"/>
                <w:sz w:val="16"/>
                <w:szCs w:val="16"/>
              </w:rPr>
            </w:pPr>
            <w:r>
              <w:rPr>
                <w:b/>
                <w:bCs/>
                <w:color w:val="000000"/>
                <w:sz w:val="16"/>
                <w:szCs w:val="16"/>
              </w:rPr>
              <w:t>Change</w:t>
            </w:r>
          </w:p>
        </w:tc>
        <w:tc>
          <w:tcPr>
            <w:tcW w:w="90" w:type="pct"/>
            <w:tcBorders>
              <w:top w:val="nil"/>
              <w:left w:val="nil"/>
              <w:bottom w:val="nil"/>
              <w:right w:val="nil"/>
            </w:tcBorders>
            <w:vAlign w:val="bottom"/>
            <w:hideMark/>
          </w:tcPr>
          <w:p w14:paraId="010EC01A"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r>
      <w:tr w:rsidR="00000000" w14:paraId="4AD7C658" w14:textId="77777777">
        <w:trPr>
          <w:divId w:val="1573857024"/>
        </w:trPr>
        <w:tc>
          <w:tcPr>
            <w:tcW w:w="2852" w:type="pct"/>
            <w:tcBorders>
              <w:top w:val="nil"/>
              <w:left w:val="nil"/>
              <w:bottom w:val="single" w:sz="8" w:space="0" w:color="000000"/>
              <w:right w:val="nil"/>
            </w:tcBorders>
            <w:vAlign w:val="bottom"/>
            <w:hideMark/>
          </w:tcPr>
          <w:p w14:paraId="601BFBE5" w14:textId="77777777" w:rsidR="00000000" w:rsidRDefault="0086237F">
            <w:pPr>
              <w:pStyle w:val="a3"/>
              <w:spacing w:before="0" w:beforeAutospacing="0" w:after="0" w:afterAutospacing="0"/>
              <w:rPr>
                <w:color w:val="000000"/>
                <w:sz w:val="16"/>
                <w:szCs w:val="16"/>
              </w:rPr>
            </w:pPr>
            <w:r>
              <w:rPr>
                <w:b/>
                <w:bCs/>
                <w:color w:val="000000"/>
                <w:sz w:val="16"/>
                <w:szCs w:val="16"/>
              </w:rPr>
              <w:t>(In thousands)</w:t>
            </w:r>
          </w:p>
        </w:tc>
        <w:tc>
          <w:tcPr>
            <w:tcW w:w="90" w:type="pct"/>
            <w:tcBorders>
              <w:top w:val="nil"/>
              <w:left w:val="nil"/>
              <w:bottom w:val="nil"/>
              <w:right w:val="nil"/>
            </w:tcBorders>
            <w:vAlign w:val="bottom"/>
            <w:hideMark/>
          </w:tcPr>
          <w:p w14:paraId="2C9B75F1"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447" w:type="pct"/>
            <w:gridSpan w:val="2"/>
            <w:tcBorders>
              <w:top w:val="nil"/>
              <w:left w:val="nil"/>
              <w:bottom w:val="single" w:sz="8" w:space="0" w:color="000000"/>
              <w:right w:val="nil"/>
            </w:tcBorders>
            <w:vAlign w:val="bottom"/>
            <w:hideMark/>
          </w:tcPr>
          <w:p w14:paraId="6308765D" w14:textId="77777777" w:rsidR="00000000" w:rsidRDefault="0086237F">
            <w:pPr>
              <w:pStyle w:val="a3"/>
              <w:spacing w:before="0" w:beforeAutospacing="0" w:after="0" w:afterAutospacing="0"/>
              <w:jc w:val="center"/>
              <w:rPr>
                <w:sz w:val="16"/>
                <w:szCs w:val="16"/>
              </w:rPr>
            </w:pPr>
            <w:r>
              <w:rPr>
                <w:b/>
                <w:bCs/>
                <w:color w:val="000000"/>
                <w:sz w:val="16"/>
                <w:szCs w:val="16"/>
              </w:rPr>
              <w:t>2019</w:t>
            </w:r>
          </w:p>
        </w:tc>
        <w:tc>
          <w:tcPr>
            <w:tcW w:w="90" w:type="pct"/>
            <w:tcBorders>
              <w:top w:val="nil"/>
              <w:left w:val="nil"/>
              <w:bottom w:val="nil"/>
              <w:right w:val="nil"/>
            </w:tcBorders>
            <w:vAlign w:val="bottom"/>
            <w:hideMark/>
          </w:tcPr>
          <w:p w14:paraId="56B1C97E"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447" w:type="pct"/>
            <w:gridSpan w:val="2"/>
            <w:tcBorders>
              <w:top w:val="nil"/>
              <w:left w:val="nil"/>
              <w:bottom w:val="single" w:sz="8" w:space="0" w:color="000000"/>
              <w:right w:val="nil"/>
            </w:tcBorders>
            <w:vAlign w:val="bottom"/>
            <w:hideMark/>
          </w:tcPr>
          <w:p w14:paraId="7D8BBC57" w14:textId="77777777" w:rsidR="00000000" w:rsidRDefault="0086237F">
            <w:pPr>
              <w:pStyle w:val="a3"/>
              <w:spacing w:before="0" w:beforeAutospacing="0" w:after="0" w:afterAutospacing="0"/>
              <w:jc w:val="center"/>
              <w:rPr>
                <w:sz w:val="16"/>
                <w:szCs w:val="16"/>
              </w:rPr>
            </w:pPr>
            <w:r>
              <w:rPr>
                <w:b/>
                <w:bCs/>
                <w:color w:val="000000"/>
                <w:sz w:val="16"/>
                <w:szCs w:val="16"/>
              </w:rPr>
              <w:t>2018</w:t>
            </w:r>
          </w:p>
        </w:tc>
        <w:tc>
          <w:tcPr>
            <w:tcW w:w="90" w:type="pct"/>
            <w:tcBorders>
              <w:top w:val="nil"/>
              <w:left w:val="nil"/>
              <w:bottom w:val="nil"/>
              <w:right w:val="nil"/>
            </w:tcBorders>
            <w:vAlign w:val="bottom"/>
            <w:hideMark/>
          </w:tcPr>
          <w:p w14:paraId="74C54013"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447" w:type="pct"/>
            <w:gridSpan w:val="2"/>
            <w:tcBorders>
              <w:top w:val="nil"/>
              <w:left w:val="nil"/>
              <w:bottom w:val="single" w:sz="8" w:space="0" w:color="000000"/>
              <w:right w:val="nil"/>
            </w:tcBorders>
            <w:vAlign w:val="bottom"/>
            <w:hideMark/>
          </w:tcPr>
          <w:p w14:paraId="4E381D73" w14:textId="77777777" w:rsidR="00000000" w:rsidRDefault="0086237F">
            <w:pPr>
              <w:pStyle w:val="a3"/>
              <w:spacing w:before="0" w:beforeAutospacing="0" w:after="0" w:afterAutospacing="0"/>
              <w:jc w:val="center"/>
              <w:rPr>
                <w:color w:val="000000"/>
                <w:sz w:val="16"/>
                <w:szCs w:val="16"/>
              </w:rPr>
            </w:pPr>
            <w:r>
              <w:rPr>
                <w:b/>
                <w:bCs/>
                <w:color w:val="000000"/>
                <w:sz w:val="16"/>
                <w:szCs w:val="16"/>
              </w:rPr>
              <w:t>$</w:t>
            </w:r>
          </w:p>
        </w:tc>
        <w:tc>
          <w:tcPr>
            <w:tcW w:w="90" w:type="pct"/>
            <w:tcBorders>
              <w:top w:val="nil"/>
              <w:left w:val="nil"/>
              <w:bottom w:val="nil"/>
              <w:right w:val="nil"/>
            </w:tcBorders>
            <w:vAlign w:val="bottom"/>
            <w:hideMark/>
          </w:tcPr>
          <w:p w14:paraId="59CEAB0E" w14:textId="77777777" w:rsidR="00000000" w:rsidRDefault="0086237F">
            <w:pPr>
              <w:pStyle w:val="a3"/>
              <w:spacing w:before="0" w:beforeAutospacing="0" w:after="0" w:afterAutospacing="0"/>
              <w:rPr>
                <w:color w:val="000000"/>
                <w:sz w:val="16"/>
                <w:szCs w:val="16"/>
              </w:rPr>
            </w:pPr>
            <w:r>
              <w:rPr>
                <w:b/>
                <w:bCs/>
                <w:color w:val="000000"/>
                <w:sz w:val="16"/>
                <w:szCs w:val="16"/>
              </w:rPr>
              <w:t>    </w:t>
            </w:r>
          </w:p>
        </w:tc>
        <w:tc>
          <w:tcPr>
            <w:tcW w:w="356" w:type="pct"/>
            <w:tcBorders>
              <w:top w:val="nil"/>
              <w:left w:val="nil"/>
              <w:bottom w:val="single" w:sz="8" w:space="0" w:color="000000"/>
              <w:right w:val="nil"/>
            </w:tcBorders>
            <w:vAlign w:val="bottom"/>
            <w:hideMark/>
          </w:tcPr>
          <w:p w14:paraId="68850F9A" w14:textId="77777777" w:rsidR="00000000" w:rsidRDefault="0086237F">
            <w:pPr>
              <w:pStyle w:val="a3"/>
              <w:spacing w:before="0" w:beforeAutospacing="0" w:after="0" w:afterAutospacing="0"/>
              <w:jc w:val="center"/>
              <w:rPr>
                <w:color w:val="000000"/>
                <w:sz w:val="16"/>
                <w:szCs w:val="16"/>
              </w:rPr>
            </w:pPr>
            <w:r>
              <w:rPr>
                <w:b/>
                <w:bCs/>
                <w:color w:val="000000"/>
                <w:sz w:val="16"/>
                <w:szCs w:val="16"/>
              </w:rPr>
              <w:t>%</w:t>
            </w:r>
          </w:p>
        </w:tc>
        <w:tc>
          <w:tcPr>
            <w:tcW w:w="90" w:type="pct"/>
            <w:tcBorders>
              <w:top w:val="nil"/>
              <w:left w:val="nil"/>
              <w:bottom w:val="nil"/>
              <w:right w:val="nil"/>
            </w:tcBorders>
            <w:vAlign w:val="bottom"/>
            <w:hideMark/>
          </w:tcPr>
          <w:p w14:paraId="53B466C7"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r>
      <w:tr w:rsidR="00000000" w14:paraId="0597A9CC" w14:textId="77777777">
        <w:trPr>
          <w:divId w:val="1573857024"/>
        </w:trPr>
        <w:tc>
          <w:tcPr>
            <w:tcW w:w="2852" w:type="pct"/>
            <w:tcBorders>
              <w:top w:val="nil"/>
              <w:left w:val="nil"/>
              <w:bottom w:val="nil"/>
              <w:right w:val="nil"/>
            </w:tcBorders>
            <w:shd w:val="clear" w:color="auto" w:fill="CCEEFF"/>
            <w:vAlign w:val="bottom"/>
            <w:hideMark/>
          </w:tcPr>
          <w:p w14:paraId="52E106F1" w14:textId="77777777" w:rsidR="00000000" w:rsidRDefault="0086237F">
            <w:pPr>
              <w:pStyle w:val="a3"/>
              <w:spacing w:before="0" w:beforeAutospacing="0" w:after="0" w:afterAutospacing="0"/>
              <w:rPr>
                <w:color w:val="000000"/>
                <w:sz w:val="20"/>
                <w:szCs w:val="20"/>
              </w:rPr>
            </w:pPr>
            <w:r>
              <w:rPr>
                <w:color w:val="000000"/>
                <w:sz w:val="20"/>
                <w:szCs w:val="20"/>
              </w:rPr>
              <w:t>Cost of goods sold</w:t>
            </w:r>
          </w:p>
        </w:tc>
        <w:tc>
          <w:tcPr>
            <w:tcW w:w="90" w:type="pct"/>
            <w:tcBorders>
              <w:top w:val="nil"/>
              <w:left w:val="nil"/>
              <w:bottom w:val="nil"/>
              <w:right w:val="nil"/>
            </w:tcBorders>
            <w:shd w:val="clear" w:color="auto" w:fill="CCEEFF"/>
            <w:vAlign w:val="bottom"/>
            <w:hideMark/>
          </w:tcPr>
          <w:p w14:paraId="1DD437C0"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716B7F50"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6" w:type="pct"/>
            <w:tcBorders>
              <w:top w:val="nil"/>
              <w:left w:val="nil"/>
              <w:bottom w:val="nil"/>
              <w:right w:val="nil"/>
            </w:tcBorders>
            <w:shd w:val="clear" w:color="auto" w:fill="CCEEFF"/>
            <w:vAlign w:val="bottom"/>
            <w:hideMark/>
          </w:tcPr>
          <w:p w14:paraId="4400139A"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51FCD861"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6C05EE7B"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6" w:type="pct"/>
            <w:tcBorders>
              <w:top w:val="nil"/>
              <w:left w:val="nil"/>
              <w:bottom w:val="nil"/>
              <w:right w:val="nil"/>
            </w:tcBorders>
            <w:shd w:val="clear" w:color="auto" w:fill="CCEEFF"/>
            <w:vAlign w:val="bottom"/>
            <w:hideMark/>
          </w:tcPr>
          <w:p w14:paraId="3A9ADE71"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826</w:t>
            </w:r>
          </w:p>
        </w:tc>
        <w:tc>
          <w:tcPr>
            <w:tcW w:w="90" w:type="pct"/>
            <w:tcBorders>
              <w:top w:val="nil"/>
              <w:left w:val="nil"/>
              <w:bottom w:val="nil"/>
              <w:right w:val="nil"/>
            </w:tcBorders>
            <w:shd w:val="clear" w:color="auto" w:fill="CCEEFF"/>
            <w:vAlign w:val="bottom"/>
            <w:hideMark/>
          </w:tcPr>
          <w:p w14:paraId="62547555"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5D262760"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6" w:type="pct"/>
            <w:tcBorders>
              <w:top w:val="nil"/>
              <w:left w:val="nil"/>
              <w:bottom w:val="nil"/>
              <w:right w:val="nil"/>
            </w:tcBorders>
            <w:shd w:val="clear" w:color="auto" w:fill="CCEEFF"/>
            <w:vAlign w:val="bottom"/>
            <w:hideMark/>
          </w:tcPr>
          <w:p w14:paraId="1BC1847D" w14:textId="77777777" w:rsidR="00000000" w:rsidRDefault="0086237F">
            <w:pPr>
              <w:pStyle w:val="a3"/>
              <w:spacing w:before="0" w:beforeAutospacing="0" w:after="0" w:afterAutospacing="0"/>
              <w:jc w:val="right"/>
              <w:rPr>
                <w:color w:val="000000"/>
                <w:sz w:val="20"/>
                <w:szCs w:val="20"/>
              </w:rPr>
            </w:pPr>
            <w:r>
              <w:rPr>
                <w:color w:val="000000"/>
                <w:sz w:val="20"/>
                <w:szCs w:val="20"/>
              </w:rPr>
              <w:t>(826)</w:t>
            </w:r>
          </w:p>
        </w:tc>
        <w:tc>
          <w:tcPr>
            <w:tcW w:w="90" w:type="pct"/>
            <w:tcBorders>
              <w:top w:val="nil"/>
              <w:left w:val="nil"/>
              <w:bottom w:val="nil"/>
              <w:right w:val="nil"/>
            </w:tcBorders>
            <w:shd w:val="clear" w:color="auto" w:fill="CCEEFF"/>
            <w:vAlign w:val="bottom"/>
            <w:hideMark/>
          </w:tcPr>
          <w:p w14:paraId="6A04777D"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356" w:type="pct"/>
            <w:tcBorders>
              <w:top w:val="nil"/>
              <w:left w:val="nil"/>
              <w:bottom w:val="nil"/>
              <w:right w:val="nil"/>
            </w:tcBorders>
            <w:shd w:val="clear" w:color="auto" w:fill="CCEEFF"/>
            <w:vAlign w:val="bottom"/>
            <w:hideMark/>
          </w:tcPr>
          <w:p w14:paraId="4868EC92" w14:textId="77777777" w:rsidR="00000000" w:rsidRDefault="0086237F">
            <w:pPr>
              <w:pStyle w:val="a3"/>
              <w:spacing w:before="0" w:beforeAutospacing="0" w:after="0" w:afterAutospacing="0"/>
              <w:jc w:val="right"/>
              <w:rPr>
                <w:color w:val="000000"/>
                <w:sz w:val="20"/>
                <w:szCs w:val="20"/>
              </w:rPr>
            </w:pPr>
            <w:r>
              <w:rPr>
                <w:color w:val="000000"/>
                <w:sz w:val="20"/>
                <w:szCs w:val="20"/>
              </w:rPr>
              <w:t>(100)</w:t>
            </w:r>
          </w:p>
        </w:tc>
        <w:tc>
          <w:tcPr>
            <w:tcW w:w="90" w:type="pct"/>
            <w:tcBorders>
              <w:top w:val="nil"/>
              <w:left w:val="nil"/>
              <w:bottom w:val="nil"/>
              <w:right w:val="nil"/>
            </w:tcBorders>
            <w:shd w:val="clear" w:color="auto" w:fill="CCEEFF"/>
            <w:vAlign w:val="bottom"/>
            <w:hideMark/>
          </w:tcPr>
          <w:p w14:paraId="7C488809"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r>
    </w:tbl>
    <w:p w14:paraId="2659B993" w14:textId="77777777" w:rsidR="00000000" w:rsidRDefault="0086237F">
      <w:pPr>
        <w:pStyle w:val="a3"/>
        <w:spacing w:before="0" w:beforeAutospacing="0" w:after="0" w:afterAutospacing="0"/>
        <w:divId w:val="1113095779"/>
        <w:rPr>
          <w:sz w:val="20"/>
          <w:szCs w:val="20"/>
        </w:rPr>
      </w:pPr>
      <w:r>
        <w:rPr>
          <w:sz w:val="20"/>
          <w:szCs w:val="20"/>
        </w:rPr>
        <w:t xml:space="preserve">  </w:t>
      </w:r>
    </w:p>
    <w:p w14:paraId="5B30F44C" w14:textId="77777777" w:rsidR="00000000" w:rsidRDefault="0086237F">
      <w:pPr>
        <w:pStyle w:val="a3"/>
        <w:spacing w:before="0" w:beforeAutospacing="0" w:after="0" w:afterAutospacing="0"/>
        <w:divId w:val="1113095779"/>
        <w:rPr>
          <w:sz w:val="20"/>
          <w:szCs w:val="20"/>
        </w:rPr>
      </w:pPr>
      <w:r>
        <w:rPr>
          <w:sz w:val="20"/>
          <w:szCs w:val="20"/>
        </w:rPr>
        <w:t xml:space="preserve">As a result of the sale of our VIBATIV business to Cumberland Pharmaceuticals Inc. in November 2018, no cost of goods sold was recognized for the three months ended March 31, 2019. </w:t>
      </w:r>
    </w:p>
    <w:p w14:paraId="0018F4C9" w14:textId="77777777" w:rsidR="00000000" w:rsidRDefault="0086237F">
      <w:pPr>
        <w:pStyle w:val="a3"/>
        <w:spacing w:before="0" w:beforeAutospacing="0" w:after="0" w:afterAutospacing="0"/>
        <w:divId w:val="1113095779"/>
        <w:rPr>
          <w:sz w:val="20"/>
          <w:szCs w:val="20"/>
        </w:rPr>
      </w:pPr>
      <w:r>
        <w:rPr>
          <w:sz w:val="20"/>
          <w:szCs w:val="20"/>
        </w:rPr>
        <w:t xml:space="preserve">  </w:t>
      </w:r>
    </w:p>
    <w:p w14:paraId="58736915" w14:textId="77777777" w:rsidR="00000000" w:rsidRDefault="0086237F">
      <w:pPr>
        <w:pStyle w:val="a3"/>
        <w:spacing w:before="0" w:beforeAutospacing="0" w:after="0" w:afterAutospacing="0"/>
        <w:divId w:val="1113095779"/>
        <w:rPr>
          <w:sz w:val="20"/>
          <w:szCs w:val="20"/>
        </w:rPr>
      </w:pPr>
      <w:r>
        <w:rPr>
          <w:b/>
          <w:bCs/>
          <w:i/>
          <w:iCs/>
          <w:sz w:val="20"/>
          <w:szCs w:val="20"/>
        </w:rPr>
        <w:t>Reduction in Workforce</w:t>
      </w:r>
      <w:r>
        <w:rPr>
          <w:sz w:val="20"/>
          <w:szCs w:val="20"/>
        </w:rPr>
        <w:t xml:space="preserve"> </w:t>
      </w:r>
    </w:p>
    <w:p w14:paraId="5E932EF5" w14:textId="77777777" w:rsidR="00000000" w:rsidRDefault="0086237F">
      <w:pPr>
        <w:pStyle w:val="a3"/>
        <w:spacing w:before="0" w:beforeAutospacing="0" w:after="0" w:afterAutospacing="0"/>
        <w:divId w:val="1113095779"/>
        <w:rPr>
          <w:sz w:val="10"/>
          <w:szCs w:val="10"/>
        </w:rPr>
      </w:pPr>
      <w:r>
        <w:rPr>
          <w:sz w:val="10"/>
          <w:szCs w:val="10"/>
        </w:rPr>
        <w:t xml:space="preserve">  </w:t>
      </w:r>
    </w:p>
    <w:p w14:paraId="4F7D5CCC" w14:textId="77777777" w:rsidR="00000000" w:rsidRDefault="0086237F">
      <w:pPr>
        <w:pStyle w:val="a3"/>
        <w:spacing w:before="0" w:beforeAutospacing="0" w:after="0" w:afterAutospacing="0"/>
        <w:ind w:firstLine="720"/>
        <w:divId w:val="1113095779"/>
        <w:rPr>
          <w:sz w:val="20"/>
          <w:szCs w:val="20"/>
        </w:rPr>
      </w:pPr>
      <w:r>
        <w:rPr>
          <w:sz w:val="20"/>
          <w:szCs w:val="20"/>
        </w:rPr>
        <w:t xml:space="preserve">In January 2019, we </w:t>
      </w:r>
      <w:r>
        <w:rPr>
          <w:sz w:val="20"/>
          <w:szCs w:val="20"/>
        </w:rPr>
        <w:t xml:space="preserve">announced a reduction in workforce to align with our focus on continued execution of key strategic programs and advancement of selected late-stage research programs toward clinical development. We reduced our </w:t>
      </w:r>
    </w:p>
    <w:p w14:paraId="175DD840" w14:textId="77777777" w:rsidR="00000000" w:rsidRDefault="0086237F">
      <w:pPr>
        <w:pStyle w:val="a3"/>
        <w:spacing w:before="360" w:beforeAutospacing="0" w:after="0" w:afterAutospacing="0"/>
        <w:jc w:val="center"/>
        <w:divId w:val="1486970627"/>
        <w:rPr>
          <w:sz w:val="20"/>
          <w:szCs w:val="20"/>
        </w:rPr>
      </w:pPr>
      <w:r>
        <w:rPr>
          <w:sz w:val="20"/>
          <w:szCs w:val="20"/>
        </w:rPr>
        <w:t xml:space="preserve">24 </w:t>
      </w:r>
    </w:p>
    <w:p w14:paraId="063DD670" w14:textId="77777777" w:rsidR="00000000" w:rsidRDefault="0086237F">
      <w:pPr>
        <w:divId w:val="506597912"/>
        <w:rPr>
          <w:rFonts w:eastAsia="Times New Roman"/>
        </w:rPr>
      </w:pPr>
      <w:r>
        <w:rPr>
          <w:rFonts w:eastAsia="Times New Roman"/>
        </w:rPr>
        <w:pict w14:anchorId="267EA1B4">
          <v:rect id="_x0000_i1053" style="width:415.3pt;height:2pt" o:hralign="center" o:hrstd="t" o:hrnoshade="t" o:hr="t" fillcolor="black" stroked="f"/>
        </w:pict>
      </w:r>
    </w:p>
    <w:p w14:paraId="0D58293C" w14:textId="77777777" w:rsidR="00000000" w:rsidRDefault="0086237F">
      <w:pPr>
        <w:pStyle w:val="a3"/>
        <w:divId w:val="506597912"/>
      </w:pPr>
      <w:r>
        <w:t> </w:t>
      </w:r>
    </w:p>
    <w:p w14:paraId="0A328C29" w14:textId="77777777" w:rsidR="00000000" w:rsidRDefault="0086237F">
      <w:pPr>
        <w:pStyle w:val="a3"/>
        <w:spacing w:before="0" w:beforeAutospacing="0" w:after="600" w:afterAutospacing="0"/>
        <w:divId w:val="711731450"/>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5037BE8F" w14:textId="77777777" w:rsidR="00000000" w:rsidRDefault="0086237F">
      <w:pPr>
        <w:pStyle w:val="a3"/>
        <w:spacing w:before="0" w:beforeAutospacing="0" w:after="0" w:afterAutospacing="0"/>
        <w:divId w:val="1879665087"/>
        <w:rPr>
          <w:sz w:val="20"/>
          <w:szCs w:val="20"/>
        </w:rPr>
      </w:pPr>
      <w:r>
        <w:rPr>
          <w:sz w:val="20"/>
          <w:szCs w:val="20"/>
        </w:rPr>
        <w:t xml:space="preserve">overall headcount by 51 individuals, with the affected employees primarily focused on early research or the infrastructure in support of </w:t>
      </w:r>
      <w:r>
        <w:rPr>
          <w:sz w:val="20"/>
          <w:szCs w:val="20"/>
        </w:rPr>
        <w:t xml:space="preserve">VIBATIV which was sold by us to Cumberland Pharmaceuticals Inc. in November 2018. </w:t>
      </w:r>
    </w:p>
    <w:p w14:paraId="05966099" w14:textId="77777777" w:rsidR="00000000" w:rsidRDefault="0086237F">
      <w:pPr>
        <w:pStyle w:val="a3"/>
        <w:spacing w:before="0" w:beforeAutospacing="0" w:after="0" w:afterAutospacing="0"/>
        <w:ind w:firstLine="720"/>
        <w:divId w:val="1879665087"/>
        <w:rPr>
          <w:sz w:val="20"/>
          <w:szCs w:val="20"/>
        </w:rPr>
      </w:pPr>
      <w:r>
        <w:rPr>
          <w:sz w:val="20"/>
          <w:szCs w:val="20"/>
        </w:rPr>
        <w:t xml:space="preserve">  </w:t>
      </w:r>
    </w:p>
    <w:p w14:paraId="75048F97" w14:textId="77777777" w:rsidR="00000000" w:rsidRDefault="0086237F">
      <w:pPr>
        <w:pStyle w:val="a3"/>
        <w:spacing w:before="0" w:beforeAutospacing="0" w:after="0" w:afterAutospacing="0"/>
        <w:ind w:firstLine="720"/>
        <w:divId w:val="1879665087"/>
        <w:rPr>
          <w:sz w:val="20"/>
          <w:szCs w:val="20"/>
        </w:rPr>
      </w:pPr>
      <w:r>
        <w:rPr>
          <w:sz w:val="20"/>
          <w:szCs w:val="20"/>
        </w:rPr>
        <w:t xml:space="preserve">The workforce reduction was substantially completed in the first quarter of 2019, and we recorded severance related charges totaling approximately $3.9 million including </w:t>
      </w:r>
      <w:r>
        <w:rPr>
          <w:sz w:val="20"/>
          <w:szCs w:val="20"/>
        </w:rPr>
        <w:t>compensation expense made to affected employees through any minimum statutory notice periods. As of March 31, 2019, we had paid total severance of $3.4</w:t>
      </w:r>
      <w:r>
        <w:rPr>
          <w:color w:val="FF0000"/>
          <w:sz w:val="20"/>
          <w:szCs w:val="20"/>
        </w:rPr>
        <w:t> </w:t>
      </w:r>
      <w:r>
        <w:rPr>
          <w:sz w:val="20"/>
          <w:szCs w:val="20"/>
        </w:rPr>
        <w:t>million. The severance related charges are presented on the condensed consolidated statements of operati</w:t>
      </w:r>
      <w:r>
        <w:rPr>
          <w:sz w:val="20"/>
          <w:szCs w:val="20"/>
        </w:rPr>
        <w:t xml:space="preserve">ons within research and development expenses and selling, general and administrative expenses for the three months ended March 31, 2019. </w:t>
      </w:r>
    </w:p>
    <w:p w14:paraId="4B059508" w14:textId="77777777" w:rsidR="00000000" w:rsidRDefault="0086237F">
      <w:pPr>
        <w:pStyle w:val="a3"/>
        <w:spacing w:before="0" w:beforeAutospacing="0" w:after="0" w:afterAutospacing="0"/>
        <w:divId w:val="1879665087"/>
        <w:rPr>
          <w:sz w:val="20"/>
          <w:szCs w:val="20"/>
        </w:rPr>
      </w:pPr>
      <w:r>
        <w:rPr>
          <w:sz w:val="20"/>
          <w:szCs w:val="20"/>
        </w:rPr>
        <w:t xml:space="preserve">  </w:t>
      </w:r>
    </w:p>
    <w:p w14:paraId="30333371" w14:textId="77777777" w:rsidR="00000000" w:rsidRDefault="0086237F">
      <w:pPr>
        <w:pStyle w:val="a3"/>
        <w:spacing w:before="0" w:beforeAutospacing="0" w:after="0" w:afterAutospacing="0"/>
        <w:divId w:val="1879665087"/>
        <w:rPr>
          <w:sz w:val="20"/>
          <w:szCs w:val="20"/>
        </w:rPr>
      </w:pPr>
      <w:r>
        <w:rPr>
          <w:b/>
          <w:bCs/>
          <w:i/>
          <w:iCs/>
          <w:sz w:val="20"/>
          <w:szCs w:val="20"/>
        </w:rPr>
        <w:t>Research and Development</w:t>
      </w:r>
      <w:r>
        <w:rPr>
          <w:sz w:val="20"/>
          <w:szCs w:val="20"/>
        </w:rPr>
        <w:t xml:space="preserve"> </w:t>
      </w:r>
    </w:p>
    <w:p w14:paraId="3749403B" w14:textId="77777777" w:rsidR="00000000" w:rsidRDefault="0086237F">
      <w:pPr>
        <w:pStyle w:val="a3"/>
        <w:spacing w:before="0" w:beforeAutospacing="0" w:after="0" w:afterAutospacing="0"/>
        <w:divId w:val="1879665087"/>
        <w:rPr>
          <w:sz w:val="10"/>
          <w:szCs w:val="10"/>
        </w:rPr>
      </w:pPr>
      <w:r>
        <w:rPr>
          <w:sz w:val="10"/>
          <w:szCs w:val="10"/>
        </w:rPr>
        <w:t xml:space="preserve">  </w:t>
      </w:r>
    </w:p>
    <w:p w14:paraId="1031EA88" w14:textId="77777777" w:rsidR="00000000" w:rsidRDefault="0086237F">
      <w:pPr>
        <w:pStyle w:val="a3"/>
        <w:spacing w:before="0" w:beforeAutospacing="0" w:after="0" w:afterAutospacing="0"/>
        <w:ind w:firstLine="720"/>
        <w:divId w:val="1879665087"/>
        <w:rPr>
          <w:sz w:val="20"/>
          <w:szCs w:val="20"/>
        </w:rPr>
      </w:pPr>
      <w:r>
        <w:rPr>
          <w:sz w:val="20"/>
          <w:szCs w:val="20"/>
        </w:rPr>
        <w:t>Our research and development (“R&amp;D”) expenses consist primarily of employee-related co</w:t>
      </w:r>
      <w:r>
        <w:rPr>
          <w:sz w:val="20"/>
          <w:szCs w:val="20"/>
        </w:rPr>
        <w:t xml:space="preserve">sts, external costs, and various allocable expenses. We budget total R&amp;D expenses on an internal department level basis, and we manage and report our R&amp;D activities across the following four cost categories: </w:t>
      </w:r>
    </w:p>
    <w:p w14:paraId="65FF27BD" w14:textId="77777777" w:rsidR="00000000" w:rsidRDefault="0086237F">
      <w:pPr>
        <w:pStyle w:val="a3"/>
        <w:spacing w:before="0" w:beforeAutospacing="0" w:after="0" w:afterAutospacing="0"/>
        <w:divId w:val="1879665087"/>
        <w:rPr>
          <w:sz w:val="20"/>
          <w:szCs w:val="20"/>
        </w:rPr>
      </w:pP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30CEEA2E" w14:textId="77777777">
        <w:trPr>
          <w:divId w:val="1748839852"/>
          <w:tblCellSpacing w:w="0" w:type="dxa"/>
        </w:trPr>
        <w:tc>
          <w:tcPr>
            <w:tcW w:w="720" w:type="dxa"/>
            <w:vAlign w:val="center"/>
            <w:hideMark/>
          </w:tcPr>
          <w:p w14:paraId="08A470AE" w14:textId="77777777" w:rsidR="00000000" w:rsidRDefault="0086237F">
            <w:pPr>
              <w:rPr>
                <w:sz w:val="20"/>
                <w:szCs w:val="20"/>
              </w:rPr>
            </w:pPr>
          </w:p>
        </w:tc>
        <w:tc>
          <w:tcPr>
            <w:tcW w:w="360" w:type="dxa"/>
            <w:hideMark/>
          </w:tcPr>
          <w:p w14:paraId="27836FB8" w14:textId="77777777" w:rsidR="00000000" w:rsidRDefault="0086237F">
            <w:pPr>
              <w:pStyle w:val="a3"/>
              <w:spacing w:before="0" w:beforeAutospacing="0" w:after="0" w:afterAutospacing="0"/>
              <w:rPr>
                <w:sz w:val="20"/>
                <w:szCs w:val="20"/>
              </w:rPr>
            </w:pPr>
            <w:r>
              <w:rPr>
                <w:sz w:val="20"/>
                <w:szCs w:val="20"/>
              </w:rPr>
              <w:t xml:space="preserve">1) </w:t>
            </w:r>
          </w:p>
        </w:tc>
        <w:tc>
          <w:tcPr>
            <w:tcW w:w="6" w:type="dxa"/>
            <w:vAlign w:val="center"/>
            <w:hideMark/>
          </w:tcPr>
          <w:p w14:paraId="7861BBA2" w14:textId="77777777" w:rsidR="00000000" w:rsidRDefault="0086237F">
            <w:pPr>
              <w:rPr>
                <w:sz w:val="20"/>
                <w:szCs w:val="20"/>
              </w:rPr>
            </w:pPr>
          </w:p>
        </w:tc>
        <w:tc>
          <w:tcPr>
            <w:tcW w:w="0" w:type="auto"/>
            <w:hideMark/>
          </w:tcPr>
          <w:p w14:paraId="5868353A" w14:textId="77777777" w:rsidR="00000000" w:rsidRDefault="0086237F">
            <w:pPr>
              <w:pStyle w:val="a3"/>
              <w:spacing w:before="0" w:beforeAutospacing="0" w:after="0" w:afterAutospacing="0"/>
              <w:rPr>
                <w:sz w:val="20"/>
                <w:szCs w:val="20"/>
              </w:rPr>
            </w:pPr>
            <w:r>
              <w:rPr>
                <w:sz w:val="20"/>
                <w:szCs w:val="20"/>
              </w:rPr>
              <w:t xml:space="preserve">Employee-related costs, which include </w:t>
            </w:r>
            <w:r>
              <w:rPr>
                <w:sz w:val="20"/>
                <w:szCs w:val="20"/>
              </w:rPr>
              <w:t>salaries, wages and benefits;</w:t>
            </w:r>
          </w:p>
        </w:tc>
      </w:tr>
    </w:tbl>
    <w:p w14:paraId="0CFAC712" w14:textId="77777777" w:rsidR="00000000" w:rsidRDefault="0086237F">
      <w:pPr>
        <w:pStyle w:val="a3"/>
        <w:spacing w:before="0" w:beforeAutospacing="0" w:after="0" w:afterAutospacing="0"/>
        <w:ind w:left="1080" w:hanging="360"/>
        <w:divId w:val="1879665087"/>
        <w:rPr>
          <w:sz w:val="20"/>
          <w:szCs w:val="20"/>
        </w:rPr>
      </w:pP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4E7E808D" w14:textId="77777777">
        <w:trPr>
          <w:divId w:val="584076209"/>
          <w:tblCellSpacing w:w="0" w:type="dxa"/>
        </w:trPr>
        <w:tc>
          <w:tcPr>
            <w:tcW w:w="720" w:type="dxa"/>
            <w:vAlign w:val="center"/>
            <w:hideMark/>
          </w:tcPr>
          <w:p w14:paraId="0BB3C7A6" w14:textId="77777777" w:rsidR="00000000" w:rsidRDefault="0086237F">
            <w:pPr>
              <w:rPr>
                <w:sz w:val="20"/>
                <w:szCs w:val="20"/>
              </w:rPr>
            </w:pPr>
          </w:p>
        </w:tc>
        <w:tc>
          <w:tcPr>
            <w:tcW w:w="360" w:type="dxa"/>
            <w:hideMark/>
          </w:tcPr>
          <w:p w14:paraId="0AFED112" w14:textId="77777777" w:rsidR="00000000" w:rsidRDefault="0086237F">
            <w:pPr>
              <w:pStyle w:val="a3"/>
              <w:spacing w:before="0" w:beforeAutospacing="0" w:after="0" w:afterAutospacing="0"/>
              <w:rPr>
                <w:sz w:val="20"/>
                <w:szCs w:val="20"/>
              </w:rPr>
            </w:pPr>
            <w:r>
              <w:rPr>
                <w:sz w:val="20"/>
                <w:szCs w:val="20"/>
              </w:rPr>
              <w:t xml:space="preserve">2) </w:t>
            </w:r>
          </w:p>
        </w:tc>
        <w:tc>
          <w:tcPr>
            <w:tcW w:w="6" w:type="dxa"/>
            <w:vAlign w:val="center"/>
            <w:hideMark/>
          </w:tcPr>
          <w:p w14:paraId="6CA767FE" w14:textId="77777777" w:rsidR="00000000" w:rsidRDefault="0086237F">
            <w:pPr>
              <w:rPr>
                <w:sz w:val="20"/>
                <w:szCs w:val="20"/>
              </w:rPr>
            </w:pPr>
          </w:p>
        </w:tc>
        <w:tc>
          <w:tcPr>
            <w:tcW w:w="0" w:type="auto"/>
            <w:hideMark/>
          </w:tcPr>
          <w:p w14:paraId="6D4D6DE9" w14:textId="77777777" w:rsidR="00000000" w:rsidRDefault="0086237F">
            <w:pPr>
              <w:pStyle w:val="a3"/>
              <w:spacing w:before="0" w:beforeAutospacing="0" w:after="0" w:afterAutospacing="0"/>
              <w:rPr>
                <w:sz w:val="20"/>
                <w:szCs w:val="20"/>
              </w:rPr>
            </w:pPr>
            <w:r>
              <w:rPr>
                <w:sz w:val="20"/>
                <w:szCs w:val="20"/>
              </w:rPr>
              <w:t>Share-based compensation, which includes expenses associated with our equity plans;</w:t>
            </w:r>
          </w:p>
        </w:tc>
      </w:tr>
    </w:tbl>
    <w:p w14:paraId="66167344" w14:textId="77777777" w:rsidR="00000000" w:rsidRDefault="0086237F">
      <w:pPr>
        <w:pStyle w:val="a3"/>
        <w:spacing w:before="0" w:beforeAutospacing="0" w:after="0" w:afterAutospacing="0"/>
        <w:ind w:left="1080" w:hanging="360"/>
        <w:divId w:val="1879665087"/>
        <w:rPr>
          <w:sz w:val="20"/>
          <w:szCs w:val="20"/>
        </w:rPr>
      </w:pP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2DE0748C" w14:textId="77777777">
        <w:trPr>
          <w:divId w:val="283775955"/>
          <w:tblCellSpacing w:w="0" w:type="dxa"/>
        </w:trPr>
        <w:tc>
          <w:tcPr>
            <w:tcW w:w="720" w:type="dxa"/>
            <w:vAlign w:val="center"/>
            <w:hideMark/>
          </w:tcPr>
          <w:p w14:paraId="0650F3F0" w14:textId="77777777" w:rsidR="00000000" w:rsidRDefault="0086237F">
            <w:pPr>
              <w:rPr>
                <w:sz w:val="20"/>
                <w:szCs w:val="20"/>
              </w:rPr>
            </w:pPr>
          </w:p>
        </w:tc>
        <w:tc>
          <w:tcPr>
            <w:tcW w:w="360" w:type="dxa"/>
            <w:hideMark/>
          </w:tcPr>
          <w:p w14:paraId="6AAAF7CE" w14:textId="77777777" w:rsidR="00000000" w:rsidRDefault="0086237F">
            <w:pPr>
              <w:pStyle w:val="a3"/>
              <w:spacing w:before="0" w:beforeAutospacing="0" w:after="0" w:afterAutospacing="0"/>
              <w:rPr>
                <w:sz w:val="20"/>
                <w:szCs w:val="20"/>
              </w:rPr>
            </w:pPr>
            <w:r>
              <w:rPr>
                <w:sz w:val="20"/>
                <w:szCs w:val="20"/>
              </w:rPr>
              <w:t xml:space="preserve">3) </w:t>
            </w:r>
          </w:p>
        </w:tc>
        <w:tc>
          <w:tcPr>
            <w:tcW w:w="6" w:type="dxa"/>
            <w:vAlign w:val="center"/>
            <w:hideMark/>
          </w:tcPr>
          <w:p w14:paraId="3BF18DD3" w14:textId="77777777" w:rsidR="00000000" w:rsidRDefault="0086237F">
            <w:pPr>
              <w:rPr>
                <w:sz w:val="20"/>
                <w:szCs w:val="20"/>
              </w:rPr>
            </w:pPr>
          </w:p>
        </w:tc>
        <w:tc>
          <w:tcPr>
            <w:tcW w:w="0" w:type="auto"/>
            <w:hideMark/>
          </w:tcPr>
          <w:p w14:paraId="3CDAB863" w14:textId="77777777" w:rsidR="00000000" w:rsidRDefault="0086237F">
            <w:pPr>
              <w:pStyle w:val="a3"/>
              <w:spacing w:before="0" w:beforeAutospacing="0" w:after="0" w:afterAutospacing="0"/>
              <w:rPr>
                <w:sz w:val="20"/>
                <w:szCs w:val="20"/>
              </w:rPr>
            </w:pPr>
            <w:r>
              <w:rPr>
                <w:sz w:val="20"/>
                <w:szCs w:val="20"/>
              </w:rPr>
              <w:t>External-related costs, which include clinical trial related expenses, other contract research fees, consulting fees, and contract manufacturing fees; and</w:t>
            </w:r>
          </w:p>
        </w:tc>
      </w:tr>
    </w:tbl>
    <w:p w14:paraId="16E3FCBF" w14:textId="77777777" w:rsidR="00000000" w:rsidRDefault="0086237F">
      <w:pPr>
        <w:pStyle w:val="a3"/>
        <w:spacing w:before="0" w:beforeAutospacing="0" w:after="0" w:afterAutospacing="0"/>
        <w:ind w:left="1080" w:hanging="360"/>
        <w:divId w:val="1879665087"/>
        <w:rPr>
          <w:sz w:val="20"/>
          <w:szCs w:val="20"/>
        </w:rPr>
      </w:pP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3B4E837C" w14:textId="77777777">
        <w:trPr>
          <w:divId w:val="1091048878"/>
          <w:tblCellSpacing w:w="0" w:type="dxa"/>
        </w:trPr>
        <w:tc>
          <w:tcPr>
            <w:tcW w:w="720" w:type="dxa"/>
            <w:vAlign w:val="center"/>
            <w:hideMark/>
          </w:tcPr>
          <w:p w14:paraId="4363F5B7" w14:textId="77777777" w:rsidR="00000000" w:rsidRDefault="0086237F">
            <w:pPr>
              <w:rPr>
                <w:sz w:val="20"/>
                <w:szCs w:val="20"/>
              </w:rPr>
            </w:pPr>
          </w:p>
        </w:tc>
        <w:tc>
          <w:tcPr>
            <w:tcW w:w="360" w:type="dxa"/>
            <w:hideMark/>
          </w:tcPr>
          <w:p w14:paraId="6CD64E83" w14:textId="77777777" w:rsidR="00000000" w:rsidRDefault="0086237F">
            <w:pPr>
              <w:pStyle w:val="a3"/>
              <w:spacing w:before="0" w:beforeAutospacing="0" w:after="0" w:afterAutospacing="0"/>
              <w:rPr>
                <w:sz w:val="20"/>
                <w:szCs w:val="20"/>
              </w:rPr>
            </w:pPr>
            <w:r>
              <w:rPr>
                <w:sz w:val="20"/>
                <w:szCs w:val="20"/>
              </w:rPr>
              <w:t xml:space="preserve">4) </w:t>
            </w:r>
          </w:p>
        </w:tc>
        <w:tc>
          <w:tcPr>
            <w:tcW w:w="6" w:type="dxa"/>
            <w:vAlign w:val="center"/>
            <w:hideMark/>
          </w:tcPr>
          <w:p w14:paraId="748EDA0B" w14:textId="77777777" w:rsidR="00000000" w:rsidRDefault="0086237F">
            <w:pPr>
              <w:rPr>
                <w:sz w:val="20"/>
                <w:szCs w:val="20"/>
              </w:rPr>
            </w:pPr>
          </w:p>
        </w:tc>
        <w:tc>
          <w:tcPr>
            <w:tcW w:w="0" w:type="auto"/>
            <w:hideMark/>
          </w:tcPr>
          <w:p w14:paraId="274FCBE9" w14:textId="77777777" w:rsidR="00000000" w:rsidRDefault="0086237F">
            <w:pPr>
              <w:pStyle w:val="a3"/>
              <w:spacing w:before="0" w:beforeAutospacing="0" w:after="0" w:afterAutospacing="0"/>
              <w:rPr>
                <w:sz w:val="20"/>
                <w:szCs w:val="20"/>
              </w:rPr>
            </w:pPr>
            <w:r>
              <w:rPr>
                <w:sz w:val="20"/>
                <w:szCs w:val="20"/>
              </w:rPr>
              <w:t xml:space="preserve">Facilities and other, which include laboratory and office supplies, depreciation and other </w:t>
            </w:r>
            <w:r>
              <w:rPr>
                <w:sz w:val="20"/>
                <w:szCs w:val="20"/>
              </w:rPr>
              <w:t>allocated expenses, which include general and administrative support functions, insurance and general supplies.</w:t>
            </w:r>
          </w:p>
        </w:tc>
      </w:tr>
    </w:tbl>
    <w:p w14:paraId="4E16FDB8" w14:textId="77777777" w:rsidR="00000000" w:rsidRDefault="0086237F">
      <w:pPr>
        <w:pStyle w:val="a3"/>
        <w:spacing w:before="0" w:beforeAutospacing="0" w:after="0" w:afterAutospacing="0"/>
        <w:divId w:val="1879665087"/>
        <w:rPr>
          <w:sz w:val="20"/>
          <w:szCs w:val="20"/>
        </w:rPr>
      </w:pPr>
      <w:r>
        <w:rPr>
          <w:sz w:val="20"/>
          <w:szCs w:val="20"/>
        </w:rPr>
        <w:t xml:space="preserve">  </w:t>
      </w:r>
    </w:p>
    <w:p w14:paraId="6310553B" w14:textId="77777777" w:rsidR="00000000" w:rsidRDefault="0086237F">
      <w:pPr>
        <w:pStyle w:val="a3"/>
        <w:spacing w:before="0" w:beforeAutospacing="0" w:after="0" w:afterAutospacing="0"/>
        <w:ind w:firstLine="720"/>
        <w:divId w:val="1879665087"/>
        <w:rPr>
          <w:sz w:val="20"/>
          <w:szCs w:val="20"/>
        </w:rPr>
      </w:pPr>
      <w:r>
        <w:rPr>
          <w:sz w:val="20"/>
          <w:szCs w:val="20"/>
        </w:rPr>
        <w:t>The following table summarizes our R&amp;D expenses incurred, net of any reimbursements from collaboration partners, as compared to the comparab</w:t>
      </w:r>
      <w:r>
        <w:rPr>
          <w:sz w:val="20"/>
          <w:szCs w:val="20"/>
        </w:rPr>
        <w:t xml:space="preserve">le period in the prior year: </w:t>
      </w:r>
    </w:p>
    <w:p w14:paraId="04A2AD07" w14:textId="77777777" w:rsidR="00000000" w:rsidRDefault="0086237F">
      <w:pPr>
        <w:pStyle w:val="a3"/>
        <w:spacing w:before="0" w:beforeAutospacing="0" w:after="0" w:afterAutospacing="0"/>
        <w:divId w:val="1879665087"/>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4705"/>
        <w:gridCol w:w="160"/>
        <w:gridCol w:w="117"/>
        <w:gridCol w:w="610"/>
        <w:gridCol w:w="160"/>
        <w:gridCol w:w="117"/>
        <w:gridCol w:w="610"/>
        <w:gridCol w:w="160"/>
        <w:gridCol w:w="118"/>
        <w:gridCol w:w="584"/>
        <w:gridCol w:w="160"/>
        <w:gridCol w:w="538"/>
        <w:gridCol w:w="267"/>
      </w:tblGrid>
      <w:tr w:rsidR="00000000" w14:paraId="6252CB2F" w14:textId="77777777">
        <w:trPr>
          <w:divId w:val="1438410752"/>
          <w:trHeight w:val="20"/>
        </w:trPr>
        <w:tc>
          <w:tcPr>
            <w:tcW w:w="2852" w:type="pct"/>
            <w:tcBorders>
              <w:top w:val="nil"/>
              <w:left w:val="nil"/>
              <w:bottom w:val="nil"/>
              <w:right w:val="nil"/>
            </w:tcBorders>
            <w:vAlign w:val="bottom"/>
            <w:hideMark/>
          </w:tcPr>
          <w:p w14:paraId="6FD48AEE"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47E2BECD"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60BE9F81"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0BF9FA53"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1004E931"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2772C8A1"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79879B6E"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6262CE15"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0388F70A"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3879F454"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399F0F1C"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261381C9"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5566C2FA" w14:textId="77777777" w:rsidR="00000000" w:rsidRDefault="0086237F">
            <w:pPr>
              <w:pStyle w:val="a3"/>
              <w:spacing w:before="0" w:beforeAutospacing="0" w:after="0" w:afterAutospacing="0"/>
              <w:rPr>
                <w:sz w:val="2"/>
                <w:szCs w:val="2"/>
              </w:rPr>
            </w:pPr>
            <w:r>
              <w:rPr>
                <w:sz w:val="2"/>
                <w:szCs w:val="2"/>
              </w:rPr>
              <w:t> </w:t>
            </w:r>
          </w:p>
        </w:tc>
      </w:tr>
      <w:tr w:rsidR="00000000" w14:paraId="0D82CA03" w14:textId="77777777">
        <w:trPr>
          <w:divId w:val="1438410752"/>
        </w:trPr>
        <w:tc>
          <w:tcPr>
            <w:tcW w:w="2852" w:type="pct"/>
            <w:tcBorders>
              <w:top w:val="nil"/>
              <w:left w:val="nil"/>
              <w:bottom w:val="nil"/>
              <w:right w:val="nil"/>
            </w:tcBorders>
            <w:vAlign w:val="bottom"/>
            <w:hideMark/>
          </w:tcPr>
          <w:p w14:paraId="1D49A62A"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2D7855CD"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84" w:type="pct"/>
            <w:gridSpan w:val="5"/>
            <w:tcBorders>
              <w:top w:val="nil"/>
              <w:left w:val="nil"/>
              <w:bottom w:val="nil"/>
              <w:right w:val="nil"/>
            </w:tcBorders>
            <w:vAlign w:val="bottom"/>
            <w:hideMark/>
          </w:tcPr>
          <w:p w14:paraId="7C806A51" w14:textId="77777777" w:rsidR="00000000" w:rsidRDefault="0086237F">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90" w:type="pct"/>
            <w:tcBorders>
              <w:top w:val="nil"/>
              <w:left w:val="nil"/>
              <w:bottom w:val="nil"/>
              <w:right w:val="nil"/>
            </w:tcBorders>
            <w:vAlign w:val="bottom"/>
            <w:hideMark/>
          </w:tcPr>
          <w:p w14:paraId="657BA540"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537F83F5"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5DF62392"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46BF8283"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3BFEB9B3"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3626E743"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r>
      <w:tr w:rsidR="00000000" w14:paraId="0D60C27D" w14:textId="77777777">
        <w:trPr>
          <w:divId w:val="1438410752"/>
        </w:trPr>
        <w:tc>
          <w:tcPr>
            <w:tcW w:w="2852" w:type="pct"/>
            <w:tcBorders>
              <w:top w:val="nil"/>
              <w:left w:val="nil"/>
              <w:bottom w:val="nil"/>
              <w:right w:val="nil"/>
            </w:tcBorders>
            <w:vAlign w:val="bottom"/>
            <w:hideMark/>
          </w:tcPr>
          <w:p w14:paraId="6D8C924E"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44D5A389"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84" w:type="pct"/>
            <w:gridSpan w:val="5"/>
            <w:tcBorders>
              <w:top w:val="nil"/>
              <w:left w:val="nil"/>
              <w:bottom w:val="single" w:sz="8" w:space="0" w:color="000000"/>
              <w:right w:val="nil"/>
            </w:tcBorders>
            <w:vAlign w:val="bottom"/>
            <w:hideMark/>
          </w:tcPr>
          <w:p w14:paraId="52EF9982" w14:textId="77777777" w:rsidR="00000000" w:rsidRDefault="0086237F">
            <w:pPr>
              <w:pStyle w:val="a3"/>
              <w:spacing w:before="0" w:beforeAutospacing="0" w:after="0" w:afterAutospacing="0"/>
              <w:jc w:val="center"/>
              <w:rPr>
                <w:color w:val="000000"/>
                <w:sz w:val="16"/>
                <w:szCs w:val="16"/>
              </w:rPr>
            </w:pPr>
            <w:r>
              <w:rPr>
                <w:b/>
                <w:bCs/>
                <w:color w:val="000000"/>
                <w:sz w:val="16"/>
                <w:szCs w:val="16"/>
              </w:rPr>
              <w:t>March 31, </w:t>
            </w:r>
          </w:p>
        </w:tc>
        <w:tc>
          <w:tcPr>
            <w:tcW w:w="90" w:type="pct"/>
            <w:tcBorders>
              <w:top w:val="nil"/>
              <w:left w:val="nil"/>
              <w:bottom w:val="nil"/>
              <w:right w:val="nil"/>
            </w:tcBorders>
            <w:vAlign w:val="bottom"/>
            <w:hideMark/>
          </w:tcPr>
          <w:p w14:paraId="4CE0E8CB"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894" w:type="pct"/>
            <w:gridSpan w:val="4"/>
            <w:tcBorders>
              <w:top w:val="nil"/>
              <w:left w:val="nil"/>
              <w:bottom w:val="single" w:sz="8" w:space="0" w:color="000000"/>
              <w:right w:val="nil"/>
            </w:tcBorders>
            <w:vAlign w:val="bottom"/>
            <w:hideMark/>
          </w:tcPr>
          <w:p w14:paraId="6B4F820B" w14:textId="77777777" w:rsidR="00000000" w:rsidRDefault="0086237F">
            <w:pPr>
              <w:pStyle w:val="a3"/>
              <w:spacing w:before="0" w:beforeAutospacing="0" w:after="0" w:afterAutospacing="0"/>
              <w:jc w:val="center"/>
              <w:rPr>
                <w:color w:val="000000"/>
                <w:sz w:val="16"/>
                <w:szCs w:val="16"/>
              </w:rPr>
            </w:pPr>
            <w:r>
              <w:rPr>
                <w:b/>
                <w:bCs/>
                <w:color w:val="000000"/>
                <w:sz w:val="16"/>
                <w:szCs w:val="16"/>
              </w:rPr>
              <w:t>Change</w:t>
            </w:r>
          </w:p>
        </w:tc>
        <w:tc>
          <w:tcPr>
            <w:tcW w:w="90" w:type="pct"/>
            <w:tcBorders>
              <w:top w:val="nil"/>
              <w:left w:val="nil"/>
              <w:bottom w:val="nil"/>
              <w:right w:val="nil"/>
            </w:tcBorders>
            <w:vAlign w:val="bottom"/>
            <w:hideMark/>
          </w:tcPr>
          <w:p w14:paraId="643CD914"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r>
      <w:tr w:rsidR="00000000" w14:paraId="0CAEB48E" w14:textId="77777777">
        <w:trPr>
          <w:divId w:val="1438410752"/>
        </w:trPr>
        <w:tc>
          <w:tcPr>
            <w:tcW w:w="2852" w:type="pct"/>
            <w:tcBorders>
              <w:top w:val="nil"/>
              <w:left w:val="nil"/>
              <w:bottom w:val="single" w:sz="8" w:space="0" w:color="000000"/>
              <w:right w:val="nil"/>
            </w:tcBorders>
            <w:vAlign w:val="bottom"/>
            <w:hideMark/>
          </w:tcPr>
          <w:p w14:paraId="5411F04E" w14:textId="77777777" w:rsidR="00000000" w:rsidRDefault="0086237F">
            <w:pPr>
              <w:pStyle w:val="a3"/>
              <w:spacing w:before="0" w:beforeAutospacing="0" w:after="0" w:afterAutospacing="0"/>
              <w:rPr>
                <w:color w:val="000000"/>
                <w:sz w:val="16"/>
                <w:szCs w:val="16"/>
              </w:rPr>
            </w:pPr>
            <w:r>
              <w:rPr>
                <w:b/>
                <w:bCs/>
                <w:color w:val="000000"/>
                <w:sz w:val="16"/>
                <w:szCs w:val="16"/>
              </w:rPr>
              <w:t>(In thousands)</w:t>
            </w:r>
          </w:p>
        </w:tc>
        <w:tc>
          <w:tcPr>
            <w:tcW w:w="90" w:type="pct"/>
            <w:tcBorders>
              <w:top w:val="nil"/>
              <w:left w:val="nil"/>
              <w:bottom w:val="nil"/>
              <w:right w:val="nil"/>
            </w:tcBorders>
            <w:vAlign w:val="bottom"/>
            <w:hideMark/>
          </w:tcPr>
          <w:p w14:paraId="4F3CB155" w14:textId="77777777" w:rsidR="00000000" w:rsidRDefault="0086237F">
            <w:pPr>
              <w:pStyle w:val="a3"/>
              <w:spacing w:before="0" w:beforeAutospacing="0" w:after="0" w:afterAutospacing="0"/>
              <w:jc w:val="center"/>
              <w:rPr>
                <w:color w:val="000000"/>
                <w:sz w:val="16"/>
                <w:szCs w:val="16"/>
              </w:rPr>
            </w:pPr>
            <w:r>
              <w:rPr>
                <w:b/>
                <w:bCs/>
                <w:color w:val="000000"/>
                <w:sz w:val="16"/>
                <w:szCs w:val="16"/>
              </w:rPr>
              <w:t>    </w:t>
            </w:r>
          </w:p>
        </w:tc>
        <w:tc>
          <w:tcPr>
            <w:tcW w:w="447" w:type="pct"/>
            <w:gridSpan w:val="2"/>
            <w:tcBorders>
              <w:top w:val="nil"/>
              <w:left w:val="nil"/>
              <w:bottom w:val="single" w:sz="8" w:space="0" w:color="000000"/>
              <w:right w:val="nil"/>
            </w:tcBorders>
            <w:vAlign w:val="bottom"/>
            <w:hideMark/>
          </w:tcPr>
          <w:p w14:paraId="666BF147" w14:textId="77777777" w:rsidR="00000000" w:rsidRDefault="0086237F">
            <w:pPr>
              <w:pStyle w:val="a3"/>
              <w:spacing w:before="0" w:beforeAutospacing="0" w:after="0" w:afterAutospacing="0"/>
              <w:jc w:val="center"/>
              <w:rPr>
                <w:sz w:val="16"/>
                <w:szCs w:val="16"/>
              </w:rPr>
            </w:pPr>
            <w:r>
              <w:rPr>
                <w:b/>
                <w:bCs/>
                <w:color w:val="000000"/>
                <w:sz w:val="16"/>
                <w:szCs w:val="16"/>
              </w:rPr>
              <w:t>2019</w:t>
            </w:r>
          </w:p>
        </w:tc>
        <w:tc>
          <w:tcPr>
            <w:tcW w:w="90" w:type="pct"/>
            <w:tcBorders>
              <w:top w:val="nil"/>
              <w:left w:val="nil"/>
              <w:bottom w:val="nil"/>
              <w:right w:val="nil"/>
            </w:tcBorders>
            <w:vAlign w:val="bottom"/>
            <w:hideMark/>
          </w:tcPr>
          <w:p w14:paraId="5614241B" w14:textId="77777777" w:rsidR="00000000" w:rsidRDefault="0086237F">
            <w:pPr>
              <w:pStyle w:val="a3"/>
              <w:spacing w:before="0" w:beforeAutospacing="0" w:after="0" w:afterAutospacing="0"/>
              <w:jc w:val="center"/>
              <w:rPr>
                <w:color w:val="000000"/>
                <w:sz w:val="16"/>
                <w:szCs w:val="16"/>
              </w:rPr>
            </w:pPr>
            <w:r>
              <w:rPr>
                <w:b/>
                <w:bCs/>
                <w:color w:val="000000"/>
                <w:sz w:val="16"/>
                <w:szCs w:val="16"/>
              </w:rPr>
              <w:t>    </w:t>
            </w:r>
          </w:p>
        </w:tc>
        <w:tc>
          <w:tcPr>
            <w:tcW w:w="447" w:type="pct"/>
            <w:gridSpan w:val="2"/>
            <w:tcBorders>
              <w:top w:val="nil"/>
              <w:left w:val="nil"/>
              <w:bottom w:val="single" w:sz="8" w:space="0" w:color="000000"/>
              <w:right w:val="nil"/>
            </w:tcBorders>
            <w:vAlign w:val="bottom"/>
            <w:hideMark/>
          </w:tcPr>
          <w:p w14:paraId="5DBA0E8D" w14:textId="77777777" w:rsidR="00000000" w:rsidRDefault="0086237F">
            <w:pPr>
              <w:pStyle w:val="a3"/>
              <w:spacing w:before="0" w:beforeAutospacing="0" w:after="0" w:afterAutospacing="0"/>
              <w:jc w:val="center"/>
              <w:rPr>
                <w:sz w:val="16"/>
                <w:szCs w:val="16"/>
              </w:rPr>
            </w:pPr>
            <w:r>
              <w:rPr>
                <w:b/>
                <w:bCs/>
                <w:color w:val="000000"/>
                <w:sz w:val="16"/>
                <w:szCs w:val="16"/>
              </w:rPr>
              <w:t>2018</w:t>
            </w:r>
          </w:p>
        </w:tc>
        <w:tc>
          <w:tcPr>
            <w:tcW w:w="90" w:type="pct"/>
            <w:tcBorders>
              <w:top w:val="nil"/>
              <w:left w:val="nil"/>
              <w:bottom w:val="nil"/>
              <w:right w:val="nil"/>
            </w:tcBorders>
            <w:vAlign w:val="bottom"/>
            <w:hideMark/>
          </w:tcPr>
          <w:p w14:paraId="45CD22E5" w14:textId="77777777" w:rsidR="00000000" w:rsidRDefault="0086237F">
            <w:pPr>
              <w:pStyle w:val="a3"/>
              <w:spacing w:before="0" w:beforeAutospacing="0" w:after="0" w:afterAutospacing="0"/>
              <w:jc w:val="center"/>
              <w:rPr>
                <w:color w:val="000000"/>
                <w:sz w:val="16"/>
                <w:szCs w:val="16"/>
              </w:rPr>
            </w:pPr>
            <w:r>
              <w:rPr>
                <w:b/>
                <w:bCs/>
                <w:color w:val="000000"/>
                <w:sz w:val="16"/>
                <w:szCs w:val="16"/>
              </w:rPr>
              <w:t>    </w:t>
            </w:r>
          </w:p>
        </w:tc>
        <w:tc>
          <w:tcPr>
            <w:tcW w:w="447" w:type="pct"/>
            <w:gridSpan w:val="2"/>
            <w:tcBorders>
              <w:top w:val="nil"/>
              <w:left w:val="nil"/>
              <w:bottom w:val="single" w:sz="8" w:space="0" w:color="000000"/>
              <w:right w:val="nil"/>
            </w:tcBorders>
            <w:vAlign w:val="bottom"/>
            <w:hideMark/>
          </w:tcPr>
          <w:p w14:paraId="69C085B4" w14:textId="77777777" w:rsidR="00000000" w:rsidRDefault="0086237F">
            <w:pPr>
              <w:pStyle w:val="a3"/>
              <w:spacing w:before="0" w:beforeAutospacing="0" w:after="0" w:afterAutospacing="0"/>
              <w:jc w:val="center"/>
              <w:rPr>
                <w:color w:val="000000"/>
                <w:sz w:val="16"/>
                <w:szCs w:val="16"/>
              </w:rPr>
            </w:pPr>
            <w:r>
              <w:rPr>
                <w:b/>
                <w:bCs/>
                <w:color w:val="000000"/>
                <w:sz w:val="16"/>
                <w:szCs w:val="16"/>
              </w:rPr>
              <w:t>$</w:t>
            </w:r>
          </w:p>
        </w:tc>
        <w:tc>
          <w:tcPr>
            <w:tcW w:w="90" w:type="pct"/>
            <w:tcBorders>
              <w:top w:val="nil"/>
              <w:left w:val="nil"/>
              <w:bottom w:val="nil"/>
              <w:right w:val="nil"/>
            </w:tcBorders>
            <w:vAlign w:val="bottom"/>
            <w:hideMark/>
          </w:tcPr>
          <w:p w14:paraId="19D6346B" w14:textId="77777777" w:rsidR="00000000" w:rsidRDefault="0086237F">
            <w:pPr>
              <w:pStyle w:val="a3"/>
              <w:spacing w:before="0" w:beforeAutospacing="0" w:after="0" w:afterAutospacing="0"/>
              <w:jc w:val="center"/>
              <w:rPr>
                <w:color w:val="000000"/>
                <w:sz w:val="16"/>
                <w:szCs w:val="16"/>
              </w:rPr>
            </w:pPr>
            <w:r>
              <w:rPr>
                <w:b/>
                <w:bCs/>
                <w:color w:val="000000"/>
                <w:sz w:val="16"/>
                <w:szCs w:val="16"/>
              </w:rPr>
              <w:t>    </w:t>
            </w:r>
          </w:p>
        </w:tc>
        <w:tc>
          <w:tcPr>
            <w:tcW w:w="356" w:type="pct"/>
            <w:tcBorders>
              <w:top w:val="nil"/>
              <w:left w:val="nil"/>
              <w:bottom w:val="single" w:sz="8" w:space="0" w:color="000000"/>
              <w:right w:val="nil"/>
            </w:tcBorders>
            <w:vAlign w:val="bottom"/>
            <w:hideMark/>
          </w:tcPr>
          <w:p w14:paraId="49A5A12C" w14:textId="77777777" w:rsidR="00000000" w:rsidRDefault="0086237F">
            <w:pPr>
              <w:pStyle w:val="a3"/>
              <w:spacing w:before="0" w:beforeAutospacing="0" w:after="0" w:afterAutospacing="0"/>
              <w:jc w:val="center"/>
              <w:rPr>
                <w:color w:val="000000"/>
                <w:sz w:val="16"/>
                <w:szCs w:val="16"/>
              </w:rPr>
            </w:pPr>
            <w:r>
              <w:rPr>
                <w:b/>
                <w:bCs/>
                <w:color w:val="000000"/>
                <w:sz w:val="16"/>
                <w:szCs w:val="16"/>
              </w:rPr>
              <w:t>%</w:t>
            </w:r>
          </w:p>
        </w:tc>
        <w:tc>
          <w:tcPr>
            <w:tcW w:w="90" w:type="pct"/>
            <w:tcBorders>
              <w:top w:val="nil"/>
              <w:left w:val="nil"/>
              <w:bottom w:val="nil"/>
              <w:right w:val="nil"/>
            </w:tcBorders>
            <w:vAlign w:val="bottom"/>
            <w:hideMark/>
          </w:tcPr>
          <w:p w14:paraId="7224E694" w14:textId="77777777" w:rsidR="00000000" w:rsidRDefault="0086237F">
            <w:pPr>
              <w:pStyle w:val="a3"/>
              <w:spacing w:before="0" w:beforeAutospacing="0" w:after="0" w:afterAutospacing="0"/>
              <w:jc w:val="center"/>
              <w:rPr>
                <w:color w:val="000000"/>
                <w:sz w:val="16"/>
                <w:szCs w:val="16"/>
              </w:rPr>
            </w:pPr>
            <w:r>
              <w:rPr>
                <w:b/>
                <w:bCs/>
                <w:color w:val="000000"/>
                <w:sz w:val="16"/>
                <w:szCs w:val="16"/>
              </w:rPr>
              <w:t>    </w:t>
            </w:r>
          </w:p>
        </w:tc>
      </w:tr>
      <w:tr w:rsidR="00000000" w14:paraId="65C4E393" w14:textId="77777777">
        <w:trPr>
          <w:divId w:val="1438410752"/>
        </w:trPr>
        <w:tc>
          <w:tcPr>
            <w:tcW w:w="2852" w:type="pct"/>
            <w:tcBorders>
              <w:top w:val="nil"/>
              <w:left w:val="nil"/>
              <w:bottom w:val="nil"/>
              <w:right w:val="nil"/>
            </w:tcBorders>
            <w:shd w:val="clear" w:color="auto" w:fill="CCEEFF"/>
            <w:vAlign w:val="bottom"/>
            <w:hideMark/>
          </w:tcPr>
          <w:p w14:paraId="25515792" w14:textId="77777777" w:rsidR="00000000" w:rsidRDefault="0086237F">
            <w:pPr>
              <w:pStyle w:val="a3"/>
              <w:spacing w:before="0" w:beforeAutospacing="0" w:after="0" w:afterAutospacing="0"/>
              <w:rPr>
                <w:color w:val="000000"/>
                <w:sz w:val="20"/>
                <w:szCs w:val="20"/>
              </w:rPr>
            </w:pPr>
            <w:r>
              <w:rPr>
                <w:color w:val="000000"/>
                <w:sz w:val="20"/>
                <w:szCs w:val="20"/>
              </w:rPr>
              <w:t>Employee-related</w:t>
            </w:r>
          </w:p>
        </w:tc>
        <w:tc>
          <w:tcPr>
            <w:tcW w:w="90" w:type="pct"/>
            <w:tcBorders>
              <w:top w:val="nil"/>
              <w:left w:val="nil"/>
              <w:bottom w:val="nil"/>
              <w:right w:val="nil"/>
            </w:tcBorders>
            <w:shd w:val="clear" w:color="auto" w:fill="CCEEFF"/>
            <w:vAlign w:val="bottom"/>
            <w:hideMark/>
          </w:tcPr>
          <w:p w14:paraId="3C99476B"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5F55A35E"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6" w:type="pct"/>
            <w:tcBorders>
              <w:top w:val="nil"/>
              <w:left w:val="nil"/>
              <w:bottom w:val="nil"/>
              <w:right w:val="nil"/>
            </w:tcBorders>
            <w:shd w:val="clear" w:color="auto" w:fill="CCEEFF"/>
            <w:vAlign w:val="bottom"/>
            <w:hideMark/>
          </w:tcPr>
          <w:p w14:paraId="736942A2"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18,396</w:t>
            </w:r>
          </w:p>
        </w:tc>
        <w:tc>
          <w:tcPr>
            <w:tcW w:w="90" w:type="pct"/>
            <w:tcBorders>
              <w:top w:val="nil"/>
              <w:left w:val="nil"/>
              <w:bottom w:val="nil"/>
              <w:right w:val="nil"/>
            </w:tcBorders>
            <w:shd w:val="clear" w:color="auto" w:fill="CCEEFF"/>
            <w:vAlign w:val="bottom"/>
            <w:hideMark/>
          </w:tcPr>
          <w:p w14:paraId="282E39DD"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106E9440"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6" w:type="pct"/>
            <w:tcBorders>
              <w:top w:val="nil"/>
              <w:left w:val="nil"/>
              <w:bottom w:val="nil"/>
              <w:right w:val="nil"/>
            </w:tcBorders>
            <w:shd w:val="clear" w:color="auto" w:fill="CCEEFF"/>
            <w:vAlign w:val="bottom"/>
            <w:hideMark/>
          </w:tcPr>
          <w:p w14:paraId="7D3A213B"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16,795</w:t>
            </w:r>
          </w:p>
        </w:tc>
        <w:tc>
          <w:tcPr>
            <w:tcW w:w="90" w:type="pct"/>
            <w:tcBorders>
              <w:top w:val="nil"/>
              <w:left w:val="nil"/>
              <w:bottom w:val="nil"/>
              <w:right w:val="nil"/>
            </w:tcBorders>
            <w:shd w:val="clear" w:color="auto" w:fill="CCEEFF"/>
            <w:vAlign w:val="bottom"/>
            <w:hideMark/>
          </w:tcPr>
          <w:p w14:paraId="3A19C74D"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09FF99FC"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6" w:type="pct"/>
            <w:tcBorders>
              <w:top w:val="nil"/>
              <w:left w:val="nil"/>
              <w:bottom w:val="nil"/>
              <w:right w:val="nil"/>
            </w:tcBorders>
            <w:shd w:val="clear" w:color="auto" w:fill="CCEEFF"/>
            <w:vAlign w:val="bottom"/>
            <w:hideMark/>
          </w:tcPr>
          <w:p w14:paraId="2DC31730"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1,601</w:t>
            </w:r>
          </w:p>
        </w:tc>
        <w:tc>
          <w:tcPr>
            <w:tcW w:w="90" w:type="pct"/>
            <w:tcBorders>
              <w:top w:val="nil"/>
              <w:left w:val="nil"/>
              <w:bottom w:val="nil"/>
              <w:right w:val="nil"/>
            </w:tcBorders>
            <w:shd w:val="clear" w:color="auto" w:fill="CCEEFF"/>
            <w:vAlign w:val="bottom"/>
            <w:hideMark/>
          </w:tcPr>
          <w:p w14:paraId="305D6095"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56" w:type="pct"/>
            <w:tcBorders>
              <w:top w:val="nil"/>
              <w:left w:val="nil"/>
              <w:bottom w:val="nil"/>
              <w:right w:val="nil"/>
            </w:tcBorders>
            <w:shd w:val="clear" w:color="auto" w:fill="CCEEFF"/>
            <w:vAlign w:val="bottom"/>
            <w:hideMark/>
          </w:tcPr>
          <w:p w14:paraId="094F0D4C"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10</w:t>
            </w:r>
          </w:p>
        </w:tc>
        <w:tc>
          <w:tcPr>
            <w:tcW w:w="90" w:type="pct"/>
            <w:tcBorders>
              <w:top w:val="nil"/>
              <w:left w:val="nil"/>
              <w:bottom w:val="nil"/>
              <w:right w:val="nil"/>
            </w:tcBorders>
            <w:shd w:val="clear" w:color="auto" w:fill="CCEEFF"/>
            <w:vAlign w:val="bottom"/>
            <w:hideMark/>
          </w:tcPr>
          <w:p w14:paraId="38BDD5EE"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r>
      <w:tr w:rsidR="00000000" w14:paraId="2FD1D4EB" w14:textId="77777777">
        <w:trPr>
          <w:divId w:val="1438410752"/>
        </w:trPr>
        <w:tc>
          <w:tcPr>
            <w:tcW w:w="2852" w:type="pct"/>
            <w:tcBorders>
              <w:top w:val="nil"/>
              <w:left w:val="nil"/>
              <w:bottom w:val="nil"/>
              <w:right w:val="nil"/>
            </w:tcBorders>
            <w:vAlign w:val="bottom"/>
            <w:hideMark/>
          </w:tcPr>
          <w:p w14:paraId="4D5B6F9E" w14:textId="77777777" w:rsidR="00000000" w:rsidRDefault="0086237F">
            <w:pPr>
              <w:pStyle w:val="a3"/>
              <w:spacing w:before="0" w:beforeAutospacing="0" w:after="0" w:afterAutospacing="0"/>
              <w:rPr>
                <w:color w:val="000000"/>
                <w:sz w:val="20"/>
                <w:szCs w:val="20"/>
              </w:rPr>
            </w:pPr>
            <w:r>
              <w:rPr>
                <w:color w:val="000000"/>
                <w:sz w:val="20"/>
                <w:szCs w:val="20"/>
              </w:rPr>
              <w:t>Share-based compensation</w:t>
            </w:r>
          </w:p>
        </w:tc>
        <w:tc>
          <w:tcPr>
            <w:tcW w:w="90" w:type="pct"/>
            <w:tcBorders>
              <w:top w:val="nil"/>
              <w:left w:val="nil"/>
              <w:bottom w:val="nil"/>
              <w:right w:val="nil"/>
            </w:tcBorders>
            <w:vAlign w:val="bottom"/>
            <w:hideMark/>
          </w:tcPr>
          <w:p w14:paraId="47D5EBD8"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nil"/>
              <w:right w:val="nil"/>
            </w:tcBorders>
            <w:vAlign w:val="bottom"/>
            <w:hideMark/>
          </w:tcPr>
          <w:p w14:paraId="74C5A970"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56" w:type="pct"/>
            <w:tcBorders>
              <w:top w:val="nil"/>
              <w:left w:val="nil"/>
              <w:bottom w:val="nil"/>
              <w:right w:val="nil"/>
            </w:tcBorders>
            <w:vAlign w:val="bottom"/>
            <w:hideMark/>
          </w:tcPr>
          <w:p w14:paraId="5E022413"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6,159</w:t>
            </w:r>
          </w:p>
        </w:tc>
        <w:tc>
          <w:tcPr>
            <w:tcW w:w="90" w:type="pct"/>
            <w:tcBorders>
              <w:top w:val="nil"/>
              <w:left w:val="nil"/>
              <w:bottom w:val="nil"/>
              <w:right w:val="nil"/>
            </w:tcBorders>
            <w:vAlign w:val="bottom"/>
            <w:hideMark/>
          </w:tcPr>
          <w:p w14:paraId="132EC672"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nil"/>
              <w:right w:val="nil"/>
            </w:tcBorders>
            <w:vAlign w:val="bottom"/>
            <w:hideMark/>
          </w:tcPr>
          <w:p w14:paraId="047FB937"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56" w:type="pct"/>
            <w:tcBorders>
              <w:top w:val="nil"/>
              <w:left w:val="nil"/>
              <w:bottom w:val="nil"/>
              <w:right w:val="nil"/>
            </w:tcBorders>
            <w:vAlign w:val="bottom"/>
            <w:hideMark/>
          </w:tcPr>
          <w:p w14:paraId="32F1367E"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6,559</w:t>
            </w:r>
          </w:p>
        </w:tc>
        <w:tc>
          <w:tcPr>
            <w:tcW w:w="90" w:type="pct"/>
            <w:tcBorders>
              <w:top w:val="nil"/>
              <w:left w:val="nil"/>
              <w:bottom w:val="nil"/>
              <w:right w:val="nil"/>
            </w:tcBorders>
            <w:vAlign w:val="bottom"/>
            <w:hideMark/>
          </w:tcPr>
          <w:p w14:paraId="6AC44C7F"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nil"/>
              <w:right w:val="nil"/>
            </w:tcBorders>
            <w:vAlign w:val="bottom"/>
            <w:hideMark/>
          </w:tcPr>
          <w:p w14:paraId="07B7A458"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56" w:type="pct"/>
            <w:tcBorders>
              <w:top w:val="nil"/>
              <w:left w:val="nil"/>
              <w:bottom w:val="nil"/>
              <w:right w:val="nil"/>
            </w:tcBorders>
            <w:vAlign w:val="bottom"/>
            <w:hideMark/>
          </w:tcPr>
          <w:p w14:paraId="2B286F5B" w14:textId="77777777" w:rsidR="00000000" w:rsidRDefault="0086237F">
            <w:pPr>
              <w:pStyle w:val="a3"/>
              <w:spacing w:before="0" w:beforeAutospacing="0" w:after="0" w:afterAutospacing="0"/>
              <w:jc w:val="right"/>
              <w:rPr>
                <w:color w:val="000000"/>
                <w:sz w:val="20"/>
                <w:szCs w:val="20"/>
              </w:rPr>
            </w:pPr>
            <w:r>
              <w:rPr>
                <w:color w:val="000000"/>
                <w:sz w:val="20"/>
                <w:szCs w:val="20"/>
              </w:rPr>
              <w:t>(400)</w:t>
            </w:r>
          </w:p>
        </w:tc>
        <w:tc>
          <w:tcPr>
            <w:tcW w:w="90" w:type="pct"/>
            <w:tcBorders>
              <w:top w:val="nil"/>
              <w:left w:val="nil"/>
              <w:bottom w:val="nil"/>
              <w:right w:val="nil"/>
            </w:tcBorders>
            <w:vAlign w:val="bottom"/>
            <w:hideMark/>
          </w:tcPr>
          <w:p w14:paraId="4944B00E"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56" w:type="pct"/>
            <w:tcBorders>
              <w:top w:val="nil"/>
              <w:left w:val="nil"/>
              <w:bottom w:val="nil"/>
              <w:right w:val="nil"/>
            </w:tcBorders>
            <w:vAlign w:val="bottom"/>
            <w:hideMark/>
          </w:tcPr>
          <w:p w14:paraId="6B22D330" w14:textId="77777777" w:rsidR="00000000" w:rsidRDefault="0086237F">
            <w:pPr>
              <w:pStyle w:val="a3"/>
              <w:spacing w:before="0" w:beforeAutospacing="0" w:after="0" w:afterAutospacing="0"/>
              <w:jc w:val="right"/>
              <w:rPr>
                <w:color w:val="000000"/>
                <w:sz w:val="20"/>
                <w:szCs w:val="20"/>
              </w:rPr>
            </w:pPr>
            <w:r>
              <w:rPr>
                <w:color w:val="000000"/>
                <w:sz w:val="20"/>
                <w:szCs w:val="20"/>
              </w:rPr>
              <w:t>(6)</w:t>
            </w:r>
          </w:p>
        </w:tc>
        <w:tc>
          <w:tcPr>
            <w:tcW w:w="90" w:type="pct"/>
            <w:tcBorders>
              <w:top w:val="nil"/>
              <w:left w:val="nil"/>
              <w:bottom w:val="nil"/>
              <w:right w:val="nil"/>
            </w:tcBorders>
            <w:vAlign w:val="bottom"/>
            <w:hideMark/>
          </w:tcPr>
          <w:p w14:paraId="320CCAEE"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r>
      <w:tr w:rsidR="00000000" w14:paraId="59DC3407" w14:textId="77777777">
        <w:trPr>
          <w:divId w:val="1438410752"/>
        </w:trPr>
        <w:tc>
          <w:tcPr>
            <w:tcW w:w="2852" w:type="pct"/>
            <w:tcBorders>
              <w:top w:val="nil"/>
              <w:left w:val="nil"/>
              <w:bottom w:val="nil"/>
              <w:right w:val="nil"/>
            </w:tcBorders>
            <w:shd w:val="clear" w:color="auto" w:fill="CCEEFF"/>
            <w:vAlign w:val="bottom"/>
            <w:hideMark/>
          </w:tcPr>
          <w:p w14:paraId="1FE207A6" w14:textId="77777777" w:rsidR="00000000" w:rsidRDefault="0086237F">
            <w:pPr>
              <w:pStyle w:val="a3"/>
              <w:spacing w:before="0" w:beforeAutospacing="0" w:after="0" w:afterAutospacing="0"/>
              <w:rPr>
                <w:color w:val="000000"/>
                <w:sz w:val="20"/>
                <w:szCs w:val="20"/>
              </w:rPr>
            </w:pPr>
            <w:r>
              <w:rPr>
                <w:color w:val="000000"/>
                <w:sz w:val="20"/>
                <w:szCs w:val="20"/>
              </w:rPr>
              <w:t>External-related</w:t>
            </w:r>
          </w:p>
        </w:tc>
        <w:tc>
          <w:tcPr>
            <w:tcW w:w="90" w:type="pct"/>
            <w:tcBorders>
              <w:top w:val="nil"/>
              <w:left w:val="nil"/>
              <w:bottom w:val="nil"/>
              <w:right w:val="nil"/>
            </w:tcBorders>
            <w:shd w:val="clear" w:color="auto" w:fill="CCEEFF"/>
            <w:vAlign w:val="bottom"/>
            <w:hideMark/>
          </w:tcPr>
          <w:p w14:paraId="3D4C41B3"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31813410"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56" w:type="pct"/>
            <w:tcBorders>
              <w:top w:val="nil"/>
              <w:left w:val="nil"/>
              <w:bottom w:val="nil"/>
              <w:right w:val="nil"/>
            </w:tcBorders>
            <w:shd w:val="clear" w:color="auto" w:fill="CCEEFF"/>
            <w:vAlign w:val="bottom"/>
            <w:hideMark/>
          </w:tcPr>
          <w:p w14:paraId="44B720F4"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20,669</w:t>
            </w:r>
          </w:p>
        </w:tc>
        <w:tc>
          <w:tcPr>
            <w:tcW w:w="90" w:type="pct"/>
            <w:tcBorders>
              <w:top w:val="nil"/>
              <w:left w:val="nil"/>
              <w:bottom w:val="nil"/>
              <w:right w:val="nil"/>
            </w:tcBorders>
            <w:shd w:val="clear" w:color="auto" w:fill="CCEEFF"/>
            <w:vAlign w:val="bottom"/>
            <w:hideMark/>
          </w:tcPr>
          <w:p w14:paraId="407813FF"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59A3F1EE"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56" w:type="pct"/>
            <w:tcBorders>
              <w:top w:val="nil"/>
              <w:left w:val="nil"/>
              <w:bottom w:val="nil"/>
              <w:right w:val="nil"/>
            </w:tcBorders>
            <w:shd w:val="clear" w:color="auto" w:fill="CCEEFF"/>
            <w:vAlign w:val="bottom"/>
            <w:hideMark/>
          </w:tcPr>
          <w:p w14:paraId="01851E91"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14,764</w:t>
            </w:r>
          </w:p>
        </w:tc>
        <w:tc>
          <w:tcPr>
            <w:tcW w:w="90" w:type="pct"/>
            <w:tcBorders>
              <w:top w:val="nil"/>
              <w:left w:val="nil"/>
              <w:bottom w:val="nil"/>
              <w:right w:val="nil"/>
            </w:tcBorders>
            <w:shd w:val="clear" w:color="auto" w:fill="CCEEFF"/>
            <w:vAlign w:val="bottom"/>
            <w:hideMark/>
          </w:tcPr>
          <w:p w14:paraId="6AF251C0"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6D3731FA"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56" w:type="pct"/>
            <w:tcBorders>
              <w:top w:val="nil"/>
              <w:left w:val="nil"/>
              <w:bottom w:val="nil"/>
              <w:right w:val="nil"/>
            </w:tcBorders>
            <w:shd w:val="clear" w:color="auto" w:fill="CCEEFF"/>
            <w:vAlign w:val="bottom"/>
            <w:hideMark/>
          </w:tcPr>
          <w:p w14:paraId="79853988"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5,905</w:t>
            </w:r>
          </w:p>
        </w:tc>
        <w:tc>
          <w:tcPr>
            <w:tcW w:w="90" w:type="pct"/>
            <w:tcBorders>
              <w:top w:val="nil"/>
              <w:left w:val="nil"/>
              <w:bottom w:val="nil"/>
              <w:right w:val="nil"/>
            </w:tcBorders>
            <w:shd w:val="clear" w:color="auto" w:fill="CCEEFF"/>
            <w:vAlign w:val="bottom"/>
            <w:hideMark/>
          </w:tcPr>
          <w:p w14:paraId="06FCFE09"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56" w:type="pct"/>
            <w:tcBorders>
              <w:top w:val="nil"/>
              <w:left w:val="nil"/>
              <w:bottom w:val="nil"/>
              <w:right w:val="nil"/>
            </w:tcBorders>
            <w:shd w:val="clear" w:color="auto" w:fill="CCEEFF"/>
            <w:vAlign w:val="bottom"/>
            <w:hideMark/>
          </w:tcPr>
          <w:p w14:paraId="32AA5AD7"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40</w:t>
            </w:r>
          </w:p>
        </w:tc>
        <w:tc>
          <w:tcPr>
            <w:tcW w:w="90" w:type="pct"/>
            <w:tcBorders>
              <w:top w:val="nil"/>
              <w:left w:val="nil"/>
              <w:bottom w:val="nil"/>
              <w:right w:val="nil"/>
            </w:tcBorders>
            <w:shd w:val="clear" w:color="auto" w:fill="CCEEFF"/>
            <w:vAlign w:val="bottom"/>
            <w:hideMark/>
          </w:tcPr>
          <w:p w14:paraId="4C6BAD17"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r>
      <w:tr w:rsidR="00000000" w14:paraId="7A9E2584" w14:textId="77777777">
        <w:trPr>
          <w:divId w:val="1438410752"/>
        </w:trPr>
        <w:tc>
          <w:tcPr>
            <w:tcW w:w="2852" w:type="pct"/>
            <w:tcBorders>
              <w:top w:val="nil"/>
              <w:left w:val="nil"/>
              <w:bottom w:val="nil"/>
              <w:right w:val="nil"/>
            </w:tcBorders>
            <w:vAlign w:val="bottom"/>
            <w:hideMark/>
          </w:tcPr>
          <w:p w14:paraId="6FC4E73A" w14:textId="77777777" w:rsidR="00000000" w:rsidRDefault="0086237F">
            <w:pPr>
              <w:pStyle w:val="a3"/>
              <w:spacing w:before="0" w:beforeAutospacing="0" w:after="0" w:afterAutospacing="0"/>
              <w:rPr>
                <w:color w:val="000000"/>
                <w:sz w:val="20"/>
                <w:szCs w:val="20"/>
              </w:rPr>
            </w:pPr>
            <w:r>
              <w:rPr>
                <w:color w:val="000000"/>
                <w:sz w:val="20"/>
                <w:szCs w:val="20"/>
              </w:rPr>
              <w:t>Facilities, depreciation and other allocated expenses</w:t>
            </w:r>
          </w:p>
        </w:tc>
        <w:tc>
          <w:tcPr>
            <w:tcW w:w="90" w:type="pct"/>
            <w:tcBorders>
              <w:top w:val="nil"/>
              <w:left w:val="nil"/>
              <w:bottom w:val="nil"/>
              <w:right w:val="nil"/>
            </w:tcBorders>
            <w:vAlign w:val="bottom"/>
            <w:hideMark/>
          </w:tcPr>
          <w:p w14:paraId="6FE7917B"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single" w:sz="8" w:space="0" w:color="000000"/>
              <w:right w:val="nil"/>
            </w:tcBorders>
            <w:vAlign w:val="bottom"/>
            <w:hideMark/>
          </w:tcPr>
          <w:p w14:paraId="21C50DCD"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56" w:type="pct"/>
            <w:tcBorders>
              <w:top w:val="nil"/>
              <w:left w:val="nil"/>
              <w:bottom w:val="single" w:sz="8" w:space="0" w:color="000000"/>
              <w:right w:val="nil"/>
            </w:tcBorders>
            <w:vAlign w:val="bottom"/>
            <w:hideMark/>
          </w:tcPr>
          <w:p w14:paraId="1FAF3D87"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8,594</w:t>
            </w:r>
          </w:p>
        </w:tc>
        <w:tc>
          <w:tcPr>
            <w:tcW w:w="90" w:type="pct"/>
            <w:tcBorders>
              <w:top w:val="nil"/>
              <w:left w:val="nil"/>
              <w:bottom w:val="nil"/>
              <w:right w:val="nil"/>
            </w:tcBorders>
            <w:vAlign w:val="bottom"/>
            <w:hideMark/>
          </w:tcPr>
          <w:p w14:paraId="20D82588"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single" w:sz="8" w:space="0" w:color="000000"/>
              <w:right w:val="nil"/>
            </w:tcBorders>
            <w:vAlign w:val="bottom"/>
            <w:hideMark/>
          </w:tcPr>
          <w:p w14:paraId="1F24A2CE"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56" w:type="pct"/>
            <w:tcBorders>
              <w:top w:val="nil"/>
              <w:left w:val="nil"/>
              <w:bottom w:val="single" w:sz="8" w:space="0" w:color="000000"/>
              <w:right w:val="nil"/>
            </w:tcBorders>
            <w:vAlign w:val="bottom"/>
            <w:hideMark/>
          </w:tcPr>
          <w:p w14:paraId="5B868EDA"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9,647</w:t>
            </w:r>
          </w:p>
        </w:tc>
        <w:tc>
          <w:tcPr>
            <w:tcW w:w="90" w:type="pct"/>
            <w:tcBorders>
              <w:top w:val="nil"/>
              <w:left w:val="nil"/>
              <w:bottom w:val="nil"/>
              <w:right w:val="nil"/>
            </w:tcBorders>
            <w:vAlign w:val="bottom"/>
            <w:hideMark/>
          </w:tcPr>
          <w:p w14:paraId="54232F1D"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single" w:sz="8" w:space="0" w:color="000000"/>
              <w:right w:val="nil"/>
            </w:tcBorders>
            <w:vAlign w:val="bottom"/>
            <w:hideMark/>
          </w:tcPr>
          <w:p w14:paraId="64D35748"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56" w:type="pct"/>
            <w:tcBorders>
              <w:top w:val="nil"/>
              <w:left w:val="nil"/>
              <w:bottom w:val="single" w:sz="8" w:space="0" w:color="000000"/>
              <w:right w:val="nil"/>
            </w:tcBorders>
            <w:vAlign w:val="bottom"/>
            <w:hideMark/>
          </w:tcPr>
          <w:p w14:paraId="1AC846A4" w14:textId="77777777" w:rsidR="00000000" w:rsidRDefault="0086237F">
            <w:pPr>
              <w:pStyle w:val="a3"/>
              <w:spacing w:before="0" w:beforeAutospacing="0" w:after="0" w:afterAutospacing="0"/>
              <w:jc w:val="right"/>
              <w:rPr>
                <w:color w:val="000000"/>
                <w:sz w:val="20"/>
                <w:szCs w:val="20"/>
              </w:rPr>
            </w:pPr>
            <w:r>
              <w:rPr>
                <w:color w:val="000000"/>
                <w:sz w:val="20"/>
                <w:szCs w:val="20"/>
              </w:rPr>
              <w:t>(1,053)</w:t>
            </w:r>
          </w:p>
        </w:tc>
        <w:tc>
          <w:tcPr>
            <w:tcW w:w="90" w:type="pct"/>
            <w:tcBorders>
              <w:top w:val="nil"/>
              <w:left w:val="nil"/>
              <w:bottom w:val="nil"/>
              <w:right w:val="nil"/>
            </w:tcBorders>
            <w:vAlign w:val="bottom"/>
            <w:hideMark/>
          </w:tcPr>
          <w:p w14:paraId="104AC11F"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56" w:type="pct"/>
            <w:tcBorders>
              <w:top w:val="nil"/>
              <w:left w:val="nil"/>
              <w:bottom w:val="single" w:sz="8" w:space="0" w:color="000000"/>
              <w:right w:val="nil"/>
            </w:tcBorders>
            <w:vAlign w:val="bottom"/>
            <w:hideMark/>
          </w:tcPr>
          <w:p w14:paraId="1EDF76F0" w14:textId="77777777" w:rsidR="00000000" w:rsidRDefault="0086237F">
            <w:pPr>
              <w:pStyle w:val="a3"/>
              <w:spacing w:before="0" w:beforeAutospacing="0" w:after="0" w:afterAutospacing="0"/>
              <w:jc w:val="right"/>
              <w:rPr>
                <w:color w:val="000000"/>
                <w:sz w:val="20"/>
                <w:szCs w:val="20"/>
              </w:rPr>
            </w:pPr>
            <w:r>
              <w:rPr>
                <w:color w:val="000000"/>
                <w:sz w:val="20"/>
                <w:szCs w:val="20"/>
              </w:rPr>
              <w:t>(11)</w:t>
            </w:r>
          </w:p>
        </w:tc>
        <w:tc>
          <w:tcPr>
            <w:tcW w:w="90" w:type="pct"/>
            <w:tcBorders>
              <w:top w:val="nil"/>
              <w:left w:val="nil"/>
              <w:bottom w:val="nil"/>
              <w:right w:val="nil"/>
            </w:tcBorders>
            <w:vAlign w:val="bottom"/>
            <w:hideMark/>
          </w:tcPr>
          <w:p w14:paraId="7DE2A342"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r>
      <w:tr w:rsidR="00000000" w14:paraId="00BE64C5" w14:textId="77777777">
        <w:trPr>
          <w:divId w:val="1438410752"/>
        </w:trPr>
        <w:tc>
          <w:tcPr>
            <w:tcW w:w="2852" w:type="pct"/>
            <w:tcBorders>
              <w:top w:val="nil"/>
              <w:left w:val="nil"/>
              <w:bottom w:val="nil"/>
              <w:right w:val="nil"/>
            </w:tcBorders>
            <w:shd w:val="clear" w:color="auto" w:fill="CCEEFF"/>
            <w:vAlign w:val="bottom"/>
            <w:hideMark/>
          </w:tcPr>
          <w:p w14:paraId="2012339D" w14:textId="77777777" w:rsidR="00000000" w:rsidRDefault="0086237F">
            <w:pPr>
              <w:pStyle w:val="a3"/>
              <w:spacing w:before="0" w:beforeAutospacing="0" w:after="0" w:afterAutospacing="0"/>
              <w:ind w:left="120"/>
              <w:rPr>
                <w:color w:val="000000"/>
                <w:sz w:val="20"/>
                <w:szCs w:val="20"/>
              </w:rPr>
            </w:pPr>
            <w:r>
              <w:rPr>
                <w:color w:val="000000"/>
                <w:sz w:val="20"/>
                <w:szCs w:val="20"/>
              </w:rPr>
              <w:t>Total research &amp; development</w:t>
            </w:r>
          </w:p>
        </w:tc>
        <w:tc>
          <w:tcPr>
            <w:tcW w:w="90" w:type="pct"/>
            <w:tcBorders>
              <w:top w:val="nil"/>
              <w:left w:val="nil"/>
              <w:bottom w:val="nil"/>
              <w:right w:val="nil"/>
            </w:tcBorders>
            <w:shd w:val="clear" w:color="auto" w:fill="CCEEFF"/>
            <w:vAlign w:val="bottom"/>
            <w:hideMark/>
          </w:tcPr>
          <w:p w14:paraId="7552CED8"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double" w:sz="6" w:space="0" w:color="000000"/>
              <w:right w:val="nil"/>
            </w:tcBorders>
            <w:shd w:val="clear" w:color="auto" w:fill="CCEEFF"/>
            <w:vAlign w:val="bottom"/>
            <w:hideMark/>
          </w:tcPr>
          <w:p w14:paraId="04D6393F"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6" w:type="pct"/>
            <w:tcBorders>
              <w:top w:val="nil"/>
              <w:left w:val="nil"/>
              <w:bottom w:val="double" w:sz="6" w:space="0" w:color="000000"/>
              <w:right w:val="nil"/>
            </w:tcBorders>
            <w:shd w:val="clear" w:color="auto" w:fill="CCEEFF"/>
            <w:vAlign w:val="bottom"/>
            <w:hideMark/>
          </w:tcPr>
          <w:p w14:paraId="295ED445"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53,818</w:t>
            </w:r>
          </w:p>
        </w:tc>
        <w:tc>
          <w:tcPr>
            <w:tcW w:w="90" w:type="pct"/>
            <w:tcBorders>
              <w:top w:val="nil"/>
              <w:left w:val="nil"/>
              <w:bottom w:val="nil"/>
              <w:right w:val="nil"/>
            </w:tcBorders>
            <w:shd w:val="clear" w:color="auto" w:fill="CCEEFF"/>
            <w:vAlign w:val="bottom"/>
            <w:hideMark/>
          </w:tcPr>
          <w:p w14:paraId="36021F41"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double" w:sz="6" w:space="0" w:color="000000"/>
              <w:right w:val="nil"/>
            </w:tcBorders>
            <w:shd w:val="clear" w:color="auto" w:fill="CCEEFF"/>
            <w:vAlign w:val="bottom"/>
            <w:hideMark/>
          </w:tcPr>
          <w:p w14:paraId="0A75BF55"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6" w:type="pct"/>
            <w:tcBorders>
              <w:top w:val="nil"/>
              <w:left w:val="nil"/>
              <w:bottom w:val="double" w:sz="6" w:space="0" w:color="000000"/>
              <w:right w:val="nil"/>
            </w:tcBorders>
            <w:shd w:val="clear" w:color="auto" w:fill="CCEEFF"/>
            <w:vAlign w:val="bottom"/>
            <w:hideMark/>
          </w:tcPr>
          <w:p w14:paraId="6239D4A0"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47,765</w:t>
            </w:r>
          </w:p>
        </w:tc>
        <w:tc>
          <w:tcPr>
            <w:tcW w:w="90" w:type="pct"/>
            <w:tcBorders>
              <w:top w:val="nil"/>
              <w:left w:val="nil"/>
              <w:bottom w:val="nil"/>
              <w:right w:val="nil"/>
            </w:tcBorders>
            <w:shd w:val="clear" w:color="auto" w:fill="CCEEFF"/>
            <w:vAlign w:val="bottom"/>
            <w:hideMark/>
          </w:tcPr>
          <w:p w14:paraId="5F9EF988"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double" w:sz="6" w:space="0" w:color="000000"/>
              <w:right w:val="nil"/>
            </w:tcBorders>
            <w:shd w:val="clear" w:color="auto" w:fill="CCEEFF"/>
            <w:vAlign w:val="bottom"/>
            <w:hideMark/>
          </w:tcPr>
          <w:p w14:paraId="70D7B676"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6" w:type="pct"/>
            <w:tcBorders>
              <w:top w:val="nil"/>
              <w:left w:val="nil"/>
              <w:bottom w:val="double" w:sz="6" w:space="0" w:color="000000"/>
              <w:right w:val="nil"/>
            </w:tcBorders>
            <w:shd w:val="clear" w:color="auto" w:fill="CCEEFF"/>
            <w:vAlign w:val="bottom"/>
            <w:hideMark/>
          </w:tcPr>
          <w:p w14:paraId="1E7FC7D4"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6,053</w:t>
            </w:r>
          </w:p>
        </w:tc>
        <w:tc>
          <w:tcPr>
            <w:tcW w:w="90" w:type="pct"/>
            <w:tcBorders>
              <w:top w:val="nil"/>
              <w:left w:val="nil"/>
              <w:bottom w:val="nil"/>
              <w:right w:val="nil"/>
            </w:tcBorders>
            <w:shd w:val="clear" w:color="auto" w:fill="CCEEFF"/>
            <w:vAlign w:val="bottom"/>
            <w:hideMark/>
          </w:tcPr>
          <w:p w14:paraId="2721C657"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56" w:type="pct"/>
            <w:tcBorders>
              <w:top w:val="nil"/>
              <w:left w:val="nil"/>
              <w:bottom w:val="double" w:sz="6" w:space="0" w:color="000000"/>
              <w:right w:val="nil"/>
            </w:tcBorders>
            <w:shd w:val="clear" w:color="auto" w:fill="CCEEFF"/>
            <w:vAlign w:val="bottom"/>
            <w:hideMark/>
          </w:tcPr>
          <w:p w14:paraId="55C2C588"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13</w:t>
            </w:r>
          </w:p>
        </w:tc>
        <w:tc>
          <w:tcPr>
            <w:tcW w:w="90" w:type="pct"/>
            <w:tcBorders>
              <w:top w:val="nil"/>
              <w:left w:val="nil"/>
              <w:bottom w:val="nil"/>
              <w:right w:val="nil"/>
            </w:tcBorders>
            <w:shd w:val="clear" w:color="auto" w:fill="CCEEFF"/>
            <w:vAlign w:val="bottom"/>
            <w:hideMark/>
          </w:tcPr>
          <w:p w14:paraId="2C20C8A6"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r>
    </w:tbl>
    <w:p w14:paraId="232C9297" w14:textId="77777777" w:rsidR="00000000" w:rsidRDefault="0086237F">
      <w:pPr>
        <w:pStyle w:val="a3"/>
        <w:spacing w:before="0" w:beforeAutospacing="0" w:after="0" w:afterAutospacing="0"/>
        <w:divId w:val="1879665087"/>
        <w:rPr>
          <w:sz w:val="20"/>
          <w:szCs w:val="20"/>
        </w:rPr>
      </w:pPr>
      <w:r>
        <w:rPr>
          <w:sz w:val="20"/>
          <w:szCs w:val="20"/>
        </w:rPr>
        <w:t xml:space="preserve">  </w:t>
      </w:r>
    </w:p>
    <w:p w14:paraId="0000671A" w14:textId="77777777" w:rsidR="00000000" w:rsidRDefault="0086237F">
      <w:pPr>
        <w:pStyle w:val="a3"/>
        <w:spacing w:before="0" w:beforeAutospacing="0" w:after="0" w:afterAutospacing="0"/>
        <w:ind w:firstLine="720"/>
        <w:divId w:val="1879665087"/>
        <w:rPr>
          <w:sz w:val="20"/>
          <w:szCs w:val="20"/>
        </w:rPr>
      </w:pPr>
      <w:r>
        <w:rPr>
          <w:sz w:val="20"/>
          <w:szCs w:val="20"/>
        </w:rPr>
        <w:t xml:space="preserve">Total R&amp;D expenses increased by $6.1 million for the three months ended March 31, 2019 compared to the same period in 2018. </w:t>
      </w:r>
    </w:p>
    <w:p w14:paraId="2A8010EC" w14:textId="77777777" w:rsidR="00000000" w:rsidRDefault="0086237F">
      <w:pPr>
        <w:pStyle w:val="a3"/>
        <w:spacing w:before="0" w:beforeAutospacing="0" w:after="0" w:afterAutospacing="0"/>
        <w:divId w:val="1879665087"/>
        <w:rPr>
          <w:sz w:val="20"/>
          <w:szCs w:val="20"/>
        </w:rPr>
      </w:pPr>
      <w:r>
        <w:rPr>
          <w:sz w:val="20"/>
          <w:szCs w:val="20"/>
        </w:rPr>
        <w:t xml:space="preserve">  </w:t>
      </w:r>
    </w:p>
    <w:p w14:paraId="0E15FFF9" w14:textId="77777777" w:rsidR="00000000" w:rsidRDefault="0086237F">
      <w:pPr>
        <w:pStyle w:val="a3"/>
        <w:spacing w:before="0" w:beforeAutospacing="0" w:after="0" w:afterAutospacing="0"/>
        <w:ind w:firstLine="720"/>
        <w:divId w:val="1879665087"/>
        <w:rPr>
          <w:sz w:val="20"/>
          <w:szCs w:val="20"/>
        </w:rPr>
      </w:pPr>
      <w:r>
        <w:rPr>
          <w:sz w:val="20"/>
          <w:szCs w:val="20"/>
        </w:rPr>
        <w:t>The $5.9 million increase in external-related expenses was primarily due to the advancement of TD-1473 i</w:t>
      </w:r>
      <w:r>
        <w:rPr>
          <w:sz w:val="20"/>
          <w:szCs w:val="20"/>
        </w:rPr>
        <w:t xml:space="preserve">nto a Phase 2 study in Crohn’s disease and a Phase 2b/3 study in ulcerative colitis, continued development of ampreloxetine in symptomatic neurogenic orthostatic hypotension, and continued investment in our research and preclinical programs. </w:t>
      </w:r>
    </w:p>
    <w:p w14:paraId="7D09AEFC" w14:textId="77777777" w:rsidR="00000000" w:rsidRDefault="0086237F">
      <w:pPr>
        <w:pStyle w:val="a3"/>
        <w:spacing w:before="0" w:beforeAutospacing="0" w:after="0" w:afterAutospacing="0"/>
        <w:ind w:firstLine="720"/>
        <w:divId w:val="1879665087"/>
        <w:rPr>
          <w:sz w:val="20"/>
          <w:szCs w:val="20"/>
        </w:rPr>
      </w:pPr>
      <w:r>
        <w:rPr>
          <w:sz w:val="20"/>
          <w:szCs w:val="20"/>
        </w:rPr>
        <w:t xml:space="preserve">  </w:t>
      </w:r>
    </w:p>
    <w:p w14:paraId="778AF297" w14:textId="77777777" w:rsidR="00000000" w:rsidRDefault="0086237F">
      <w:pPr>
        <w:pStyle w:val="a3"/>
        <w:spacing w:before="0" w:beforeAutospacing="0" w:after="0" w:afterAutospacing="0"/>
        <w:ind w:firstLine="720"/>
        <w:divId w:val="1879665087"/>
        <w:rPr>
          <w:sz w:val="20"/>
          <w:szCs w:val="20"/>
        </w:rPr>
      </w:pPr>
      <w:r>
        <w:rPr>
          <w:sz w:val="20"/>
          <w:szCs w:val="20"/>
        </w:rPr>
        <w:t>The $1.6 m</w:t>
      </w:r>
      <w:r>
        <w:rPr>
          <w:sz w:val="20"/>
          <w:szCs w:val="20"/>
        </w:rPr>
        <w:t>illion increase in employee-related expenses was primarily due to severance related charges resulting from our workforce reduction and a decrease in employee-related expense reimbursements under certain collaborative arrangements. The increase was partiall</w:t>
      </w:r>
      <w:r>
        <w:rPr>
          <w:sz w:val="20"/>
          <w:szCs w:val="20"/>
        </w:rPr>
        <w:t>y offset by decreases in long-term retention and incentive cash bonus awards recognized in the current quarter as compared to the same period in 2018. The payout of such awards is dependent on us meeting our critical operating goals and objectives during t</w:t>
      </w:r>
      <w:r>
        <w:rPr>
          <w:sz w:val="20"/>
          <w:szCs w:val="20"/>
        </w:rPr>
        <w:t xml:space="preserve">he five-year period from 2016 to December 31, 2020. </w:t>
      </w:r>
    </w:p>
    <w:p w14:paraId="288988D0" w14:textId="77777777" w:rsidR="00000000" w:rsidRDefault="0086237F">
      <w:pPr>
        <w:pStyle w:val="a3"/>
        <w:spacing w:before="0" w:beforeAutospacing="0" w:after="0" w:afterAutospacing="0"/>
        <w:ind w:firstLine="720"/>
        <w:divId w:val="1879665087"/>
        <w:rPr>
          <w:sz w:val="20"/>
          <w:szCs w:val="20"/>
        </w:rPr>
      </w:pPr>
      <w:r>
        <w:rPr>
          <w:sz w:val="20"/>
          <w:szCs w:val="20"/>
        </w:rPr>
        <w:t xml:space="preserve">  </w:t>
      </w:r>
    </w:p>
    <w:p w14:paraId="3F525413" w14:textId="77777777" w:rsidR="00000000" w:rsidRDefault="0086237F">
      <w:pPr>
        <w:pStyle w:val="a3"/>
        <w:spacing w:before="0" w:beforeAutospacing="0" w:after="0" w:afterAutospacing="0"/>
        <w:ind w:firstLine="720"/>
        <w:divId w:val="1879665087"/>
        <w:rPr>
          <w:sz w:val="20"/>
          <w:szCs w:val="20"/>
        </w:rPr>
      </w:pPr>
      <w:r>
        <w:rPr>
          <w:sz w:val="20"/>
          <w:szCs w:val="20"/>
        </w:rPr>
        <w:t xml:space="preserve">The $1.1 million decrease in in facilities, depreciation and other allocated expenses was primarily due to lower allocated expenses resulting from our workforce reduction in the first quarter of 2019. </w:t>
      </w:r>
    </w:p>
    <w:p w14:paraId="547045CD" w14:textId="77777777" w:rsidR="00000000" w:rsidRDefault="0086237F">
      <w:pPr>
        <w:pStyle w:val="a3"/>
        <w:spacing w:before="0" w:beforeAutospacing="0" w:after="0" w:afterAutospacing="0"/>
        <w:divId w:val="1879665087"/>
        <w:rPr>
          <w:sz w:val="20"/>
          <w:szCs w:val="20"/>
        </w:rPr>
      </w:pPr>
      <w:r>
        <w:rPr>
          <w:sz w:val="20"/>
          <w:szCs w:val="20"/>
        </w:rPr>
        <w:t xml:space="preserve">  </w:t>
      </w:r>
    </w:p>
    <w:p w14:paraId="7232AEB3" w14:textId="77777777" w:rsidR="00000000" w:rsidRDefault="0086237F">
      <w:pPr>
        <w:pStyle w:val="a3"/>
        <w:spacing w:before="0" w:beforeAutospacing="0" w:after="0" w:afterAutospacing="0"/>
        <w:ind w:firstLine="720"/>
        <w:divId w:val="1879665087"/>
        <w:rPr>
          <w:sz w:val="20"/>
          <w:szCs w:val="20"/>
        </w:rPr>
      </w:pPr>
      <w:r>
        <w:rPr>
          <w:sz w:val="20"/>
          <w:szCs w:val="20"/>
        </w:rPr>
        <w:t>Under certain of our collaborative arrangements, we</w:t>
      </w:r>
      <w:r>
        <w:rPr>
          <w:sz w:val="20"/>
          <w:szCs w:val="20"/>
        </w:rPr>
        <w:t xml:space="preserve"> receive partial reimbursement of employee-related costs and external costs, which have been reflected as a reduction of R&amp;D expenses of $1.6 million and $1.9 million for the three </w:t>
      </w:r>
    </w:p>
    <w:p w14:paraId="1D64F214" w14:textId="77777777" w:rsidR="00000000" w:rsidRDefault="0086237F">
      <w:pPr>
        <w:pStyle w:val="a3"/>
        <w:spacing w:before="360" w:beforeAutospacing="0" w:after="0" w:afterAutospacing="0"/>
        <w:jc w:val="center"/>
        <w:divId w:val="1781878062"/>
        <w:rPr>
          <w:sz w:val="20"/>
          <w:szCs w:val="20"/>
        </w:rPr>
      </w:pPr>
      <w:r>
        <w:rPr>
          <w:sz w:val="20"/>
          <w:szCs w:val="20"/>
        </w:rPr>
        <w:t xml:space="preserve">25 </w:t>
      </w:r>
    </w:p>
    <w:p w14:paraId="44A7B638" w14:textId="77777777" w:rsidR="00000000" w:rsidRDefault="0086237F">
      <w:pPr>
        <w:divId w:val="142282900"/>
        <w:rPr>
          <w:rFonts w:eastAsia="Times New Roman"/>
        </w:rPr>
      </w:pPr>
      <w:r>
        <w:rPr>
          <w:rFonts w:eastAsia="Times New Roman"/>
        </w:rPr>
        <w:pict w14:anchorId="630E31E2">
          <v:rect id="_x0000_i1054" style="width:415.3pt;height:2pt" o:hralign="center" o:hrstd="t" o:hrnoshade="t" o:hr="t" fillcolor="black" stroked="f"/>
        </w:pict>
      </w:r>
    </w:p>
    <w:p w14:paraId="71064AB9" w14:textId="77777777" w:rsidR="00000000" w:rsidRDefault="0086237F">
      <w:pPr>
        <w:pStyle w:val="a3"/>
        <w:divId w:val="142282900"/>
      </w:pPr>
      <w:r>
        <w:t> </w:t>
      </w:r>
    </w:p>
    <w:p w14:paraId="196D86E2" w14:textId="77777777" w:rsidR="00000000" w:rsidRDefault="0086237F">
      <w:pPr>
        <w:pStyle w:val="a3"/>
        <w:spacing w:before="0" w:beforeAutospacing="0" w:after="600" w:afterAutospacing="0"/>
        <w:divId w:val="350229787"/>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19DC4054" w14:textId="77777777" w:rsidR="00000000" w:rsidRDefault="0086237F">
      <w:pPr>
        <w:pStyle w:val="a3"/>
        <w:spacing w:before="0" w:beforeAutospacing="0" w:after="0" w:afterAutospacing="0"/>
        <w:divId w:val="1695694139"/>
        <w:rPr>
          <w:sz w:val="20"/>
          <w:szCs w:val="20"/>
        </w:rPr>
      </w:pPr>
      <w:r>
        <w:rPr>
          <w:sz w:val="20"/>
          <w:szCs w:val="20"/>
        </w:rPr>
        <w:t>months ended March 31, 2019 a</w:t>
      </w:r>
      <w:r>
        <w:rPr>
          <w:sz w:val="20"/>
          <w:szCs w:val="20"/>
        </w:rPr>
        <w:t xml:space="preserve">nd 2018, respectively. The $0.3 million decrease in expense reimbursements was primarily attributed to the completion of the Phase 3 pivotal program and the submission and approval of the NDA for YUPELRI in 2018. </w:t>
      </w:r>
    </w:p>
    <w:p w14:paraId="319CA125" w14:textId="77777777" w:rsidR="00000000" w:rsidRDefault="0086237F">
      <w:pPr>
        <w:pStyle w:val="a3"/>
        <w:spacing w:before="0" w:beforeAutospacing="0" w:after="0" w:afterAutospacing="0"/>
        <w:ind w:firstLine="720"/>
        <w:divId w:val="1695694139"/>
        <w:rPr>
          <w:sz w:val="20"/>
          <w:szCs w:val="20"/>
        </w:rPr>
      </w:pPr>
      <w:r>
        <w:rPr>
          <w:sz w:val="20"/>
          <w:szCs w:val="20"/>
        </w:rPr>
        <w:t xml:space="preserve">  </w:t>
      </w:r>
    </w:p>
    <w:p w14:paraId="60DEDEFB" w14:textId="77777777" w:rsidR="00000000" w:rsidRDefault="0086237F">
      <w:pPr>
        <w:pStyle w:val="a3"/>
        <w:spacing w:before="0" w:beforeAutospacing="0" w:after="0" w:afterAutospacing="0"/>
        <w:divId w:val="1695694139"/>
        <w:rPr>
          <w:sz w:val="20"/>
          <w:szCs w:val="20"/>
        </w:rPr>
      </w:pPr>
      <w:r>
        <w:rPr>
          <w:b/>
          <w:bCs/>
          <w:i/>
          <w:iCs/>
          <w:sz w:val="20"/>
          <w:szCs w:val="20"/>
        </w:rPr>
        <w:t>Selling, General and Administrative Exp</w:t>
      </w:r>
      <w:r>
        <w:rPr>
          <w:b/>
          <w:bCs/>
          <w:i/>
          <w:iCs/>
          <w:sz w:val="20"/>
          <w:szCs w:val="20"/>
        </w:rPr>
        <w:t>enses</w:t>
      </w:r>
      <w:r>
        <w:rPr>
          <w:sz w:val="20"/>
          <w:szCs w:val="20"/>
        </w:rPr>
        <w:t xml:space="preserve"> </w:t>
      </w:r>
    </w:p>
    <w:p w14:paraId="611D3B84" w14:textId="77777777" w:rsidR="00000000" w:rsidRDefault="0086237F">
      <w:pPr>
        <w:pStyle w:val="a3"/>
        <w:spacing w:before="0" w:beforeAutospacing="0" w:after="0" w:afterAutospacing="0"/>
        <w:divId w:val="1695694139"/>
        <w:rPr>
          <w:sz w:val="10"/>
          <w:szCs w:val="10"/>
        </w:rPr>
      </w:pPr>
      <w:r>
        <w:rPr>
          <w:sz w:val="10"/>
          <w:szCs w:val="10"/>
        </w:rPr>
        <w:t xml:space="preserve">  </w:t>
      </w:r>
    </w:p>
    <w:p w14:paraId="39812C37" w14:textId="77777777" w:rsidR="00000000" w:rsidRDefault="0086237F">
      <w:pPr>
        <w:pStyle w:val="a3"/>
        <w:spacing w:before="0" w:beforeAutospacing="0" w:after="0" w:afterAutospacing="0"/>
        <w:ind w:firstLine="720"/>
        <w:divId w:val="1695694139"/>
        <w:rPr>
          <w:sz w:val="20"/>
          <w:szCs w:val="20"/>
        </w:rPr>
      </w:pPr>
      <w:r>
        <w:rPr>
          <w:sz w:val="20"/>
          <w:szCs w:val="20"/>
        </w:rPr>
        <w:t xml:space="preserve">Selling, general and administrative expenses, as compared to the comparable period in the prior year, were as follows: </w:t>
      </w:r>
    </w:p>
    <w:p w14:paraId="2B8A1E16" w14:textId="77777777" w:rsidR="00000000" w:rsidRDefault="0086237F">
      <w:pPr>
        <w:pStyle w:val="a3"/>
        <w:spacing w:before="0" w:beforeAutospacing="0" w:after="0" w:afterAutospacing="0"/>
        <w:divId w:val="1695694139"/>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4619"/>
        <w:gridCol w:w="160"/>
        <w:gridCol w:w="106"/>
        <w:gridCol w:w="610"/>
        <w:gridCol w:w="160"/>
        <w:gridCol w:w="106"/>
        <w:gridCol w:w="610"/>
        <w:gridCol w:w="160"/>
        <w:gridCol w:w="106"/>
        <w:gridCol w:w="541"/>
        <w:gridCol w:w="160"/>
        <w:gridCol w:w="541"/>
        <w:gridCol w:w="267"/>
        <w:gridCol w:w="160"/>
      </w:tblGrid>
      <w:tr w:rsidR="00000000" w14:paraId="69BACBFA" w14:textId="77777777">
        <w:trPr>
          <w:divId w:val="1383137766"/>
          <w:trHeight w:val="20"/>
        </w:trPr>
        <w:tc>
          <w:tcPr>
            <w:tcW w:w="2806" w:type="pct"/>
            <w:tcBorders>
              <w:top w:val="nil"/>
              <w:left w:val="nil"/>
              <w:bottom w:val="nil"/>
              <w:right w:val="nil"/>
            </w:tcBorders>
            <w:vAlign w:val="bottom"/>
            <w:hideMark/>
          </w:tcPr>
          <w:p w14:paraId="6CB0FF3E" w14:textId="77777777" w:rsidR="00000000" w:rsidRDefault="0086237F">
            <w:pPr>
              <w:pStyle w:val="a3"/>
              <w:spacing w:before="0" w:beforeAutospacing="0" w:after="0" w:afterAutospacing="0"/>
              <w:rPr>
                <w:sz w:val="2"/>
                <w:szCs w:val="2"/>
              </w:rPr>
            </w:pPr>
            <w:r>
              <w:rPr>
                <w:sz w:val="2"/>
                <w:szCs w:val="2"/>
              </w:rPr>
              <w:t> </w:t>
            </w:r>
          </w:p>
        </w:tc>
        <w:tc>
          <w:tcPr>
            <w:tcW w:w="89" w:type="pct"/>
            <w:tcBorders>
              <w:top w:val="nil"/>
              <w:left w:val="nil"/>
              <w:bottom w:val="nil"/>
              <w:right w:val="nil"/>
            </w:tcBorders>
            <w:vAlign w:val="bottom"/>
            <w:hideMark/>
          </w:tcPr>
          <w:p w14:paraId="5D3CD1C7" w14:textId="77777777" w:rsidR="00000000" w:rsidRDefault="0086237F">
            <w:pPr>
              <w:pStyle w:val="a3"/>
              <w:spacing w:before="0" w:beforeAutospacing="0" w:after="0" w:afterAutospacing="0"/>
              <w:rPr>
                <w:sz w:val="2"/>
                <w:szCs w:val="2"/>
              </w:rPr>
            </w:pPr>
            <w:r>
              <w:rPr>
                <w:sz w:val="2"/>
                <w:szCs w:val="2"/>
              </w:rPr>
              <w:t> </w:t>
            </w:r>
          </w:p>
        </w:tc>
        <w:tc>
          <w:tcPr>
            <w:tcW w:w="89" w:type="pct"/>
            <w:tcBorders>
              <w:top w:val="nil"/>
              <w:left w:val="nil"/>
              <w:bottom w:val="nil"/>
              <w:right w:val="nil"/>
            </w:tcBorders>
            <w:vAlign w:val="bottom"/>
            <w:hideMark/>
          </w:tcPr>
          <w:p w14:paraId="01489AA2" w14:textId="77777777" w:rsidR="00000000" w:rsidRDefault="0086237F">
            <w:pPr>
              <w:pStyle w:val="a3"/>
              <w:spacing w:before="0" w:beforeAutospacing="0" w:after="0" w:afterAutospacing="0"/>
              <w:rPr>
                <w:sz w:val="2"/>
                <w:szCs w:val="2"/>
              </w:rPr>
            </w:pPr>
            <w:r>
              <w:rPr>
                <w:sz w:val="2"/>
                <w:szCs w:val="2"/>
              </w:rPr>
              <w:t> </w:t>
            </w:r>
          </w:p>
        </w:tc>
        <w:tc>
          <w:tcPr>
            <w:tcW w:w="351" w:type="pct"/>
            <w:tcBorders>
              <w:top w:val="nil"/>
              <w:left w:val="nil"/>
              <w:bottom w:val="nil"/>
              <w:right w:val="nil"/>
            </w:tcBorders>
            <w:vAlign w:val="bottom"/>
            <w:hideMark/>
          </w:tcPr>
          <w:p w14:paraId="5960FC70" w14:textId="77777777" w:rsidR="00000000" w:rsidRDefault="0086237F">
            <w:pPr>
              <w:pStyle w:val="a3"/>
              <w:spacing w:before="0" w:beforeAutospacing="0" w:after="0" w:afterAutospacing="0"/>
              <w:rPr>
                <w:sz w:val="2"/>
                <w:szCs w:val="2"/>
              </w:rPr>
            </w:pPr>
            <w:r>
              <w:rPr>
                <w:sz w:val="2"/>
                <w:szCs w:val="2"/>
              </w:rPr>
              <w:t> </w:t>
            </w:r>
          </w:p>
        </w:tc>
        <w:tc>
          <w:tcPr>
            <w:tcW w:w="89" w:type="pct"/>
            <w:tcBorders>
              <w:top w:val="nil"/>
              <w:left w:val="nil"/>
              <w:bottom w:val="nil"/>
              <w:right w:val="nil"/>
            </w:tcBorders>
            <w:vAlign w:val="bottom"/>
            <w:hideMark/>
          </w:tcPr>
          <w:p w14:paraId="78C12861" w14:textId="77777777" w:rsidR="00000000" w:rsidRDefault="0086237F">
            <w:pPr>
              <w:pStyle w:val="a3"/>
              <w:spacing w:before="0" w:beforeAutospacing="0" w:after="0" w:afterAutospacing="0"/>
              <w:rPr>
                <w:sz w:val="2"/>
                <w:szCs w:val="2"/>
              </w:rPr>
            </w:pPr>
            <w:r>
              <w:rPr>
                <w:sz w:val="2"/>
                <w:szCs w:val="2"/>
              </w:rPr>
              <w:t> </w:t>
            </w:r>
          </w:p>
        </w:tc>
        <w:tc>
          <w:tcPr>
            <w:tcW w:w="89" w:type="pct"/>
            <w:tcBorders>
              <w:top w:val="nil"/>
              <w:left w:val="nil"/>
              <w:bottom w:val="nil"/>
              <w:right w:val="nil"/>
            </w:tcBorders>
            <w:vAlign w:val="bottom"/>
            <w:hideMark/>
          </w:tcPr>
          <w:p w14:paraId="253718C9" w14:textId="77777777" w:rsidR="00000000" w:rsidRDefault="0086237F">
            <w:pPr>
              <w:pStyle w:val="a3"/>
              <w:spacing w:before="0" w:beforeAutospacing="0" w:after="0" w:afterAutospacing="0"/>
              <w:rPr>
                <w:sz w:val="2"/>
                <w:szCs w:val="2"/>
              </w:rPr>
            </w:pPr>
            <w:r>
              <w:rPr>
                <w:sz w:val="2"/>
                <w:szCs w:val="2"/>
              </w:rPr>
              <w:t> </w:t>
            </w:r>
          </w:p>
        </w:tc>
        <w:tc>
          <w:tcPr>
            <w:tcW w:w="351" w:type="pct"/>
            <w:tcBorders>
              <w:top w:val="nil"/>
              <w:left w:val="nil"/>
              <w:bottom w:val="nil"/>
              <w:right w:val="nil"/>
            </w:tcBorders>
            <w:vAlign w:val="bottom"/>
            <w:hideMark/>
          </w:tcPr>
          <w:p w14:paraId="4DBEA120" w14:textId="77777777" w:rsidR="00000000" w:rsidRDefault="0086237F">
            <w:pPr>
              <w:pStyle w:val="a3"/>
              <w:spacing w:before="0" w:beforeAutospacing="0" w:after="0" w:afterAutospacing="0"/>
              <w:rPr>
                <w:sz w:val="2"/>
                <w:szCs w:val="2"/>
              </w:rPr>
            </w:pPr>
            <w:r>
              <w:rPr>
                <w:sz w:val="2"/>
                <w:szCs w:val="2"/>
              </w:rPr>
              <w:t> </w:t>
            </w:r>
          </w:p>
        </w:tc>
        <w:tc>
          <w:tcPr>
            <w:tcW w:w="89" w:type="pct"/>
            <w:tcBorders>
              <w:top w:val="nil"/>
              <w:left w:val="nil"/>
              <w:bottom w:val="nil"/>
              <w:right w:val="nil"/>
            </w:tcBorders>
            <w:vAlign w:val="bottom"/>
            <w:hideMark/>
          </w:tcPr>
          <w:p w14:paraId="253814C1" w14:textId="77777777" w:rsidR="00000000" w:rsidRDefault="0086237F">
            <w:pPr>
              <w:pStyle w:val="a3"/>
              <w:spacing w:before="0" w:beforeAutospacing="0" w:after="0" w:afterAutospacing="0"/>
              <w:rPr>
                <w:sz w:val="2"/>
                <w:szCs w:val="2"/>
              </w:rPr>
            </w:pPr>
            <w:r>
              <w:rPr>
                <w:sz w:val="2"/>
                <w:szCs w:val="2"/>
              </w:rPr>
              <w:t> </w:t>
            </w:r>
          </w:p>
        </w:tc>
        <w:tc>
          <w:tcPr>
            <w:tcW w:w="89" w:type="pct"/>
            <w:tcBorders>
              <w:top w:val="nil"/>
              <w:left w:val="nil"/>
              <w:bottom w:val="nil"/>
              <w:right w:val="nil"/>
            </w:tcBorders>
            <w:vAlign w:val="bottom"/>
            <w:hideMark/>
          </w:tcPr>
          <w:p w14:paraId="7380F891" w14:textId="77777777" w:rsidR="00000000" w:rsidRDefault="0086237F">
            <w:pPr>
              <w:pStyle w:val="a3"/>
              <w:spacing w:before="0" w:beforeAutospacing="0" w:after="0" w:afterAutospacing="0"/>
              <w:rPr>
                <w:sz w:val="2"/>
                <w:szCs w:val="2"/>
              </w:rPr>
            </w:pPr>
            <w:r>
              <w:rPr>
                <w:sz w:val="2"/>
                <w:szCs w:val="2"/>
              </w:rPr>
              <w:t> </w:t>
            </w:r>
          </w:p>
        </w:tc>
        <w:tc>
          <w:tcPr>
            <w:tcW w:w="351" w:type="pct"/>
            <w:tcBorders>
              <w:top w:val="nil"/>
              <w:left w:val="nil"/>
              <w:bottom w:val="nil"/>
              <w:right w:val="nil"/>
            </w:tcBorders>
            <w:vAlign w:val="bottom"/>
            <w:hideMark/>
          </w:tcPr>
          <w:p w14:paraId="35CCC551" w14:textId="77777777" w:rsidR="00000000" w:rsidRDefault="0086237F">
            <w:pPr>
              <w:pStyle w:val="a3"/>
              <w:spacing w:before="0" w:beforeAutospacing="0" w:after="0" w:afterAutospacing="0"/>
              <w:rPr>
                <w:sz w:val="2"/>
                <w:szCs w:val="2"/>
              </w:rPr>
            </w:pPr>
            <w:r>
              <w:rPr>
                <w:sz w:val="2"/>
                <w:szCs w:val="2"/>
              </w:rPr>
              <w:t> </w:t>
            </w:r>
          </w:p>
        </w:tc>
        <w:tc>
          <w:tcPr>
            <w:tcW w:w="89" w:type="pct"/>
            <w:tcBorders>
              <w:top w:val="nil"/>
              <w:left w:val="nil"/>
              <w:bottom w:val="nil"/>
              <w:right w:val="nil"/>
            </w:tcBorders>
            <w:vAlign w:val="bottom"/>
            <w:hideMark/>
          </w:tcPr>
          <w:p w14:paraId="0BBA8AF9" w14:textId="77777777" w:rsidR="00000000" w:rsidRDefault="0086237F">
            <w:pPr>
              <w:pStyle w:val="a3"/>
              <w:spacing w:before="0" w:beforeAutospacing="0" w:after="0" w:afterAutospacing="0"/>
              <w:rPr>
                <w:sz w:val="2"/>
                <w:szCs w:val="2"/>
              </w:rPr>
            </w:pPr>
            <w:r>
              <w:rPr>
                <w:sz w:val="2"/>
                <w:szCs w:val="2"/>
              </w:rPr>
              <w:t> </w:t>
            </w:r>
          </w:p>
        </w:tc>
        <w:tc>
          <w:tcPr>
            <w:tcW w:w="351" w:type="pct"/>
            <w:tcBorders>
              <w:top w:val="nil"/>
              <w:left w:val="nil"/>
              <w:bottom w:val="nil"/>
              <w:right w:val="nil"/>
            </w:tcBorders>
            <w:vAlign w:val="bottom"/>
            <w:hideMark/>
          </w:tcPr>
          <w:p w14:paraId="0E721E12" w14:textId="77777777" w:rsidR="00000000" w:rsidRDefault="0086237F">
            <w:pPr>
              <w:pStyle w:val="a3"/>
              <w:spacing w:before="0" w:beforeAutospacing="0" w:after="0" w:afterAutospacing="0"/>
              <w:rPr>
                <w:sz w:val="2"/>
                <w:szCs w:val="2"/>
              </w:rPr>
            </w:pPr>
            <w:r>
              <w:rPr>
                <w:sz w:val="2"/>
                <w:szCs w:val="2"/>
              </w:rPr>
              <w:t> </w:t>
            </w:r>
          </w:p>
        </w:tc>
        <w:tc>
          <w:tcPr>
            <w:tcW w:w="89" w:type="pct"/>
            <w:tcBorders>
              <w:top w:val="nil"/>
              <w:left w:val="nil"/>
              <w:bottom w:val="nil"/>
              <w:right w:val="nil"/>
            </w:tcBorders>
            <w:vAlign w:val="bottom"/>
            <w:hideMark/>
          </w:tcPr>
          <w:p w14:paraId="4AF84113" w14:textId="77777777" w:rsidR="00000000" w:rsidRDefault="0086237F">
            <w:pPr>
              <w:pStyle w:val="a3"/>
              <w:spacing w:before="0" w:beforeAutospacing="0" w:after="0" w:afterAutospacing="0"/>
              <w:rPr>
                <w:sz w:val="2"/>
                <w:szCs w:val="2"/>
              </w:rPr>
            </w:pPr>
            <w:r>
              <w:rPr>
                <w:sz w:val="2"/>
                <w:szCs w:val="2"/>
              </w:rPr>
              <w:t> </w:t>
            </w:r>
          </w:p>
        </w:tc>
        <w:tc>
          <w:tcPr>
            <w:tcW w:w="80" w:type="pct"/>
            <w:tcBorders>
              <w:top w:val="nil"/>
              <w:left w:val="nil"/>
              <w:bottom w:val="nil"/>
              <w:right w:val="nil"/>
            </w:tcBorders>
            <w:vAlign w:val="bottom"/>
            <w:hideMark/>
          </w:tcPr>
          <w:p w14:paraId="30E55A02" w14:textId="77777777" w:rsidR="00000000" w:rsidRDefault="0086237F">
            <w:pPr>
              <w:pStyle w:val="a3"/>
              <w:spacing w:before="0" w:beforeAutospacing="0" w:after="0" w:afterAutospacing="0"/>
              <w:rPr>
                <w:sz w:val="2"/>
                <w:szCs w:val="2"/>
              </w:rPr>
            </w:pPr>
            <w:r>
              <w:rPr>
                <w:sz w:val="2"/>
                <w:szCs w:val="2"/>
              </w:rPr>
              <w:t> </w:t>
            </w:r>
          </w:p>
        </w:tc>
      </w:tr>
      <w:tr w:rsidR="00000000" w14:paraId="105CF537" w14:textId="77777777">
        <w:trPr>
          <w:divId w:val="1383137766"/>
        </w:trPr>
        <w:tc>
          <w:tcPr>
            <w:tcW w:w="2806" w:type="pct"/>
            <w:tcBorders>
              <w:top w:val="nil"/>
              <w:left w:val="nil"/>
              <w:bottom w:val="nil"/>
              <w:right w:val="nil"/>
            </w:tcBorders>
            <w:vAlign w:val="bottom"/>
            <w:hideMark/>
          </w:tcPr>
          <w:p w14:paraId="3E301A1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89" w:type="pct"/>
            <w:tcBorders>
              <w:top w:val="nil"/>
              <w:left w:val="nil"/>
              <w:bottom w:val="nil"/>
              <w:right w:val="nil"/>
            </w:tcBorders>
            <w:vAlign w:val="bottom"/>
            <w:hideMark/>
          </w:tcPr>
          <w:p w14:paraId="56652617"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68" w:type="pct"/>
            <w:gridSpan w:val="5"/>
            <w:tcBorders>
              <w:top w:val="nil"/>
              <w:left w:val="nil"/>
              <w:bottom w:val="nil"/>
              <w:right w:val="nil"/>
            </w:tcBorders>
            <w:vAlign w:val="bottom"/>
            <w:hideMark/>
          </w:tcPr>
          <w:p w14:paraId="01731C5F" w14:textId="77777777" w:rsidR="00000000" w:rsidRDefault="0086237F">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89" w:type="pct"/>
            <w:tcBorders>
              <w:top w:val="nil"/>
              <w:left w:val="nil"/>
              <w:bottom w:val="nil"/>
              <w:right w:val="nil"/>
            </w:tcBorders>
            <w:vAlign w:val="bottom"/>
            <w:hideMark/>
          </w:tcPr>
          <w:p w14:paraId="38141E16"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89" w:type="pct"/>
            <w:tcBorders>
              <w:top w:val="nil"/>
              <w:left w:val="nil"/>
              <w:bottom w:val="nil"/>
              <w:right w:val="nil"/>
            </w:tcBorders>
            <w:vAlign w:val="bottom"/>
            <w:hideMark/>
          </w:tcPr>
          <w:p w14:paraId="76D306F6"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351" w:type="pct"/>
            <w:tcBorders>
              <w:top w:val="nil"/>
              <w:left w:val="nil"/>
              <w:bottom w:val="nil"/>
              <w:right w:val="nil"/>
            </w:tcBorders>
            <w:vAlign w:val="bottom"/>
            <w:hideMark/>
          </w:tcPr>
          <w:p w14:paraId="18BEEFEC"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89" w:type="pct"/>
            <w:tcBorders>
              <w:top w:val="nil"/>
              <w:left w:val="nil"/>
              <w:bottom w:val="nil"/>
              <w:right w:val="nil"/>
            </w:tcBorders>
            <w:vAlign w:val="bottom"/>
            <w:hideMark/>
          </w:tcPr>
          <w:p w14:paraId="70070194"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351" w:type="pct"/>
            <w:tcBorders>
              <w:top w:val="nil"/>
              <w:left w:val="nil"/>
              <w:bottom w:val="nil"/>
              <w:right w:val="nil"/>
            </w:tcBorders>
            <w:vAlign w:val="bottom"/>
            <w:hideMark/>
          </w:tcPr>
          <w:p w14:paraId="57D48A98"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89" w:type="pct"/>
            <w:tcBorders>
              <w:top w:val="nil"/>
              <w:left w:val="nil"/>
              <w:bottom w:val="nil"/>
              <w:right w:val="nil"/>
            </w:tcBorders>
            <w:vAlign w:val="bottom"/>
            <w:hideMark/>
          </w:tcPr>
          <w:p w14:paraId="0FD5BE91"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15FC6FE2" w14:textId="77777777" w:rsidR="00000000" w:rsidRDefault="0086237F">
            <w:pPr>
              <w:pStyle w:val="a3"/>
              <w:spacing w:before="0" w:beforeAutospacing="0" w:after="0" w:afterAutospacing="0"/>
              <w:rPr>
                <w:color w:val="000000"/>
                <w:sz w:val="16"/>
                <w:szCs w:val="16"/>
              </w:rPr>
            </w:pPr>
            <w:r>
              <w:rPr>
                <w:color w:val="000000"/>
                <w:sz w:val="16"/>
                <w:szCs w:val="16"/>
              </w:rPr>
              <w:t> </w:t>
            </w:r>
          </w:p>
        </w:tc>
      </w:tr>
      <w:tr w:rsidR="00000000" w14:paraId="20A2FCD3" w14:textId="77777777">
        <w:trPr>
          <w:divId w:val="1383137766"/>
        </w:trPr>
        <w:tc>
          <w:tcPr>
            <w:tcW w:w="2806" w:type="pct"/>
            <w:tcBorders>
              <w:top w:val="nil"/>
              <w:left w:val="nil"/>
              <w:bottom w:val="nil"/>
              <w:right w:val="nil"/>
            </w:tcBorders>
            <w:vAlign w:val="bottom"/>
            <w:hideMark/>
          </w:tcPr>
          <w:p w14:paraId="5937F6BA"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89" w:type="pct"/>
            <w:tcBorders>
              <w:top w:val="nil"/>
              <w:left w:val="nil"/>
              <w:bottom w:val="nil"/>
              <w:right w:val="nil"/>
            </w:tcBorders>
            <w:vAlign w:val="bottom"/>
            <w:hideMark/>
          </w:tcPr>
          <w:p w14:paraId="53011CCE"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68" w:type="pct"/>
            <w:gridSpan w:val="5"/>
            <w:tcBorders>
              <w:top w:val="nil"/>
              <w:left w:val="nil"/>
              <w:bottom w:val="single" w:sz="8" w:space="0" w:color="000000"/>
              <w:right w:val="nil"/>
            </w:tcBorders>
            <w:vAlign w:val="bottom"/>
            <w:hideMark/>
          </w:tcPr>
          <w:p w14:paraId="6CBADF81" w14:textId="77777777" w:rsidR="00000000" w:rsidRDefault="0086237F">
            <w:pPr>
              <w:pStyle w:val="a3"/>
              <w:spacing w:before="0" w:beforeAutospacing="0" w:after="0" w:afterAutospacing="0"/>
              <w:jc w:val="center"/>
              <w:rPr>
                <w:color w:val="000000"/>
                <w:sz w:val="16"/>
                <w:szCs w:val="16"/>
              </w:rPr>
            </w:pPr>
            <w:r>
              <w:rPr>
                <w:b/>
                <w:bCs/>
                <w:color w:val="000000"/>
                <w:sz w:val="16"/>
                <w:szCs w:val="16"/>
              </w:rPr>
              <w:t>March 31, </w:t>
            </w:r>
          </w:p>
        </w:tc>
        <w:tc>
          <w:tcPr>
            <w:tcW w:w="89" w:type="pct"/>
            <w:tcBorders>
              <w:top w:val="nil"/>
              <w:left w:val="nil"/>
              <w:bottom w:val="nil"/>
              <w:right w:val="nil"/>
            </w:tcBorders>
            <w:vAlign w:val="bottom"/>
            <w:hideMark/>
          </w:tcPr>
          <w:p w14:paraId="581D3B71"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879" w:type="pct"/>
            <w:gridSpan w:val="4"/>
            <w:tcBorders>
              <w:top w:val="nil"/>
              <w:left w:val="nil"/>
              <w:bottom w:val="single" w:sz="8" w:space="0" w:color="000000"/>
              <w:right w:val="nil"/>
            </w:tcBorders>
            <w:vAlign w:val="bottom"/>
            <w:hideMark/>
          </w:tcPr>
          <w:p w14:paraId="747E4752" w14:textId="77777777" w:rsidR="00000000" w:rsidRDefault="0086237F">
            <w:pPr>
              <w:pStyle w:val="a3"/>
              <w:spacing w:before="0" w:beforeAutospacing="0" w:after="0" w:afterAutospacing="0"/>
              <w:jc w:val="center"/>
              <w:rPr>
                <w:color w:val="000000"/>
                <w:sz w:val="16"/>
                <w:szCs w:val="16"/>
              </w:rPr>
            </w:pPr>
            <w:r>
              <w:rPr>
                <w:b/>
                <w:bCs/>
                <w:color w:val="000000"/>
                <w:sz w:val="16"/>
                <w:szCs w:val="16"/>
              </w:rPr>
              <w:t>Change</w:t>
            </w:r>
          </w:p>
        </w:tc>
        <w:tc>
          <w:tcPr>
            <w:tcW w:w="89" w:type="pct"/>
            <w:tcBorders>
              <w:top w:val="nil"/>
              <w:left w:val="nil"/>
              <w:bottom w:val="nil"/>
              <w:right w:val="nil"/>
            </w:tcBorders>
            <w:vAlign w:val="bottom"/>
            <w:hideMark/>
          </w:tcPr>
          <w:p w14:paraId="2B831CDC"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80" w:type="pct"/>
            <w:tcBorders>
              <w:top w:val="nil"/>
              <w:left w:val="nil"/>
              <w:bottom w:val="nil"/>
              <w:right w:val="nil"/>
            </w:tcBorders>
            <w:vAlign w:val="bottom"/>
            <w:hideMark/>
          </w:tcPr>
          <w:p w14:paraId="5FF6F85D" w14:textId="77777777" w:rsidR="00000000" w:rsidRDefault="0086237F">
            <w:pPr>
              <w:pStyle w:val="a3"/>
              <w:spacing w:before="0" w:beforeAutospacing="0" w:after="0" w:afterAutospacing="0"/>
              <w:rPr>
                <w:color w:val="000000"/>
                <w:sz w:val="16"/>
                <w:szCs w:val="16"/>
              </w:rPr>
            </w:pPr>
            <w:r>
              <w:rPr>
                <w:color w:val="000000"/>
                <w:sz w:val="16"/>
                <w:szCs w:val="16"/>
              </w:rPr>
              <w:t> </w:t>
            </w:r>
          </w:p>
        </w:tc>
      </w:tr>
      <w:tr w:rsidR="00000000" w14:paraId="75112FE0" w14:textId="77777777">
        <w:trPr>
          <w:divId w:val="1383137766"/>
        </w:trPr>
        <w:tc>
          <w:tcPr>
            <w:tcW w:w="2806" w:type="pct"/>
            <w:tcBorders>
              <w:top w:val="nil"/>
              <w:left w:val="nil"/>
              <w:bottom w:val="single" w:sz="8" w:space="0" w:color="000000"/>
              <w:right w:val="nil"/>
            </w:tcBorders>
            <w:vAlign w:val="bottom"/>
            <w:hideMark/>
          </w:tcPr>
          <w:p w14:paraId="27C9F9DA" w14:textId="77777777" w:rsidR="00000000" w:rsidRDefault="0086237F">
            <w:pPr>
              <w:pStyle w:val="a3"/>
              <w:spacing w:before="0" w:beforeAutospacing="0" w:after="0" w:afterAutospacing="0"/>
              <w:rPr>
                <w:color w:val="000000"/>
                <w:sz w:val="16"/>
                <w:szCs w:val="16"/>
              </w:rPr>
            </w:pPr>
            <w:r>
              <w:rPr>
                <w:b/>
                <w:bCs/>
                <w:color w:val="000000"/>
                <w:sz w:val="16"/>
                <w:szCs w:val="16"/>
              </w:rPr>
              <w:t>(In thousands)</w:t>
            </w:r>
          </w:p>
        </w:tc>
        <w:tc>
          <w:tcPr>
            <w:tcW w:w="89" w:type="pct"/>
            <w:tcBorders>
              <w:top w:val="nil"/>
              <w:left w:val="nil"/>
              <w:bottom w:val="nil"/>
              <w:right w:val="nil"/>
            </w:tcBorders>
            <w:vAlign w:val="bottom"/>
            <w:hideMark/>
          </w:tcPr>
          <w:p w14:paraId="0A82F9D0" w14:textId="77777777" w:rsidR="00000000" w:rsidRDefault="0086237F">
            <w:pPr>
              <w:pStyle w:val="a3"/>
              <w:spacing w:before="0" w:beforeAutospacing="0" w:after="0" w:afterAutospacing="0"/>
              <w:jc w:val="center"/>
              <w:rPr>
                <w:color w:val="000000"/>
                <w:sz w:val="16"/>
                <w:szCs w:val="16"/>
              </w:rPr>
            </w:pPr>
            <w:r>
              <w:rPr>
                <w:b/>
                <w:bCs/>
                <w:color w:val="000000"/>
                <w:sz w:val="16"/>
                <w:szCs w:val="16"/>
              </w:rPr>
              <w:t>    </w:t>
            </w:r>
          </w:p>
        </w:tc>
        <w:tc>
          <w:tcPr>
            <w:tcW w:w="440" w:type="pct"/>
            <w:gridSpan w:val="2"/>
            <w:tcBorders>
              <w:top w:val="nil"/>
              <w:left w:val="nil"/>
              <w:bottom w:val="single" w:sz="8" w:space="0" w:color="000000"/>
              <w:right w:val="nil"/>
            </w:tcBorders>
            <w:vAlign w:val="bottom"/>
            <w:hideMark/>
          </w:tcPr>
          <w:p w14:paraId="5DB65D54" w14:textId="77777777" w:rsidR="00000000" w:rsidRDefault="0086237F">
            <w:pPr>
              <w:pStyle w:val="a3"/>
              <w:spacing w:before="0" w:beforeAutospacing="0" w:after="0" w:afterAutospacing="0"/>
              <w:jc w:val="center"/>
              <w:rPr>
                <w:sz w:val="16"/>
                <w:szCs w:val="16"/>
              </w:rPr>
            </w:pPr>
            <w:r>
              <w:rPr>
                <w:b/>
                <w:bCs/>
                <w:color w:val="000000"/>
                <w:sz w:val="16"/>
                <w:szCs w:val="16"/>
              </w:rPr>
              <w:t>2019</w:t>
            </w:r>
          </w:p>
        </w:tc>
        <w:tc>
          <w:tcPr>
            <w:tcW w:w="89" w:type="pct"/>
            <w:tcBorders>
              <w:top w:val="nil"/>
              <w:left w:val="nil"/>
              <w:bottom w:val="nil"/>
              <w:right w:val="nil"/>
            </w:tcBorders>
            <w:vAlign w:val="bottom"/>
            <w:hideMark/>
          </w:tcPr>
          <w:p w14:paraId="38274545" w14:textId="77777777" w:rsidR="00000000" w:rsidRDefault="0086237F">
            <w:pPr>
              <w:pStyle w:val="a3"/>
              <w:spacing w:before="0" w:beforeAutospacing="0" w:after="0" w:afterAutospacing="0"/>
              <w:jc w:val="center"/>
              <w:rPr>
                <w:color w:val="000000"/>
                <w:sz w:val="16"/>
                <w:szCs w:val="16"/>
              </w:rPr>
            </w:pPr>
            <w:r>
              <w:rPr>
                <w:b/>
                <w:bCs/>
                <w:color w:val="000000"/>
                <w:sz w:val="16"/>
                <w:szCs w:val="16"/>
              </w:rPr>
              <w:t>    </w:t>
            </w:r>
          </w:p>
        </w:tc>
        <w:tc>
          <w:tcPr>
            <w:tcW w:w="440" w:type="pct"/>
            <w:gridSpan w:val="2"/>
            <w:tcBorders>
              <w:top w:val="nil"/>
              <w:left w:val="nil"/>
              <w:bottom w:val="single" w:sz="8" w:space="0" w:color="000000"/>
              <w:right w:val="nil"/>
            </w:tcBorders>
            <w:vAlign w:val="bottom"/>
            <w:hideMark/>
          </w:tcPr>
          <w:p w14:paraId="5599352B" w14:textId="77777777" w:rsidR="00000000" w:rsidRDefault="0086237F">
            <w:pPr>
              <w:pStyle w:val="a3"/>
              <w:spacing w:before="0" w:beforeAutospacing="0" w:after="0" w:afterAutospacing="0"/>
              <w:jc w:val="center"/>
              <w:rPr>
                <w:sz w:val="16"/>
                <w:szCs w:val="16"/>
              </w:rPr>
            </w:pPr>
            <w:r>
              <w:rPr>
                <w:b/>
                <w:bCs/>
                <w:color w:val="000000"/>
                <w:sz w:val="16"/>
                <w:szCs w:val="16"/>
              </w:rPr>
              <w:t>2018</w:t>
            </w:r>
          </w:p>
        </w:tc>
        <w:tc>
          <w:tcPr>
            <w:tcW w:w="89" w:type="pct"/>
            <w:tcBorders>
              <w:top w:val="nil"/>
              <w:left w:val="nil"/>
              <w:bottom w:val="nil"/>
              <w:right w:val="nil"/>
            </w:tcBorders>
            <w:vAlign w:val="bottom"/>
            <w:hideMark/>
          </w:tcPr>
          <w:p w14:paraId="719988F0" w14:textId="77777777" w:rsidR="00000000" w:rsidRDefault="0086237F">
            <w:pPr>
              <w:pStyle w:val="a3"/>
              <w:spacing w:before="0" w:beforeAutospacing="0" w:after="0" w:afterAutospacing="0"/>
              <w:jc w:val="center"/>
              <w:rPr>
                <w:color w:val="000000"/>
                <w:sz w:val="16"/>
                <w:szCs w:val="16"/>
              </w:rPr>
            </w:pPr>
            <w:r>
              <w:rPr>
                <w:b/>
                <w:bCs/>
                <w:color w:val="000000"/>
                <w:sz w:val="16"/>
                <w:szCs w:val="16"/>
              </w:rPr>
              <w:t>    </w:t>
            </w:r>
          </w:p>
        </w:tc>
        <w:tc>
          <w:tcPr>
            <w:tcW w:w="440" w:type="pct"/>
            <w:gridSpan w:val="2"/>
            <w:tcBorders>
              <w:top w:val="nil"/>
              <w:left w:val="nil"/>
              <w:bottom w:val="single" w:sz="8" w:space="0" w:color="000000"/>
              <w:right w:val="nil"/>
            </w:tcBorders>
            <w:vAlign w:val="bottom"/>
            <w:hideMark/>
          </w:tcPr>
          <w:p w14:paraId="2A27429E" w14:textId="77777777" w:rsidR="00000000" w:rsidRDefault="0086237F">
            <w:pPr>
              <w:pStyle w:val="a3"/>
              <w:spacing w:before="0" w:beforeAutospacing="0" w:after="0" w:afterAutospacing="0"/>
              <w:jc w:val="center"/>
              <w:rPr>
                <w:color w:val="000000"/>
                <w:sz w:val="16"/>
                <w:szCs w:val="16"/>
              </w:rPr>
            </w:pPr>
            <w:r>
              <w:rPr>
                <w:b/>
                <w:bCs/>
                <w:color w:val="000000"/>
                <w:sz w:val="16"/>
                <w:szCs w:val="16"/>
              </w:rPr>
              <w:t>$</w:t>
            </w:r>
          </w:p>
        </w:tc>
        <w:tc>
          <w:tcPr>
            <w:tcW w:w="89" w:type="pct"/>
            <w:tcBorders>
              <w:top w:val="nil"/>
              <w:left w:val="nil"/>
              <w:bottom w:val="nil"/>
              <w:right w:val="nil"/>
            </w:tcBorders>
            <w:vAlign w:val="bottom"/>
            <w:hideMark/>
          </w:tcPr>
          <w:p w14:paraId="3F3382BD" w14:textId="77777777" w:rsidR="00000000" w:rsidRDefault="0086237F">
            <w:pPr>
              <w:pStyle w:val="a3"/>
              <w:spacing w:before="0" w:beforeAutospacing="0" w:after="0" w:afterAutospacing="0"/>
              <w:jc w:val="center"/>
              <w:rPr>
                <w:color w:val="000000"/>
                <w:sz w:val="16"/>
                <w:szCs w:val="16"/>
              </w:rPr>
            </w:pPr>
            <w:r>
              <w:rPr>
                <w:b/>
                <w:bCs/>
                <w:color w:val="000000"/>
                <w:sz w:val="16"/>
                <w:szCs w:val="16"/>
              </w:rPr>
              <w:t>    </w:t>
            </w:r>
          </w:p>
        </w:tc>
        <w:tc>
          <w:tcPr>
            <w:tcW w:w="351" w:type="pct"/>
            <w:tcBorders>
              <w:top w:val="nil"/>
              <w:left w:val="nil"/>
              <w:bottom w:val="single" w:sz="8" w:space="0" w:color="000000"/>
              <w:right w:val="nil"/>
            </w:tcBorders>
            <w:vAlign w:val="bottom"/>
            <w:hideMark/>
          </w:tcPr>
          <w:p w14:paraId="362B503F" w14:textId="77777777" w:rsidR="00000000" w:rsidRDefault="0086237F">
            <w:pPr>
              <w:pStyle w:val="a3"/>
              <w:spacing w:before="0" w:beforeAutospacing="0" w:after="0" w:afterAutospacing="0"/>
              <w:jc w:val="center"/>
              <w:rPr>
                <w:color w:val="000000"/>
                <w:sz w:val="16"/>
                <w:szCs w:val="16"/>
              </w:rPr>
            </w:pPr>
            <w:r>
              <w:rPr>
                <w:b/>
                <w:bCs/>
                <w:color w:val="000000"/>
                <w:sz w:val="16"/>
                <w:szCs w:val="16"/>
              </w:rPr>
              <w:t>%</w:t>
            </w:r>
          </w:p>
        </w:tc>
        <w:tc>
          <w:tcPr>
            <w:tcW w:w="89" w:type="pct"/>
            <w:tcBorders>
              <w:top w:val="nil"/>
              <w:left w:val="nil"/>
              <w:bottom w:val="nil"/>
              <w:right w:val="nil"/>
            </w:tcBorders>
            <w:vAlign w:val="bottom"/>
            <w:hideMark/>
          </w:tcPr>
          <w:p w14:paraId="36B25495" w14:textId="77777777" w:rsidR="00000000" w:rsidRDefault="0086237F">
            <w:pPr>
              <w:pStyle w:val="a3"/>
              <w:spacing w:before="0" w:beforeAutospacing="0" w:after="0" w:afterAutospacing="0"/>
              <w:jc w:val="center"/>
              <w:rPr>
                <w:color w:val="000000"/>
                <w:sz w:val="16"/>
                <w:szCs w:val="16"/>
              </w:rPr>
            </w:pPr>
            <w:r>
              <w:rPr>
                <w:b/>
                <w:bCs/>
                <w:color w:val="000000"/>
                <w:sz w:val="16"/>
                <w:szCs w:val="16"/>
              </w:rPr>
              <w:t>    </w:t>
            </w:r>
          </w:p>
        </w:tc>
        <w:tc>
          <w:tcPr>
            <w:tcW w:w="80" w:type="pct"/>
            <w:tcBorders>
              <w:top w:val="nil"/>
              <w:left w:val="nil"/>
              <w:bottom w:val="nil"/>
              <w:right w:val="nil"/>
            </w:tcBorders>
            <w:vAlign w:val="bottom"/>
            <w:hideMark/>
          </w:tcPr>
          <w:p w14:paraId="7263ADD8" w14:textId="77777777" w:rsidR="00000000" w:rsidRDefault="0086237F">
            <w:pPr>
              <w:pStyle w:val="a3"/>
              <w:spacing w:before="0" w:beforeAutospacing="0" w:after="0" w:afterAutospacing="0"/>
              <w:rPr>
                <w:color w:val="000000"/>
                <w:sz w:val="16"/>
                <w:szCs w:val="16"/>
              </w:rPr>
            </w:pPr>
            <w:r>
              <w:rPr>
                <w:b/>
                <w:bCs/>
                <w:color w:val="000000"/>
                <w:sz w:val="16"/>
                <w:szCs w:val="16"/>
              </w:rPr>
              <w:t>    </w:t>
            </w:r>
          </w:p>
        </w:tc>
      </w:tr>
      <w:tr w:rsidR="00000000" w14:paraId="4FA23D69" w14:textId="77777777">
        <w:trPr>
          <w:divId w:val="1383137766"/>
        </w:trPr>
        <w:tc>
          <w:tcPr>
            <w:tcW w:w="2806" w:type="pct"/>
            <w:tcBorders>
              <w:top w:val="nil"/>
              <w:left w:val="nil"/>
              <w:bottom w:val="nil"/>
              <w:right w:val="nil"/>
            </w:tcBorders>
            <w:shd w:val="clear" w:color="auto" w:fill="CCEEFF"/>
            <w:vAlign w:val="bottom"/>
            <w:hideMark/>
          </w:tcPr>
          <w:p w14:paraId="2F66A0AF" w14:textId="77777777" w:rsidR="00000000" w:rsidRDefault="0086237F">
            <w:pPr>
              <w:pStyle w:val="a3"/>
              <w:spacing w:before="0" w:beforeAutospacing="0" w:after="0" w:afterAutospacing="0"/>
              <w:rPr>
                <w:color w:val="000000"/>
                <w:sz w:val="20"/>
                <w:szCs w:val="20"/>
              </w:rPr>
            </w:pPr>
            <w:r>
              <w:rPr>
                <w:color w:val="000000"/>
                <w:sz w:val="20"/>
                <w:szCs w:val="20"/>
              </w:rPr>
              <w:t>Selling, general and administrative</w:t>
            </w:r>
          </w:p>
        </w:tc>
        <w:tc>
          <w:tcPr>
            <w:tcW w:w="89" w:type="pct"/>
            <w:tcBorders>
              <w:top w:val="nil"/>
              <w:left w:val="nil"/>
              <w:bottom w:val="nil"/>
              <w:right w:val="nil"/>
            </w:tcBorders>
            <w:shd w:val="clear" w:color="auto" w:fill="CCEEFF"/>
            <w:vAlign w:val="bottom"/>
            <w:hideMark/>
          </w:tcPr>
          <w:p w14:paraId="0F2F1A3E"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89" w:type="pct"/>
            <w:tcBorders>
              <w:top w:val="nil"/>
              <w:left w:val="nil"/>
              <w:bottom w:val="nil"/>
              <w:right w:val="nil"/>
            </w:tcBorders>
            <w:shd w:val="clear" w:color="auto" w:fill="CCEEFF"/>
            <w:vAlign w:val="bottom"/>
            <w:hideMark/>
          </w:tcPr>
          <w:p w14:paraId="1D0E66A3"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1" w:type="pct"/>
            <w:tcBorders>
              <w:top w:val="nil"/>
              <w:left w:val="nil"/>
              <w:bottom w:val="nil"/>
              <w:right w:val="nil"/>
            </w:tcBorders>
            <w:shd w:val="clear" w:color="auto" w:fill="CCEEFF"/>
            <w:vAlign w:val="bottom"/>
            <w:hideMark/>
          </w:tcPr>
          <w:p w14:paraId="4C8431D6"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25,186</w:t>
            </w:r>
          </w:p>
        </w:tc>
        <w:tc>
          <w:tcPr>
            <w:tcW w:w="89" w:type="pct"/>
            <w:tcBorders>
              <w:top w:val="nil"/>
              <w:left w:val="nil"/>
              <w:bottom w:val="nil"/>
              <w:right w:val="nil"/>
            </w:tcBorders>
            <w:shd w:val="clear" w:color="auto" w:fill="CCEEFF"/>
            <w:vAlign w:val="bottom"/>
            <w:hideMark/>
          </w:tcPr>
          <w:p w14:paraId="0678C88B"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89" w:type="pct"/>
            <w:tcBorders>
              <w:top w:val="nil"/>
              <w:left w:val="nil"/>
              <w:bottom w:val="nil"/>
              <w:right w:val="nil"/>
            </w:tcBorders>
            <w:shd w:val="clear" w:color="auto" w:fill="CCEEFF"/>
            <w:vAlign w:val="bottom"/>
            <w:hideMark/>
          </w:tcPr>
          <w:p w14:paraId="62B24241"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1" w:type="pct"/>
            <w:tcBorders>
              <w:top w:val="nil"/>
              <w:left w:val="nil"/>
              <w:bottom w:val="nil"/>
              <w:right w:val="nil"/>
            </w:tcBorders>
            <w:shd w:val="clear" w:color="auto" w:fill="CCEEFF"/>
            <w:vAlign w:val="bottom"/>
            <w:hideMark/>
          </w:tcPr>
          <w:p w14:paraId="6BA49592"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24,704</w:t>
            </w:r>
          </w:p>
        </w:tc>
        <w:tc>
          <w:tcPr>
            <w:tcW w:w="89" w:type="pct"/>
            <w:tcBorders>
              <w:top w:val="nil"/>
              <w:left w:val="nil"/>
              <w:bottom w:val="nil"/>
              <w:right w:val="nil"/>
            </w:tcBorders>
            <w:shd w:val="clear" w:color="auto" w:fill="CCEEFF"/>
            <w:vAlign w:val="bottom"/>
            <w:hideMark/>
          </w:tcPr>
          <w:p w14:paraId="240AF9B4"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89" w:type="pct"/>
            <w:tcBorders>
              <w:top w:val="nil"/>
              <w:left w:val="nil"/>
              <w:bottom w:val="nil"/>
              <w:right w:val="nil"/>
            </w:tcBorders>
            <w:shd w:val="clear" w:color="auto" w:fill="CCEEFF"/>
            <w:vAlign w:val="bottom"/>
            <w:hideMark/>
          </w:tcPr>
          <w:p w14:paraId="541A2503"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1" w:type="pct"/>
            <w:tcBorders>
              <w:top w:val="nil"/>
              <w:left w:val="nil"/>
              <w:bottom w:val="nil"/>
              <w:right w:val="nil"/>
            </w:tcBorders>
            <w:shd w:val="clear" w:color="auto" w:fill="CCEEFF"/>
            <w:vAlign w:val="bottom"/>
            <w:hideMark/>
          </w:tcPr>
          <w:p w14:paraId="0A0ACDE4"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482</w:t>
            </w:r>
          </w:p>
        </w:tc>
        <w:tc>
          <w:tcPr>
            <w:tcW w:w="89" w:type="pct"/>
            <w:tcBorders>
              <w:top w:val="nil"/>
              <w:left w:val="nil"/>
              <w:bottom w:val="nil"/>
              <w:right w:val="nil"/>
            </w:tcBorders>
            <w:shd w:val="clear" w:color="auto" w:fill="CCEEFF"/>
            <w:vAlign w:val="bottom"/>
            <w:hideMark/>
          </w:tcPr>
          <w:p w14:paraId="5B896996"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51" w:type="pct"/>
            <w:tcBorders>
              <w:top w:val="nil"/>
              <w:left w:val="nil"/>
              <w:bottom w:val="nil"/>
              <w:right w:val="nil"/>
            </w:tcBorders>
            <w:shd w:val="clear" w:color="auto" w:fill="CCEEFF"/>
            <w:vAlign w:val="bottom"/>
            <w:hideMark/>
          </w:tcPr>
          <w:p w14:paraId="41A47D74"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 2</w:t>
            </w:r>
          </w:p>
        </w:tc>
        <w:tc>
          <w:tcPr>
            <w:tcW w:w="89" w:type="pct"/>
            <w:tcBorders>
              <w:top w:val="nil"/>
              <w:left w:val="nil"/>
              <w:bottom w:val="nil"/>
              <w:right w:val="nil"/>
            </w:tcBorders>
            <w:shd w:val="clear" w:color="auto" w:fill="CCEEFF"/>
            <w:vAlign w:val="bottom"/>
            <w:hideMark/>
          </w:tcPr>
          <w:p w14:paraId="5E6D9C70"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80" w:type="pct"/>
            <w:tcBorders>
              <w:top w:val="nil"/>
              <w:left w:val="nil"/>
              <w:bottom w:val="nil"/>
              <w:right w:val="nil"/>
            </w:tcBorders>
            <w:shd w:val="clear" w:color="auto" w:fill="CCEEFF"/>
            <w:vAlign w:val="bottom"/>
            <w:hideMark/>
          </w:tcPr>
          <w:p w14:paraId="2E17519A" w14:textId="77777777" w:rsidR="00000000" w:rsidRDefault="0086237F">
            <w:pPr>
              <w:pStyle w:val="a3"/>
              <w:spacing w:before="0" w:beforeAutospacing="0" w:after="0" w:afterAutospacing="0"/>
              <w:rPr>
                <w:color w:val="000000"/>
                <w:sz w:val="20"/>
                <w:szCs w:val="20"/>
              </w:rPr>
            </w:pPr>
            <w:r>
              <w:rPr>
                <w:color w:val="000000"/>
                <w:sz w:val="20"/>
                <w:szCs w:val="20"/>
              </w:rPr>
              <w:t> </w:t>
            </w:r>
          </w:p>
        </w:tc>
      </w:tr>
    </w:tbl>
    <w:p w14:paraId="1E1AD564" w14:textId="77777777" w:rsidR="00000000" w:rsidRDefault="0086237F">
      <w:pPr>
        <w:pStyle w:val="a3"/>
        <w:spacing w:before="0" w:beforeAutospacing="0" w:after="0" w:afterAutospacing="0"/>
        <w:divId w:val="1695694139"/>
        <w:rPr>
          <w:sz w:val="20"/>
          <w:szCs w:val="20"/>
        </w:rPr>
      </w:pPr>
      <w:r>
        <w:rPr>
          <w:sz w:val="20"/>
          <w:szCs w:val="20"/>
        </w:rPr>
        <w:t xml:space="preserve">  </w:t>
      </w:r>
    </w:p>
    <w:p w14:paraId="0679148E" w14:textId="77777777" w:rsidR="00000000" w:rsidRDefault="0086237F">
      <w:pPr>
        <w:pStyle w:val="a3"/>
        <w:spacing w:before="0" w:beforeAutospacing="0" w:after="0" w:afterAutospacing="0"/>
        <w:ind w:firstLine="720"/>
        <w:divId w:val="1695694139"/>
        <w:rPr>
          <w:sz w:val="20"/>
          <w:szCs w:val="20"/>
        </w:rPr>
      </w:pPr>
      <w:r>
        <w:rPr>
          <w:sz w:val="20"/>
          <w:szCs w:val="20"/>
        </w:rPr>
        <w:t xml:space="preserve">Selling, general and administrative expenses increased by $0.5 million for the three months ended March 31, 2019 compared to the same period in 2018. The increase was primarily due to a $1.4 million increase in collaboration </w:t>
      </w:r>
      <w:r>
        <w:rPr>
          <w:sz w:val="20"/>
          <w:szCs w:val="20"/>
        </w:rPr>
        <w:t>expenses payable to Mylan in connection with the commercialization of YUPELRI, a $0.8 million increase in employee-related expenses due to severance related charges resulting from our workforce reduction, and a $1.1 million increase in facilities and other</w:t>
      </w:r>
      <w:r>
        <w:rPr>
          <w:sz w:val="20"/>
          <w:szCs w:val="20"/>
        </w:rPr>
        <w:t xml:space="preserve"> expenses. This increase was partially offset by a $1.4 million decrease in external-related expenses primarily related to lower non-recurring legal costs and $1.4 million decrease in share-based compensation expense primarily due to lower long-term retent</w:t>
      </w:r>
      <w:r>
        <w:rPr>
          <w:sz w:val="20"/>
          <w:szCs w:val="20"/>
        </w:rPr>
        <w:t xml:space="preserve">ion and incentive awards. </w:t>
      </w:r>
    </w:p>
    <w:p w14:paraId="6E163A0A" w14:textId="77777777" w:rsidR="00000000" w:rsidRDefault="0086237F">
      <w:pPr>
        <w:pStyle w:val="a3"/>
        <w:spacing w:before="0" w:beforeAutospacing="0" w:after="0" w:afterAutospacing="0"/>
        <w:divId w:val="1695694139"/>
        <w:rPr>
          <w:sz w:val="20"/>
          <w:szCs w:val="20"/>
        </w:rPr>
      </w:pPr>
      <w:r>
        <w:rPr>
          <w:sz w:val="20"/>
          <w:szCs w:val="20"/>
        </w:rPr>
        <w:t xml:space="preserve">  </w:t>
      </w:r>
    </w:p>
    <w:p w14:paraId="65BD8326" w14:textId="77777777" w:rsidR="00000000" w:rsidRDefault="0086237F">
      <w:pPr>
        <w:pStyle w:val="a3"/>
        <w:spacing w:before="0" w:beforeAutospacing="0" w:after="0" w:afterAutospacing="0"/>
        <w:divId w:val="1695694139"/>
        <w:rPr>
          <w:sz w:val="20"/>
          <w:szCs w:val="20"/>
        </w:rPr>
      </w:pPr>
      <w:r>
        <w:rPr>
          <w:b/>
          <w:bCs/>
          <w:i/>
          <w:iCs/>
          <w:sz w:val="20"/>
          <w:szCs w:val="20"/>
        </w:rPr>
        <w:t>Income from Investment in TRC, LLC</w:t>
      </w:r>
      <w:r>
        <w:rPr>
          <w:sz w:val="20"/>
          <w:szCs w:val="20"/>
        </w:rPr>
        <w:t xml:space="preserve"> </w:t>
      </w:r>
    </w:p>
    <w:p w14:paraId="325D29D7" w14:textId="77777777" w:rsidR="00000000" w:rsidRDefault="0086237F">
      <w:pPr>
        <w:pStyle w:val="a3"/>
        <w:spacing w:before="0" w:beforeAutospacing="0" w:after="0" w:afterAutospacing="0"/>
        <w:divId w:val="1695694139"/>
        <w:rPr>
          <w:sz w:val="12"/>
          <w:szCs w:val="12"/>
        </w:rPr>
      </w:pPr>
      <w:r>
        <w:rPr>
          <w:sz w:val="12"/>
          <w:szCs w:val="12"/>
        </w:rPr>
        <w:t xml:space="preserve">  </w:t>
      </w:r>
    </w:p>
    <w:p w14:paraId="3B1AD933" w14:textId="77777777" w:rsidR="00000000" w:rsidRDefault="0086237F">
      <w:pPr>
        <w:pStyle w:val="a3"/>
        <w:spacing w:before="0" w:beforeAutospacing="0" w:after="0" w:afterAutospacing="0"/>
        <w:ind w:firstLine="720"/>
        <w:divId w:val="1695694139"/>
        <w:rPr>
          <w:sz w:val="20"/>
          <w:szCs w:val="20"/>
        </w:rPr>
      </w:pPr>
      <w:r>
        <w:rPr>
          <w:sz w:val="20"/>
          <w:szCs w:val="20"/>
        </w:rPr>
        <w:t xml:space="preserve">Income from investment in TRC, as compared to the comparable period in the prior year, was as follows: </w:t>
      </w:r>
    </w:p>
    <w:p w14:paraId="100B46EE" w14:textId="77777777" w:rsidR="00000000" w:rsidRDefault="0086237F">
      <w:pPr>
        <w:pStyle w:val="a3"/>
        <w:spacing w:before="0" w:beforeAutospacing="0" w:after="0" w:afterAutospacing="0"/>
        <w:divId w:val="1695694139"/>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4706"/>
        <w:gridCol w:w="200"/>
        <w:gridCol w:w="118"/>
        <w:gridCol w:w="561"/>
        <w:gridCol w:w="200"/>
        <w:gridCol w:w="118"/>
        <w:gridCol w:w="561"/>
        <w:gridCol w:w="200"/>
        <w:gridCol w:w="118"/>
        <w:gridCol w:w="562"/>
        <w:gridCol w:w="200"/>
        <w:gridCol w:w="562"/>
        <w:gridCol w:w="200"/>
      </w:tblGrid>
      <w:tr w:rsidR="00000000" w14:paraId="4678B6DA" w14:textId="77777777">
        <w:trPr>
          <w:divId w:val="196505265"/>
          <w:trHeight w:val="20"/>
        </w:trPr>
        <w:tc>
          <w:tcPr>
            <w:tcW w:w="2852" w:type="pct"/>
            <w:tcBorders>
              <w:top w:val="nil"/>
              <w:left w:val="nil"/>
              <w:bottom w:val="nil"/>
              <w:right w:val="nil"/>
            </w:tcBorders>
            <w:vAlign w:val="bottom"/>
            <w:hideMark/>
          </w:tcPr>
          <w:p w14:paraId="1BACE44A"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52BEBDD4"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7A854AC6"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6692892F"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1EA5C8A3"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590ED2A8"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28B44EC6"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283ED04E"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0CCA1A07"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40554247"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21DC7F6D"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23114613"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68BA19B2" w14:textId="77777777" w:rsidR="00000000" w:rsidRDefault="0086237F">
            <w:pPr>
              <w:pStyle w:val="a3"/>
              <w:spacing w:before="0" w:beforeAutospacing="0" w:after="0" w:afterAutospacing="0"/>
              <w:rPr>
                <w:sz w:val="2"/>
                <w:szCs w:val="2"/>
              </w:rPr>
            </w:pPr>
            <w:r>
              <w:rPr>
                <w:sz w:val="2"/>
                <w:szCs w:val="2"/>
              </w:rPr>
              <w:t> </w:t>
            </w:r>
          </w:p>
        </w:tc>
      </w:tr>
      <w:tr w:rsidR="00000000" w14:paraId="2A992D25" w14:textId="77777777">
        <w:trPr>
          <w:divId w:val="196505265"/>
        </w:trPr>
        <w:tc>
          <w:tcPr>
            <w:tcW w:w="2852" w:type="pct"/>
            <w:tcBorders>
              <w:top w:val="nil"/>
              <w:left w:val="nil"/>
              <w:bottom w:val="nil"/>
              <w:right w:val="nil"/>
            </w:tcBorders>
            <w:vAlign w:val="bottom"/>
            <w:hideMark/>
          </w:tcPr>
          <w:p w14:paraId="200BA655"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79F8DC3F"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84" w:type="pct"/>
            <w:gridSpan w:val="5"/>
            <w:tcBorders>
              <w:top w:val="nil"/>
              <w:left w:val="nil"/>
              <w:bottom w:val="nil"/>
              <w:right w:val="nil"/>
            </w:tcBorders>
            <w:vAlign w:val="bottom"/>
            <w:hideMark/>
          </w:tcPr>
          <w:p w14:paraId="5B266721" w14:textId="77777777" w:rsidR="00000000" w:rsidRDefault="0086237F">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90" w:type="pct"/>
            <w:tcBorders>
              <w:top w:val="nil"/>
              <w:left w:val="nil"/>
              <w:bottom w:val="nil"/>
              <w:right w:val="nil"/>
            </w:tcBorders>
            <w:vAlign w:val="bottom"/>
            <w:hideMark/>
          </w:tcPr>
          <w:p w14:paraId="6B4F3BC5"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59B4EC27"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0CD46A1D"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4BF79B1F"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7506E420"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246AA719"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r>
      <w:tr w:rsidR="00000000" w14:paraId="43DB3B38" w14:textId="77777777">
        <w:trPr>
          <w:divId w:val="196505265"/>
        </w:trPr>
        <w:tc>
          <w:tcPr>
            <w:tcW w:w="2852" w:type="pct"/>
            <w:tcBorders>
              <w:top w:val="nil"/>
              <w:left w:val="nil"/>
              <w:bottom w:val="nil"/>
              <w:right w:val="nil"/>
            </w:tcBorders>
            <w:vAlign w:val="bottom"/>
            <w:hideMark/>
          </w:tcPr>
          <w:p w14:paraId="5165ADB8"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44C65E69"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84" w:type="pct"/>
            <w:gridSpan w:val="5"/>
            <w:tcBorders>
              <w:top w:val="nil"/>
              <w:left w:val="nil"/>
              <w:bottom w:val="single" w:sz="8" w:space="0" w:color="000000"/>
              <w:right w:val="nil"/>
            </w:tcBorders>
            <w:vAlign w:val="bottom"/>
            <w:hideMark/>
          </w:tcPr>
          <w:p w14:paraId="0920B192" w14:textId="77777777" w:rsidR="00000000" w:rsidRDefault="0086237F">
            <w:pPr>
              <w:pStyle w:val="a3"/>
              <w:spacing w:before="0" w:beforeAutospacing="0" w:after="0" w:afterAutospacing="0"/>
              <w:jc w:val="center"/>
              <w:rPr>
                <w:color w:val="000000"/>
                <w:sz w:val="16"/>
                <w:szCs w:val="16"/>
              </w:rPr>
            </w:pPr>
            <w:r>
              <w:rPr>
                <w:b/>
                <w:bCs/>
                <w:color w:val="000000"/>
                <w:sz w:val="16"/>
                <w:szCs w:val="16"/>
              </w:rPr>
              <w:t>March 31, </w:t>
            </w:r>
          </w:p>
        </w:tc>
        <w:tc>
          <w:tcPr>
            <w:tcW w:w="90" w:type="pct"/>
            <w:tcBorders>
              <w:top w:val="nil"/>
              <w:left w:val="nil"/>
              <w:bottom w:val="nil"/>
              <w:right w:val="nil"/>
            </w:tcBorders>
            <w:vAlign w:val="bottom"/>
            <w:hideMark/>
          </w:tcPr>
          <w:p w14:paraId="4648F632"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894" w:type="pct"/>
            <w:gridSpan w:val="4"/>
            <w:tcBorders>
              <w:top w:val="nil"/>
              <w:left w:val="nil"/>
              <w:bottom w:val="single" w:sz="8" w:space="0" w:color="000000"/>
              <w:right w:val="nil"/>
            </w:tcBorders>
            <w:vAlign w:val="bottom"/>
            <w:hideMark/>
          </w:tcPr>
          <w:p w14:paraId="7819B2EE" w14:textId="77777777" w:rsidR="00000000" w:rsidRDefault="0086237F">
            <w:pPr>
              <w:pStyle w:val="a3"/>
              <w:spacing w:before="0" w:beforeAutospacing="0" w:after="0" w:afterAutospacing="0"/>
              <w:jc w:val="center"/>
              <w:rPr>
                <w:color w:val="000000"/>
                <w:sz w:val="16"/>
                <w:szCs w:val="16"/>
              </w:rPr>
            </w:pPr>
            <w:r>
              <w:rPr>
                <w:b/>
                <w:bCs/>
                <w:color w:val="000000"/>
                <w:sz w:val="16"/>
                <w:szCs w:val="16"/>
              </w:rPr>
              <w:t>Change</w:t>
            </w:r>
          </w:p>
        </w:tc>
        <w:tc>
          <w:tcPr>
            <w:tcW w:w="90" w:type="pct"/>
            <w:tcBorders>
              <w:top w:val="nil"/>
              <w:left w:val="nil"/>
              <w:bottom w:val="nil"/>
              <w:right w:val="nil"/>
            </w:tcBorders>
            <w:vAlign w:val="bottom"/>
            <w:hideMark/>
          </w:tcPr>
          <w:p w14:paraId="0CF23B57"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r>
      <w:tr w:rsidR="00000000" w14:paraId="2B1B1B7A" w14:textId="77777777">
        <w:trPr>
          <w:divId w:val="196505265"/>
        </w:trPr>
        <w:tc>
          <w:tcPr>
            <w:tcW w:w="2852" w:type="pct"/>
            <w:tcBorders>
              <w:top w:val="nil"/>
              <w:left w:val="nil"/>
              <w:bottom w:val="single" w:sz="8" w:space="0" w:color="000000"/>
              <w:right w:val="nil"/>
            </w:tcBorders>
            <w:vAlign w:val="bottom"/>
            <w:hideMark/>
          </w:tcPr>
          <w:p w14:paraId="4C7B992D" w14:textId="77777777" w:rsidR="00000000" w:rsidRDefault="0086237F">
            <w:pPr>
              <w:pStyle w:val="a3"/>
              <w:spacing w:before="0" w:beforeAutospacing="0" w:after="0" w:afterAutospacing="0"/>
              <w:rPr>
                <w:color w:val="000000"/>
                <w:sz w:val="16"/>
                <w:szCs w:val="16"/>
              </w:rPr>
            </w:pPr>
            <w:r>
              <w:rPr>
                <w:b/>
                <w:bCs/>
                <w:color w:val="000000"/>
                <w:sz w:val="16"/>
                <w:szCs w:val="16"/>
              </w:rPr>
              <w:t>(In thousands)</w:t>
            </w:r>
          </w:p>
        </w:tc>
        <w:tc>
          <w:tcPr>
            <w:tcW w:w="90" w:type="pct"/>
            <w:tcBorders>
              <w:top w:val="nil"/>
              <w:left w:val="nil"/>
              <w:bottom w:val="nil"/>
              <w:right w:val="nil"/>
            </w:tcBorders>
            <w:vAlign w:val="bottom"/>
            <w:hideMark/>
          </w:tcPr>
          <w:p w14:paraId="3CB03847" w14:textId="77777777" w:rsidR="00000000" w:rsidRDefault="0086237F">
            <w:pPr>
              <w:pStyle w:val="a3"/>
              <w:spacing w:before="0" w:beforeAutospacing="0" w:after="0" w:afterAutospacing="0"/>
              <w:jc w:val="center"/>
              <w:rPr>
                <w:color w:val="000000"/>
                <w:sz w:val="20"/>
                <w:szCs w:val="20"/>
              </w:rPr>
            </w:pPr>
            <w:r>
              <w:rPr>
                <w:b/>
                <w:bCs/>
                <w:color w:val="000000"/>
                <w:sz w:val="20"/>
                <w:szCs w:val="20"/>
              </w:rPr>
              <w:t>    </w:t>
            </w:r>
          </w:p>
        </w:tc>
        <w:tc>
          <w:tcPr>
            <w:tcW w:w="447" w:type="pct"/>
            <w:gridSpan w:val="2"/>
            <w:tcBorders>
              <w:top w:val="nil"/>
              <w:left w:val="nil"/>
              <w:bottom w:val="single" w:sz="8" w:space="0" w:color="000000"/>
              <w:right w:val="nil"/>
            </w:tcBorders>
            <w:vAlign w:val="bottom"/>
            <w:hideMark/>
          </w:tcPr>
          <w:p w14:paraId="4F6BC8F8" w14:textId="77777777" w:rsidR="00000000" w:rsidRDefault="0086237F">
            <w:pPr>
              <w:pStyle w:val="a3"/>
              <w:spacing w:before="0" w:beforeAutospacing="0" w:after="0" w:afterAutospacing="0"/>
              <w:jc w:val="center"/>
              <w:rPr>
                <w:sz w:val="16"/>
                <w:szCs w:val="16"/>
              </w:rPr>
            </w:pPr>
            <w:r>
              <w:rPr>
                <w:b/>
                <w:bCs/>
                <w:color w:val="000000"/>
                <w:sz w:val="16"/>
                <w:szCs w:val="16"/>
              </w:rPr>
              <w:t>2019</w:t>
            </w:r>
          </w:p>
        </w:tc>
        <w:tc>
          <w:tcPr>
            <w:tcW w:w="90" w:type="pct"/>
            <w:tcBorders>
              <w:top w:val="nil"/>
              <w:left w:val="nil"/>
              <w:bottom w:val="nil"/>
              <w:right w:val="nil"/>
            </w:tcBorders>
            <w:vAlign w:val="bottom"/>
            <w:hideMark/>
          </w:tcPr>
          <w:p w14:paraId="7509AF60" w14:textId="77777777" w:rsidR="00000000" w:rsidRDefault="0086237F">
            <w:pPr>
              <w:pStyle w:val="a3"/>
              <w:spacing w:before="0" w:beforeAutospacing="0" w:after="0" w:afterAutospacing="0"/>
              <w:jc w:val="center"/>
              <w:rPr>
                <w:color w:val="000000"/>
                <w:sz w:val="20"/>
                <w:szCs w:val="20"/>
              </w:rPr>
            </w:pPr>
            <w:r>
              <w:rPr>
                <w:b/>
                <w:bCs/>
                <w:color w:val="000000"/>
                <w:sz w:val="20"/>
                <w:szCs w:val="20"/>
              </w:rPr>
              <w:t>    </w:t>
            </w:r>
          </w:p>
        </w:tc>
        <w:tc>
          <w:tcPr>
            <w:tcW w:w="447" w:type="pct"/>
            <w:gridSpan w:val="2"/>
            <w:tcBorders>
              <w:top w:val="nil"/>
              <w:left w:val="nil"/>
              <w:bottom w:val="single" w:sz="8" w:space="0" w:color="000000"/>
              <w:right w:val="nil"/>
            </w:tcBorders>
            <w:vAlign w:val="bottom"/>
            <w:hideMark/>
          </w:tcPr>
          <w:p w14:paraId="0F99FB8D" w14:textId="77777777" w:rsidR="00000000" w:rsidRDefault="0086237F">
            <w:pPr>
              <w:pStyle w:val="a3"/>
              <w:spacing w:before="0" w:beforeAutospacing="0" w:after="0" w:afterAutospacing="0"/>
              <w:jc w:val="center"/>
              <w:rPr>
                <w:sz w:val="16"/>
                <w:szCs w:val="16"/>
              </w:rPr>
            </w:pPr>
            <w:r>
              <w:rPr>
                <w:b/>
                <w:bCs/>
                <w:color w:val="000000"/>
                <w:sz w:val="16"/>
                <w:szCs w:val="16"/>
              </w:rPr>
              <w:t>2018</w:t>
            </w:r>
          </w:p>
        </w:tc>
        <w:tc>
          <w:tcPr>
            <w:tcW w:w="90" w:type="pct"/>
            <w:tcBorders>
              <w:top w:val="nil"/>
              <w:left w:val="nil"/>
              <w:bottom w:val="nil"/>
              <w:right w:val="nil"/>
            </w:tcBorders>
            <w:vAlign w:val="bottom"/>
            <w:hideMark/>
          </w:tcPr>
          <w:p w14:paraId="21540580" w14:textId="77777777" w:rsidR="00000000" w:rsidRDefault="0086237F">
            <w:pPr>
              <w:pStyle w:val="a3"/>
              <w:spacing w:before="0" w:beforeAutospacing="0" w:after="0" w:afterAutospacing="0"/>
              <w:jc w:val="center"/>
              <w:rPr>
                <w:color w:val="000000"/>
                <w:sz w:val="20"/>
                <w:szCs w:val="20"/>
              </w:rPr>
            </w:pPr>
            <w:r>
              <w:rPr>
                <w:b/>
                <w:bCs/>
                <w:color w:val="000000"/>
                <w:sz w:val="20"/>
                <w:szCs w:val="20"/>
              </w:rPr>
              <w:t>    </w:t>
            </w:r>
          </w:p>
        </w:tc>
        <w:tc>
          <w:tcPr>
            <w:tcW w:w="447" w:type="pct"/>
            <w:gridSpan w:val="2"/>
            <w:tcBorders>
              <w:top w:val="nil"/>
              <w:left w:val="nil"/>
              <w:bottom w:val="single" w:sz="8" w:space="0" w:color="000000"/>
              <w:right w:val="nil"/>
            </w:tcBorders>
            <w:vAlign w:val="bottom"/>
            <w:hideMark/>
          </w:tcPr>
          <w:p w14:paraId="2F63B899" w14:textId="77777777" w:rsidR="00000000" w:rsidRDefault="0086237F">
            <w:pPr>
              <w:pStyle w:val="a3"/>
              <w:spacing w:before="0" w:beforeAutospacing="0" w:after="0" w:afterAutospacing="0"/>
              <w:jc w:val="center"/>
              <w:rPr>
                <w:color w:val="000000"/>
                <w:sz w:val="16"/>
                <w:szCs w:val="16"/>
              </w:rPr>
            </w:pPr>
            <w:r>
              <w:rPr>
                <w:b/>
                <w:bCs/>
                <w:color w:val="000000"/>
                <w:sz w:val="16"/>
                <w:szCs w:val="16"/>
              </w:rPr>
              <w:t>$</w:t>
            </w:r>
          </w:p>
        </w:tc>
        <w:tc>
          <w:tcPr>
            <w:tcW w:w="90" w:type="pct"/>
            <w:tcBorders>
              <w:top w:val="nil"/>
              <w:left w:val="nil"/>
              <w:bottom w:val="nil"/>
              <w:right w:val="nil"/>
            </w:tcBorders>
            <w:vAlign w:val="bottom"/>
            <w:hideMark/>
          </w:tcPr>
          <w:p w14:paraId="1FAD88CC" w14:textId="77777777" w:rsidR="00000000" w:rsidRDefault="0086237F">
            <w:pPr>
              <w:pStyle w:val="a3"/>
              <w:spacing w:before="0" w:beforeAutospacing="0" w:after="0" w:afterAutospacing="0"/>
              <w:jc w:val="center"/>
              <w:rPr>
                <w:color w:val="000000"/>
                <w:sz w:val="20"/>
                <w:szCs w:val="20"/>
              </w:rPr>
            </w:pPr>
            <w:r>
              <w:rPr>
                <w:b/>
                <w:bCs/>
                <w:color w:val="000000"/>
                <w:sz w:val="20"/>
                <w:szCs w:val="20"/>
              </w:rPr>
              <w:t>    </w:t>
            </w:r>
          </w:p>
        </w:tc>
        <w:tc>
          <w:tcPr>
            <w:tcW w:w="356" w:type="pct"/>
            <w:tcBorders>
              <w:top w:val="nil"/>
              <w:left w:val="nil"/>
              <w:bottom w:val="single" w:sz="8" w:space="0" w:color="000000"/>
              <w:right w:val="nil"/>
            </w:tcBorders>
            <w:vAlign w:val="bottom"/>
            <w:hideMark/>
          </w:tcPr>
          <w:p w14:paraId="5F65AAF6" w14:textId="77777777" w:rsidR="00000000" w:rsidRDefault="0086237F">
            <w:pPr>
              <w:pStyle w:val="a3"/>
              <w:spacing w:before="0" w:beforeAutospacing="0" w:after="0" w:afterAutospacing="0"/>
              <w:jc w:val="center"/>
              <w:rPr>
                <w:color w:val="000000"/>
                <w:sz w:val="16"/>
                <w:szCs w:val="16"/>
              </w:rPr>
            </w:pPr>
            <w:r>
              <w:rPr>
                <w:b/>
                <w:bCs/>
                <w:color w:val="000000"/>
                <w:sz w:val="16"/>
                <w:szCs w:val="16"/>
              </w:rPr>
              <w:t>%</w:t>
            </w:r>
          </w:p>
        </w:tc>
        <w:tc>
          <w:tcPr>
            <w:tcW w:w="90" w:type="pct"/>
            <w:tcBorders>
              <w:top w:val="nil"/>
              <w:left w:val="nil"/>
              <w:bottom w:val="nil"/>
              <w:right w:val="nil"/>
            </w:tcBorders>
            <w:vAlign w:val="bottom"/>
            <w:hideMark/>
          </w:tcPr>
          <w:p w14:paraId="5A5C89B0" w14:textId="77777777" w:rsidR="00000000" w:rsidRDefault="0086237F">
            <w:pPr>
              <w:pStyle w:val="a3"/>
              <w:spacing w:before="0" w:beforeAutospacing="0" w:after="0" w:afterAutospacing="0"/>
              <w:jc w:val="center"/>
              <w:rPr>
                <w:color w:val="000000"/>
                <w:sz w:val="20"/>
                <w:szCs w:val="20"/>
              </w:rPr>
            </w:pPr>
            <w:r>
              <w:rPr>
                <w:b/>
                <w:bCs/>
                <w:color w:val="000000"/>
                <w:sz w:val="20"/>
                <w:szCs w:val="20"/>
              </w:rPr>
              <w:t>    </w:t>
            </w:r>
          </w:p>
        </w:tc>
      </w:tr>
      <w:tr w:rsidR="00000000" w14:paraId="69F646A8" w14:textId="77777777">
        <w:trPr>
          <w:divId w:val="196505265"/>
        </w:trPr>
        <w:tc>
          <w:tcPr>
            <w:tcW w:w="2852" w:type="pct"/>
            <w:tcBorders>
              <w:top w:val="nil"/>
              <w:left w:val="nil"/>
              <w:bottom w:val="nil"/>
              <w:right w:val="nil"/>
            </w:tcBorders>
            <w:shd w:val="clear" w:color="auto" w:fill="CCEEFF"/>
            <w:vAlign w:val="bottom"/>
            <w:hideMark/>
          </w:tcPr>
          <w:p w14:paraId="49F9D86F" w14:textId="77777777" w:rsidR="00000000" w:rsidRDefault="0086237F">
            <w:pPr>
              <w:pStyle w:val="a3"/>
              <w:spacing w:before="0" w:beforeAutospacing="0" w:after="0" w:afterAutospacing="0"/>
              <w:rPr>
                <w:color w:val="000000"/>
                <w:sz w:val="20"/>
                <w:szCs w:val="20"/>
              </w:rPr>
            </w:pPr>
            <w:r>
              <w:rPr>
                <w:color w:val="000000"/>
                <w:sz w:val="20"/>
                <w:szCs w:val="20"/>
              </w:rPr>
              <w:t>Income from investment in TRC, LLC</w:t>
            </w:r>
          </w:p>
        </w:tc>
        <w:tc>
          <w:tcPr>
            <w:tcW w:w="90" w:type="pct"/>
            <w:tcBorders>
              <w:top w:val="nil"/>
              <w:left w:val="nil"/>
              <w:bottom w:val="nil"/>
              <w:right w:val="nil"/>
            </w:tcBorders>
            <w:shd w:val="clear" w:color="auto" w:fill="CCEEFF"/>
            <w:vAlign w:val="bottom"/>
            <w:hideMark/>
          </w:tcPr>
          <w:p w14:paraId="10F0EE3F"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05F0AB26"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6" w:type="pct"/>
            <w:tcBorders>
              <w:top w:val="nil"/>
              <w:left w:val="nil"/>
              <w:bottom w:val="nil"/>
              <w:right w:val="nil"/>
            </w:tcBorders>
            <w:shd w:val="clear" w:color="auto" w:fill="CCEEFF"/>
            <w:vAlign w:val="bottom"/>
            <w:hideMark/>
          </w:tcPr>
          <w:p w14:paraId="7CE2967C"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6,229</w:t>
            </w:r>
          </w:p>
        </w:tc>
        <w:tc>
          <w:tcPr>
            <w:tcW w:w="90" w:type="pct"/>
            <w:tcBorders>
              <w:top w:val="nil"/>
              <w:left w:val="nil"/>
              <w:bottom w:val="nil"/>
              <w:right w:val="nil"/>
            </w:tcBorders>
            <w:shd w:val="clear" w:color="auto" w:fill="CCEEFF"/>
            <w:vAlign w:val="bottom"/>
            <w:hideMark/>
          </w:tcPr>
          <w:p w14:paraId="1BB41068"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65E614E9"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6" w:type="pct"/>
            <w:tcBorders>
              <w:top w:val="nil"/>
              <w:left w:val="nil"/>
              <w:bottom w:val="nil"/>
              <w:right w:val="nil"/>
            </w:tcBorders>
            <w:shd w:val="clear" w:color="auto" w:fill="CCEEFF"/>
            <w:vAlign w:val="bottom"/>
            <w:hideMark/>
          </w:tcPr>
          <w:p w14:paraId="46BD1226"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686</w:t>
            </w:r>
          </w:p>
        </w:tc>
        <w:tc>
          <w:tcPr>
            <w:tcW w:w="90" w:type="pct"/>
            <w:tcBorders>
              <w:top w:val="nil"/>
              <w:left w:val="nil"/>
              <w:bottom w:val="nil"/>
              <w:right w:val="nil"/>
            </w:tcBorders>
            <w:shd w:val="clear" w:color="auto" w:fill="CCEEFF"/>
            <w:vAlign w:val="bottom"/>
            <w:hideMark/>
          </w:tcPr>
          <w:p w14:paraId="5E6E1E09"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41831E21"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6" w:type="pct"/>
            <w:tcBorders>
              <w:top w:val="nil"/>
              <w:left w:val="nil"/>
              <w:bottom w:val="nil"/>
              <w:right w:val="nil"/>
            </w:tcBorders>
            <w:shd w:val="clear" w:color="auto" w:fill="CCEEFF"/>
            <w:vAlign w:val="bottom"/>
            <w:hideMark/>
          </w:tcPr>
          <w:p w14:paraId="5E27B02D"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5,543</w:t>
            </w:r>
          </w:p>
        </w:tc>
        <w:tc>
          <w:tcPr>
            <w:tcW w:w="90" w:type="pct"/>
            <w:tcBorders>
              <w:top w:val="nil"/>
              <w:left w:val="nil"/>
              <w:bottom w:val="nil"/>
              <w:right w:val="nil"/>
            </w:tcBorders>
            <w:shd w:val="clear" w:color="auto" w:fill="CCEEFF"/>
            <w:vAlign w:val="bottom"/>
            <w:hideMark/>
          </w:tcPr>
          <w:p w14:paraId="339EA689"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56" w:type="pct"/>
            <w:tcBorders>
              <w:top w:val="nil"/>
              <w:left w:val="nil"/>
              <w:bottom w:val="nil"/>
              <w:right w:val="nil"/>
            </w:tcBorders>
            <w:shd w:val="clear" w:color="auto" w:fill="CCEEFF"/>
            <w:vAlign w:val="bottom"/>
            <w:hideMark/>
          </w:tcPr>
          <w:p w14:paraId="686796BB" w14:textId="77777777" w:rsidR="00000000" w:rsidRDefault="0086237F">
            <w:pPr>
              <w:pStyle w:val="a3"/>
              <w:spacing w:before="0" w:beforeAutospacing="0" w:after="0" w:afterAutospacing="0"/>
              <w:jc w:val="center"/>
              <w:rPr>
                <w:color w:val="000000"/>
                <w:sz w:val="20"/>
                <w:szCs w:val="20"/>
              </w:rPr>
            </w:pPr>
            <w:r>
              <w:rPr>
                <w:color w:val="000000"/>
                <w:sz w:val="20"/>
                <w:szCs w:val="20"/>
              </w:rPr>
              <w:t>808</w:t>
            </w:r>
          </w:p>
        </w:tc>
        <w:tc>
          <w:tcPr>
            <w:tcW w:w="90" w:type="pct"/>
            <w:tcBorders>
              <w:top w:val="nil"/>
              <w:left w:val="nil"/>
              <w:bottom w:val="nil"/>
              <w:right w:val="nil"/>
            </w:tcBorders>
            <w:shd w:val="clear" w:color="auto" w:fill="CCEEFF"/>
            <w:vAlign w:val="bottom"/>
            <w:hideMark/>
          </w:tcPr>
          <w:p w14:paraId="690E7047"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r>
    </w:tbl>
    <w:p w14:paraId="28018655" w14:textId="77777777" w:rsidR="00000000" w:rsidRDefault="0086237F">
      <w:pPr>
        <w:pStyle w:val="a3"/>
        <w:spacing w:before="0" w:beforeAutospacing="0" w:after="0" w:afterAutospacing="0"/>
        <w:ind w:firstLine="720"/>
        <w:divId w:val="1695694139"/>
        <w:rPr>
          <w:sz w:val="20"/>
          <w:szCs w:val="20"/>
        </w:rPr>
      </w:pPr>
      <w:r>
        <w:rPr>
          <w:sz w:val="20"/>
          <w:szCs w:val="20"/>
        </w:rPr>
        <w:t xml:space="preserve">  </w:t>
      </w:r>
    </w:p>
    <w:p w14:paraId="5D8B228D" w14:textId="77777777" w:rsidR="00000000" w:rsidRDefault="0086237F">
      <w:pPr>
        <w:pStyle w:val="a3"/>
        <w:spacing w:before="0" w:beforeAutospacing="0" w:after="0" w:afterAutospacing="0"/>
        <w:divId w:val="1695694139"/>
        <w:rPr>
          <w:sz w:val="20"/>
          <w:szCs w:val="20"/>
        </w:rPr>
      </w:pPr>
      <w:r>
        <w:rPr>
          <w:sz w:val="20"/>
          <w:szCs w:val="20"/>
        </w:rPr>
        <w:t>Income from investment in TRC increased by $5.5 million for the three months ended March 31, 2019 compared to the same period in 2018. The investment income in TRC was generated by royalty payments from GSK to TRC arising from the n</w:t>
      </w:r>
      <w:r>
        <w:rPr>
          <w:sz w:val="20"/>
          <w:szCs w:val="20"/>
        </w:rPr>
        <w:t xml:space="preserve">et sales of </w:t>
      </w:r>
      <w:r>
        <w:rPr>
          <w:caps/>
          <w:sz w:val="20"/>
          <w:szCs w:val="20"/>
        </w:rPr>
        <w:t>Trelegy Ellipta</w:t>
      </w:r>
      <w:r>
        <w:rPr>
          <w:sz w:val="20"/>
          <w:szCs w:val="20"/>
        </w:rPr>
        <w:t xml:space="preserve"> which was launched in the fourth quarter of 2017. </w:t>
      </w:r>
    </w:p>
    <w:p w14:paraId="3DB9537D" w14:textId="77777777" w:rsidR="00000000" w:rsidRDefault="0086237F">
      <w:pPr>
        <w:pStyle w:val="a3"/>
        <w:spacing w:before="0" w:beforeAutospacing="0" w:after="0" w:afterAutospacing="0"/>
        <w:divId w:val="1695694139"/>
        <w:rPr>
          <w:sz w:val="20"/>
          <w:szCs w:val="20"/>
        </w:rPr>
      </w:pPr>
      <w:r>
        <w:rPr>
          <w:sz w:val="20"/>
          <w:szCs w:val="20"/>
        </w:rPr>
        <w:t xml:space="preserve">  </w:t>
      </w:r>
    </w:p>
    <w:p w14:paraId="09C4BB34" w14:textId="77777777" w:rsidR="00000000" w:rsidRDefault="0086237F">
      <w:pPr>
        <w:pStyle w:val="a3"/>
        <w:spacing w:before="0" w:beforeAutospacing="0" w:after="0" w:afterAutospacing="0"/>
        <w:ind w:firstLine="720"/>
        <w:divId w:val="1695694139"/>
        <w:rPr>
          <w:sz w:val="20"/>
          <w:szCs w:val="20"/>
        </w:rPr>
      </w:pPr>
      <w:r>
        <w:rPr>
          <w:sz w:val="20"/>
          <w:szCs w:val="20"/>
        </w:rPr>
        <w:t>In connection with the issuance of our $237.5 million net principal amount Non-Recourse 2033 Notes that were issued in November 2018, 75% of the income from our investment in</w:t>
      </w:r>
      <w:r>
        <w:rPr>
          <w:sz w:val="20"/>
          <w:szCs w:val="20"/>
        </w:rPr>
        <w:t xml:space="preserve"> TRC is available only for payment of the Non-Recourse 2033 Notes and is not available to pay our other obligations or the claims of our other creditors. </w:t>
      </w:r>
    </w:p>
    <w:p w14:paraId="5B4E76BB" w14:textId="77777777" w:rsidR="00000000" w:rsidRDefault="0086237F">
      <w:pPr>
        <w:pStyle w:val="a3"/>
        <w:spacing w:before="0" w:beforeAutospacing="0" w:after="0" w:afterAutospacing="0"/>
        <w:ind w:firstLine="720"/>
        <w:divId w:val="1695694139"/>
        <w:rPr>
          <w:sz w:val="20"/>
          <w:szCs w:val="20"/>
        </w:rPr>
      </w:pPr>
      <w:r>
        <w:rPr>
          <w:sz w:val="20"/>
          <w:szCs w:val="20"/>
        </w:rPr>
        <w:t xml:space="preserve">  </w:t>
      </w:r>
    </w:p>
    <w:p w14:paraId="6C2DD0A7" w14:textId="77777777" w:rsidR="00000000" w:rsidRDefault="0086237F">
      <w:pPr>
        <w:pStyle w:val="a3"/>
        <w:spacing w:before="0" w:beforeAutospacing="0" w:after="0" w:afterAutospacing="0"/>
        <w:divId w:val="1695694139"/>
        <w:rPr>
          <w:sz w:val="20"/>
          <w:szCs w:val="20"/>
        </w:rPr>
      </w:pPr>
      <w:r>
        <w:rPr>
          <w:b/>
          <w:bCs/>
          <w:i/>
          <w:iCs/>
          <w:sz w:val="20"/>
          <w:szCs w:val="20"/>
        </w:rPr>
        <w:t>Interest Expense</w:t>
      </w:r>
      <w:r>
        <w:rPr>
          <w:sz w:val="20"/>
          <w:szCs w:val="20"/>
        </w:rPr>
        <w:t xml:space="preserve"> </w:t>
      </w:r>
    </w:p>
    <w:p w14:paraId="34AA8603" w14:textId="77777777" w:rsidR="00000000" w:rsidRDefault="0086237F">
      <w:pPr>
        <w:pStyle w:val="a3"/>
        <w:spacing w:before="0" w:beforeAutospacing="0" w:after="0" w:afterAutospacing="0"/>
        <w:divId w:val="1695694139"/>
        <w:rPr>
          <w:sz w:val="10"/>
          <w:szCs w:val="10"/>
        </w:rPr>
      </w:pPr>
      <w:r>
        <w:rPr>
          <w:sz w:val="10"/>
          <w:szCs w:val="10"/>
        </w:rPr>
        <w:t xml:space="preserve">  </w:t>
      </w:r>
    </w:p>
    <w:p w14:paraId="0CE3F7EF" w14:textId="77777777" w:rsidR="00000000" w:rsidRDefault="0086237F">
      <w:pPr>
        <w:pStyle w:val="a3"/>
        <w:spacing w:before="0" w:beforeAutospacing="0" w:after="0" w:afterAutospacing="0"/>
        <w:ind w:firstLine="720"/>
        <w:divId w:val="1695694139"/>
        <w:rPr>
          <w:sz w:val="20"/>
          <w:szCs w:val="20"/>
        </w:rPr>
      </w:pPr>
      <w:r>
        <w:rPr>
          <w:sz w:val="20"/>
          <w:szCs w:val="20"/>
        </w:rPr>
        <w:t xml:space="preserve">Interest expense, as compared to the comparable period in the prior year, was as follows: </w:t>
      </w:r>
    </w:p>
    <w:p w14:paraId="20AB534F" w14:textId="77777777" w:rsidR="00000000" w:rsidRDefault="0086237F">
      <w:pPr>
        <w:pStyle w:val="a3"/>
        <w:spacing w:before="0" w:beforeAutospacing="0" w:after="0" w:afterAutospacing="0"/>
        <w:divId w:val="1695694139"/>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4706"/>
        <w:gridCol w:w="200"/>
        <w:gridCol w:w="118"/>
        <w:gridCol w:w="584"/>
        <w:gridCol w:w="200"/>
        <w:gridCol w:w="100"/>
        <w:gridCol w:w="584"/>
        <w:gridCol w:w="200"/>
        <w:gridCol w:w="100"/>
        <w:gridCol w:w="584"/>
        <w:gridCol w:w="200"/>
        <w:gridCol w:w="530"/>
        <w:gridCol w:w="200"/>
      </w:tblGrid>
      <w:tr w:rsidR="00000000" w14:paraId="3B210ABA" w14:textId="77777777">
        <w:trPr>
          <w:divId w:val="1514151730"/>
          <w:trHeight w:val="20"/>
        </w:trPr>
        <w:tc>
          <w:tcPr>
            <w:tcW w:w="2852" w:type="pct"/>
            <w:tcBorders>
              <w:top w:val="nil"/>
              <w:left w:val="nil"/>
              <w:bottom w:val="nil"/>
              <w:right w:val="nil"/>
            </w:tcBorders>
            <w:vAlign w:val="bottom"/>
            <w:hideMark/>
          </w:tcPr>
          <w:p w14:paraId="67A7BC1D"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28E88A24"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7C08463D"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647B9715"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745FE375"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1DA5EFC0"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01EB5020"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3B6D9805"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766DBABA"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6AA16A47"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4D77179C"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6CD19223"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3EE03A15" w14:textId="77777777" w:rsidR="00000000" w:rsidRDefault="0086237F">
            <w:pPr>
              <w:pStyle w:val="a3"/>
              <w:spacing w:before="0" w:beforeAutospacing="0" w:after="0" w:afterAutospacing="0"/>
              <w:rPr>
                <w:sz w:val="2"/>
                <w:szCs w:val="2"/>
              </w:rPr>
            </w:pPr>
            <w:r>
              <w:rPr>
                <w:sz w:val="2"/>
                <w:szCs w:val="2"/>
              </w:rPr>
              <w:t> </w:t>
            </w:r>
          </w:p>
        </w:tc>
      </w:tr>
      <w:tr w:rsidR="00000000" w14:paraId="2B107F2B" w14:textId="77777777">
        <w:trPr>
          <w:divId w:val="1514151730"/>
        </w:trPr>
        <w:tc>
          <w:tcPr>
            <w:tcW w:w="2852" w:type="pct"/>
            <w:tcBorders>
              <w:top w:val="nil"/>
              <w:left w:val="nil"/>
              <w:bottom w:val="nil"/>
              <w:right w:val="nil"/>
            </w:tcBorders>
            <w:vAlign w:val="bottom"/>
            <w:hideMark/>
          </w:tcPr>
          <w:p w14:paraId="7DA545E7"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4877A1EF"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84" w:type="pct"/>
            <w:gridSpan w:val="5"/>
            <w:tcBorders>
              <w:top w:val="nil"/>
              <w:left w:val="nil"/>
              <w:bottom w:val="nil"/>
              <w:right w:val="nil"/>
            </w:tcBorders>
            <w:vAlign w:val="bottom"/>
            <w:hideMark/>
          </w:tcPr>
          <w:p w14:paraId="308C20C5" w14:textId="77777777" w:rsidR="00000000" w:rsidRDefault="0086237F">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90" w:type="pct"/>
            <w:tcBorders>
              <w:top w:val="nil"/>
              <w:left w:val="nil"/>
              <w:bottom w:val="nil"/>
              <w:right w:val="nil"/>
            </w:tcBorders>
            <w:vAlign w:val="bottom"/>
            <w:hideMark/>
          </w:tcPr>
          <w:p w14:paraId="0AD20255"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35B02569"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4197FF44"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7F28B089"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570979FE"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2199F9CA"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r>
      <w:tr w:rsidR="00000000" w14:paraId="59551DB0" w14:textId="77777777">
        <w:trPr>
          <w:divId w:val="1514151730"/>
        </w:trPr>
        <w:tc>
          <w:tcPr>
            <w:tcW w:w="2852" w:type="pct"/>
            <w:tcBorders>
              <w:top w:val="nil"/>
              <w:left w:val="nil"/>
              <w:bottom w:val="nil"/>
              <w:right w:val="nil"/>
            </w:tcBorders>
            <w:vAlign w:val="bottom"/>
            <w:hideMark/>
          </w:tcPr>
          <w:p w14:paraId="32EB64B8"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0B83C75B"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84" w:type="pct"/>
            <w:gridSpan w:val="5"/>
            <w:tcBorders>
              <w:top w:val="nil"/>
              <w:left w:val="nil"/>
              <w:bottom w:val="single" w:sz="8" w:space="0" w:color="000000"/>
              <w:right w:val="nil"/>
            </w:tcBorders>
            <w:vAlign w:val="bottom"/>
            <w:hideMark/>
          </w:tcPr>
          <w:p w14:paraId="59839FBC" w14:textId="77777777" w:rsidR="00000000" w:rsidRDefault="0086237F">
            <w:pPr>
              <w:pStyle w:val="a3"/>
              <w:spacing w:before="0" w:beforeAutospacing="0" w:after="0" w:afterAutospacing="0"/>
              <w:jc w:val="center"/>
              <w:rPr>
                <w:color w:val="000000"/>
                <w:sz w:val="16"/>
                <w:szCs w:val="16"/>
              </w:rPr>
            </w:pPr>
            <w:r>
              <w:rPr>
                <w:b/>
                <w:bCs/>
                <w:color w:val="000000"/>
                <w:sz w:val="16"/>
                <w:szCs w:val="16"/>
              </w:rPr>
              <w:t>March 31, </w:t>
            </w:r>
          </w:p>
        </w:tc>
        <w:tc>
          <w:tcPr>
            <w:tcW w:w="90" w:type="pct"/>
            <w:tcBorders>
              <w:top w:val="nil"/>
              <w:left w:val="nil"/>
              <w:bottom w:val="nil"/>
              <w:right w:val="nil"/>
            </w:tcBorders>
            <w:vAlign w:val="bottom"/>
            <w:hideMark/>
          </w:tcPr>
          <w:p w14:paraId="2993D98C"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894" w:type="pct"/>
            <w:gridSpan w:val="4"/>
            <w:tcBorders>
              <w:top w:val="nil"/>
              <w:left w:val="nil"/>
              <w:bottom w:val="single" w:sz="8" w:space="0" w:color="000000"/>
              <w:right w:val="nil"/>
            </w:tcBorders>
            <w:vAlign w:val="bottom"/>
            <w:hideMark/>
          </w:tcPr>
          <w:p w14:paraId="280D9911" w14:textId="77777777" w:rsidR="00000000" w:rsidRDefault="0086237F">
            <w:pPr>
              <w:pStyle w:val="a3"/>
              <w:spacing w:before="0" w:beforeAutospacing="0" w:after="0" w:afterAutospacing="0"/>
              <w:jc w:val="center"/>
              <w:rPr>
                <w:color w:val="000000"/>
                <w:sz w:val="16"/>
                <w:szCs w:val="16"/>
              </w:rPr>
            </w:pPr>
            <w:r>
              <w:rPr>
                <w:b/>
                <w:bCs/>
                <w:color w:val="000000"/>
                <w:sz w:val="16"/>
                <w:szCs w:val="16"/>
              </w:rPr>
              <w:t>Change</w:t>
            </w:r>
          </w:p>
        </w:tc>
        <w:tc>
          <w:tcPr>
            <w:tcW w:w="90" w:type="pct"/>
            <w:tcBorders>
              <w:top w:val="nil"/>
              <w:left w:val="nil"/>
              <w:bottom w:val="nil"/>
              <w:right w:val="nil"/>
            </w:tcBorders>
            <w:vAlign w:val="bottom"/>
            <w:hideMark/>
          </w:tcPr>
          <w:p w14:paraId="2CB5E669"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r>
      <w:tr w:rsidR="00000000" w14:paraId="57D0EC25" w14:textId="77777777">
        <w:trPr>
          <w:divId w:val="1514151730"/>
        </w:trPr>
        <w:tc>
          <w:tcPr>
            <w:tcW w:w="2852" w:type="pct"/>
            <w:tcBorders>
              <w:top w:val="nil"/>
              <w:left w:val="nil"/>
              <w:bottom w:val="single" w:sz="8" w:space="0" w:color="000000"/>
              <w:right w:val="nil"/>
            </w:tcBorders>
            <w:vAlign w:val="bottom"/>
            <w:hideMark/>
          </w:tcPr>
          <w:p w14:paraId="3160D715" w14:textId="77777777" w:rsidR="00000000" w:rsidRDefault="0086237F">
            <w:pPr>
              <w:pStyle w:val="a3"/>
              <w:spacing w:before="0" w:beforeAutospacing="0" w:after="0" w:afterAutospacing="0"/>
              <w:rPr>
                <w:color w:val="000000"/>
                <w:sz w:val="16"/>
                <w:szCs w:val="16"/>
              </w:rPr>
            </w:pPr>
            <w:r>
              <w:rPr>
                <w:b/>
                <w:bCs/>
                <w:color w:val="000000"/>
                <w:sz w:val="16"/>
                <w:szCs w:val="16"/>
              </w:rPr>
              <w:t>(In thousands)</w:t>
            </w:r>
          </w:p>
        </w:tc>
        <w:tc>
          <w:tcPr>
            <w:tcW w:w="90" w:type="pct"/>
            <w:tcBorders>
              <w:top w:val="nil"/>
              <w:left w:val="nil"/>
              <w:bottom w:val="nil"/>
              <w:right w:val="nil"/>
            </w:tcBorders>
            <w:vAlign w:val="bottom"/>
            <w:hideMark/>
          </w:tcPr>
          <w:p w14:paraId="6B281AEA" w14:textId="77777777" w:rsidR="00000000" w:rsidRDefault="0086237F">
            <w:pPr>
              <w:pStyle w:val="a3"/>
              <w:spacing w:before="0" w:beforeAutospacing="0" w:after="0" w:afterAutospacing="0"/>
              <w:jc w:val="center"/>
              <w:rPr>
                <w:color w:val="000000"/>
                <w:sz w:val="20"/>
                <w:szCs w:val="20"/>
              </w:rPr>
            </w:pPr>
            <w:r>
              <w:rPr>
                <w:b/>
                <w:bCs/>
                <w:color w:val="000000"/>
                <w:sz w:val="20"/>
                <w:szCs w:val="20"/>
              </w:rPr>
              <w:t>    </w:t>
            </w:r>
          </w:p>
        </w:tc>
        <w:tc>
          <w:tcPr>
            <w:tcW w:w="447" w:type="pct"/>
            <w:gridSpan w:val="2"/>
            <w:tcBorders>
              <w:top w:val="nil"/>
              <w:left w:val="nil"/>
              <w:bottom w:val="single" w:sz="8" w:space="0" w:color="000000"/>
              <w:right w:val="nil"/>
            </w:tcBorders>
            <w:vAlign w:val="bottom"/>
            <w:hideMark/>
          </w:tcPr>
          <w:p w14:paraId="7C9D7E7C" w14:textId="77777777" w:rsidR="00000000" w:rsidRDefault="0086237F">
            <w:pPr>
              <w:pStyle w:val="a3"/>
              <w:spacing w:before="0" w:beforeAutospacing="0" w:after="0" w:afterAutospacing="0"/>
              <w:jc w:val="center"/>
              <w:rPr>
                <w:sz w:val="16"/>
                <w:szCs w:val="16"/>
              </w:rPr>
            </w:pPr>
            <w:r>
              <w:rPr>
                <w:b/>
                <w:bCs/>
                <w:color w:val="000000"/>
                <w:sz w:val="16"/>
                <w:szCs w:val="16"/>
              </w:rPr>
              <w:t>2019</w:t>
            </w:r>
          </w:p>
        </w:tc>
        <w:tc>
          <w:tcPr>
            <w:tcW w:w="90" w:type="pct"/>
            <w:tcBorders>
              <w:top w:val="nil"/>
              <w:left w:val="nil"/>
              <w:bottom w:val="nil"/>
              <w:right w:val="nil"/>
            </w:tcBorders>
            <w:vAlign w:val="bottom"/>
            <w:hideMark/>
          </w:tcPr>
          <w:p w14:paraId="410A6870" w14:textId="77777777" w:rsidR="00000000" w:rsidRDefault="0086237F">
            <w:pPr>
              <w:pStyle w:val="a3"/>
              <w:spacing w:before="0" w:beforeAutospacing="0" w:after="0" w:afterAutospacing="0"/>
              <w:jc w:val="center"/>
              <w:rPr>
                <w:color w:val="000000"/>
                <w:sz w:val="20"/>
                <w:szCs w:val="20"/>
              </w:rPr>
            </w:pPr>
            <w:r>
              <w:rPr>
                <w:b/>
                <w:bCs/>
                <w:color w:val="000000"/>
                <w:sz w:val="20"/>
                <w:szCs w:val="20"/>
              </w:rPr>
              <w:t>    </w:t>
            </w:r>
          </w:p>
        </w:tc>
        <w:tc>
          <w:tcPr>
            <w:tcW w:w="447" w:type="pct"/>
            <w:gridSpan w:val="2"/>
            <w:tcBorders>
              <w:top w:val="nil"/>
              <w:left w:val="nil"/>
              <w:bottom w:val="single" w:sz="8" w:space="0" w:color="000000"/>
              <w:right w:val="nil"/>
            </w:tcBorders>
            <w:vAlign w:val="bottom"/>
            <w:hideMark/>
          </w:tcPr>
          <w:p w14:paraId="4755613C" w14:textId="77777777" w:rsidR="00000000" w:rsidRDefault="0086237F">
            <w:pPr>
              <w:pStyle w:val="a3"/>
              <w:spacing w:before="0" w:beforeAutospacing="0" w:after="0" w:afterAutospacing="0"/>
              <w:jc w:val="center"/>
              <w:rPr>
                <w:sz w:val="16"/>
                <w:szCs w:val="16"/>
              </w:rPr>
            </w:pPr>
            <w:r>
              <w:rPr>
                <w:b/>
                <w:bCs/>
                <w:color w:val="000000"/>
                <w:sz w:val="16"/>
                <w:szCs w:val="16"/>
              </w:rPr>
              <w:t>2018</w:t>
            </w:r>
          </w:p>
        </w:tc>
        <w:tc>
          <w:tcPr>
            <w:tcW w:w="90" w:type="pct"/>
            <w:tcBorders>
              <w:top w:val="nil"/>
              <w:left w:val="nil"/>
              <w:bottom w:val="nil"/>
              <w:right w:val="nil"/>
            </w:tcBorders>
            <w:vAlign w:val="bottom"/>
            <w:hideMark/>
          </w:tcPr>
          <w:p w14:paraId="31801EC1" w14:textId="77777777" w:rsidR="00000000" w:rsidRDefault="0086237F">
            <w:pPr>
              <w:pStyle w:val="a3"/>
              <w:spacing w:before="0" w:beforeAutospacing="0" w:after="0" w:afterAutospacing="0"/>
              <w:jc w:val="center"/>
              <w:rPr>
                <w:color w:val="000000"/>
                <w:sz w:val="20"/>
                <w:szCs w:val="20"/>
              </w:rPr>
            </w:pPr>
            <w:r>
              <w:rPr>
                <w:b/>
                <w:bCs/>
                <w:color w:val="000000"/>
                <w:sz w:val="20"/>
                <w:szCs w:val="20"/>
              </w:rPr>
              <w:t>    </w:t>
            </w:r>
          </w:p>
        </w:tc>
        <w:tc>
          <w:tcPr>
            <w:tcW w:w="447" w:type="pct"/>
            <w:gridSpan w:val="2"/>
            <w:tcBorders>
              <w:top w:val="nil"/>
              <w:left w:val="nil"/>
              <w:bottom w:val="single" w:sz="8" w:space="0" w:color="000000"/>
              <w:right w:val="nil"/>
            </w:tcBorders>
            <w:vAlign w:val="bottom"/>
            <w:hideMark/>
          </w:tcPr>
          <w:p w14:paraId="1B28916E" w14:textId="77777777" w:rsidR="00000000" w:rsidRDefault="0086237F">
            <w:pPr>
              <w:pStyle w:val="a3"/>
              <w:spacing w:before="0" w:beforeAutospacing="0" w:after="0" w:afterAutospacing="0"/>
              <w:jc w:val="center"/>
              <w:rPr>
                <w:color w:val="000000"/>
                <w:sz w:val="16"/>
                <w:szCs w:val="16"/>
              </w:rPr>
            </w:pPr>
            <w:r>
              <w:rPr>
                <w:b/>
                <w:bCs/>
                <w:color w:val="000000"/>
                <w:sz w:val="16"/>
                <w:szCs w:val="16"/>
              </w:rPr>
              <w:t>$</w:t>
            </w:r>
          </w:p>
        </w:tc>
        <w:tc>
          <w:tcPr>
            <w:tcW w:w="90" w:type="pct"/>
            <w:tcBorders>
              <w:top w:val="nil"/>
              <w:left w:val="nil"/>
              <w:bottom w:val="nil"/>
              <w:right w:val="nil"/>
            </w:tcBorders>
            <w:vAlign w:val="bottom"/>
            <w:hideMark/>
          </w:tcPr>
          <w:p w14:paraId="7E5FEF17" w14:textId="77777777" w:rsidR="00000000" w:rsidRDefault="0086237F">
            <w:pPr>
              <w:pStyle w:val="a3"/>
              <w:spacing w:before="0" w:beforeAutospacing="0" w:after="0" w:afterAutospacing="0"/>
              <w:jc w:val="center"/>
              <w:rPr>
                <w:color w:val="000000"/>
                <w:sz w:val="20"/>
                <w:szCs w:val="20"/>
              </w:rPr>
            </w:pPr>
            <w:r>
              <w:rPr>
                <w:b/>
                <w:bCs/>
                <w:color w:val="000000"/>
                <w:sz w:val="20"/>
                <w:szCs w:val="20"/>
              </w:rPr>
              <w:t>    </w:t>
            </w:r>
          </w:p>
        </w:tc>
        <w:tc>
          <w:tcPr>
            <w:tcW w:w="356" w:type="pct"/>
            <w:tcBorders>
              <w:top w:val="nil"/>
              <w:left w:val="nil"/>
              <w:bottom w:val="single" w:sz="8" w:space="0" w:color="000000"/>
              <w:right w:val="nil"/>
            </w:tcBorders>
            <w:vAlign w:val="bottom"/>
            <w:hideMark/>
          </w:tcPr>
          <w:p w14:paraId="41644628" w14:textId="77777777" w:rsidR="00000000" w:rsidRDefault="0086237F">
            <w:pPr>
              <w:pStyle w:val="a3"/>
              <w:spacing w:before="0" w:beforeAutospacing="0" w:after="0" w:afterAutospacing="0"/>
              <w:jc w:val="center"/>
              <w:rPr>
                <w:color w:val="000000"/>
                <w:sz w:val="16"/>
                <w:szCs w:val="16"/>
              </w:rPr>
            </w:pPr>
            <w:r>
              <w:rPr>
                <w:b/>
                <w:bCs/>
                <w:color w:val="000000"/>
                <w:sz w:val="16"/>
                <w:szCs w:val="16"/>
              </w:rPr>
              <w:t>%</w:t>
            </w:r>
          </w:p>
        </w:tc>
        <w:tc>
          <w:tcPr>
            <w:tcW w:w="90" w:type="pct"/>
            <w:tcBorders>
              <w:top w:val="nil"/>
              <w:left w:val="nil"/>
              <w:bottom w:val="nil"/>
              <w:right w:val="nil"/>
            </w:tcBorders>
            <w:vAlign w:val="bottom"/>
            <w:hideMark/>
          </w:tcPr>
          <w:p w14:paraId="3EE44FA9" w14:textId="77777777" w:rsidR="00000000" w:rsidRDefault="0086237F">
            <w:pPr>
              <w:pStyle w:val="a3"/>
              <w:spacing w:before="0" w:beforeAutospacing="0" w:after="0" w:afterAutospacing="0"/>
              <w:jc w:val="center"/>
              <w:rPr>
                <w:color w:val="000000"/>
                <w:sz w:val="20"/>
                <w:szCs w:val="20"/>
              </w:rPr>
            </w:pPr>
            <w:r>
              <w:rPr>
                <w:b/>
                <w:bCs/>
                <w:color w:val="000000"/>
                <w:sz w:val="20"/>
                <w:szCs w:val="20"/>
              </w:rPr>
              <w:t>    </w:t>
            </w:r>
          </w:p>
        </w:tc>
      </w:tr>
      <w:tr w:rsidR="00000000" w14:paraId="3D874FE0" w14:textId="77777777">
        <w:trPr>
          <w:divId w:val="1514151730"/>
        </w:trPr>
        <w:tc>
          <w:tcPr>
            <w:tcW w:w="2852" w:type="pct"/>
            <w:tcBorders>
              <w:top w:val="nil"/>
              <w:left w:val="nil"/>
              <w:bottom w:val="nil"/>
              <w:right w:val="nil"/>
            </w:tcBorders>
            <w:shd w:val="clear" w:color="auto" w:fill="CCEEFF"/>
            <w:vAlign w:val="bottom"/>
            <w:hideMark/>
          </w:tcPr>
          <w:p w14:paraId="05003AE9" w14:textId="77777777" w:rsidR="00000000" w:rsidRDefault="0086237F">
            <w:pPr>
              <w:pStyle w:val="a3"/>
              <w:spacing w:before="0" w:beforeAutospacing="0" w:after="0" w:afterAutospacing="0"/>
              <w:rPr>
                <w:color w:val="000000"/>
                <w:sz w:val="20"/>
                <w:szCs w:val="20"/>
              </w:rPr>
            </w:pPr>
            <w:r>
              <w:rPr>
                <w:color w:val="000000"/>
                <w:sz w:val="20"/>
                <w:szCs w:val="20"/>
              </w:rPr>
              <w:t>Interest expense</w:t>
            </w:r>
          </w:p>
        </w:tc>
        <w:tc>
          <w:tcPr>
            <w:tcW w:w="90" w:type="pct"/>
            <w:tcBorders>
              <w:top w:val="nil"/>
              <w:left w:val="nil"/>
              <w:bottom w:val="nil"/>
              <w:right w:val="nil"/>
            </w:tcBorders>
            <w:shd w:val="clear" w:color="auto" w:fill="CCEEFF"/>
            <w:vAlign w:val="bottom"/>
            <w:hideMark/>
          </w:tcPr>
          <w:p w14:paraId="74E0AC99"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6A4A4D02"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6" w:type="pct"/>
            <w:tcBorders>
              <w:top w:val="nil"/>
              <w:left w:val="nil"/>
              <w:bottom w:val="nil"/>
              <w:right w:val="nil"/>
            </w:tcBorders>
            <w:shd w:val="clear" w:color="auto" w:fill="CCEEFF"/>
            <w:vAlign w:val="bottom"/>
            <w:hideMark/>
          </w:tcPr>
          <w:p w14:paraId="3F79476E" w14:textId="77777777" w:rsidR="00000000" w:rsidRDefault="0086237F">
            <w:pPr>
              <w:pStyle w:val="a3"/>
              <w:spacing w:before="0" w:beforeAutospacing="0" w:after="0" w:afterAutospacing="0"/>
              <w:jc w:val="right"/>
              <w:rPr>
                <w:color w:val="000000"/>
                <w:sz w:val="20"/>
                <w:szCs w:val="20"/>
              </w:rPr>
            </w:pPr>
            <w:r>
              <w:rPr>
                <w:color w:val="000000"/>
                <w:sz w:val="20"/>
                <w:szCs w:val="20"/>
              </w:rPr>
              <w:t>(7,858)</w:t>
            </w:r>
          </w:p>
        </w:tc>
        <w:tc>
          <w:tcPr>
            <w:tcW w:w="90" w:type="pct"/>
            <w:tcBorders>
              <w:top w:val="nil"/>
              <w:left w:val="nil"/>
              <w:bottom w:val="nil"/>
              <w:right w:val="nil"/>
            </w:tcBorders>
            <w:shd w:val="clear" w:color="auto" w:fill="CCEEFF"/>
            <w:vAlign w:val="bottom"/>
            <w:hideMark/>
          </w:tcPr>
          <w:p w14:paraId="2AB60A8C"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24BF708E"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6" w:type="pct"/>
            <w:tcBorders>
              <w:top w:val="nil"/>
              <w:left w:val="nil"/>
              <w:bottom w:val="nil"/>
              <w:right w:val="nil"/>
            </w:tcBorders>
            <w:shd w:val="clear" w:color="auto" w:fill="CCEEFF"/>
            <w:vAlign w:val="bottom"/>
            <w:hideMark/>
          </w:tcPr>
          <w:p w14:paraId="5F4DCD4D" w14:textId="77777777" w:rsidR="00000000" w:rsidRDefault="0086237F">
            <w:pPr>
              <w:pStyle w:val="a3"/>
              <w:spacing w:before="0" w:beforeAutospacing="0" w:after="0" w:afterAutospacing="0"/>
              <w:jc w:val="right"/>
              <w:rPr>
                <w:color w:val="000000"/>
                <w:sz w:val="20"/>
                <w:szCs w:val="20"/>
              </w:rPr>
            </w:pPr>
            <w:r>
              <w:rPr>
                <w:color w:val="000000"/>
                <w:sz w:val="20"/>
                <w:szCs w:val="20"/>
              </w:rPr>
              <w:t>(2,137)</w:t>
            </w:r>
          </w:p>
        </w:tc>
        <w:tc>
          <w:tcPr>
            <w:tcW w:w="90" w:type="pct"/>
            <w:tcBorders>
              <w:top w:val="nil"/>
              <w:left w:val="nil"/>
              <w:bottom w:val="nil"/>
              <w:right w:val="nil"/>
            </w:tcBorders>
            <w:shd w:val="clear" w:color="auto" w:fill="CCEEFF"/>
            <w:vAlign w:val="bottom"/>
            <w:hideMark/>
          </w:tcPr>
          <w:p w14:paraId="46C9FB62"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4DBDB478"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6" w:type="pct"/>
            <w:tcBorders>
              <w:top w:val="nil"/>
              <w:left w:val="nil"/>
              <w:bottom w:val="nil"/>
              <w:right w:val="nil"/>
            </w:tcBorders>
            <w:shd w:val="clear" w:color="auto" w:fill="CCEEFF"/>
            <w:vAlign w:val="bottom"/>
            <w:hideMark/>
          </w:tcPr>
          <w:p w14:paraId="01C13F95" w14:textId="77777777" w:rsidR="00000000" w:rsidRDefault="0086237F">
            <w:pPr>
              <w:pStyle w:val="a3"/>
              <w:spacing w:before="0" w:beforeAutospacing="0" w:after="0" w:afterAutospacing="0"/>
              <w:jc w:val="right"/>
              <w:rPr>
                <w:color w:val="000000"/>
                <w:sz w:val="20"/>
                <w:szCs w:val="20"/>
              </w:rPr>
            </w:pPr>
            <w:r>
              <w:rPr>
                <w:color w:val="000000"/>
                <w:sz w:val="20"/>
                <w:szCs w:val="20"/>
              </w:rPr>
              <w:t>(5,721)</w:t>
            </w:r>
          </w:p>
        </w:tc>
        <w:tc>
          <w:tcPr>
            <w:tcW w:w="90" w:type="pct"/>
            <w:tcBorders>
              <w:top w:val="nil"/>
              <w:left w:val="nil"/>
              <w:bottom w:val="nil"/>
              <w:right w:val="nil"/>
            </w:tcBorders>
            <w:shd w:val="clear" w:color="auto" w:fill="CCEEFF"/>
            <w:vAlign w:val="bottom"/>
            <w:hideMark/>
          </w:tcPr>
          <w:p w14:paraId="6DB0DE64"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56" w:type="pct"/>
            <w:tcBorders>
              <w:top w:val="nil"/>
              <w:left w:val="nil"/>
              <w:bottom w:val="nil"/>
              <w:right w:val="nil"/>
            </w:tcBorders>
            <w:shd w:val="clear" w:color="auto" w:fill="CCEEFF"/>
            <w:vAlign w:val="bottom"/>
            <w:hideMark/>
          </w:tcPr>
          <w:p w14:paraId="35508310"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268</w:t>
            </w:r>
          </w:p>
        </w:tc>
        <w:tc>
          <w:tcPr>
            <w:tcW w:w="90" w:type="pct"/>
            <w:tcBorders>
              <w:top w:val="nil"/>
              <w:left w:val="nil"/>
              <w:bottom w:val="nil"/>
              <w:right w:val="nil"/>
            </w:tcBorders>
            <w:shd w:val="clear" w:color="auto" w:fill="CCEEFF"/>
            <w:vAlign w:val="bottom"/>
            <w:hideMark/>
          </w:tcPr>
          <w:p w14:paraId="6CC0DA65"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r>
    </w:tbl>
    <w:p w14:paraId="0B100F88" w14:textId="77777777" w:rsidR="00000000" w:rsidRDefault="0086237F">
      <w:pPr>
        <w:pStyle w:val="a3"/>
        <w:spacing w:before="0" w:beforeAutospacing="0" w:after="0" w:afterAutospacing="0"/>
        <w:divId w:val="1695694139"/>
        <w:rPr>
          <w:sz w:val="20"/>
          <w:szCs w:val="20"/>
        </w:rPr>
      </w:pPr>
      <w:r>
        <w:rPr>
          <w:sz w:val="20"/>
          <w:szCs w:val="20"/>
        </w:rPr>
        <w:t xml:space="preserve">  </w:t>
      </w:r>
    </w:p>
    <w:p w14:paraId="02308F01" w14:textId="77777777" w:rsidR="00000000" w:rsidRDefault="0086237F">
      <w:pPr>
        <w:pStyle w:val="a3"/>
        <w:spacing w:before="0" w:beforeAutospacing="0" w:after="0" w:afterAutospacing="0"/>
        <w:ind w:firstLine="720"/>
        <w:divId w:val="1695694139"/>
        <w:rPr>
          <w:sz w:val="20"/>
          <w:szCs w:val="20"/>
        </w:rPr>
      </w:pPr>
      <w:r>
        <w:rPr>
          <w:sz w:val="20"/>
          <w:szCs w:val="20"/>
        </w:rPr>
        <w:t>Interest expense increased by $5.7 million for the three months ended March 31, 2019 compared to the same period in 2018 and was due to additional interest expense related to the issuance of the Non-Recourse 2033 Notes in November 2</w:t>
      </w:r>
      <w:r>
        <w:rPr>
          <w:sz w:val="20"/>
          <w:szCs w:val="20"/>
        </w:rPr>
        <w:t xml:space="preserve">018. </w:t>
      </w:r>
    </w:p>
    <w:p w14:paraId="1BEACE7D" w14:textId="77777777" w:rsidR="00000000" w:rsidRDefault="0086237F">
      <w:pPr>
        <w:pStyle w:val="a3"/>
        <w:spacing w:before="0" w:beforeAutospacing="0" w:after="0" w:afterAutospacing="0"/>
        <w:divId w:val="1695694139"/>
        <w:rPr>
          <w:sz w:val="20"/>
          <w:szCs w:val="20"/>
        </w:rPr>
      </w:pPr>
      <w:r>
        <w:rPr>
          <w:sz w:val="20"/>
          <w:szCs w:val="20"/>
        </w:rPr>
        <w:t xml:space="preserve">  </w:t>
      </w:r>
    </w:p>
    <w:p w14:paraId="1A0062F0" w14:textId="77777777" w:rsidR="00000000" w:rsidRDefault="0086237F">
      <w:pPr>
        <w:pStyle w:val="a3"/>
        <w:spacing w:before="360" w:beforeAutospacing="0" w:after="0" w:afterAutospacing="0"/>
        <w:jc w:val="center"/>
        <w:divId w:val="357007290"/>
        <w:rPr>
          <w:sz w:val="20"/>
          <w:szCs w:val="20"/>
        </w:rPr>
      </w:pPr>
      <w:r>
        <w:rPr>
          <w:sz w:val="20"/>
          <w:szCs w:val="20"/>
        </w:rPr>
        <w:t xml:space="preserve">26 </w:t>
      </w:r>
    </w:p>
    <w:p w14:paraId="1BE04D48" w14:textId="77777777" w:rsidR="00000000" w:rsidRDefault="0086237F">
      <w:pPr>
        <w:divId w:val="893464829"/>
        <w:rPr>
          <w:rFonts w:eastAsia="Times New Roman"/>
        </w:rPr>
      </w:pPr>
      <w:r>
        <w:rPr>
          <w:rFonts w:eastAsia="Times New Roman"/>
        </w:rPr>
        <w:pict w14:anchorId="329C8D7C">
          <v:rect id="_x0000_i1055" style="width:415.3pt;height:2pt" o:hralign="center" o:hrstd="t" o:hrnoshade="t" o:hr="t" fillcolor="black" stroked="f"/>
        </w:pict>
      </w:r>
    </w:p>
    <w:p w14:paraId="07019090" w14:textId="77777777" w:rsidR="00000000" w:rsidRDefault="0086237F">
      <w:pPr>
        <w:pStyle w:val="a3"/>
        <w:divId w:val="893464829"/>
      </w:pPr>
      <w:r>
        <w:t> </w:t>
      </w:r>
    </w:p>
    <w:p w14:paraId="621389C6" w14:textId="77777777" w:rsidR="00000000" w:rsidRDefault="0086237F">
      <w:pPr>
        <w:pStyle w:val="a3"/>
        <w:spacing w:before="0" w:beforeAutospacing="0" w:after="600" w:afterAutospacing="0"/>
        <w:divId w:val="1680355027"/>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22996A3E" w14:textId="77777777" w:rsidR="00000000" w:rsidRDefault="0086237F">
      <w:pPr>
        <w:pStyle w:val="a3"/>
        <w:spacing w:before="0" w:beforeAutospacing="0" w:after="0" w:afterAutospacing="0"/>
        <w:divId w:val="1854298778"/>
        <w:rPr>
          <w:sz w:val="20"/>
          <w:szCs w:val="20"/>
        </w:rPr>
      </w:pPr>
      <w:r>
        <w:rPr>
          <w:b/>
          <w:bCs/>
          <w:i/>
          <w:iCs/>
          <w:sz w:val="20"/>
          <w:szCs w:val="20"/>
        </w:rPr>
        <w:t>Interest and Other Income, net</w:t>
      </w:r>
      <w:r>
        <w:rPr>
          <w:sz w:val="20"/>
          <w:szCs w:val="20"/>
        </w:rPr>
        <w:t xml:space="preserve"> </w:t>
      </w:r>
    </w:p>
    <w:p w14:paraId="728D82EB" w14:textId="77777777" w:rsidR="00000000" w:rsidRDefault="0086237F">
      <w:pPr>
        <w:pStyle w:val="a3"/>
        <w:spacing w:before="0" w:beforeAutospacing="0" w:after="0" w:afterAutospacing="0"/>
        <w:divId w:val="1854298778"/>
        <w:rPr>
          <w:sz w:val="10"/>
          <w:szCs w:val="10"/>
        </w:rPr>
      </w:pPr>
      <w:r>
        <w:rPr>
          <w:sz w:val="10"/>
          <w:szCs w:val="10"/>
        </w:rPr>
        <w:t xml:space="preserve">  </w:t>
      </w:r>
    </w:p>
    <w:p w14:paraId="39E46CA1" w14:textId="77777777" w:rsidR="00000000" w:rsidRDefault="0086237F">
      <w:pPr>
        <w:pStyle w:val="a3"/>
        <w:spacing w:before="0" w:beforeAutospacing="0" w:after="0" w:afterAutospacing="0"/>
        <w:ind w:firstLine="720"/>
        <w:divId w:val="1854298778"/>
        <w:rPr>
          <w:sz w:val="20"/>
          <w:szCs w:val="20"/>
        </w:rPr>
      </w:pPr>
      <w:r>
        <w:rPr>
          <w:sz w:val="20"/>
          <w:szCs w:val="20"/>
        </w:rPr>
        <w:t xml:space="preserve">Interest and other income, net, as compared to the comparable period in the prior year, was as follows: </w:t>
      </w:r>
    </w:p>
    <w:p w14:paraId="0B282EB0" w14:textId="77777777" w:rsidR="00000000" w:rsidRDefault="0086237F">
      <w:pPr>
        <w:pStyle w:val="a3"/>
        <w:spacing w:before="0" w:beforeAutospacing="0" w:after="0" w:afterAutospacing="0"/>
        <w:divId w:val="1854298778"/>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4710"/>
        <w:gridCol w:w="200"/>
        <w:gridCol w:w="122"/>
        <w:gridCol w:w="565"/>
        <w:gridCol w:w="200"/>
        <w:gridCol w:w="122"/>
        <w:gridCol w:w="565"/>
        <w:gridCol w:w="200"/>
        <w:gridCol w:w="123"/>
        <w:gridCol w:w="566"/>
        <w:gridCol w:w="200"/>
        <w:gridCol w:w="566"/>
        <w:gridCol w:w="167"/>
      </w:tblGrid>
      <w:tr w:rsidR="00000000" w14:paraId="28FC9EC7" w14:textId="77777777">
        <w:trPr>
          <w:divId w:val="1369524206"/>
          <w:trHeight w:val="20"/>
        </w:trPr>
        <w:tc>
          <w:tcPr>
            <w:tcW w:w="2852" w:type="pct"/>
            <w:tcBorders>
              <w:top w:val="nil"/>
              <w:left w:val="nil"/>
              <w:bottom w:val="nil"/>
              <w:right w:val="nil"/>
            </w:tcBorders>
            <w:vAlign w:val="bottom"/>
            <w:hideMark/>
          </w:tcPr>
          <w:p w14:paraId="1F93D362"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052107FC"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5F3BF68F"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1A6EA5A4"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21D54851"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0E4406B3"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62C1A823"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3A5C3FE0"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000B4334"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4B1DD8AA"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530DC321"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5203BA81"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7416C7D1" w14:textId="77777777" w:rsidR="00000000" w:rsidRDefault="0086237F">
            <w:pPr>
              <w:pStyle w:val="a3"/>
              <w:spacing w:before="0" w:beforeAutospacing="0" w:after="0" w:afterAutospacing="0"/>
              <w:rPr>
                <w:sz w:val="2"/>
                <w:szCs w:val="2"/>
              </w:rPr>
            </w:pPr>
            <w:r>
              <w:rPr>
                <w:sz w:val="2"/>
                <w:szCs w:val="2"/>
              </w:rPr>
              <w:t> </w:t>
            </w:r>
          </w:p>
        </w:tc>
      </w:tr>
      <w:tr w:rsidR="00000000" w14:paraId="5A4942B9" w14:textId="77777777">
        <w:trPr>
          <w:divId w:val="1369524206"/>
        </w:trPr>
        <w:tc>
          <w:tcPr>
            <w:tcW w:w="2852" w:type="pct"/>
            <w:tcBorders>
              <w:top w:val="nil"/>
              <w:left w:val="nil"/>
              <w:bottom w:val="nil"/>
              <w:right w:val="nil"/>
            </w:tcBorders>
            <w:vAlign w:val="bottom"/>
            <w:hideMark/>
          </w:tcPr>
          <w:p w14:paraId="7E6409E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5EDC423F"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84" w:type="pct"/>
            <w:gridSpan w:val="5"/>
            <w:tcBorders>
              <w:top w:val="nil"/>
              <w:left w:val="nil"/>
              <w:bottom w:val="nil"/>
              <w:right w:val="nil"/>
            </w:tcBorders>
            <w:vAlign w:val="bottom"/>
            <w:hideMark/>
          </w:tcPr>
          <w:p w14:paraId="42E66399" w14:textId="77777777" w:rsidR="00000000" w:rsidRDefault="0086237F">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90" w:type="pct"/>
            <w:tcBorders>
              <w:top w:val="nil"/>
              <w:left w:val="nil"/>
              <w:bottom w:val="nil"/>
              <w:right w:val="nil"/>
            </w:tcBorders>
            <w:vAlign w:val="bottom"/>
            <w:hideMark/>
          </w:tcPr>
          <w:p w14:paraId="1B87AFF6"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3F763FDE"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367CF6C6"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7313DC93"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5C01DAA7"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4E2E1E32"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r>
      <w:tr w:rsidR="00000000" w14:paraId="7E7020A4" w14:textId="77777777">
        <w:trPr>
          <w:divId w:val="1369524206"/>
        </w:trPr>
        <w:tc>
          <w:tcPr>
            <w:tcW w:w="2852" w:type="pct"/>
            <w:tcBorders>
              <w:top w:val="nil"/>
              <w:left w:val="nil"/>
              <w:bottom w:val="nil"/>
              <w:right w:val="nil"/>
            </w:tcBorders>
            <w:vAlign w:val="bottom"/>
            <w:hideMark/>
          </w:tcPr>
          <w:p w14:paraId="479195E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373007C6"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84" w:type="pct"/>
            <w:gridSpan w:val="5"/>
            <w:tcBorders>
              <w:top w:val="nil"/>
              <w:left w:val="nil"/>
              <w:bottom w:val="single" w:sz="8" w:space="0" w:color="000000"/>
              <w:right w:val="nil"/>
            </w:tcBorders>
            <w:vAlign w:val="bottom"/>
            <w:hideMark/>
          </w:tcPr>
          <w:p w14:paraId="48A6F665" w14:textId="77777777" w:rsidR="00000000" w:rsidRDefault="0086237F">
            <w:pPr>
              <w:pStyle w:val="a3"/>
              <w:spacing w:before="0" w:beforeAutospacing="0" w:after="0" w:afterAutospacing="0"/>
              <w:jc w:val="center"/>
              <w:rPr>
                <w:color w:val="000000"/>
                <w:sz w:val="16"/>
                <w:szCs w:val="16"/>
              </w:rPr>
            </w:pPr>
            <w:r>
              <w:rPr>
                <w:b/>
                <w:bCs/>
                <w:color w:val="000000"/>
                <w:sz w:val="16"/>
                <w:szCs w:val="16"/>
              </w:rPr>
              <w:t>March 31, </w:t>
            </w:r>
          </w:p>
        </w:tc>
        <w:tc>
          <w:tcPr>
            <w:tcW w:w="90" w:type="pct"/>
            <w:tcBorders>
              <w:top w:val="nil"/>
              <w:left w:val="nil"/>
              <w:bottom w:val="nil"/>
              <w:right w:val="nil"/>
            </w:tcBorders>
            <w:vAlign w:val="bottom"/>
            <w:hideMark/>
          </w:tcPr>
          <w:p w14:paraId="484754C3"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894" w:type="pct"/>
            <w:gridSpan w:val="4"/>
            <w:tcBorders>
              <w:top w:val="nil"/>
              <w:left w:val="nil"/>
              <w:bottom w:val="single" w:sz="8" w:space="0" w:color="000000"/>
              <w:right w:val="nil"/>
            </w:tcBorders>
            <w:vAlign w:val="bottom"/>
            <w:hideMark/>
          </w:tcPr>
          <w:p w14:paraId="738B8F09" w14:textId="77777777" w:rsidR="00000000" w:rsidRDefault="0086237F">
            <w:pPr>
              <w:pStyle w:val="a3"/>
              <w:spacing w:before="0" w:beforeAutospacing="0" w:after="0" w:afterAutospacing="0"/>
              <w:jc w:val="center"/>
              <w:rPr>
                <w:color w:val="000000"/>
                <w:sz w:val="16"/>
                <w:szCs w:val="16"/>
              </w:rPr>
            </w:pPr>
            <w:r>
              <w:rPr>
                <w:b/>
                <w:bCs/>
                <w:color w:val="000000"/>
                <w:sz w:val="16"/>
                <w:szCs w:val="16"/>
              </w:rPr>
              <w:t>Change</w:t>
            </w:r>
          </w:p>
        </w:tc>
        <w:tc>
          <w:tcPr>
            <w:tcW w:w="90" w:type="pct"/>
            <w:tcBorders>
              <w:top w:val="nil"/>
              <w:left w:val="nil"/>
              <w:bottom w:val="nil"/>
              <w:right w:val="nil"/>
            </w:tcBorders>
            <w:vAlign w:val="bottom"/>
            <w:hideMark/>
          </w:tcPr>
          <w:p w14:paraId="4BFB3013"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r>
      <w:tr w:rsidR="00000000" w14:paraId="2B4478E5" w14:textId="77777777">
        <w:trPr>
          <w:divId w:val="1369524206"/>
        </w:trPr>
        <w:tc>
          <w:tcPr>
            <w:tcW w:w="2852" w:type="pct"/>
            <w:tcBorders>
              <w:top w:val="nil"/>
              <w:left w:val="nil"/>
              <w:bottom w:val="single" w:sz="8" w:space="0" w:color="000000"/>
              <w:right w:val="nil"/>
            </w:tcBorders>
            <w:vAlign w:val="bottom"/>
            <w:hideMark/>
          </w:tcPr>
          <w:p w14:paraId="2EA12851" w14:textId="77777777" w:rsidR="00000000" w:rsidRDefault="0086237F">
            <w:pPr>
              <w:pStyle w:val="a3"/>
              <w:spacing w:before="0" w:beforeAutospacing="0" w:after="0" w:afterAutospacing="0"/>
              <w:rPr>
                <w:color w:val="000000"/>
                <w:sz w:val="16"/>
                <w:szCs w:val="16"/>
              </w:rPr>
            </w:pPr>
            <w:r>
              <w:rPr>
                <w:b/>
                <w:bCs/>
                <w:color w:val="000000"/>
                <w:sz w:val="16"/>
                <w:szCs w:val="16"/>
              </w:rPr>
              <w:t>(In thousands)</w:t>
            </w:r>
          </w:p>
        </w:tc>
        <w:tc>
          <w:tcPr>
            <w:tcW w:w="90" w:type="pct"/>
            <w:tcBorders>
              <w:top w:val="nil"/>
              <w:left w:val="nil"/>
              <w:bottom w:val="nil"/>
              <w:right w:val="nil"/>
            </w:tcBorders>
            <w:vAlign w:val="bottom"/>
            <w:hideMark/>
          </w:tcPr>
          <w:p w14:paraId="77948543" w14:textId="77777777" w:rsidR="00000000" w:rsidRDefault="0086237F">
            <w:pPr>
              <w:pStyle w:val="a3"/>
              <w:spacing w:before="0" w:beforeAutospacing="0" w:after="0" w:afterAutospacing="0"/>
              <w:jc w:val="center"/>
              <w:rPr>
                <w:color w:val="000000"/>
                <w:sz w:val="20"/>
                <w:szCs w:val="20"/>
              </w:rPr>
            </w:pPr>
            <w:r>
              <w:rPr>
                <w:b/>
                <w:bCs/>
                <w:color w:val="000000"/>
                <w:sz w:val="20"/>
                <w:szCs w:val="20"/>
              </w:rPr>
              <w:t>    </w:t>
            </w:r>
          </w:p>
        </w:tc>
        <w:tc>
          <w:tcPr>
            <w:tcW w:w="447" w:type="pct"/>
            <w:gridSpan w:val="2"/>
            <w:tcBorders>
              <w:top w:val="nil"/>
              <w:left w:val="nil"/>
              <w:bottom w:val="single" w:sz="8" w:space="0" w:color="000000"/>
              <w:right w:val="nil"/>
            </w:tcBorders>
            <w:vAlign w:val="bottom"/>
            <w:hideMark/>
          </w:tcPr>
          <w:p w14:paraId="17C95361" w14:textId="77777777" w:rsidR="00000000" w:rsidRDefault="0086237F">
            <w:pPr>
              <w:pStyle w:val="a3"/>
              <w:spacing w:before="0" w:beforeAutospacing="0" w:after="0" w:afterAutospacing="0"/>
              <w:jc w:val="center"/>
              <w:rPr>
                <w:sz w:val="16"/>
                <w:szCs w:val="16"/>
              </w:rPr>
            </w:pPr>
            <w:r>
              <w:rPr>
                <w:b/>
                <w:bCs/>
                <w:color w:val="000000"/>
                <w:sz w:val="16"/>
                <w:szCs w:val="16"/>
              </w:rPr>
              <w:t>2019</w:t>
            </w:r>
          </w:p>
        </w:tc>
        <w:tc>
          <w:tcPr>
            <w:tcW w:w="90" w:type="pct"/>
            <w:tcBorders>
              <w:top w:val="nil"/>
              <w:left w:val="nil"/>
              <w:bottom w:val="nil"/>
              <w:right w:val="nil"/>
            </w:tcBorders>
            <w:vAlign w:val="bottom"/>
            <w:hideMark/>
          </w:tcPr>
          <w:p w14:paraId="2190636B" w14:textId="77777777" w:rsidR="00000000" w:rsidRDefault="0086237F">
            <w:pPr>
              <w:pStyle w:val="a3"/>
              <w:spacing w:before="0" w:beforeAutospacing="0" w:after="0" w:afterAutospacing="0"/>
              <w:jc w:val="center"/>
              <w:rPr>
                <w:color w:val="000000"/>
                <w:sz w:val="20"/>
                <w:szCs w:val="20"/>
              </w:rPr>
            </w:pPr>
            <w:r>
              <w:rPr>
                <w:b/>
                <w:bCs/>
                <w:color w:val="000000"/>
                <w:sz w:val="20"/>
                <w:szCs w:val="20"/>
              </w:rPr>
              <w:t>    </w:t>
            </w:r>
          </w:p>
        </w:tc>
        <w:tc>
          <w:tcPr>
            <w:tcW w:w="447" w:type="pct"/>
            <w:gridSpan w:val="2"/>
            <w:tcBorders>
              <w:top w:val="nil"/>
              <w:left w:val="nil"/>
              <w:bottom w:val="single" w:sz="8" w:space="0" w:color="000000"/>
              <w:right w:val="nil"/>
            </w:tcBorders>
            <w:vAlign w:val="bottom"/>
            <w:hideMark/>
          </w:tcPr>
          <w:p w14:paraId="3B42B5AC" w14:textId="77777777" w:rsidR="00000000" w:rsidRDefault="0086237F">
            <w:pPr>
              <w:pStyle w:val="a3"/>
              <w:spacing w:before="0" w:beforeAutospacing="0" w:after="0" w:afterAutospacing="0"/>
              <w:jc w:val="center"/>
              <w:rPr>
                <w:sz w:val="16"/>
                <w:szCs w:val="16"/>
              </w:rPr>
            </w:pPr>
            <w:r>
              <w:rPr>
                <w:b/>
                <w:bCs/>
                <w:color w:val="000000"/>
                <w:sz w:val="16"/>
                <w:szCs w:val="16"/>
              </w:rPr>
              <w:t>2018</w:t>
            </w:r>
          </w:p>
        </w:tc>
        <w:tc>
          <w:tcPr>
            <w:tcW w:w="90" w:type="pct"/>
            <w:tcBorders>
              <w:top w:val="nil"/>
              <w:left w:val="nil"/>
              <w:bottom w:val="nil"/>
              <w:right w:val="nil"/>
            </w:tcBorders>
            <w:vAlign w:val="bottom"/>
            <w:hideMark/>
          </w:tcPr>
          <w:p w14:paraId="09404B00" w14:textId="77777777" w:rsidR="00000000" w:rsidRDefault="0086237F">
            <w:pPr>
              <w:pStyle w:val="a3"/>
              <w:spacing w:before="0" w:beforeAutospacing="0" w:after="0" w:afterAutospacing="0"/>
              <w:jc w:val="center"/>
              <w:rPr>
                <w:color w:val="000000"/>
                <w:sz w:val="20"/>
                <w:szCs w:val="20"/>
              </w:rPr>
            </w:pPr>
            <w:r>
              <w:rPr>
                <w:b/>
                <w:bCs/>
                <w:color w:val="000000"/>
                <w:sz w:val="20"/>
                <w:szCs w:val="20"/>
              </w:rPr>
              <w:t>    </w:t>
            </w:r>
          </w:p>
        </w:tc>
        <w:tc>
          <w:tcPr>
            <w:tcW w:w="447" w:type="pct"/>
            <w:gridSpan w:val="2"/>
            <w:tcBorders>
              <w:top w:val="nil"/>
              <w:left w:val="nil"/>
              <w:bottom w:val="single" w:sz="8" w:space="0" w:color="000000"/>
              <w:right w:val="nil"/>
            </w:tcBorders>
            <w:vAlign w:val="bottom"/>
            <w:hideMark/>
          </w:tcPr>
          <w:p w14:paraId="0289E55E" w14:textId="77777777" w:rsidR="00000000" w:rsidRDefault="0086237F">
            <w:pPr>
              <w:pStyle w:val="a3"/>
              <w:spacing w:before="0" w:beforeAutospacing="0" w:after="0" w:afterAutospacing="0"/>
              <w:jc w:val="center"/>
              <w:rPr>
                <w:color w:val="000000"/>
                <w:sz w:val="16"/>
                <w:szCs w:val="16"/>
              </w:rPr>
            </w:pPr>
            <w:r>
              <w:rPr>
                <w:b/>
                <w:bCs/>
                <w:color w:val="000000"/>
                <w:sz w:val="16"/>
                <w:szCs w:val="16"/>
              </w:rPr>
              <w:t>$</w:t>
            </w:r>
          </w:p>
        </w:tc>
        <w:tc>
          <w:tcPr>
            <w:tcW w:w="90" w:type="pct"/>
            <w:tcBorders>
              <w:top w:val="nil"/>
              <w:left w:val="nil"/>
              <w:bottom w:val="nil"/>
              <w:right w:val="nil"/>
            </w:tcBorders>
            <w:vAlign w:val="bottom"/>
            <w:hideMark/>
          </w:tcPr>
          <w:p w14:paraId="7F30FA9F" w14:textId="77777777" w:rsidR="00000000" w:rsidRDefault="0086237F">
            <w:pPr>
              <w:pStyle w:val="a3"/>
              <w:spacing w:before="0" w:beforeAutospacing="0" w:after="0" w:afterAutospacing="0"/>
              <w:jc w:val="center"/>
              <w:rPr>
                <w:color w:val="000000"/>
                <w:sz w:val="20"/>
                <w:szCs w:val="20"/>
              </w:rPr>
            </w:pPr>
            <w:r>
              <w:rPr>
                <w:b/>
                <w:bCs/>
                <w:color w:val="000000"/>
                <w:sz w:val="20"/>
                <w:szCs w:val="20"/>
              </w:rPr>
              <w:t>    </w:t>
            </w:r>
          </w:p>
        </w:tc>
        <w:tc>
          <w:tcPr>
            <w:tcW w:w="356" w:type="pct"/>
            <w:tcBorders>
              <w:top w:val="nil"/>
              <w:left w:val="nil"/>
              <w:bottom w:val="single" w:sz="8" w:space="0" w:color="000000"/>
              <w:right w:val="nil"/>
            </w:tcBorders>
            <w:vAlign w:val="bottom"/>
            <w:hideMark/>
          </w:tcPr>
          <w:p w14:paraId="150B9DCD" w14:textId="77777777" w:rsidR="00000000" w:rsidRDefault="0086237F">
            <w:pPr>
              <w:pStyle w:val="a3"/>
              <w:spacing w:before="0" w:beforeAutospacing="0" w:after="0" w:afterAutospacing="0"/>
              <w:jc w:val="center"/>
              <w:rPr>
                <w:color w:val="000000"/>
                <w:sz w:val="16"/>
                <w:szCs w:val="16"/>
              </w:rPr>
            </w:pPr>
            <w:r>
              <w:rPr>
                <w:b/>
                <w:bCs/>
                <w:color w:val="000000"/>
                <w:sz w:val="16"/>
                <w:szCs w:val="16"/>
              </w:rPr>
              <w:t>%</w:t>
            </w:r>
          </w:p>
        </w:tc>
        <w:tc>
          <w:tcPr>
            <w:tcW w:w="90" w:type="pct"/>
            <w:tcBorders>
              <w:top w:val="nil"/>
              <w:left w:val="nil"/>
              <w:bottom w:val="nil"/>
              <w:right w:val="nil"/>
            </w:tcBorders>
            <w:vAlign w:val="bottom"/>
            <w:hideMark/>
          </w:tcPr>
          <w:p w14:paraId="79B18B93"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r>
      <w:tr w:rsidR="00000000" w14:paraId="799614E6" w14:textId="77777777">
        <w:trPr>
          <w:divId w:val="1369524206"/>
        </w:trPr>
        <w:tc>
          <w:tcPr>
            <w:tcW w:w="2852" w:type="pct"/>
            <w:tcBorders>
              <w:top w:val="nil"/>
              <w:left w:val="nil"/>
              <w:bottom w:val="nil"/>
              <w:right w:val="nil"/>
            </w:tcBorders>
            <w:shd w:val="clear" w:color="auto" w:fill="CCEEFF"/>
            <w:vAlign w:val="bottom"/>
            <w:hideMark/>
          </w:tcPr>
          <w:p w14:paraId="7CDEB1A5" w14:textId="77777777" w:rsidR="00000000" w:rsidRDefault="0086237F">
            <w:pPr>
              <w:pStyle w:val="a3"/>
              <w:spacing w:before="0" w:beforeAutospacing="0" w:after="0" w:afterAutospacing="0"/>
              <w:rPr>
                <w:color w:val="000000"/>
                <w:sz w:val="20"/>
                <w:szCs w:val="20"/>
              </w:rPr>
            </w:pPr>
            <w:r>
              <w:rPr>
                <w:color w:val="000000"/>
                <w:sz w:val="20"/>
                <w:szCs w:val="20"/>
              </w:rPr>
              <w:t>Interest and other income, net</w:t>
            </w:r>
          </w:p>
        </w:tc>
        <w:tc>
          <w:tcPr>
            <w:tcW w:w="90" w:type="pct"/>
            <w:tcBorders>
              <w:top w:val="nil"/>
              <w:left w:val="nil"/>
              <w:bottom w:val="nil"/>
              <w:right w:val="nil"/>
            </w:tcBorders>
            <w:shd w:val="clear" w:color="auto" w:fill="CCEEFF"/>
            <w:vAlign w:val="bottom"/>
            <w:hideMark/>
          </w:tcPr>
          <w:p w14:paraId="0651F996"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11E09FAD"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6" w:type="pct"/>
            <w:tcBorders>
              <w:top w:val="nil"/>
              <w:left w:val="nil"/>
              <w:bottom w:val="nil"/>
              <w:right w:val="nil"/>
            </w:tcBorders>
            <w:shd w:val="clear" w:color="auto" w:fill="CCEEFF"/>
            <w:vAlign w:val="bottom"/>
            <w:hideMark/>
          </w:tcPr>
          <w:p w14:paraId="715A5B74"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2,795</w:t>
            </w:r>
          </w:p>
        </w:tc>
        <w:tc>
          <w:tcPr>
            <w:tcW w:w="90" w:type="pct"/>
            <w:tcBorders>
              <w:top w:val="nil"/>
              <w:left w:val="nil"/>
              <w:bottom w:val="nil"/>
              <w:right w:val="nil"/>
            </w:tcBorders>
            <w:shd w:val="clear" w:color="auto" w:fill="CCEEFF"/>
            <w:vAlign w:val="bottom"/>
            <w:hideMark/>
          </w:tcPr>
          <w:p w14:paraId="32736668"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102C619A"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6" w:type="pct"/>
            <w:tcBorders>
              <w:top w:val="nil"/>
              <w:left w:val="nil"/>
              <w:bottom w:val="nil"/>
              <w:right w:val="nil"/>
            </w:tcBorders>
            <w:shd w:val="clear" w:color="auto" w:fill="CCEEFF"/>
            <w:vAlign w:val="bottom"/>
            <w:hideMark/>
          </w:tcPr>
          <w:p w14:paraId="11A8FECE"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1,484</w:t>
            </w:r>
          </w:p>
        </w:tc>
        <w:tc>
          <w:tcPr>
            <w:tcW w:w="90" w:type="pct"/>
            <w:tcBorders>
              <w:top w:val="nil"/>
              <w:left w:val="nil"/>
              <w:bottom w:val="nil"/>
              <w:right w:val="nil"/>
            </w:tcBorders>
            <w:shd w:val="clear" w:color="auto" w:fill="CCEEFF"/>
            <w:vAlign w:val="bottom"/>
            <w:hideMark/>
          </w:tcPr>
          <w:p w14:paraId="1B43DE9C"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15BFBBE0"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6" w:type="pct"/>
            <w:tcBorders>
              <w:top w:val="nil"/>
              <w:left w:val="nil"/>
              <w:bottom w:val="nil"/>
              <w:right w:val="nil"/>
            </w:tcBorders>
            <w:shd w:val="clear" w:color="auto" w:fill="CCEEFF"/>
            <w:vAlign w:val="bottom"/>
            <w:hideMark/>
          </w:tcPr>
          <w:p w14:paraId="77973280"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1,311</w:t>
            </w:r>
          </w:p>
        </w:tc>
        <w:tc>
          <w:tcPr>
            <w:tcW w:w="90" w:type="pct"/>
            <w:tcBorders>
              <w:top w:val="nil"/>
              <w:left w:val="nil"/>
              <w:bottom w:val="nil"/>
              <w:right w:val="nil"/>
            </w:tcBorders>
            <w:shd w:val="clear" w:color="auto" w:fill="CCEEFF"/>
            <w:vAlign w:val="bottom"/>
            <w:hideMark/>
          </w:tcPr>
          <w:p w14:paraId="7E794631" w14:textId="77777777" w:rsidR="00000000" w:rsidRDefault="0086237F">
            <w:pPr>
              <w:pStyle w:val="a3"/>
              <w:spacing w:before="0" w:beforeAutospacing="0" w:after="0" w:afterAutospacing="0"/>
              <w:rPr>
                <w:color w:val="000000"/>
                <w:sz w:val="20"/>
                <w:szCs w:val="20"/>
              </w:rPr>
            </w:pPr>
            <w:r>
              <w:rPr>
                <w:color w:val="000000"/>
                <w:sz w:val="20"/>
                <w:szCs w:val="20"/>
              </w:rPr>
              <w:t> </w:t>
            </w:r>
          </w:p>
        </w:tc>
        <w:tc>
          <w:tcPr>
            <w:tcW w:w="356" w:type="pct"/>
            <w:tcBorders>
              <w:top w:val="nil"/>
              <w:left w:val="nil"/>
              <w:bottom w:val="nil"/>
              <w:right w:val="nil"/>
            </w:tcBorders>
            <w:shd w:val="clear" w:color="auto" w:fill="CCEEFF"/>
            <w:vAlign w:val="bottom"/>
            <w:hideMark/>
          </w:tcPr>
          <w:p w14:paraId="0D86C302"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88</w:t>
            </w:r>
          </w:p>
        </w:tc>
        <w:tc>
          <w:tcPr>
            <w:tcW w:w="90" w:type="pct"/>
            <w:tcBorders>
              <w:top w:val="nil"/>
              <w:left w:val="nil"/>
              <w:bottom w:val="nil"/>
              <w:right w:val="nil"/>
            </w:tcBorders>
            <w:shd w:val="clear" w:color="auto" w:fill="CCEEFF"/>
            <w:vAlign w:val="bottom"/>
            <w:hideMark/>
          </w:tcPr>
          <w:p w14:paraId="05F3EB49"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r>
    </w:tbl>
    <w:p w14:paraId="0DACC367" w14:textId="77777777" w:rsidR="00000000" w:rsidRDefault="0086237F">
      <w:pPr>
        <w:pStyle w:val="a3"/>
        <w:spacing w:before="0" w:beforeAutospacing="0" w:after="0" w:afterAutospacing="0"/>
        <w:divId w:val="1854298778"/>
        <w:rPr>
          <w:sz w:val="20"/>
          <w:szCs w:val="20"/>
        </w:rPr>
      </w:pPr>
      <w:r>
        <w:rPr>
          <w:sz w:val="20"/>
          <w:szCs w:val="20"/>
        </w:rPr>
        <w:t xml:space="preserve">  </w:t>
      </w:r>
    </w:p>
    <w:p w14:paraId="37D10608" w14:textId="77777777" w:rsidR="00000000" w:rsidRDefault="0086237F">
      <w:pPr>
        <w:pStyle w:val="a3"/>
        <w:spacing w:before="0" w:beforeAutospacing="0" w:after="0" w:afterAutospacing="0"/>
        <w:ind w:firstLine="720"/>
        <w:divId w:val="1854298778"/>
        <w:rPr>
          <w:sz w:val="20"/>
          <w:szCs w:val="20"/>
        </w:rPr>
      </w:pPr>
      <w:r>
        <w:rPr>
          <w:sz w:val="20"/>
          <w:szCs w:val="20"/>
        </w:rPr>
        <w:t>Interest and other income increased by $1.3 million for the three months ended March 31, 2019 compared to the same period in 2018 primarily due to the additional income earned from higher investment balances following the issuance o</w:t>
      </w:r>
      <w:r>
        <w:rPr>
          <w:sz w:val="20"/>
          <w:szCs w:val="20"/>
        </w:rPr>
        <w:t xml:space="preserve">f the Non-Recourse 2033 Notes in November 2018. </w:t>
      </w:r>
    </w:p>
    <w:p w14:paraId="68E142E9" w14:textId="77777777" w:rsidR="00000000" w:rsidRDefault="0086237F">
      <w:pPr>
        <w:pStyle w:val="a3"/>
        <w:spacing w:before="0" w:beforeAutospacing="0" w:after="0" w:afterAutospacing="0"/>
        <w:divId w:val="1854298778"/>
        <w:rPr>
          <w:sz w:val="20"/>
          <w:szCs w:val="20"/>
        </w:rPr>
      </w:pPr>
      <w:r>
        <w:rPr>
          <w:sz w:val="20"/>
          <w:szCs w:val="20"/>
        </w:rPr>
        <w:t xml:space="preserve">  </w:t>
      </w:r>
    </w:p>
    <w:p w14:paraId="24D0D4F7" w14:textId="77777777" w:rsidR="00000000" w:rsidRDefault="0086237F">
      <w:pPr>
        <w:pStyle w:val="a3"/>
        <w:spacing w:before="0" w:beforeAutospacing="0" w:after="0" w:afterAutospacing="0"/>
        <w:divId w:val="1854298778"/>
        <w:rPr>
          <w:sz w:val="20"/>
          <w:szCs w:val="20"/>
        </w:rPr>
      </w:pPr>
      <w:r>
        <w:rPr>
          <w:b/>
          <w:bCs/>
          <w:i/>
          <w:iCs/>
          <w:sz w:val="20"/>
          <w:szCs w:val="20"/>
        </w:rPr>
        <w:t>Provision for Income Tax Expense</w:t>
      </w:r>
      <w:r>
        <w:rPr>
          <w:sz w:val="20"/>
          <w:szCs w:val="20"/>
        </w:rPr>
        <w:t xml:space="preserve"> </w:t>
      </w:r>
    </w:p>
    <w:p w14:paraId="7A86C5EB" w14:textId="77777777" w:rsidR="00000000" w:rsidRDefault="0086237F">
      <w:pPr>
        <w:pStyle w:val="a3"/>
        <w:spacing w:before="0" w:beforeAutospacing="0" w:after="0" w:afterAutospacing="0"/>
        <w:divId w:val="1854298778"/>
        <w:rPr>
          <w:sz w:val="10"/>
          <w:szCs w:val="10"/>
        </w:rPr>
      </w:pPr>
      <w:r>
        <w:rPr>
          <w:sz w:val="10"/>
          <w:szCs w:val="10"/>
        </w:rPr>
        <w:t xml:space="preserve">  </w:t>
      </w:r>
    </w:p>
    <w:p w14:paraId="1F63BF6F" w14:textId="77777777" w:rsidR="00000000" w:rsidRDefault="0086237F">
      <w:pPr>
        <w:pStyle w:val="a3"/>
        <w:spacing w:before="0" w:beforeAutospacing="0" w:after="0" w:afterAutospacing="0"/>
        <w:ind w:firstLine="720"/>
        <w:divId w:val="1854298778"/>
        <w:rPr>
          <w:sz w:val="20"/>
          <w:szCs w:val="20"/>
        </w:rPr>
      </w:pPr>
      <w:r>
        <w:rPr>
          <w:sz w:val="20"/>
          <w:szCs w:val="20"/>
        </w:rPr>
        <w:t xml:space="preserve">The provision for income tax expense, as compared to the comparable period in the prior year, was as follows: </w:t>
      </w:r>
    </w:p>
    <w:p w14:paraId="50B3D0ED" w14:textId="77777777" w:rsidR="00000000" w:rsidRDefault="0086237F">
      <w:pPr>
        <w:pStyle w:val="a3"/>
        <w:spacing w:before="0" w:beforeAutospacing="0" w:after="0" w:afterAutospacing="0"/>
        <w:divId w:val="1854298778"/>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4730"/>
        <w:gridCol w:w="160"/>
        <w:gridCol w:w="142"/>
        <w:gridCol w:w="585"/>
        <w:gridCol w:w="160"/>
        <w:gridCol w:w="142"/>
        <w:gridCol w:w="585"/>
        <w:gridCol w:w="160"/>
        <w:gridCol w:w="143"/>
        <w:gridCol w:w="586"/>
        <w:gridCol w:w="160"/>
        <w:gridCol w:w="586"/>
        <w:gridCol w:w="167"/>
      </w:tblGrid>
      <w:tr w:rsidR="00000000" w14:paraId="12C9D15E" w14:textId="77777777">
        <w:trPr>
          <w:divId w:val="561673537"/>
          <w:trHeight w:val="20"/>
        </w:trPr>
        <w:tc>
          <w:tcPr>
            <w:tcW w:w="2852" w:type="pct"/>
            <w:tcBorders>
              <w:top w:val="nil"/>
              <w:left w:val="nil"/>
              <w:bottom w:val="nil"/>
              <w:right w:val="nil"/>
            </w:tcBorders>
            <w:vAlign w:val="bottom"/>
            <w:hideMark/>
          </w:tcPr>
          <w:p w14:paraId="1D62F881"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78E42F9F"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6503E0E5"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60D78E07"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48707E68"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1EAE29C9"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1A85BADF"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175EAEFE"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266BFFAC"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183C2235"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55F911FC" w14:textId="77777777" w:rsidR="00000000" w:rsidRDefault="0086237F">
            <w:pPr>
              <w:pStyle w:val="a3"/>
              <w:spacing w:before="0" w:beforeAutospacing="0" w:after="0" w:afterAutospacing="0"/>
              <w:rPr>
                <w:sz w:val="2"/>
                <w:szCs w:val="2"/>
              </w:rPr>
            </w:pPr>
            <w:r>
              <w:rPr>
                <w:sz w:val="2"/>
                <w:szCs w:val="2"/>
              </w:rPr>
              <w:t> </w:t>
            </w:r>
          </w:p>
        </w:tc>
        <w:tc>
          <w:tcPr>
            <w:tcW w:w="356" w:type="pct"/>
            <w:tcBorders>
              <w:top w:val="nil"/>
              <w:left w:val="nil"/>
              <w:bottom w:val="nil"/>
              <w:right w:val="nil"/>
            </w:tcBorders>
            <w:vAlign w:val="bottom"/>
            <w:hideMark/>
          </w:tcPr>
          <w:p w14:paraId="4F33DC5E" w14:textId="77777777" w:rsidR="00000000" w:rsidRDefault="0086237F">
            <w:pPr>
              <w:pStyle w:val="a3"/>
              <w:spacing w:before="0" w:beforeAutospacing="0" w:after="0" w:afterAutospacing="0"/>
              <w:rPr>
                <w:sz w:val="2"/>
                <w:szCs w:val="2"/>
              </w:rPr>
            </w:pPr>
            <w:r>
              <w:rPr>
                <w:sz w:val="2"/>
                <w:szCs w:val="2"/>
              </w:rPr>
              <w:t> </w:t>
            </w:r>
          </w:p>
        </w:tc>
        <w:tc>
          <w:tcPr>
            <w:tcW w:w="90" w:type="pct"/>
            <w:tcBorders>
              <w:top w:val="nil"/>
              <w:left w:val="nil"/>
              <w:bottom w:val="nil"/>
              <w:right w:val="nil"/>
            </w:tcBorders>
            <w:vAlign w:val="bottom"/>
            <w:hideMark/>
          </w:tcPr>
          <w:p w14:paraId="1399EA9A" w14:textId="77777777" w:rsidR="00000000" w:rsidRDefault="0086237F">
            <w:pPr>
              <w:pStyle w:val="a3"/>
              <w:spacing w:before="0" w:beforeAutospacing="0" w:after="0" w:afterAutospacing="0"/>
              <w:rPr>
                <w:sz w:val="2"/>
                <w:szCs w:val="2"/>
              </w:rPr>
            </w:pPr>
            <w:r>
              <w:rPr>
                <w:sz w:val="2"/>
                <w:szCs w:val="2"/>
              </w:rPr>
              <w:t> </w:t>
            </w:r>
          </w:p>
        </w:tc>
      </w:tr>
      <w:tr w:rsidR="00000000" w14:paraId="22FB46C9" w14:textId="77777777">
        <w:trPr>
          <w:divId w:val="561673537"/>
        </w:trPr>
        <w:tc>
          <w:tcPr>
            <w:tcW w:w="2852" w:type="pct"/>
            <w:tcBorders>
              <w:top w:val="nil"/>
              <w:left w:val="nil"/>
              <w:bottom w:val="nil"/>
              <w:right w:val="nil"/>
            </w:tcBorders>
            <w:vAlign w:val="bottom"/>
            <w:hideMark/>
          </w:tcPr>
          <w:p w14:paraId="6371B832"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1CB44715"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84" w:type="pct"/>
            <w:gridSpan w:val="5"/>
            <w:tcBorders>
              <w:top w:val="nil"/>
              <w:left w:val="nil"/>
              <w:bottom w:val="nil"/>
              <w:right w:val="nil"/>
            </w:tcBorders>
            <w:vAlign w:val="bottom"/>
            <w:hideMark/>
          </w:tcPr>
          <w:p w14:paraId="4B17C034" w14:textId="77777777" w:rsidR="00000000" w:rsidRDefault="0086237F">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90" w:type="pct"/>
            <w:tcBorders>
              <w:top w:val="nil"/>
              <w:left w:val="nil"/>
              <w:bottom w:val="nil"/>
              <w:right w:val="nil"/>
            </w:tcBorders>
            <w:vAlign w:val="bottom"/>
            <w:hideMark/>
          </w:tcPr>
          <w:p w14:paraId="693560FB"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3FD67212"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20E3042B"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4023A11D"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356" w:type="pct"/>
            <w:tcBorders>
              <w:top w:val="nil"/>
              <w:left w:val="nil"/>
              <w:bottom w:val="nil"/>
              <w:right w:val="nil"/>
            </w:tcBorders>
            <w:vAlign w:val="bottom"/>
            <w:hideMark/>
          </w:tcPr>
          <w:p w14:paraId="31E8B7EB"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47E478CE"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r>
      <w:tr w:rsidR="00000000" w14:paraId="1DDE04C0" w14:textId="77777777">
        <w:trPr>
          <w:divId w:val="561673537"/>
        </w:trPr>
        <w:tc>
          <w:tcPr>
            <w:tcW w:w="2852" w:type="pct"/>
            <w:tcBorders>
              <w:top w:val="nil"/>
              <w:left w:val="nil"/>
              <w:bottom w:val="nil"/>
              <w:right w:val="nil"/>
            </w:tcBorders>
            <w:vAlign w:val="bottom"/>
            <w:hideMark/>
          </w:tcPr>
          <w:p w14:paraId="1CD75F98"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0" w:type="pct"/>
            <w:tcBorders>
              <w:top w:val="nil"/>
              <w:left w:val="nil"/>
              <w:bottom w:val="nil"/>
              <w:right w:val="nil"/>
            </w:tcBorders>
            <w:vAlign w:val="bottom"/>
            <w:hideMark/>
          </w:tcPr>
          <w:p w14:paraId="0D7B0424"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84" w:type="pct"/>
            <w:gridSpan w:val="5"/>
            <w:tcBorders>
              <w:top w:val="nil"/>
              <w:left w:val="nil"/>
              <w:bottom w:val="single" w:sz="8" w:space="0" w:color="000000"/>
              <w:right w:val="nil"/>
            </w:tcBorders>
            <w:vAlign w:val="bottom"/>
            <w:hideMark/>
          </w:tcPr>
          <w:p w14:paraId="435A9C37" w14:textId="77777777" w:rsidR="00000000" w:rsidRDefault="0086237F">
            <w:pPr>
              <w:pStyle w:val="a3"/>
              <w:spacing w:before="0" w:beforeAutospacing="0" w:after="0" w:afterAutospacing="0"/>
              <w:jc w:val="center"/>
              <w:rPr>
                <w:color w:val="000000"/>
                <w:sz w:val="16"/>
                <w:szCs w:val="16"/>
              </w:rPr>
            </w:pPr>
            <w:r>
              <w:rPr>
                <w:b/>
                <w:bCs/>
                <w:color w:val="000000"/>
                <w:sz w:val="16"/>
                <w:szCs w:val="16"/>
              </w:rPr>
              <w:t>March 31, </w:t>
            </w:r>
          </w:p>
        </w:tc>
        <w:tc>
          <w:tcPr>
            <w:tcW w:w="90" w:type="pct"/>
            <w:tcBorders>
              <w:top w:val="nil"/>
              <w:left w:val="nil"/>
              <w:bottom w:val="nil"/>
              <w:right w:val="nil"/>
            </w:tcBorders>
            <w:vAlign w:val="bottom"/>
            <w:hideMark/>
          </w:tcPr>
          <w:p w14:paraId="0627BA3C"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894" w:type="pct"/>
            <w:gridSpan w:val="4"/>
            <w:tcBorders>
              <w:top w:val="nil"/>
              <w:left w:val="nil"/>
              <w:bottom w:val="single" w:sz="8" w:space="0" w:color="000000"/>
              <w:right w:val="nil"/>
            </w:tcBorders>
            <w:vAlign w:val="bottom"/>
            <w:hideMark/>
          </w:tcPr>
          <w:p w14:paraId="3D203184" w14:textId="77777777" w:rsidR="00000000" w:rsidRDefault="0086237F">
            <w:pPr>
              <w:pStyle w:val="a3"/>
              <w:spacing w:before="0" w:beforeAutospacing="0" w:after="0" w:afterAutospacing="0"/>
              <w:jc w:val="center"/>
              <w:rPr>
                <w:color w:val="000000"/>
                <w:sz w:val="16"/>
                <w:szCs w:val="16"/>
              </w:rPr>
            </w:pPr>
            <w:r>
              <w:rPr>
                <w:b/>
                <w:bCs/>
                <w:color w:val="000000"/>
                <w:sz w:val="16"/>
                <w:szCs w:val="16"/>
              </w:rPr>
              <w:t>Change</w:t>
            </w:r>
          </w:p>
        </w:tc>
        <w:tc>
          <w:tcPr>
            <w:tcW w:w="90" w:type="pct"/>
            <w:tcBorders>
              <w:top w:val="nil"/>
              <w:left w:val="nil"/>
              <w:bottom w:val="nil"/>
              <w:right w:val="nil"/>
            </w:tcBorders>
            <w:vAlign w:val="bottom"/>
            <w:hideMark/>
          </w:tcPr>
          <w:p w14:paraId="171864C1"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r>
      <w:tr w:rsidR="00000000" w14:paraId="3EF0E1A5" w14:textId="77777777">
        <w:trPr>
          <w:divId w:val="561673537"/>
        </w:trPr>
        <w:tc>
          <w:tcPr>
            <w:tcW w:w="2852" w:type="pct"/>
            <w:tcBorders>
              <w:top w:val="nil"/>
              <w:left w:val="nil"/>
              <w:bottom w:val="single" w:sz="8" w:space="0" w:color="000000"/>
              <w:right w:val="nil"/>
            </w:tcBorders>
            <w:vAlign w:val="bottom"/>
            <w:hideMark/>
          </w:tcPr>
          <w:p w14:paraId="6968FBE9" w14:textId="77777777" w:rsidR="00000000" w:rsidRDefault="0086237F">
            <w:pPr>
              <w:pStyle w:val="a3"/>
              <w:spacing w:before="0" w:beforeAutospacing="0" w:after="0" w:afterAutospacing="0"/>
              <w:rPr>
                <w:color w:val="000000"/>
                <w:sz w:val="16"/>
                <w:szCs w:val="16"/>
              </w:rPr>
            </w:pPr>
            <w:r>
              <w:rPr>
                <w:b/>
                <w:bCs/>
                <w:color w:val="000000"/>
                <w:sz w:val="16"/>
                <w:szCs w:val="16"/>
              </w:rPr>
              <w:t>(In thousands)</w:t>
            </w:r>
          </w:p>
        </w:tc>
        <w:tc>
          <w:tcPr>
            <w:tcW w:w="90" w:type="pct"/>
            <w:tcBorders>
              <w:top w:val="nil"/>
              <w:left w:val="nil"/>
              <w:bottom w:val="nil"/>
              <w:right w:val="nil"/>
            </w:tcBorders>
            <w:vAlign w:val="bottom"/>
            <w:hideMark/>
          </w:tcPr>
          <w:p w14:paraId="7B950264" w14:textId="77777777" w:rsidR="00000000" w:rsidRDefault="0086237F">
            <w:pPr>
              <w:pStyle w:val="a3"/>
              <w:spacing w:before="0" w:beforeAutospacing="0" w:after="0" w:afterAutospacing="0"/>
              <w:jc w:val="center"/>
              <w:rPr>
                <w:color w:val="000000"/>
                <w:sz w:val="16"/>
                <w:szCs w:val="16"/>
              </w:rPr>
            </w:pPr>
            <w:r>
              <w:rPr>
                <w:b/>
                <w:bCs/>
                <w:color w:val="000000"/>
                <w:sz w:val="16"/>
                <w:szCs w:val="16"/>
              </w:rPr>
              <w:t>    </w:t>
            </w:r>
          </w:p>
        </w:tc>
        <w:tc>
          <w:tcPr>
            <w:tcW w:w="447" w:type="pct"/>
            <w:gridSpan w:val="2"/>
            <w:tcBorders>
              <w:top w:val="nil"/>
              <w:left w:val="nil"/>
              <w:bottom w:val="single" w:sz="8" w:space="0" w:color="000000"/>
              <w:right w:val="nil"/>
            </w:tcBorders>
            <w:vAlign w:val="bottom"/>
            <w:hideMark/>
          </w:tcPr>
          <w:p w14:paraId="1E89B3FC" w14:textId="77777777" w:rsidR="00000000" w:rsidRDefault="0086237F">
            <w:pPr>
              <w:pStyle w:val="a3"/>
              <w:spacing w:before="0" w:beforeAutospacing="0" w:after="0" w:afterAutospacing="0"/>
              <w:jc w:val="center"/>
              <w:rPr>
                <w:sz w:val="16"/>
                <w:szCs w:val="16"/>
              </w:rPr>
            </w:pPr>
            <w:r>
              <w:rPr>
                <w:b/>
                <w:bCs/>
                <w:color w:val="000000"/>
                <w:sz w:val="16"/>
                <w:szCs w:val="16"/>
              </w:rPr>
              <w:t>2019</w:t>
            </w:r>
          </w:p>
        </w:tc>
        <w:tc>
          <w:tcPr>
            <w:tcW w:w="90" w:type="pct"/>
            <w:tcBorders>
              <w:top w:val="nil"/>
              <w:left w:val="nil"/>
              <w:bottom w:val="nil"/>
              <w:right w:val="nil"/>
            </w:tcBorders>
            <w:vAlign w:val="bottom"/>
            <w:hideMark/>
          </w:tcPr>
          <w:p w14:paraId="23CA958D" w14:textId="77777777" w:rsidR="00000000" w:rsidRDefault="0086237F">
            <w:pPr>
              <w:pStyle w:val="a3"/>
              <w:spacing w:before="0" w:beforeAutospacing="0" w:after="0" w:afterAutospacing="0"/>
              <w:jc w:val="center"/>
              <w:rPr>
                <w:color w:val="000000"/>
                <w:sz w:val="16"/>
                <w:szCs w:val="16"/>
              </w:rPr>
            </w:pPr>
            <w:r>
              <w:rPr>
                <w:b/>
                <w:bCs/>
                <w:color w:val="000000"/>
                <w:sz w:val="16"/>
                <w:szCs w:val="16"/>
              </w:rPr>
              <w:t>    </w:t>
            </w:r>
          </w:p>
        </w:tc>
        <w:tc>
          <w:tcPr>
            <w:tcW w:w="447" w:type="pct"/>
            <w:gridSpan w:val="2"/>
            <w:tcBorders>
              <w:top w:val="nil"/>
              <w:left w:val="nil"/>
              <w:bottom w:val="single" w:sz="8" w:space="0" w:color="000000"/>
              <w:right w:val="nil"/>
            </w:tcBorders>
            <w:vAlign w:val="bottom"/>
            <w:hideMark/>
          </w:tcPr>
          <w:p w14:paraId="2DD8153F" w14:textId="77777777" w:rsidR="00000000" w:rsidRDefault="0086237F">
            <w:pPr>
              <w:pStyle w:val="a3"/>
              <w:spacing w:before="0" w:beforeAutospacing="0" w:after="0" w:afterAutospacing="0"/>
              <w:jc w:val="center"/>
              <w:rPr>
                <w:sz w:val="16"/>
                <w:szCs w:val="16"/>
              </w:rPr>
            </w:pPr>
            <w:r>
              <w:rPr>
                <w:b/>
                <w:bCs/>
                <w:color w:val="000000"/>
                <w:sz w:val="16"/>
                <w:szCs w:val="16"/>
              </w:rPr>
              <w:t>2018</w:t>
            </w:r>
          </w:p>
        </w:tc>
        <w:tc>
          <w:tcPr>
            <w:tcW w:w="90" w:type="pct"/>
            <w:tcBorders>
              <w:top w:val="nil"/>
              <w:left w:val="nil"/>
              <w:bottom w:val="nil"/>
              <w:right w:val="nil"/>
            </w:tcBorders>
            <w:vAlign w:val="bottom"/>
            <w:hideMark/>
          </w:tcPr>
          <w:p w14:paraId="55B3CF41" w14:textId="77777777" w:rsidR="00000000" w:rsidRDefault="0086237F">
            <w:pPr>
              <w:pStyle w:val="a3"/>
              <w:spacing w:before="0" w:beforeAutospacing="0" w:after="0" w:afterAutospacing="0"/>
              <w:jc w:val="center"/>
              <w:rPr>
                <w:color w:val="000000"/>
                <w:sz w:val="16"/>
                <w:szCs w:val="16"/>
              </w:rPr>
            </w:pPr>
            <w:r>
              <w:rPr>
                <w:b/>
                <w:bCs/>
                <w:color w:val="000000"/>
                <w:sz w:val="16"/>
                <w:szCs w:val="16"/>
              </w:rPr>
              <w:t>    </w:t>
            </w:r>
          </w:p>
        </w:tc>
        <w:tc>
          <w:tcPr>
            <w:tcW w:w="447" w:type="pct"/>
            <w:gridSpan w:val="2"/>
            <w:tcBorders>
              <w:top w:val="nil"/>
              <w:left w:val="nil"/>
              <w:bottom w:val="single" w:sz="8" w:space="0" w:color="000000"/>
              <w:right w:val="nil"/>
            </w:tcBorders>
            <w:vAlign w:val="bottom"/>
            <w:hideMark/>
          </w:tcPr>
          <w:p w14:paraId="6E22C162" w14:textId="77777777" w:rsidR="00000000" w:rsidRDefault="0086237F">
            <w:pPr>
              <w:pStyle w:val="a3"/>
              <w:spacing w:before="0" w:beforeAutospacing="0" w:after="0" w:afterAutospacing="0"/>
              <w:jc w:val="center"/>
              <w:rPr>
                <w:color w:val="000000"/>
                <w:sz w:val="16"/>
                <w:szCs w:val="16"/>
              </w:rPr>
            </w:pPr>
            <w:r>
              <w:rPr>
                <w:b/>
                <w:bCs/>
                <w:color w:val="000000"/>
                <w:sz w:val="16"/>
                <w:szCs w:val="16"/>
              </w:rPr>
              <w:t>$</w:t>
            </w:r>
          </w:p>
        </w:tc>
        <w:tc>
          <w:tcPr>
            <w:tcW w:w="90" w:type="pct"/>
            <w:tcBorders>
              <w:top w:val="nil"/>
              <w:left w:val="nil"/>
              <w:bottom w:val="nil"/>
              <w:right w:val="nil"/>
            </w:tcBorders>
            <w:vAlign w:val="bottom"/>
            <w:hideMark/>
          </w:tcPr>
          <w:p w14:paraId="4661C576" w14:textId="77777777" w:rsidR="00000000" w:rsidRDefault="0086237F">
            <w:pPr>
              <w:pStyle w:val="a3"/>
              <w:spacing w:before="0" w:beforeAutospacing="0" w:after="0" w:afterAutospacing="0"/>
              <w:jc w:val="center"/>
              <w:rPr>
                <w:color w:val="000000"/>
                <w:sz w:val="16"/>
                <w:szCs w:val="16"/>
              </w:rPr>
            </w:pPr>
            <w:r>
              <w:rPr>
                <w:b/>
                <w:bCs/>
                <w:color w:val="000000"/>
                <w:sz w:val="16"/>
                <w:szCs w:val="16"/>
              </w:rPr>
              <w:t>    </w:t>
            </w:r>
          </w:p>
        </w:tc>
        <w:tc>
          <w:tcPr>
            <w:tcW w:w="356" w:type="pct"/>
            <w:tcBorders>
              <w:top w:val="nil"/>
              <w:left w:val="nil"/>
              <w:bottom w:val="single" w:sz="8" w:space="0" w:color="000000"/>
              <w:right w:val="nil"/>
            </w:tcBorders>
            <w:vAlign w:val="bottom"/>
            <w:hideMark/>
          </w:tcPr>
          <w:p w14:paraId="2FE11942" w14:textId="77777777" w:rsidR="00000000" w:rsidRDefault="0086237F">
            <w:pPr>
              <w:pStyle w:val="a3"/>
              <w:spacing w:before="0" w:beforeAutospacing="0" w:after="0" w:afterAutospacing="0"/>
              <w:jc w:val="center"/>
              <w:rPr>
                <w:color w:val="000000"/>
                <w:sz w:val="16"/>
                <w:szCs w:val="16"/>
              </w:rPr>
            </w:pPr>
            <w:r>
              <w:rPr>
                <w:b/>
                <w:bCs/>
                <w:color w:val="000000"/>
                <w:sz w:val="16"/>
                <w:szCs w:val="16"/>
              </w:rPr>
              <w:t>%</w:t>
            </w:r>
          </w:p>
        </w:tc>
        <w:tc>
          <w:tcPr>
            <w:tcW w:w="90" w:type="pct"/>
            <w:tcBorders>
              <w:top w:val="nil"/>
              <w:left w:val="nil"/>
              <w:bottom w:val="nil"/>
              <w:right w:val="nil"/>
            </w:tcBorders>
            <w:vAlign w:val="bottom"/>
            <w:hideMark/>
          </w:tcPr>
          <w:p w14:paraId="6992C733" w14:textId="77777777" w:rsidR="00000000" w:rsidRDefault="0086237F">
            <w:pPr>
              <w:pStyle w:val="a3"/>
              <w:spacing w:before="0" w:beforeAutospacing="0" w:after="0" w:afterAutospacing="0"/>
              <w:jc w:val="center"/>
              <w:rPr>
                <w:color w:val="000000"/>
                <w:sz w:val="16"/>
                <w:szCs w:val="16"/>
              </w:rPr>
            </w:pPr>
            <w:r>
              <w:rPr>
                <w:b/>
                <w:bCs/>
                <w:color w:val="000000"/>
                <w:sz w:val="16"/>
                <w:szCs w:val="16"/>
              </w:rPr>
              <w:t>    </w:t>
            </w:r>
          </w:p>
        </w:tc>
      </w:tr>
      <w:tr w:rsidR="00000000" w14:paraId="405F630F" w14:textId="77777777">
        <w:trPr>
          <w:divId w:val="561673537"/>
        </w:trPr>
        <w:tc>
          <w:tcPr>
            <w:tcW w:w="2852" w:type="pct"/>
            <w:tcBorders>
              <w:top w:val="nil"/>
              <w:left w:val="nil"/>
              <w:bottom w:val="nil"/>
              <w:right w:val="nil"/>
            </w:tcBorders>
            <w:shd w:val="clear" w:color="auto" w:fill="CCEEFF"/>
            <w:vAlign w:val="bottom"/>
            <w:hideMark/>
          </w:tcPr>
          <w:p w14:paraId="3A0D42EB" w14:textId="77777777" w:rsidR="00000000" w:rsidRDefault="0086237F">
            <w:pPr>
              <w:pStyle w:val="a3"/>
              <w:spacing w:before="0" w:beforeAutospacing="0" w:after="0" w:afterAutospacing="0"/>
              <w:rPr>
                <w:color w:val="000000"/>
                <w:sz w:val="20"/>
                <w:szCs w:val="20"/>
              </w:rPr>
            </w:pPr>
            <w:r>
              <w:rPr>
                <w:color w:val="000000"/>
                <w:sz w:val="20"/>
                <w:szCs w:val="20"/>
              </w:rPr>
              <w:t>Provision for income tax expense</w:t>
            </w:r>
          </w:p>
        </w:tc>
        <w:tc>
          <w:tcPr>
            <w:tcW w:w="90" w:type="pct"/>
            <w:tcBorders>
              <w:top w:val="nil"/>
              <w:left w:val="nil"/>
              <w:bottom w:val="nil"/>
              <w:right w:val="nil"/>
            </w:tcBorders>
            <w:shd w:val="clear" w:color="auto" w:fill="CCEEFF"/>
            <w:vAlign w:val="bottom"/>
            <w:hideMark/>
          </w:tcPr>
          <w:p w14:paraId="29CD1241"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3B421C22"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6" w:type="pct"/>
            <w:tcBorders>
              <w:top w:val="nil"/>
              <w:left w:val="nil"/>
              <w:bottom w:val="nil"/>
              <w:right w:val="nil"/>
            </w:tcBorders>
            <w:shd w:val="clear" w:color="auto" w:fill="CCEEFF"/>
            <w:vAlign w:val="bottom"/>
            <w:hideMark/>
          </w:tcPr>
          <w:p w14:paraId="723E19FE" w14:textId="77777777" w:rsidR="00000000" w:rsidRDefault="0086237F">
            <w:pPr>
              <w:pStyle w:val="a3"/>
              <w:spacing w:before="0" w:beforeAutospacing="0" w:after="0" w:afterAutospacing="0"/>
              <w:jc w:val="right"/>
              <w:rPr>
                <w:color w:val="000000"/>
                <w:sz w:val="20"/>
                <w:szCs w:val="20"/>
              </w:rPr>
            </w:pPr>
            <w:r>
              <w:rPr>
                <w:color w:val="000000"/>
                <w:sz w:val="20"/>
                <w:szCs w:val="20"/>
              </w:rPr>
              <w:t>(80)</w:t>
            </w:r>
          </w:p>
        </w:tc>
        <w:tc>
          <w:tcPr>
            <w:tcW w:w="90" w:type="pct"/>
            <w:tcBorders>
              <w:top w:val="nil"/>
              <w:left w:val="nil"/>
              <w:bottom w:val="nil"/>
              <w:right w:val="nil"/>
            </w:tcBorders>
            <w:shd w:val="clear" w:color="auto" w:fill="CCEEFF"/>
            <w:vAlign w:val="bottom"/>
            <w:hideMark/>
          </w:tcPr>
          <w:p w14:paraId="537816B7"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410C449F"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6" w:type="pct"/>
            <w:tcBorders>
              <w:top w:val="nil"/>
              <w:left w:val="nil"/>
              <w:bottom w:val="nil"/>
              <w:right w:val="nil"/>
            </w:tcBorders>
            <w:shd w:val="clear" w:color="auto" w:fill="CCEEFF"/>
            <w:vAlign w:val="bottom"/>
            <w:hideMark/>
          </w:tcPr>
          <w:p w14:paraId="0EB14EF2" w14:textId="77777777" w:rsidR="00000000" w:rsidRDefault="0086237F">
            <w:pPr>
              <w:pStyle w:val="a3"/>
              <w:spacing w:before="0" w:beforeAutospacing="0" w:after="0" w:afterAutospacing="0"/>
              <w:jc w:val="right"/>
              <w:rPr>
                <w:color w:val="000000"/>
                <w:sz w:val="20"/>
                <w:szCs w:val="20"/>
              </w:rPr>
            </w:pPr>
            <w:r>
              <w:rPr>
                <w:color w:val="000000"/>
                <w:sz w:val="20"/>
                <w:szCs w:val="20"/>
              </w:rPr>
              <w:t>(144)</w:t>
            </w:r>
          </w:p>
        </w:tc>
        <w:tc>
          <w:tcPr>
            <w:tcW w:w="90" w:type="pct"/>
            <w:tcBorders>
              <w:top w:val="nil"/>
              <w:left w:val="nil"/>
              <w:bottom w:val="nil"/>
              <w:right w:val="nil"/>
            </w:tcBorders>
            <w:shd w:val="clear" w:color="auto" w:fill="CCEEFF"/>
            <w:vAlign w:val="bottom"/>
            <w:hideMark/>
          </w:tcPr>
          <w:p w14:paraId="432E62D2"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0" w:type="pct"/>
            <w:tcBorders>
              <w:top w:val="nil"/>
              <w:left w:val="nil"/>
              <w:bottom w:val="nil"/>
              <w:right w:val="nil"/>
            </w:tcBorders>
            <w:shd w:val="clear" w:color="auto" w:fill="CCEEFF"/>
            <w:vAlign w:val="bottom"/>
            <w:hideMark/>
          </w:tcPr>
          <w:p w14:paraId="6591E203"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56" w:type="pct"/>
            <w:tcBorders>
              <w:top w:val="nil"/>
              <w:left w:val="nil"/>
              <w:bottom w:val="nil"/>
              <w:right w:val="nil"/>
            </w:tcBorders>
            <w:shd w:val="clear" w:color="auto" w:fill="CCEEFF"/>
            <w:vAlign w:val="bottom"/>
            <w:hideMark/>
          </w:tcPr>
          <w:p w14:paraId="2898711F"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64</w:t>
            </w:r>
          </w:p>
        </w:tc>
        <w:tc>
          <w:tcPr>
            <w:tcW w:w="90" w:type="pct"/>
            <w:tcBorders>
              <w:top w:val="nil"/>
              <w:left w:val="nil"/>
              <w:bottom w:val="nil"/>
              <w:right w:val="nil"/>
            </w:tcBorders>
            <w:shd w:val="clear" w:color="auto" w:fill="CCEEFF"/>
            <w:vAlign w:val="bottom"/>
            <w:hideMark/>
          </w:tcPr>
          <w:p w14:paraId="7B38788B"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56" w:type="pct"/>
            <w:tcBorders>
              <w:top w:val="nil"/>
              <w:left w:val="nil"/>
              <w:bottom w:val="nil"/>
              <w:right w:val="nil"/>
            </w:tcBorders>
            <w:shd w:val="clear" w:color="auto" w:fill="CCEEFF"/>
            <w:vAlign w:val="bottom"/>
            <w:hideMark/>
          </w:tcPr>
          <w:p w14:paraId="407554DF" w14:textId="77777777" w:rsidR="00000000" w:rsidRDefault="0086237F">
            <w:pPr>
              <w:pStyle w:val="a3"/>
              <w:spacing w:before="0" w:beforeAutospacing="0" w:after="0" w:afterAutospacing="0"/>
              <w:jc w:val="right"/>
              <w:rPr>
                <w:color w:val="000000"/>
                <w:sz w:val="20"/>
                <w:szCs w:val="20"/>
              </w:rPr>
            </w:pPr>
            <w:r>
              <w:rPr>
                <w:color w:val="000000"/>
                <w:sz w:val="20"/>
                <w:szCs w:val="20"/>
              </w:rPr>
              <w:t>(45)</w:t>
            </w:r>
          </w:p>
        </w:tc>
        <w:tc>
          <w:tcPr>
            <w:tcW w:w="90" w:type="pct"/>
            <w:tcBorders>
              <w:top w:val="nil"/>
              <w:left w:val="nil"/>
              <w:bottom w:val="nil"/>
              <w:right w:val="nil"/>
            </w:tcBorders>
            <w:shd w:val="clear" w:color="auto" w:fill="CCEEFF"/>
            <w:vAlign w:val="bottom"/>
            <w:hideMark/>
          </w:tcPr>
          <w:p w14:paraId="7045C9E6"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r>
    </w:tbl>
    <w:p w14:paraId="2667FC82" w14:textId="77777777" w:rsidR="00000000" w:rsidRDefault="0086237F">
      <w:pPr>
        <w:pStyle w:val="a3"/>
        <w:spacing w:before="0" w:beforeAutospacing="0" w:after="0" w:afterAutospacing="0"/>
        <w:divId w:val="1854298778"/>
        <w:rPr>
          <w:sz w:val="20"/>
          <w:szCs w:val="20"/>
        </w:rPr>
      </w:pPr>
      <w:r>
        <w:rPr>
          <w:sz w:val="20"/>
          <w:szCs w:val="20"/>
        </w:rPr>
        <w:t xml:space="preserve">  </w:t>
      </w:r>
    </w:p>
    <w:p w14:paraId="7E4EDAB1" w14:textId="77777777" w:rsidR="00000000" w:rsidRDefault="0086237F">
      <w:pPr>
        <w:pStyle w:val="a3"/>
        <w:spacing w:before="0" w:beforeAutospacing="0" w:after="0" w:afterAutospacing="0"/>
        <w:ind w:firstLine="720"/>
        <w:divId w:val="1854298778"/>
        <w:rPr>
          <w:sz w:val="20"/>
          <w:szCs w:val="20"/>
        </w:rPr>
      </w:pPr>
      <w:r>
        <w:rPr>
          <w:sz w:val="20"/>
          <w:szCs w:val="20"/>
        </w:rPr>
        <w:t>Our effective tax rate for the three months ended March 31, 2019 was approximately (0.1)%. Although we incurred operating losses on a consolidated basis, the provision for income taxes was due to the uncertain tax positions taken wi</w:t>
      </w:r>
      <w:r>
        <w:rPr>
          <w:sz w:val="20"/>
          <w:szCs w:val="20"/>
        </w:rPr>
        <w:t xml:space="preserve">th respect to transfer pricing and tax credits. </w:t>
      </w:r>
    </w:p>
    <w:p w14:paraId="3228C5D7" w14:textId="77777777" w:rsidR="00000000" w:rsidRDefault="0086237F">
      <w:pPr>
        <w:pStyle w:val="a3"/>
        <w:spacing w:before="0" w:beforeAutospacing="0" w:after="0" w:afterAutospacing="0"/>
        <w:divId w:val="1854298778"/>
        <w:rPr>
          <w:color w:val="FF0000"/>
          <w:sz w:val="20"/>
          <w:szCs w:val="20"/>
        </w:rPr>
      </w:pPr>
      <w:r>
        <w:rPr>
          <w:color w:val="FF0000"/>
          <w:sz w:val="20"/>
          <w:szCs w:val="20"/>
        </w:rPr>
        <w:t xml:space="preserve">  </w:t>
      </w:r>
    </w:p>
    <w:p w14:paraId="613AA797" w14:textId="77777777" w:rsidR="00000000" w:rsidRDefault="0086237F">
      <w:pPr>
        <w:pStyle w:val="a3"/>
        <w:spacing w:before="0" w:beforeAutospacing="0" w:after="0" w:afterAutospacing="0"/>
        <w:divId w:val="1854298778"/>
        <w:rPr>
          <w:sz w:val="20"/>
          <w:szCs w:val="20"/>
        </w:rPr>
      </w:pPr>
      <w:r>
        <w:rPr>
          <w:b/>
          <w:bCs/>
          <w:sz w:val="20"/>
          <w:szCs w:val="20"/>
        </w:rPr>
        <w:t>Liquidity and Capital Resources</w:t>
      </w:r>
      <w:r>
        <w:rPr>
          <w:sz w:val="20"/>
          <w:szCs w:val="20"/>
        </w:rPr>
        <w:t xml:space="preserve"> </w:t>
      </w:r>
    </w:p>
    <w:p w14:paraId="223C2792" w14:textId="77777777" w:rsidR="00000000" w:rsidRDefault="0086237F">
      <w:pPr>
        <w:pStyle w:val="a3"/>
        <w:spacing w:before="0" w:beforeAutospacing="0" w:after="0" w:afterAutospacing="0"/>
        <w:divId w:val="1854298778"/>
        <w:rPr>
          <w:sz w:val="10"/>
          <w:szCs w:val="10"/>
        </w:rPr>
      </w:pPr>
      <w:r>
        <w:rPr>
          <w:sz w:val="10"/>
          <w:szCs w:val="10"/>
        </w:rPr>
        <w:t xml:space="preserve">  </w:t>
      </w:r>
    </w:p>
    <w:p w14:paraId="78C6CC1A" w14:textId="77777777" w:rsidR="00000000" w:rsidRDefault="0086237F">
      <w:pPr>
        <w:pStyle w:val="a3"/>
        <w:spacing w:before="0" w:beforeAutospacing="0" w:after="0" w:afterAutospacing="0"/>
        <w:ind w:firstLine="720"/>
        <w:divId w:val="1854298778"/>
        <w:rPr>
          <w:sz w:val="20"/>
          <w:szCs w:val="20"/>
        </w:rPr>
      </w:pPr>
      <w:r>
        <w:rPr>
          <w:sz w:val="20"/>
          <w:szCs w:val="20"/>
        </w:rPr>
        <w:t>We have financed our operations primarily through public offering of equity and debt securities, private placements of equity and debt, revenue from collaboration arran</w:t>
      </w:r>
      <w:r>
        <w:rPr>
          <w:sz w:val="20"/>
          <w:szCs w:val="20"/>
        </w:rPr>
        <w:t>gements and, to a lesser extent, revenue from product sales. As of March 31, 2019, we had approximately $434.1 million in cash, cash equivalents, and investments in marketable securities. Also, as of March 31, 2019, we had outstanding (i) $230.0 million in</w:t>
      </w:r>
      <w:r>
        <w:rPr>
          <w:sz w:val="20"/>
          <w:szCs w:val="20"/>
        </w:rPr>
        <w:t xml:space="preserve"> aggregate principal Convertible Senior 2023 Notes and (ii) $237.5 million in net principal Non-Recourse 2033 Notes stated net of a 5.0% retention by us as discussed above. </w:t>
      </w:r>
    </w:p>
    <w:p w14:paraId="7D90E6E5" w14:textId="77777777" w:rsidR="00000000" w:rsidRDefault="0086237F">
      <w:pPr>
        <w:pStyle w:val="a3"/>
        <w:spacing w:before="0" w:beforeAutospacing="0" w:after="0" w:afterAutospacing="0"/>
        <w:divId w:val="1854298778"/>
        <w:rPr>
          <w:sz w:val="20"/>
          <w:szCs w:val="20"/>
        </w:rPr>
      </w:pPr>
      <w:r>
        <w:rPr>
          <w:sz w:val="20"/>
          <w:szCs w:val="20"/>
        </w:rPr>
        <w:t xml:space="preserve">  </w:t>
      </w:r>
    </w:p>
    <w:p w14:paraId="3AF6DD4C" w14:textId="77777777" w:rsidR="00000000" w:rsidRDefault="0086237F">
      <w:pPr>
        <w:pStyle w:val="a3"/>
        <w:spacing w:before="0" w:beforeAutospacing="0" w:after="0" w:afterAutospacing="0"/>
        <w:ind w:firstLine="720"/>
        <w:divId w:val="1854298778"/>
        <w:rPr>
          <w:sz w:val="20"/>
          <w:szCs w:val="20"/>
        </w:rPr>
      </w:pPr>
      <w:r>
        <w:rPr>
          <w:sz w:val="20"/>
          <w:szCs w:val="20"/>
        </w:rPr>
        <w:t>The Non-Recourse 2033 Notes are secured by all of the Issuer’s rights, title and interest as a holder of the Issuer Class C Units in TRC. The primary source of funds to make payments on the Non-Recourse 2033 Notes will be the 63.75% economic interest of th</w:t>
      </w:r>
      <w:r>
        <w:rPr>
          <w:sz w:val="20"/>
          <w:szCs w:val="20"/>
        </w:rPr>
        <w:t>e issuer (evidenced by the Issuer Class C Units) in any future payments that may be made by GSK to TRC under the strategic alliance agreement and under the portion of the collaboration agreement assigned to TRC by Innoviva (net of TRC expenses paid and the</w:t>
      </w:r>
      <w:r>
        <w:rPr>
          <w:sz w:val="20"/>
          <w:szCs w:val="20"/>
        </w:rPr>
        <w:t xml:space="preserve"> amount of cash, if any, expected to be used by TRC pursuant to the TRC LLC Agreement over the next four fiscal quarters) relating to the GSK-Partnered Respiratory Programs, including the </w:t>
      </w:r>
      <w:r>
        <w:rPr>
          <w:caps/>
          <w:sz w:val="20"/>
          <w:szCs w:val="20"/>
        </w:rPr>
        <w:t>Trelegy Ellipta</w:t>
      </w:r>
      <w:r>
        <w:rPr>
          <w:sz w:val="20"/>
          <w:szCs w:val="20"/>
        </w:rPr>
        <w:t xml:space="preserve"> program. As a result, the holders of the Non-Recours</w:t>
      </w:r>
      <w:r>
        <w:rPr>
          <w:sz w:val="20"/>
          <w:szCs w:val="20"/>
        </w:rPr>
        <w:t xml:space="preserve">e 2033 Notes have no recourse against Theravance Biopharma even if the TRELEGY ELLIPTA payments are insufficient to cover the principal and interest payments for the Non-Recourse 2033 Notes. </w:t>
      </w:r>
    </w:p>
    <w:p w14:paraId="2B947B10" w14:textId="77777777" w:rsidR="00000000" w:rsidRDefault="0086237F">
      <w:pPr>
        <w:pStyle w:val="a3"/>
        <w:spacing w:before="0" w:beforeAutospacing="0" w:after="0" w:afterAutospacing="0"/>
        <w:divId w:val="1854298778"/>
        <w:rPr>
          <w:sz w:val="20"/>
          <w:szCs w:val="20"/>
        </w:rPr>
      </w:pPr>
      <w:r>
        <w:rPr>
          <w:sz w:val="20"/>
          <w:szCs w:val="20"/>
        </w:rPr>
        <w:t xml:space="preserve">  </w:t>
      </w:r>
    </w:p>
    <w:p w14:paraId="7A41CF1A" w14:textId="77777777" w:rsidR="00000000" w:rsidRDefault="0086237F">
      <w:pPr>
        <w:pStyle w:val="a3"/>
        <w:spacing w:before="0" w:beforeAutospacing="0" w:after="0" w:afterAutospacing="0"/>
        <w:ind w:firstLine="720"/>
        <w:divId w:val="1854298778"/>
        <w:rPr>
          <w:sz w:val="20"/>
          <w:szCs w:val="20"/>
        </w:rPr>
      </w:pPr>
      <w:r>
        <w:rPr>
          <w:sz w:val="20"/>
          <w:szCs w:val="20"/>
        </w:rPr>
        <w:t>We expect to continue to incur net losses over at least the n</w:t>
      </w:r>
      <w:r>
        <w:rPr>
          <w:sz w:val="20"/>
          <w:szCs w:val="20"/>
        </w:rPr>
        <w:t xml:space="preserve">ext several years due to significant expenditures relating to our continuing drug discovery efforts, preclinical and clinical development of our current </w:t>
      </w:r>
      <w:r>
        <w:rPr>
          <w:rFonts w:ascii="Times" w:hAnsi="Times"/>
          <w:sz w:val="20"/>
          <w:szCs w:val="20"/>
        </w:rPr>
        <w:t>product candidates and</w:t>
      </w:r>
      <w:r>
        <w:rPr>
          <w:sz w:val="20"/>
          <w:szCs w:val="20"/>
        </w:rPr>
        <w:t xml:space="preserve"> commercialization costs relating to YUPELRI. In particular, to the extent we adv</w:t>
      </w:r>
      <w:r>
        <w:rPr>
          <w:sz w:val="20"/>
          <w:szCs w:val="20"/>
        </w:rPr>
        <w:t>ance our product candidates into and through later</w:t>
      </w:r>
      <w:r>
        <w:rPr>
          <w:sz w:val="20"/>
          <w:szCs w:val="20"/>
        </w:rPr>
        <w:noBreakHyphen/>
        <w:t xml:space="preserve">stage clinical studies without a partner, we will incur substantial expenses. We expect the clinical development of our key development programs will require significant investment in order to continue to </w:t>
      </w:r>
      <w:r>
        <w:rPr>
          <w:sz w:val="20"/>
          <w:szCs w:val="20"/>
        </w:rPr>
        <w:t>advance in clinical development. In addition, we expect to invest strategically in our research efforts to continue to grow our development pipeline. In the past, we have received a number of significant payments from collaboration agreements and other sig</w:t>
      </w:r>
      <w:r>
        <w:rPr>
          <w:sz w:val="20"/>
          <w:szCs w:val="20"/>
        </w:rPr>
        <w:t xml:space="preserve">nificant transactions. In the future, we may continue to receive potential substantial payments from future collaboration transactions if the drug candidates in our pipeline achieve positive clinical or regulatory outcomes or if our product candidates are </w:t>
      </w:r>
      <w:r>
        <w:rPr>
          <w:sz w:val="20"/>
          <w:szCs w:val="20"/>
        </w:rPr>
        <w:t>approved and meet certain milestones. Our current business plan is subject to significant uncertainties and risks as a result of, among other factors, clinical program outcomes, whether, when and on what terms we are able to enter into new collaboration ar</w:t>
      </w:r>
      <w:r>
        <w:rPr>
          <w:sz w:val="20"/>
          <w:szCs w:val="20"/>
        </w:rPr>
        <w:t xml:space="preserve">rangements, expenses being higher than anticipated, the sales levels of any approved products, unplanned expenses, cash </w:t>
      </w:r>
    </w:p>
    <w:p w14:paraId="49B324C9" w14:textId="77777777" w:rsidR="00000000" w:rsidRDefault="0086237F">
      <w:pPr>
        <w:pStyle w:val="a3"/>
        <w:spacing w:before="360" w:beforeAutospacing="0" w:after="0" w:afterAutospacing="0"/>
        <w:jc w:val="center"/>
        <w:divId w:val="1897231790"/>
        <w:rPr>
          <w:sz w:val="20"/>
          <w:szCs w:val="20"/>
        </w:rPr>
      </w:pPr>
      <w:r>
        <w:rPr>
          <w:sz w:val="20"/>
          <w:szCs w:val="20"/>
        </w:rPr>
        <w:t xml:space="preserve">27 </w:t>
      </w:r>
    </w:p>
    <w:p w14:paraId="78971519" w14:textId="77777777" w:rsidR="00000000" w:rsidRDefault="0086237F">
      <w:pPr>
        <w:divId w:val="1656370165"/>
        <w:rPr>
          <w:rFonts w:eastAsia="Times New Roman"/>
        </w:rPr>
      </w:pPr>
      <w:r>
        <w:rPr>
          <w:rFonts w:eastAsia="Times New Roman"/>
        </w:rPr>
        <w:pict w14:anchorId="3AEC947B">
          <v:rect id="_x0000_i1056" style="width:415.3pt;height:2pt" o:hralign="center" o:hrstd="t" o:hrnoshade="t" o:hr="t" fillcolor="black" stroked="f"/>
        </w:pict>
      </w:r>
    </w:p>
    <w:p w14:paraId="5711575E" w14:textId="77777777" w:rsidR="00000000" w:rsidRDefault="0086237F">
      <w:pPr>
        <w:pStyle w:val="a3"/>
        <w:divId w:val="1656370165"/>
      </w:pPr>
      <w:r>
        <w:t> </w:t>
      </w:r>
    </w:p>
    <w:p w14:paraId="4F519195" w14:textId="77777777" w:rsidR="00000000" w:rsidRDefault="0086237F">
      <w:pPr>
        <w:pStyle w:val="a3"/>
        <w:spacing w:before="0" w:beforeAutospacing="0" w:after="600" w:afterAutospacing="0"/>
        <w:divId w:val="1173882756"/>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74AD235" w14:textId="77777777" w:rsidR="00000000" w:rsidRDefault="0086237F">
      <w:pPr>
        <w:pStyle w:val="a3"/>
        <w:spacing w:before="0" w:beforeAutospacing="0" w:after="0" w:afterAutospacing="0"/>
        <w:divId w:val="1216235386"/>
        <w:rPr>
          <w:sz w:val="20"/>
          <w:szCs w:val="20"/>
        </w:rPr>
      </w:pPr>
      <w:r>
        <w:rPr>
          <w:sz w:val="20"/>
          <w:szCs w:val="20"/>
        </w:rPr>
        <w:t>receipts being lower than anticipated, and the need to satisfy co</w:t>
      </w:r>
      <w:r>
        <w:rPr>
          <w:sz w:val="20"/>
          <w:szCs w:val="20"/>
        </w:rPr>
        <w:t xml:space="preserve">ntingent liabilities, including litigation matters and indemnification obligations. </w:t>
      </w:r>
    </w:p>
    <w:p w14:paraId="5C6EDCE5" w14:textId="77777777" w:rsidR="00000000" w:rsidRDefault="0086237F">
      <w:pPr>
        <w:pStyle w:val="a3"/>
        <w:spacing w:before="0" w:beforeAutospacing="0" w:after="0" w:afterAutospacing="0"/>
        <w:divId w:val="1216235386"/>
        <w:rPr>
          <w:sz w:val="20"/>
          <w:szCs w:val="20"/>
        </w:rPr>
      </w:pPr>
      <w:r>
        <w:rPr>
          <w:sz w:val="20"/>
          <w:szCs w:val="20"/>
        </w:rPr>
        <w:t xml:space="preserve">  </w:t>
      </w:r>
    </w:p>
    <w:p w14:paraId="241D2C63" w14:textId="77777777" w:rsidR="00000000" w:rsidRDefault="0086237F">
      <w:pPr>
        <w:pStyle w:val="a3"/>
        <w:spacing w:before="0" w:beforeAutospacing="0" w:after="0" w:afterAutospacing="0"/>
        <w:divId w:val="1216235386"/>
        <w:rPr>
          <w:sz w:val="20"/>
          <w:szCs w:val="20"/>
        </w:rPr>
      </w:pPr>
      <w:r>
        <w:rPr>
          <w:i/>
          <w:iCs/>
          <w:sz w:val="20"/>
          <w:szCs w:val="20"/>
        </w:rPr>
        <w:t>Adequacy of cash resources to meet future needs</w:t>
      </w:r>
      <w:r>
        <w:rPr>
          <w:sz w:val="20"/>
          <w:szCs w:val="20"/>
        </w:rPr>
        <w:t xml:space="preserve"> </w:t>
      </w:r>
    </w:p>
    <w:p w14:paraId="0E3C9AB9" w14:textId="77777777" w:rsidR="00000000" w:rsidRDefault="0086237F">
      <w:pPr>
        <w:pStyle w:val="a3"/>
        <w:spacing w:before="0" w:beforeAutospacing="0" w:after="0" w:afterAutospacing="0"/>
        <w:divId w:val="1216235386"/>
        <w:rPr>
          <w:sz w:val="10"/>
          <w:szCs w:val="10"/>
        </w:rPr>
      </w:pPr>
      <w:r>
        <w:rPr>
          <w:sz w:val="10"/>
          <w:szCs w:val="10"/>
        </w:rPr>
        <w:t xml:space="preserve">  </w:t>
      </w:r>
    </w:p>
    <w:p w14:paraId="46086CFE" w14:textId="77777777" w:rsidR="00000000" w:rsidRDefault="0086237F">
      <w:pPr>
        <w:pStyle w:val="a3"/>
        <w:spacing w:before="0" w:beforeAutospacing="0" w:after="0" w:afterAutospacing="0"/>
        <w:ind w:firstLine="720"/>
        <w:divId w:val="1216235386"/>
        <w:rPr>
          <w:sz w:val="20"/>
          <w:szCs w:val="20"/>
        </w:rPr>
      </w:pPr>
      <w:r>
        <w:rPr>
          <w:sz w:val="20"/>
          <w:szCs w:val="20"/>
        </w:rPr>
        <w:t>We expect our cash and cash equivalents and marketable securities will be sufficient to fund our operations for at l</w:t>
      </w:r>
      <w:r>
        <w:rPr>
          <w:sz w:val="20"/>
          <w:szCs w:val="20"/>
        </w:rPr>
        <w:t xml:space="preserve">east the next 12 months from the issuance date of these condensed consolidated financial statements based on current operating plans and financial forecasts. </w:t>
      </w:r>
    </w:p>
    <w:p w14:paraId="4C4A388B" w14:textId="77777777" w:rsidR="00000000" w:rsidRDefault="0086237F">
      <w:pPr>
        <w:pStyle w:val="a3"/>
        <w:spacing w:before="0" w:beforeAutospacing="0" w:after="0" w:afterAutospacing="0"/>
        <w:ind w:firstLine="720"/>
        <w:divId w:val="1216235386"/>
        <w:rPr>
          <w:sz w:val="20"/>
          <w:szCs w:val="20"/>
        </w:rPr>
      </w:pPr>
      <w:r>
        <w:rPr>
          <w:sz w:val="20"/>
          <w:szCs w:val="20"/>
        </w:rPr>
        <w:t xml:space="preserve">  </w:t>
      </w:r>
    </w:p>
    <w:p w14:paraId="56681864" w14:textId="77777777" w:rsidR="00000000" w:rsidRDefault="0086237F">
      <w:pPr>
        <w:pStyle w:val="a3"/>
        <w:spacing w:before="0" w:beforeAutospacing="0" w:after="0" w:afterAutospacing="0"/>
        <w:ind w:firstLine="720"/>
        <w:divId w:val="1216235386"/>
        <w:rPr>
          <w:sz w:val="20"/>
          <w:szCs w:val="20"/>
        </w:rPr>
      </w:pPr>
      <w:r>
        <w:rPr>
          <w:sz w:val="20"/>
          <w:szCs w:val="20"/>
        </w:rPr>
        <w:t xml:space="preserve">We may seek to obtain additional financing in the form of public or private equity offerings, </w:t>
      </w:r>
      <w:r>
        <w:rPr>
          <w:sz w:val="20"/>
          <w:szCs w:val="20"/>
        </w:rPr>
        <w:t xml:space="preserve">debt financing or additional collaborations and licensing arrangements. However, future financing may not be available in amounts or on terms acceptable to us, if at all. </w:t>
      </w:r>
    </w:p>
    <w:p w14:paraId="727CA3BE" w14:textId="77777777" w:rsidR="00000000" w:rsidRDefault="0086237F">
      <w:pPr>
        <w:pStyle w:val="a3"/>
        <w:spacing w:before="0" w:beforeAutospacing="0" w:after="0" w:afterAutospacing="0"/>
        <w:divId w:val="1216235386"/>
        <w:rPr>
          <w:sz w:val="20"/>
          <w:szCs w:val="20"/>
        </w:rPr>
      </w:pPr>
      <w:r>
        <w:rPr>
          <w:sz w:val="20"/>
          <w:szCs w:val="20"/>
        </w:rPr>
        <w:t xml:space="preserve">  </w:t>
      </w:r>
    </w:p>
    <w:p w14:paraId="32A2B40C" w14:textId="77777777" w:rsidR="00000000" w:rsidRDefault="0086237F">
      <w:pPr>
        <w:pStyle w:val="a3"/>
        <w:spacing w:before="0" w:beforeAutospacing="0" w:after="0" w:afterAutospacing="0"/>
        <w:ind w:firstLine="720"/>
        <w:divId w:val="1216235386"/>
        <w:rPr>
          <w:sz w:val="20"/>
          <w:szCs w:val="20"/>
        </w:rPr>
      </w:pPr>
      <w:r>
        <w:rPr>
          <w:sz w:val="20"/>
          <w:szCs w:val="20"/>
        </w:rPr>
        <w:t>Without adequate financial resources to fund our operations as presently conducte</w:t>
      </w:r>
      <w:r>
        <w:rPr>
          <w:sz w:val="20"/>
          <w:szCs w:val="20"/>
        </w:rPr>
        <w:t>d, we may be required to relinquish rights to our technologies, product candidates or territories, or grant licenses on terms that are not favorable to us, in order to raise additional funds through collaborations or licensing arrangements. We may also hav</w:t>
      </w:r>
      <w:r>
        <w:rPr>
          <w:sz w:val="20"/>
          <w:szCs w:val="20"/>
        </w:rPr>
        <w:t xml:space="preserve">e to sequence preclinical and clinical studies as opposed to conducting them concomitantly in order to conserve resources, or delay, reduce or eliminate one or more of our research or development programs and reduce overall overhead expenses. In addition, </w:t>
      </w:r>
      <w:r>
        <w:rPr>
          <w:sz w:val="20"/>
          <w:szCs w:val="20"/>
        </w:rPr>
        <w:t xml:space="preserve">we may have to make reductions in our workforce and may be prevented from continuing our discovery, development and commercialization efforts and exploiting other corporate opportunities. </w:t>
      </w:r>
    </w:p>
    <w:p w14:paraId="26E20C4C" w14:textId="77777777" w:rsidR="00000000" w:rsidRDefault="0086237F">
      <w:pPr>
        <w:pStyle w:val="a3"/>
        <w:spacing w:before="0" w:beforeAutospacing="0" w:after="0" w:afterAutospacing="0"/>
        <w:divId w:val="1216235386"/>
        <w:rPr>
          <w:sz w:val="20"/>
          <w:szCs w:val="20"/>
        </w:rPr>
      </w:pPr>
      <w:r>
        <w:rPr>
          <w:sz w:val="20"/>
          <w:szCs w:val="20"/>
        </w:rPr>
        <w:t xml:space="preserve">  </w:t>
      </w:r>
    </w:p>
    <w:p w14:paraId="48FE9494" w14:textId="77777777" w:rsidR="00000000" w:rsidRDefault="0086237F">
      <w:pPr>
        <w:pStyle w:val="a3"/>
        <w:spacing w:before="0" w:beforeAutospacing="0" w:after="0" w:afterAutospacing="0"/>
        <w:divId w:val="1216235386"/>
        <w:rPr>
          <w:sz w:val="20"/>
          <w:szCs w:val="20"/>
        </w:rPr>
      </w:pPr>
      <w:r>
        <w:rPr>
          <w:b/>
          <w:bCs/>
          <w:i/>
          <w:iCs/>
          <w:sz w:val="20"/>
          <w:szCs w:val="20"/>
        </w:rPr>
        <w:t>Cash Flows</w:t>
      </w:r>
      <w:r>
        <w:rPr>
          <w:sz w:val="20"/>
          <w:szCs w:val="20"/>
        </w:rPr>
        <w:t xml:space="preserve"> </w:t>
      </w:r>
    </w:p>
    <w:p w14:paraId="6996CADA" w14:textId="77777777" w:rsidR="00000000" w:rsidRDefault="0086237F">
      <w:pPr>
        <w:pStyle w:val="a3"/>
        <w:spacing w:before="0" w:beforeAutospacing="0" w:after="0" w:afterAutospacing="0"/>
        <w:divId w:val="1216235386"/>
        <w:rPr>
          <w:sz w:val="10"/>
          <w:szCs w:val="10"/>
        </w:rPr>
      </w:pPr>
      <w:r>
        <w:rPr>
          <w:sz w:val="10"/>
          <w:szCs w:val="10"/>
        </w:rPr>
        <w:t xml:space="preserve">  </w:t>
      </w:r>
    </w:p>
    <w:p w14:paraId="58F10C46" w14:textId="77777777" w:rsidR="00000000" w:rsidRDefault="0086237F">
      <w:pPr>
        <w:pStyle w:val="a3"/>
        <w:spacing w:before="0" w:beforeAutospacing="0" w:after="0" w:afterAutospacing="0"/>
        <w:ind w:firstLine="720"/>
        <w:divId w:val="1216235386"/>
        <w:rPr>
          <w:sz w:val="20"/>
          <w:szCs w:val="20"/>
        </w:rPr>
      </w:pPr>
      <w:r>
        <w:rPr>
          <w:sz w:val="20"/>
          <w:szCs w:val="20"/>
        </w:rPr>
        <w:t xml:space="preserve">Cash flows, as compared to the comparable period </w:t>
      </w:r>
      <w:r>
        <w:rPr>
          <w:sz w:val="20"/>
          <w:szCs w:val="20"/>
        </w:rPr>
        <w:t xml:space="preserve">in the prior year, were as follows: </w:t>
      </w:r>
    </w:p>
    <w:p w14:paraId="3270B5AB" w14:textId="77777777" w:rsidR="00000000" w:rsidRDefault="0086237F">
      <w:pPr>
        <w:pStyle w:val="a3"/>
        <w:spacing w:before="0" w:beforeAutospacing="0" w:after="0" w:afterAutospacing="0"/>
        <w:divId w:val="1216235386"/>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5184"/>
        <w:gridCol w:w="160"/>
        <w:gridCol w:w="110"/>
        <w:gridCol w:w="684"/>
        <w:gridCol w:w="160"/>
        <w:gridCol w:w="110"/>
        <w:gridCol w:w="684"/>
        <w:gridCol w:w="160"/>
        <w:gridCol w:w="110"/>
        <w:gridCol w:w="784"/>
        <w:gridCol w:w="160"/>
      </w:tblGrid>
      <w:tr w:rsidR="00000000" w14:paraId="698A5D2C" w14:textId="77777777">
        <w:trPr>
          <w:divId w:val="1512187491"/>
          <w:trHeight w:val="20"/>
        </w:trPr>
        <w:tc>
          <w:tcPr>
            <w:tcW w:w="3138" w:type="pct"/>
            <w:tcBorders>
              <w:top w:val="nil"/>
              <w:left w:val="nil"/>
              <w:bottom w:val="nil"/>
              <w:right w:val="nil"/>
            </w:tcBorders>
            <w:vAlign w:val="bottom"/>
            <w:hideMark/>
          </w:tcPr>
          <w:p w14:paraId="28F62B9A" w14:textId="77777777" w:rsidR="00000000" w:rsidRDefault="0086237F">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14:paraId="06F37B8E" w14:textId="77777777" w:rsidR="00000000" w:rsidRDefault="0086237F">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14:paraId="45D7AA70" w14:textId="77777777" w:rsidR="00000000" w:rsidRDefault="0086237F">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14:paraId="7DB258D6" w14:textId="77777777" w:rsidR="00000000" w:rsidRDefault="0086237F">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14:paraId="3E06F4E4" w14:textId="77777777" w:rsidR="00000000" w:rsidRDefault="0086237F">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14:paraId="2BED9F14" w14:textId="77777777" w:rsidR="00000000" w:rsidRDefault="0086237F">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14:paraId="55FC8A58" w14:textId="77777777" w:rsidR="00000000" w:rsidRDefault="0086237F">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14:paraId="54544821" w14:textId="77777777" w:rsidR="00000000" w:rsidRDefault="0086237F">
            <w:pPr>
              <w:pStyle w:val="a3"/>
              <w:spacing w:before="0" w:beforeAutospacing="0" w:after="0" w:afterAutospacing="0"/>
              <w:rPr>
                <w:sz w:val="2"/>
                <w:szCs w:val="2"/>
              </w:rPr>
            </w:pPr>
            <w:r>
              <w:rPr>
                <w:sz w:val="2"/>
                <w:szCs w:val="2"/>
              </w:rPr>
              <w:t> </w:t>
            </w:r>
          </w:p>
        </w:tc>
        <w:tc>
          <w:tcPr>
            <w:tcW w:w="99" w:type="pct"/>
            <w:tcBorders>
              <w:top w:val="nil"/>
              <w:left w:val="nil"/>
              <w:bottom w:val="nil"/>
              <w:right w:val="nil"/>
            </w:tcBorders>
            <w:vAlign w:val="bottom"/>
            <w:hideMark/>
          </w:tcPr>
          <w:p w14:paraId="406004FC" w14:textId="77777777" w:rsidR="00000000" w:rsidRDefault="0086237F">
            <w:pPr>
              <w:pStyle w:val="a3"/>
              <w:spacing w:before="0" w:beforeAutospacing="0" w:after="0" w:afterAutospacing="0"/>
              <w:rPr>
                <w:sz w:val="2"/>
                <w:szCs w:val="2"/>
              </w:rPr>
            </w:pPr>
            <w:r>
              <w:rPr>
                <w:sz w:val="2"/>
                <w:szCs w:val="2"/>
              </w:rPr>
              <w:t> </w:t>
            </w:r>
          </w:p>
        </w:tc>
        <w:tc>
          <w:tcPr>
            <w:tcW w:w="392" w:type="pct"/>
            <w:tcBorders>
              <w:top w:val="nil"/>
              <w:left w:val="nil"/>
              <w:bottom w:val="nil"/>
              <w:right w:val="nil"/>
            </w:tcBorders>
            <w:vAlign w:val="bottom"/>
            <w:hideMark/>
          </w:tcPr>
          <w:p w14:paraId="3EAC2012" w14:textId="77777777" w:rsidR="00000000" w:rsidRDefault="0086237F">
            <w:pPr>
              <w:pStyle w:val="a3"/>
              <w:spacing w:before="0" w:beforeAutospacing="0" w:after="0" w:afterAutospacing="0"/>
              <w:rPr>
                <w:sz w:val="2"/>
                <w:szCs w:val="2"/>
              </w:rPr>
            </w:pPr>
            <w:r>
              <w:rPr>
                <w:sz w:val="2"/>
                <w:szCs w:val="2"/>
              </w:rPr>
              <w:t> </w:t>
            </w:r>
          </w:p>
        </w:tc>
        <w:tc>
          <w:tcPr>
            <w:tcW w:w="89" w:type="pct"/>
            <w:tcBorders>
              <w:top w:val="nil"/>
              <w:left w:val="nil"/>
              <w:bottom w:val="nil"/>
              <w:right w:val="nil"/>
            </w:tcBorders>
            <w:vAlign w:val="bottom"/>
            <w:hideMark/>
          </w:tcPr>
          <w:p w14:paraId="6C573B49" w14:textId="77777777" w:rsidR="00000000" w:rsidRDefault="0086237F">
            <w:pPr>
              <w:pStyle w:val="a3"/>
              <w:spacing w:before="0" w:beforeAutospacing="0" w:after="0" w:afterAutospacing="0"/>
              <w:rPr>
                <w:sz w:val="2"/>
                <w:szCs w:val="2"/>
              </w:rPr>
            </w:pPr>
            <w:r>
              <w:rPr>
                <w:sz w:val="2"/>
                <w:szCs w:val="2"/>
              </w:rPr>
              <w:t> </w:t>
            </w:r>
          </w:p>
        </w:tc>
      </w:tr>
      <w:tr w:rsidR="00000000" w14:paraId="4BDF37A5" w14:textId="77777777">
        <w:trPr>
          <w:divId w:val="1512187491"/>
        </w:trPr>
        <w:tc>
          <w:tcPr>
            <w:tcW w:w="3138" w:type="pct"/>
            <w:tcBorders>
              <w:top w:val="nil"/>
              <w:left w:val="nil"/>
              <w:bottom w:val="nil"/>
              <w:right w:val="nil"/>
            </w:tcBorders>
            <w:vAlign w:val="bottom"/>
            <w:hideMark/>
          </w:tcPr>
          <w:p w14:paraId="7C255259"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3ED519B7"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1083" w:type="pct"/>
            <w:gridSpan w:val="5"/>
            <w:tcBorders>
              <w:top w:val="nil"/>
              <w:left w:val="nil"/>
              <w:bottom w:val="nil"/>
              <w:right w:val="nil"/>
            </w:tcBorders>
            <w:vAlign w:val="bottom"/>
            <w:hideMark/>
          </w:tcPr>
          <w:p w14:paraId="10486537" w14:textId="77777777" w:rsidR="00000000" w:rsidRDefault="0086237F">
            <w:pPr>
              <w:pStyle w:val="a3"/>
              <w:spacing w:before="0" w:beforeAutospacing="0" w:after="0" w:afterAutospacing="0"/>
              <w:jc w:val="center"/>
              <w:rPr>
                <w:color w:val="000000"/>
                <w:sz w:val="16"/>
                <w:szCs w:val="16"/>
              </w:rPr>
            </w:pPr>
            <w:r>
              <w:rPr>
                <w:b/>
                <w:bCs/>
                <w:color w:val="000000"/>
                <w:sz w:val="16"/>
                <w:szCs w:val="16"/>
              </w:rPr>
              <w:t xml:space="preserve">Three Months Ended </w:t>
            </w:r>
          </w:p>
        </w:tc>
        <w:tc>
          <w:tcPr>
            <w:tcW w:w="99" w:type="pct"/>
            <w:tcBorders>
              <w:top w:val="nil"/>
              <w:left w:val="nil"/>
              <w:bottom w:val="nil"/>
              <w:right w:val="nil"/>
            </w:tcBorders>
            <w:vAlign w:val="bottom"/>
            <w:hideMark/>
          </w:tcPr>
          <w:p w14:paraId="445F9964"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228C63D4"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392" w:type="pct"/>
            <w:tcBorders>
              <w:top w:val="nil"/>
              <w:left w:val="nil"/>
              <w:bottom w:val="nil"/>
              <w:right w:val="nil"/>
            </w:tcBorders>
            <w:vAlign w:val="bottom"/>
            <w:hideMark/>
          </w:tcPr>
          <w:p w14:paraId="7EDE6EF7"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89" w:type="pct"/>
            <w:tcBorders>
              <w:top w:val="nil"/>
              <w:left w:val="nil"/>
              <w:bottom w:val="nil"/>
              <w:right w:val="nil"/>
            </w:tcBorders>
            <w:vAlign w:val="bottom"/>
            <w:hideMark/>
          </w:tcPr>
          <w:p w14:paraId="3653E75A" w14:textId="77777777" w:rsidR="00000000" w:rsidRDefault="0086237F">
            <w:pPr>
              <w:pStyle w:val="a3"/>
              <w:spacing w:before="0" w:beforeAutospacing="0" w:after="0" w:afterAutospacing="0"/>
              <w:rPr>
                <w:color w:val="000000"/>
                <w:sz w:val="16"/>
                <w:szCs w:val="16"/>
              </w:rPr>
            </w:pPr>
            <w:r>
              <w:rPr>
                <w:color w:val="000000"/>
                <w:sz w:val="16"/>
                <w:szCs w:val="16"/>
              </w:rPr>
              <w:t> </w:t>
            </w:r>
          </w:p>
        </w:tc>
      </w:tr>
      <w:tr w:rsidR="00000000" w14:paraId="57C56679" w14:textId="77777777">
        <w:trPr>
          <w:divId w:val="1512187491"/>
        </w:trPr>
        <w:tc>
          <w:tcPr>
            <w:tcW w:w="3138" w:type="pct"/>
            <w:tcBorders>
              <w:top w:val="nil"/>
              <w:left w:val="nil"/>
              <w:bottom w:val="nil"/>
              <w:right w:val="nil"/>
            </w:tcBorders>
            <w:vAlign w:val="bottom"/>
            <w:hideMark/>
          </w:tcPr>
          <w:p w14:paraId="4D668783" w14:textId="77777777" w:rsidR="00000000" w:rsidRDefault="0086237F">
            <w:pPr>
              <w:pStyle w:val="a3"/>
              <w:spacing w:before="0" w:beforeAutospacing="0" w:after="0" w:afterAutospacing="0"/>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71698CDF"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1083" w:type="pct"/>
            <w:gridSpan w:val="5"/>
            <w:tcBorders>
              <w:top w:val="nil"/>
              <w:left w:val="nil"/>
              <w:bottom w:val="single" w:sz="8" w:space="0" w:color="000000"/>
              <w:right w:val="nil"/>
            </w:tcBorders>
            <w:vAlign w:val="bottom"/>
            <w:hideMark/>
          </w:tcPr>
          <w:p w14:paraId="794E3082" w14:textId="77777777" w:rsidR="00000000" w:rsidRDefault="0086237F">
            <w:pPr>
              <w:pStyle w:val="a3"/>
              <w:spacing w:before="0" w:beforeAutospacing="0" w:after="0" w:afterAutospacing="0"/>
              <w:jc w:val="center"/>
              <w:rPr>
                <w:color w:val="000000"/>
                <w:sz w:val="16"/>
                <w:szCs w:val="16"/>
              </w:rPr>
            </w:pPr>
            <w:r>
              <w:rPr>
                <w:b/>
                <w:bCs/>
                <w:color w:val="000000"/>
                <w:sz w:val="16"/>
                <w:szCs w:val="16"/>
              </w:rPr>
              <w:t>March 31, </w:t>
            </w:r>
          </w:p>
        </w:tc>
        <w:tc>
          <w:tcPr>
            <w:tcW w:w="99" w:type="pct"/>
            <w:tcBorders>
              <w:top w:val="nil"/>
              <w:left w:val="nil"/>
              <w:bottom w:val="nil"/>
              <w:right w:val="nil"/>
            </w:tcBorders>
            <w:vAlign w:val="bottom"/>
            <w:hideMark/>
          </w:tcPr>
          <w:p w14:paraId="47A7E1D7"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99" w:type="pct"/>
            <w:tcBorders>
              <w:top w:val="nil"/>
              <w:left w:val="nil"/>
              <w:bottom w:val="nil"/>
              <w:right w:val="nil"/>
            </w:tcBorders>
            <w:vAlign w:val="bottom"/>
            <w:hideMark/>
          </w:tcPr>
          <w:p w14:paraId="0E8FBD44"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392" w:type="pct"/>
            <w:tcBorders>
              <w:top w:val="nil"/>
              <w:left w:val="nil"/>
              <w:bottom w:val="nil"/>
              <w:right w:val="nil"/>
            </w:tcBorders>
            <w:vAlign w:val="bottom"/>
            <w:hideMark/>
          </w:tcPr>
          <w:p w14:paraId="3B5C8A1B" w14:textId="77777777" w:rsidR="00000000" w:rsidRDefault="0086237F">
            <w:pPr>
              <w:pStyle w:val="a3"/>
              <w:spacing w:before="0" w:beforeAutospacing="0" w:after="0" w:afterAutospacing="0"/>
              <w:jc w:val="center"/>
              <w:rPr>
                <w:color w:val="000000"/>
                <w:sz w:val="16"/>
                <w:szCs w:val="16"/>
              </w:rPr>
            </w:pPr>
            <w:r>
              <w:rPr>
                <w:color w:val="000000"/>
                <w:sz w:val="16"/>
                <w:szCs w:val="16"/>
              </w:rPr>
              <w:t> </w:t>
            </w:r>
          </w:p>
        </w:tc>
        <w:tc>
          <w:tcPr>
            <w:tcW w:w="89" w:type="pct"/>
            <w:tcBorders>
              <w:top w:val="nil"/>
              <w:left w:val="nil"/>
              <w:bottom w:val="nil"/>
              <w:right w:val="nil"/>
            </w:tcBorders>
            <w:vAlign w:val="bottom"/>
            <w:hideMark/>
          </w:tcPr>
          <w:p w14:paraId="682B14AF" w14:textId="77777777" w:rsidR="00000000" w:rsidRDefault="0086237F">
            <w:pPr>
              <w:pStyle w:val="a3"/>
              <w:spacing w:before="0" w:beforeAutospacing="0" w:after="0" w:afterAutospacing="0"/>
              <w:rPr>
                <w:color w:val="000000"/>
                <w:sz w:val="16"/>
                <w:szCs w:val="16"/>
              </w:rPr>
            </w:pPr>
            <w:r>
              <w:rPr>
                <w:color w:val="000000"/>
                <w:sz w:val="16"/>
                <w:szCs w:val="16"/>
              </w:rPr>
              <w:t> </w:t>
            </w:r>
          </w:p>
        </w:tc>
      </w:tr>
      <w:tr w:rsidR="00000000" w14:paraId="4B4ECF32" w14:textId="77777777">
        <w:trPr>
          <w:divId w:val="1512187491"/>
        </w:trPr>
        <w:tc>
          <w:tcPr>
            <w:tcW w:w="3138" w:type="pct"/>
            <w:tcBorders>
              <w:top w:val="nil"/>
              <w:left w:val="nil"/>
              <w:bottom w:val="single" w:sz="8" w:space="0" w:color="000000"/>
              <w:right w:val="nil"/>
            </w:tcBorders>
            <w:vAlign w:val="bottom"/>
            <w:hideMark/>
          </w:tcPr>
          <w:p w14:paraId="4AF9152F" w14:textId="77777777" w:rsidR="00000000" w:rsidRDefault="0086237F">
            <w:pPr>
              <w:pStyle w:val="a3"/>
              <w:spacing w:before="0" w:beforeAutospacing="0" w:after="0" w:afterAutospacing="0"/>
              <w:rPr>
                <w:color w:val="000000"/>
                <w:sz w:val="16"/>
                <w:szCs w:val="16"/>
              </w:rPr>
            </w:pPr>
            <w:r>
              <w:rPr>
                <w:b/>
                <w:bCs/>
                <w:color w:val="000000"/>
                <w:sz w:val="16"/>
                <w:szCs w:val="16"/>
              </w:rPr>
              <w:t>(In thousands)</w:t>
            </w:r>
          </w:p>
        </w:tc>
        <w:tc>
          <w:tcPr>
            <w:tcW w:w="99" w:type="pct"/>
            <w:tcBorders>
              <w:top w:val="nil"/>
              <w:left w:val="nil"/>
              <w:bottom w:val="nil"/>
              <w:right w:val="nil"/>
            </w:tcBorders>
            <w:vAlign w:val="bottom"/>
            <w:hideMark/>
          </w:tcPr>
          <w:p w14:paraId="50AE951F" w14:textId="77777777" w:rsidR="00000000" w:rsidRDefault="0086237F">
            <w:pPr>
              <w:pStyle w:val="a3"/>
              <w:spacing w:before="0" w:beforeAutospacing="0" w:after="0" w:afterAutospacing="0"/>
              <w:jc w:val="center"/>
              <w:rPr>
                <w:color w:val="000000"/>
                <w:sz w:val="16"/>
                <w:szCs w:val="16"/>
              </w:rPr>
            </w:pPr>
            <w:r>
              <w:rPr>
                <w:b/>
                <w:bCs/>
                <w:color w:val="000000"/>
                <w:sz w:val="16"/>
                <w:szCs w:val="16"/>
              </w:rPr>
              <w:t>    </w:t>
            </w:r>
          </w:p>
        </w:tc>
        <w:tc>
          <w:tcPr>
            <w:tcW w:w="492" w:type="pct"/>
            <w:gridSpan w:val="2"/>
            <w:tcBorders>
              <w:top w:val="nil"/>
              <w:left w:val="nil"/>
              <w:bottom w:val="single" w:sz="8" w:space="0" w:color="000000"/>
              <w:right w:val="nil"/>
            </w:tcBorders>
            <w:vAlign w:val="bottom"/>
            <w:hideMark/>
          </w:tcPr>
          <w:p w14:paraId="549BB96D" w14:textId="77777777" w:rsidR="00000000" w:rsidRDefault="0086237F">
            <w:pPr>
              <w:pStyle w:val="a3"/>
              <w:spacing w:before="0" w:beforeAutospacing="0" w:after="0" w:afterAutospacing="0"/>
              <w:jc w:val="center"/>
              <w:rPr>
                <w:sz w:val="16"/>
                <w:szCs w:val="16"/>
              </w:rPr>
            </w:pPr>
            <w:r>
              <w:rPr>
                <w:b/>
                <w:bCs/>
                <w:color w:val="000000"/>
                <w:sz w:val="16"/>
                <w:szCs w:val="16"/>
              </w:rPr>
              <w:t>2019</w:t>
            </w:r>
          </w:p>
        </w:tc>
        <w:tc>
          <w:tcPr>
            <w:tcW w:w="99" w:type="pct"/>
            <w:tcBorders>
              <w:top w:val="nil"/>
              <w:left w:val="nil"/>
              <w:bottom w:val="nil"/>
              <w:right w:val="nil"/>
            </w:tcBorders>
            <w:vAlign w:val="bottom"/>
            <w:hideMark/>
          </w:tcPr>
          <w:p w14:paraId="75256B67" w14:textId="77777777" w:rsidR="00000000" w:rsidRDefault="0086237F">
            <w:pPr>
              <w:pStyle w:val="a3"/>
              <w:spacing w:before="0" w:beforeAutospacing="0" w:after="0" w:afterAutospacing="0"/>
              <w:jc w:val="center"/>
              <w:rPr>
                <w:color w:val="000000"/>
                <w:sz w:val="16"/>
                <w:szCs w:val="16"/>
              </w:rPr>
            </w:pPr>
            <w:r>
              <w:rPr>
                <w:b/>
                <w:bCs/>
                <w:color w:val="000000"/>
                <w:sz w:val="16"/>
                <w:szCs w:val="16"/>
              </w:rPr>
              <w:t>    </w:t>
            </w:r>
          </w:p>
        </w:tc>
        <w:tc>
          <w:tcPr>
            <w:tcW w:w="492" w:type="pct"/>
            <w:gridSpan w:val="2"/>
            <w:tcBorders>
              <w:top w:val="nil"/>
              <w:left w:val="nil"/>
              <w:bottom w:val="single" w:sz="8" w:space="0" w:color="000000"/>
              <w:right w:val="nil"/>
            </w:tcBorders>
            <w:vAlign w:val="bottom"/>
            <w:hideMark/>
          </w:tcPr>
          <w:p w14:paraId="37964255" w14:textId="77777777" w:rsidR="00000000" w:rsidRDefault="0086237F">
            <w:pPr>
              <w:pStyle w:val="a3"/>
              <w:spacing w:before="0" w:beforeAutospacing="0" w:after="0" w:afterAutospacing="0"/>
              <w:jc w:val="center"/>
              <w:rPr>
                <w:sz w:val="16"/>
                <w:szCs w:val="16"/>
              </w:rPr>
            </w:pPr>
            <w:r>
              <w:rPr>
                <w:b/>
                <w:bCs/>
                <w:color w:val="000000"/>
                <w:sz w:val="16"/>
                <w:szCs w:val="16"/>
              </w:rPr>
              <w:t>2018</w:t>
            </w:r>
          </w:p>
        </w:tc>
        <w:tc>
          <w:tcPr>
            <w:tcW w:w="99" w:type="pct"/>
            <w:tcBorders>
              <w:top w:val="nil"/>
              <w:left w:val="nil"/>
              <w:bottom w:val="nil"/>
              <w:right w:val="nil"/>
            </w:tcBorders>
            <w:vAlign w:val="bottom"/>
            <w:hideMark/>
          </w:tcPr>
          <w:p w14:paraId="1A7B90B8" w14:textId="77777777" w:rsidR="00000000" w:rsidRDefault="0086237F">
            <w:pPr>
              <w:pStyle w:val="a3"/>
              <w:spacing w:before="0" w:beforeAutospacing="0" w:after="0" w:afterAutospacing="0"/>
              <w:jc w:val="center"/>
              <w:rPr>
                <w:color w:val="000000"/>
                <w:sz w:val="16"/>
                <w:szCs w:val="16"/>
              </w:rPr>
            </w:pPr>
            <w:r>
              <w:rPr>
                <w:b/>
                <w:bCs/>
                <w:color w:val="000000"/>
                <w:sz w:val="16"/>
                <w:szCs w:val="16"/>
              </w:rPr>
              <w:t>    </w:t>
            </w:r>
          </w:p>
        </w:tc>
        <w:tc>
          <w:tcPr>
            <w:tcW w:w="492" w:type="pct"/>
            <w:gridSpan w:val="2"/>
            <w:tcBorders>
              <w:top w:val="nil"/>
              <w:left w:val="nil"/>
              <w:bottom w:val="single" w:sz="8" w:space="0" w:color="000000"/>
              <w:right w:val="nil"/>
            </w:tcBorders>
            <w:vAlign w:val="bottom"/>
            <w:hideMark/>
          </w:tcPr>
          <w:p w14:paraId="116BB485" w14:textId="77777777" w:rsidR="00000000" w:rsidRDefault="0086237F">
            <w:pPr>
              <w:pStyle w:val="a3"/>
              <w:spacing w:before="0" w:beforeAutospacing="0" w:after="0" w:afterAutospacing="0"/>
              <w:jc w:val="center"/>
              <w:rPr>
                <w:color w:val="000000"/>
                <w:sz w:val="16"/>
                <w:szCs w:val="16"/>
              </w:rPr>
            </w:pPr>
            <w:r>
              <w:rPr>
                <w:b/>
                <w:bCs/>
                <w:color w:val="000000"/>
                <w:sz w:val="16"/>
                <w:szCs w:val="16"/>
              </w:rPr>
              <w:t>Change</w:t>
            </w:r>
          </w:p>
        </w:tc>
        <w:tc>
          <w:tcPr>
            <w:tcW w:w="89" w:type="pct"/>
            <w:tcBorders>
              <w:top w:val="nil"/>
              <w:left w:val="nil"/>
              <w:bottom w:val="nil"/>
              <w:right w:val="nil"/>
            </w:tcBorders>
            <w:vAlign w:val="bottom"/>
            <w:hideMark/>
          </w:tcPr>
          <w:p w14:paraId="6BF90557" w14:textId="77777777" w:rsidR="00000000" w:rsidRDefault="0086237F">
            <w:pPr>
              <w:pStyle w:val="a3"/>
              <w:spacing w:before="0" w:beforeAutospacing="0" w:after="0" w:afterAutospacing="0"/>
              <w:rPr>
                <w:color w:val="000000"/>
                <w:sz w:val="16"/>
                <w:szCs w:val="16"/>
              </w:rPr>
            </w:pPr>
            <w:r>
              <w:rPr>
                <w:b/>
                <w:bCs/>
                <w:color w:val="000000"/>
                <w:sz w:val="16"/>
                <w:szCs w:val="16"/>
              </w:rPr>
              <w:t>    </w:t>
            </w:r>
          </w:p>
        </w:tc>
      </w:tr>
      <w:tr w:rsidR="00000000" w14:paraId="6F49D950" w14:textId="77777777">
        <w:trPr>
          <w:divId w:val="1512187491"/>
        </w:trPr>
        <w:tc>
          <w:tcPr>
            <w:tcW w:w="3138" w:type="pct"/>
            <w:tcBorders>
              <w:top w:val="nil"/>
              <w:left w:val="nil"/>
              <w:bottom w:val="nil"/>
              <w:right w:val="nil"/>
            </w:tcBorders>
            <w:shd w:val="clear" w:color="auto" w:fill="CCEEFF"/>
            <w:vAlign w:val="bottom"/>
            <w:hideMark/>
          </w:tcPr>
          <w:p w14:paraId="296F7CEB" w14:textId="77777777" w:rsidR="00000000" w:rsidRDefault="0086237F">
            <w:pPr>
              <w:pStyle w:val="a3"/>
              <w:spacing w:before="0" w:beforeAutospacing="0" w:after="0" w:afterAutospacing="0"/>
              <w:rPr>
                <w:color w:val="000000"/>
                <w:sz w:val="20"/>
                <w:szCs w:val="20"/>
              </w:rPr>
            </w:pPr>
            <w:r>
              <w:rPr>
                <w:color w:val="000000"/>
                <w:sz w:val="20"/>
                <w:szCs w:val="20"/>
              </w:rPr>
              <w:t>Net cash (used in) provided by operating activities</w:t>
            </w:r>
          </w:p>
        </w:tc>
        <w:tc>
          <w:tcPr>
            <w:tcW w:w="99" w:type="pct"/>
            <w:tcBorders>
              <w:top w:val="nil"/>
              <w:left w:val="nil"/>
              <w:bottom w:val="nil"/>
              <w:right w:val="nil"/>
            </w:tcBorders>
            <w:shd w:val="clear" w:color="auto" w:fill="CCEEFF"/>
            <w:vAlign w:val="bottom"/>
            <w:hideMark/>
          </w:tcPr>
          <w:p w14:paraId="35180F59"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9" w:type="pct"/>
            <w:tcBorders>
              <w:top w:val="nil"/>
              <w:left w:val="nil"/>
              <w:bottom w:val="nil"/>
              <w:right w:val="nil"/>
            </w:tcBorders>
            <w:shd w:val="clear" w:color="auto" w:fill="CCEEFF"/>
            <w:vAlign w:val="bottom"/>
            <w:hideMark/>
          </w:tcPr>
          <w:p w14:paraId="7711AA36"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92" w:type="pct"/>
            <w:tcBorders>
              <w:top w:val="nil"/>
              <w:left w:val="nil"/>
              <w:bottom w:val="nil"/>
              <w:right w:val="nil"/>
            </w:tcBorders>
            <w:shd w:val="clear" w:color="auto" w:fill="CCEEFF"/>
            <w:vAlign w:val="bottom"/>
            <w:hideMark/>
          </w:tcPr>
          <w:p w14:paraId="7BBBD47F" w14:textId="77777777" w:rsidR="00000000" w:rsidRDefault="0086237F">
            <w:pPr>
              <w:pStyle w:val="a3"/>
              <w:spacing w:before="0" w:beforeAutospacing="0" w:after="0" w:afterAutospacing="0"/>
              <w:jc w:val="right"/>
              <w:rPr>
                <w:color w:val="000000"/>
                <w:sz w:val="20"/>
                <w:szCs w:val="20"/>
              </w:rPr>
            </w:pPr>
            <w:r>
              <w:rPr>
                <w:color w:val="000000"/>
                <w:sz w:val="20"/>
                <w:szCs w:val="20"/>
              </w:rPr>
              <w:t>(81,193)</w:t>
            </w:r>
          </w:p>
        </w:tc>
        <w:tc>
          <w:tcPr>
            <w:tcW w:w="99" w:type="pct"/>
            <w:tcBorders>
              <w:top w:val="nil"/>
              <w:left w:val="nil"/>
              <w:bottom w:val="nil"/>
              <w:right w:val="nil"/>
            </w:tcBorders>
            <w:shd w:val="clear" w:color="auto" w:fill="CCEEFF"/>
            <w:vAlign w:val="bottom"/>
            <w:hideMark/>
          </w:tcPr>
          <w:p w14:paraId="6FD40824"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9" w:type="pct"/>
            <w:tcBorders>
              <w:top w:val="nil"/>
              <w:left w:val="nil"/>
              <w:bottom w:val="nil"/>
              <w:right w:val="nil"/>
            </w:tcBorders>
            <w:shd w:val="clear" w:color="auto" w:fill="CCEEFF"/>
            <w:vAlign w:val="bottom"/>
            <w:hideMark/>
          </w:tcPr>
          <w:p w14:paraId="34493E98"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92" w:type="pct"/>
            <w:tcBorders>
              <w:top w:val="nil"/>
              <w:left w:val="nil"/>
              <w:bottom w:val="nil"/>
              <w:right w:val="nil"/>
            </w:tcBorders>
            <w:shd w:val="clear" w:color="auto" w:fill="CCEEFF"/>
            <w:vAlign w:val="bottom"/>
            <w:hideMark/>
          </w:tcPr>
          <w:p w14:paraId="78F32E3F"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49,825</w:t>
            </w:r>
          </w:p>
        </w:tc>
        <w:tc>
          <w:tcPr>
            <w:tcW w:w="99" w:type="pct"/>
            <w:tcBorders>
              <w:top w:val="nil"/>
              <w:left w:val="nil"/>
              <w:bottom w:val="nil"/>
              <w:right w:val="nil"/>
            </w:tcBorders>
            <w:shd w:val="clear" w:color="auto" w:fill="CCEEFF"/>
            <w:vAlign w:val="bottom"/>
            <w:hideMark/>
          </w:tcPr>
          <w:p w14:paraId="24422FB5"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9" w:type="pct"/>
            <w:tcBorders>
              <w:top w:val="nil"/>
              <w:left w:val="nil"/>
              <w:bottom w:val="nil"/>
              <w:right w:val="nil"/>
            </w:tcBorders>
            <w:shd w:val="clear" w:color="auto" w:fill="CCEEFF"/>
            <w:vAlign w:val="bottom"/>
            <w:hideMark/>
          </w:tcPr>
          <w:p w14:paraId="1A2D004F" w14:textId="77777777" w:rsidR="00000000" w:rsidRDefault="0086237F">
            <w:pPr>
              <w:pStyle w:val="a3"/>
              <w:spacing w:before="0" w:beforeAutospacing="0" w:after="0" w:afterAutospacing="0"/>
              <w:jc w:val="center"/>
              <w:rPr>
                <w:color w:val="000000"/>
                <w:sz w:val="20"/>
                <w:szCs w:val="20"/>
              </w:rPr>
            </w:pPr>
            <w:r>
              <w:rPr>
                <w:color w:val="000000"/>
                <w:sz w:val="20"/>
                <w:szCs w:val="20"/>
              </w:rPr>
              <w:t>$</w:t>
            </w:r>
          </w:p>
        </w:tc>
        <w:tc>
          <w:tcPr>
            <w:tcW w:w="392" w:type="pct"/>
            <w:tcBorders>
              <w:top w:val="nil"/>
              <w:left w:val="nil"/>
              <w:bottom w:val="nil"/>
              <w:right w:val="nil"/>
            </w:tcBorders>
            <w:shd w:val="clear" w:color="auto" w:fill="CCEEFF"/>
            <w:vAlign w:val="bottom"/>
            <w:hideMark/>
          </w:tcPr>
          <w:p w14:paraId="4B718A1A" w14:textId="77777777" w:rsidR="00000000" w:rsidRDefault="0086237F">
            <w:pPr>
              <w:pStyle w:val="a3"/>
              <w:spacing w:before="0" w:beforeAutospacing="0" w:after="0" w:afterAutospacing="0"/>
              <w:jc w:val="right"/>
              <w:rPr>
                <w:color w:val="000000"/>
                <w:sz w:val="20"/>
                <w:szCs w:val="20"/>
              </w:rPr>
            </w:pPr>
            <w:r>
              <w:rPr>
                <w:color w:val="000000"/>
                <w:sz w:val="20"/>
                <w:szCs w:val="20"/>
              </w:rPr>
              <w:t>(131,018)</w:t>
            </w:r>
          </w:p>
        </w:tc>
        <w:tc>
          <w:tcPr>
            <w:tcW w:w="89" w:type="pct"/>
            <w:tcBorders>
              <w:top w:val="nil"/>
              <w:left w:val="nil"/>
              <w:bottom w:val="nil"/>
              <w:right w:val="nil"/>
            </w:tcBorders>
            <w:shd w:val="clear" w:color="auto" w:fill="CCEEFF"/>
            <w:vAlign w:val="bottom"/>
            <w:hideMark/>
          </w:tcPr>
          <w:p w14:paraId="5DCBD226"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48C2EF59" w14:textId="77777777">
        <w:trPr>
          <w:divId w:val="1512187491"/>
        </w:trPr>
        <w:tc>
          <w:tcPr>
            <w:tcW w:w="3138" w:type="pct"/>
            <w:tcBorders>
              <w:top w:val="nil"/>
              <w:left w:val="nil"/>
              <w:bottom w:val="nil"/>
              <w:right w:val="nil"/>
            </w:tcBorders>
            <w:vAlign w:val="bottom"/>
            <w:hideMark/>
          </w:tcPr>
          <w:p w14:paraId="7F22C646" w14:textId="77777777" w:rsidR="00000000" w:rsidRDefault="0086237F">
            <w:pPr>
              <w:pStyle w:val="a3"/>
              <w:spacing w:before="0" w:beforeAutospacing="0" w:after="0" w:afterAutospacing="0"/>
              <w:rPr>
                <w:color w:val="000000"/>
                <w:sz w:val="20"/>
                <w:szCs w:val="20"/>
              </w:rPr>
            </w:pPr>
            <w:r>
              <w:rPr>
                <w:color w:val="000000"/>
                <w:sz w:val="20"/>
                <w:szCs w:val="20"/>
              </w:rPr>
              <w:t>Net cash used in investing activities</w:t>
            </w:r>
          </w:p>
        </w:tc>
        <w:tc>
          <w:tcPr>
            <w:tcW w:w="99" w:type="pct"/>
            <w:tcBorders>
              <w:top w:val="nil"/>
              <w:left w:val="nil"/>
              <w:bottom w:val="nil"/>
              <w:right w:val="nil"/>
            </w:tcBorders>
            <w:vAlign w:val="bottom"/>
            <w:hideMark/>
          </w:tcPr>
          <w:p w14:paraId="741D6124"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9" w:type="pct"/>
            <w:tcBorders>
              <w:top w:val="nil"/>
              <w:left w:val="nil"/>
              <w:bottom w:val="nil"/>
              <w:right w:val="nil"/>
            </w:tcBorders>
            <w:vAlign w:val="bottom"/>
            <w:hideMark/>
          </w:tcPr>
          <w:p w14:paraId="262489B5"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92" w:type="pct"/>
            <w:tcBorders>
              <w:top w:val="nil"/>
              <w:left w:val="nil"/>
              <w:bottom w:val="nil"/>
              <w:right w:val="nil"/>
            </w:tcBorders>
            <w:vAlign w:val="bottom"/>
            <w:hideMark/>
          </w:tcPr>
          <w:p w14:paraId="62C3A052" w14:textId="77777777" w:rsidR="00000000" w:rsidRDefault="0086237F">
            <w:pPr>
              <w:pStyle w:val="a3"/>
              <w:spacing w:before="0" w:beforeAutospacing="0" w:after="0" w:afterAutospacing="0"/>
              <w:jc w:val="right"/>
              <w:rPr>
                <w:color w:val="000000"/>
                <w:sz w:val="20"/>
                <w:szCs w:val="20"/>
              </w:rPr>
            </w:pPr>
            <w:r>
              <w:rPr>
                <w:color w:val="000000"/>
                <w:sz w:val="20"/>
                <w:szCs w:val="20"/>
              </w:rPr>
              <w:t>(72,160)</w:t>
            </w:r>
          </w:p>
        </w:tc>
        <w:tc>
          <w:tcPr>
            <w:tcW w:w="99" w:type="pct"/>
            <w:tcBorders>
              <w:top w:val="nil"/>
              <w:left w:val="nil"/>
              <w:bottom w:val="nil"/>
              <w:right w:val="nil"/>
            </w:tcBorders>
            <w:vAlign w:val="bottom"/>
            <w:hideMark/>
          </w:tcPr>
          <w:p w14:paraId="05EA5324"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9" w:type="pct"/>
            <w:tcBorders>
              <w:top w:val="nil"/>
              <w:left w:val="nil"/>
              <w:bottom w:val="nil"/>
              <w:right w:val="nil"/>
            </w:tcBorders>
            <w:vAlign w:val="bottom"/>
            <w:hideMark/>
          </w:tcPr>
          <w:p w14:paraId="09844E65"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92" w:type="pct"/>
            <w:tcBorders>
              <w:top w:val="nil"/>
              <w:left w:val="nil"/>
              <w:bottom w:val="nil"/>
              <w:right w:val="nil"/>
            </w:tcBorders>
            <w:vAlign w:val="bottom"/>
            <w:hideMark/>
          </w:tcPr>
          <w:p w14:paraId="33C022A7" w14:textId="77777777" w:rsidR="00000000" w:rsidRDefault="0086237F">
            <w:pPr>
              <w:pStyle w:val="a3"/>
              <w:spacing w:before="0" w:beforeAutospacing="0" w:after="0" w:afterAutospacing="0"/>
              <w:jc w:val="right"/>
              <w:rPr>
                <w:color w:val="000000"/>
                <w:sz w:val="20"/>
                <w:szCs w:val="20"/>
              </w:rPr>
            </w:pPr>
            <w:r>
              <w:rPr>
                <w:color w:val="000000"/>
                <w:sz w:val="20"/>
                <w:szCs w:val="20"/>
              </w:rPr>
              <w:t>(11,294)</w:t>
            </w:r>
          </w:p>
        </w:tc>
        <w:tc>
          <w:tcPr>
            <w:tcW w:w="99" w:type="pct"/>
            <w:tcBorders>
              <w:top w:val="nil"/>
              <w:left w:val="nil"/>
              <w:bottom w:val="nil"/>
              <w:right w:val="nil"/>
            </w:tcBorders>
            <w:vAlign w:val="bottom"/>
            <w:hideMark/>
          </w:tcPr>
          <w:p w14:paraId="6CFE2FB7"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9" w:type="pct"/>
            <w:tcBorders>
              <w:top w:val="nil"/>
              <w:left w:val="nil"/>
              <w:bottom w:val="nil"/>
              <w:right w:val="nil"/>
            </w:tcBorders>
            <w:vAlign w:val="bottom"/>
            <w:hideMark/>
          </w:tcPr>
          <w:p w14:paraId="6E797185"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92" w:type="pct"/>
            <w:tcBorders>
              <w:top w:val="nil"/>
              <w:left w:val="nil"/>
              <w:bottom w:val="nil"/>
              <w:right w:val="nil"/>
            </w:tcBorders>
            <w:vAlign w:val="bottom"/>
            <w:hideMark/>
          </w:tcPr>
          <w:p w14:paraId="4404E6D7" w14:textId="77777777" w:rsidR="00000000" w:rsidRDefault="0086237F">
            <w:pPr>
              <w:pStyle w:val="a3"/>
              <w:spacing w:before="0" w:beforeAutospacing="0" w:after="0" w:afterAutospacing="0"/>
              <w:jc w:val="right"/>
              <w:rPr>
                <w:color w:val="000000"/>
                <w:sz w:val="20"/>
                <w:szCs w:val="20"/>
              </w:rPr>
            </w:pPr>
            <w:r>
              <w:rPr>
                <w:color w:val="000000"/>
                <w:sz w:val="20"/>
                <w:szCs w:val="20"/>
              </w:rPr>
              <w:t>(60,866)</w:t>
            </w:r>
          </w:p>
        </w:tc>
        <w:tc>
          <w:tcPr>
            <w:tcW w:w="89" w:type="pct"/>
            <w:tcBorders>
              <w:top w:val="nil"/>
              <w:left w:val="nil"/>
              <w:bottom w:val="nil"/>
              <w:right w:val="nil"/>
            </w:tcBorders>
            <w:vAlign w:val="bottom"/>
            <w:hideMark/>
          </w:tcPr>
          <w:p w14:paraId="0B1892C3" w14:textId="77777777" w:rsidR="00000000" w:rsidRDefault="0086237F">
            <w:pPr>
              <w:pStyle w:val="a3"/>
              <w:spacing w:before="0" w:beforeAutospacing="0" w:after="0" w:afterAutospacing="0"/>
              <w:rPr>
                <w:color w:val="000000"/>
                <w:sz w:val="20"/>
                <w:szCs w:val="20"/>
              </w:rPr>
            </w:pPr>
            <w:r>
              <w:rPr>
                <w:color w:val="000000"/>
                <w:sz w:val="20"/>
                <w:szCs w:val="20"/>
              </w:rPr>
              <w:t> </w:t>
            </w:r>
          </w:p>
        </w:tc>
      </w:tr>
      <w:tr w:rsidR="00000000" w14:paraId="6699FCF2" w14:textId="77777777">
        <w:trPr>
          <w:divId w:val="1512187491"/>
        </w:trPr>
        <w:tc>
          <w:tcPr>
            <w:tcW w:w="3138" w:type="pct"/>
            <w:tcBorders>
              <w:top w:val="nil"/>
              <w:left w:val="nil"/>
              <w:bottom w:val="nil"/>
              <w:right w:val="nil"/>
            </w:tcBorders>
            <w:shd w:val="clear" w:color="auto" w:fill="CCEEFF"/>
            <w:vAlign w:val="bottom"/>
            <w:hideMark/>
          </w:tcPr>
          <w:p w14:paraId="7964FF1F" w14:textId="77777777" w:rsidR="00000000" w:rsidRDefault="0086237F">
            <w:pPr>
              <w:pStyle w:val="a3"/>
              <w:spacing w:before="0" w:beforeAutospacing="0" w:after="0" w:afterAutospacing="0"/>
              <w:rPr>
                <w:color w:val="000000"/>
                <w:sz w:val="20"/>
                <w:szCs w:val="20"/>
              </w:rPr>
            </w:pPr>
            <w:r>
              <w:rPr>
                <w:color w:val="000000"/>
                <w:sz w:val="20"/>
                <w:szCs w:val="20"/>
              </w:rPr>
              <w:t>Net cash used in financing activities</w:t>
            </w:r>
          </w:p>
        </w:tc>
        <w:tc>
          <w:tcPr>
            <w:tcW w:w="99" w:type="pct"/>
            <w:tcBorders>
              <w:top w:val="nil"/>
              <w:left w:val="nil"/>
              <w:bottom w:val="nil"/>
              <w:right w:val="nil"/>
            </w:tcBorders>
            <w:shd w:val="clear" w:color="auto" w:fill="CCEEFF"/>
            <w:vAlign w:val="bottom"/>
            <w:hideMark/>
          </w:tcPr>
          <w:p w14:paraId="329C47A4"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9" w:type="pct"/>
            <w:tcBorders>
              <w:top w:val="nil"/>
              <w:left w:val="nil"/>
              <w:bottom w:val="nil"/>
              <w:right w:val="nil"/>
            </w:tcBorders>
            <w:shd w:val="clear" w:color="auto" w:fill="CCEEFF"/>
            <w:vAlign w:val="bottom"/>
            <w:hideMark/>
          </w:tcPr>
          <w:p w14:paraId="30753053"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1ACBC083" w14:textId="77777777" w:rsidR="00000000" w:rsidRDefault="0086237F">
            <w:pPr>
              <w:pStyle w:val="a3"/>
              <w:spacing w:before="0" w:beforeAutospacing="0" w:after="0" w:afterAutospacing="0"/>
              <w:jc w:val="right"/>
              <w:rPr>
                <w:color w:val="000000"/>
                <w:sz w:val="20"/>
                <w:szCs w:val="20"/>
              </w:rPr>
            </w:pPr>
            <w:r>
              <w:rPr>
                <w:color w:val="000000"/>
                <w:sz w:val="20"/>
                <w:szCs w:val="20"/>
              </w:rPr>
              <w:t>(1,433)</w:t>
            </w:r>
          </w:p>
        </w:tc>
        <w:tc>
          <w:tcPr>
            <w:tcW w:w="99" w:type="pct"/>
            <w:tcBorders>
              <w:top w:val="nil"/>
              <w:left w:val="nil"/>
              <w:bottom w:val="nil"/>
              <w:right w:val="nil"/>
            </w:tcBorders>
            <w:shd w:val="clear" w:color="auto" w:fill="CCEEFF"/>
            <w:vAlign w:val="bottom"/>
            <w:hideMark/>
          </w:tcPr>
          <w:p w14:paraId="15A52BB2"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9" w:type="pct"/>
            <w:tcBorders>
              <w:top w:val="nil"/>
              <w:left w:val="nil"/>
              <w:bottom w:val="nil"/>
              <w:right w:val="nil"/>
            </w:tcBorders>
            <w:shd w:val="clear" w:color="auto" w:fill="CCEEFF"/>
            <w:vAlign w:val="bottom"/>
            <w:hideMark/>
          </w:tcPr>
          <w:p w14:paraId="7C8A17CA"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58BF8F33" w14:textId="77777777" w:rsidR="00000000" w:rsidRDefault="0086237F">
            <w:pPr>
              <w:pStyle w:val="a3"/>
              <w:spacing w:before="0" w:beforeAutospacing="0" w:after="0" w:afterAutospacing="0"/>
              <w:jc w:val="right"/>
              <w:rPr>
                <w:color w:val="000000"/>
                <w:sz w:val="20"/>
                <w:szCs w:val="20"/>
              </w:rPr>
            </w:pPr>
            <w:r>
              <w:rPr>
                <w:color w:val="000000"/>
                <w:sz w:val="20"/>
                <w:szCs w:val="20"/>
              </w:rPr>
              <w:t>(1,680)</w:t>
            </w:r>
          </w:p>
        </w:tc>
        <w:tc>
          <w:tcPr>
            <w:tcW w:w="99" w:type="pct"/>
            <w:tcBorders>
              <w:top w:val="nil"/>
              <w:left w:val="nil"/>
              <w:bottom w:val="nil"/>
              <w:right w:val="nil"/>
            </w:tcBorders>
            <w:shd w:val="clear" w:color="auto" w:fill="CCEEFF"/>
            <w:vAlign w:val="bottom"/>
            <w:hideMark/>
          </w:tcPr>
          <w:p w14:paraId="47E58A3E"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99" w:type="pct"/>
            <w:tcBorders>
              <w:top w:val="nil"/>
              <w:left w:val="nil"/>
              <w:bottom w:val="nil"/>
              <w:right w:val="nil"/>
            </w:tcBorders>
            <w:shd w:val="clear" w:color="auto" w:fill="CCEEFF"/>
            <w:vAlign w:val="bottom"/>
            <w:hideMark/>
          </w:tcPr>
          <w:p w14:paraId="4BF549E2" w14:textId="77777777" w:rsidR="00000000" w:rsidRDefault="0086237F">
            <w:pPr>
              <w:pStyle w:val="a3"/>
              <w:spacing w:before="0" w:beforeAutospacing="0" w:after="0" w:afterAutospacing="0"/>
              <w:jc w:val="center"/>
              <w:rPr>
                <w:color w:val="000000"/>
                <w:sz w:val="20"/>
                <w:szCs w:val="20"/>
              </w:rPr>
            </w:pPr>
            <w:r>
              <w:rPr>
                <w:color w:val="000000"/>
                <w:sz w:val="20"/>
                <w:szCs w:val="20"/>
              </w:rPr>
              <w:t> </w:t>
            </w:r>
          </w:p>
        </w:tc>
        <w:tc>
          <w:tcPr>
            <w:tcW w:w="392" w:type="pct"/>
            <w:tcBorders>
              <w:top w:val="nil"/>
              <w:left w:val="nil"/>
              <w:bottom w:val="nil"/>
              <w:right w:val="nil"/>
            </w:tcBorders>
            <w:shd w:val="clear" w:color="auto" w:fill="CCEEFF"/>
            <w:vAlign w:val="bottom"/>
            <w:hideMark/>
          </w:tcPr>
          <w:p w14:paraId="1C204962" w14:textId="77777777" w:rsidR="00000000" w:rsidRDefault="0086237F">
            <w:pPr>
              <w:pStyle w:val="a3"/>
              <w:spacing w:before="0" w:beforeAutospacing="0" w:after="0" w:afterAutospacing="0"/>
              <w:ind w:right="60"/>
              <w:jc w:val="right"/>
              <w:rPr>
                <w:color w:val="000000"/>
                <w:sz w:val="20"/>
                <w:szCs w:val="20"/>
              </w:rPr>
            </w:pPr>
            <w:r>
              <w:rPr>
                <w:color w:val="000000"/>
                <w:sz w:val="20"/>
                <w:szCs w:val="20"/>
              </w:rPr>
              <w:t>247</w:t>
            </w:r>
          </w:p>
        </w:tc>
        <w:tc>
          <w:tcPr>
            <w:tcW w:w="89" w:type="pct"/>
            <w:tcBorders>
              <w:top w:val="nil"/>
              <w:left w:val="nil"/>
              <w:bottom w:val="nil"/>
              <w:right w:val="nil"/>
            </w:tcBorders>
            <w:shd w:val="clear" w:color="auto" w:fill="CCEEFF"/>
            <w:vAlign w:val="bottom"/>
            <w:hideMark/>
          </w:tcPr>
          <w:p w14:paraId="1DABE5C2" w14:textId="77777777" w:rsidR="00000000" w:rsidRDefault="0086237F">
            <w:pPr>
              <w:pStyle w:val="a3"/>
              <w:spacing w:before="0" w:beforeAutospacing="0" w:after="0" w:afterAutospacing="0"/>
              <w:rPr>
                <w:color w:val="000000"/>
                <w:sz w:val="20"/>
                <w:szCs w:val="20"/>
              </w:rPr>
            </w:pPr>
            <w:r>
              <w:rPr>
                <w:color w:val="000000"/>
                <w:sz w:val="20"/>
                <w:szCs w:val="20"/>
              </w:rPr>
              <w:t> </w:t>
            </w:r>
          </w:p>
        </w:tc>
      </w:tr>
    </w:tbl>
    <w:p w14:paraId="3C89B5F8" w14:textId="77777777" w:rsidR="00000000" w:rsidRDefault="0086237F">
      <w:pPr>
        <w:pStyle w:val="a3"/>
        <w:spacing w:before="0" w:beforeAutospacing="0" w:after="0" w:afterAutospacing="0"/>
        <w:divId w:val="1216235386"/>
        <w:rPr>
          <w:sz w:val="20"/>
          <w:szCs w:val="20"/>
        </w:rPr>
      </w:pPr>
      <w:r>
        <w:rPr>
          <w:sz w:val="20"/>
          <w:szCs w:val="20"/>
        </w:rPr>
        <w:t xml:space="preserve">  </w:t>
      </w:r>
    </w:p>
    <w:p w14:paraId="0A16ADB5" w14:textId="77777777" w:rsidR="00000000" w:rsidRDefault="0086237F">
      <w:pPr>
        <w:pStyle w:val="a3"/>
        <w:spacing w:before="0" w:beforeAutospacing="0" w:after="0" w:afterAutospacing="0"/>
        <w:divId w:val="1216235386"/>
        <w:rPr>
          <w:sz w:val="20"/>
          <w:szCs w:val="20"/>
        </w:rPr>
      </w:pPr>
      <w:r>
        <w:rPr>
          <w:i/>
          <w:iCs/>
          <w:sz w:val="20"/>
          <w:szCs w:val="20"/>
        </w:rPr>
        <w:t>Cash flows (used in) provided by operating activities</w:t>
      </w:r>
      <w:r>
        <w:rPr>
          <w:sz w:val="20"/>
          <w:szCs w:val="20"/>
        </w:rPr>
        <w:t xml:space="preserve"> </w:t>
      </w:r>
    </w:p>
    <w:p w14:paraId="2312BE97" w14:textId="77777777" w:rsidR="00000000" w:rsidRDefault="0086237F">
      <w:pPr>
        <w:pStyle w:val="a3"/>
        <w:spacing w:before="0" w:beforeAutospacing="0" w:after="0" w:afterAutospacing="0"/>
        <w:divId w:val="1216235386"/>
        <w:rPr>
          <w:sz w:val="10"/>
          <w:szCs w:val="10"/>
        </w:rPr>
      </w:pPr>
      <w:r>
        <w:rPr>
          <w:sz w:val="10"/>
          <w:szCs w:val="10"/>
        </w:rPr>
        <w:t xml:space="preserve">  </w:t>
      </w:r>
    </w:p>
    <w:p w14:paraId="2126656C" w14:textId="77777777" w:rsidR="00000000" w:rsidRDefault="0086237F">
      <w:pPr>
        <w:pStyle w:val="a3"/>
        <w:spacing w:before="0" w:beforeAutospacing="0" w:after="0" w:afterAutospacing="0"/>
        <w:ind w:firstLine="720"/>
        <w:divId w:val="1216235386"/>
        <w:rPr>
          <w:sz w:val="20"/>
          <w:szCs w:val="20"/>
        </w:rPr>
      </w:pPr>
      <w:r>
        <w:rPr>
          <w:sz w:val="20"/>
          <w:szCs w:val="20"/>
        </w:rPr>
        <w:t>Net cash used in in operating activities was $81.2 million for the three months ended March 31, 2019. The $81.2 million used in operating activities consisted primarily of net loss of $72.6 million,</w:t>
      </w:r>
      <w:r>
        <w:rPr>
          <w:sz w:val="20"/>
          <w:szCs w:val="20"/>
        </w:rPr>
        <w:t xml:space="preserve"> adjusted for non-cash items such as $12.2 million for share-based compensation expense, and $16.3 million of net cash outflow related to changes in operating assets and liabilities for the three months ended March 31, 2019. </w:t>
      </w:r>
    </w:p>
    <w:p w14:paraId="590DAD69" w14:textId="77777777" w:rsidR="00000000" w:rsidRDefault="0086237F">
      <w:pPr>
        <w:pStyle w:val="a3"/>
        <w:spacing w:before="0" w:beforeAutospacing="0" w:after="0" w:afterAutospacing="0"/>
        <w:divId w:val="1216235386"/>
        <w:rPr>
          <w:sz w:val="20"/>
          <w:szCs w:val="20"/>
        </w:rPr>
      </w:pPr>
      <w:r>
        <w:rPr>
          <w:sz w:val="20"/>
          <w:szCs w:val="20"/>
        </w:rPr>
        <w:t xml:space="preserve">  </w:t>
      </w:r>
    </w:p>
    <w:p w14:paraId="7CC2726D" w14:textId="77777777" w:rsidR="00000000" w:rsidRDefault="0086237F">
      <w:pPr>
        <w:pStyle w:val="a3"/>
        <w:spacing w:before="0" w:beforeAutospacing="0" w:after="0" w:afterAutospacing="0"/>
        <w:ind w:firstLine="720"/>
        <w:divId w:val="1216235386"/>
        <w:rPr>
          <w:sz w:val="20"/>
          <w:szCs w:val="20"/>
        </w:rPr>
      </w:pPr>
      <w:r>
        <w:rPr>
          <w:sz w:val="20"/>
          <w:szCs w:val="20"/>
        </w:rPr>
        <w:t>Net cash provided by operat</w:t>
      </w:r>
      <w:r>
        <w:rPr>
          <w:sz w:val="20"/>
          <w:szCs w:val="20"/>
        </w:rPr>
        <w:t xml:space="preserve">ing activities was $49.8 million for the three months ended March 31, 2018. The $49.8 million provided by operating activities consisted primarily of net loss of $65.1 million, adjusted for non-cash items such as $14.0 million for share-based compensation </w:t>
      </w:r>
      <w:r>
        <w:rPr>
          <w:sz w:val="20"/>
          <w:szCs w:val="20"/>
        </w:rPr>
        <w:t xml:space="preserve">expense, and $100.9 million of net cash inflow related to changes in operating assets and liabilities for the three months ended March 31, 2018. </w:t>
      </w:r>
    </w:p>
    <w:p w14:paraId="4AACC545" w14:textId="77777777" w:rsidR="00000000" w:rsidRDefault="0086237F">
      <w:pPr>
        <w:pStyle w:val="a3"/>
        <w:spacing w:before="0" w:beforeAutospacing="0" w:after="0" w:afterAutospacing="0"/>
        <w:divId w:val="1216235386"/>
        <w:rPr>
          <w:sz w:val="20"/>
          <w:szCs w:val="20"/>
        </w:rPr>
      </w:pPr>
      <w:r>
        <w:rPr>
          <w:sz w:val="20"/>
          <w:szCs w:val="20"/>
        </w:rPr>
        <w:t xml:space="preserve">  </w:t>
      </w:r>
    </w:p>
    <w:p w14:paraId="6118C3B4" w14:textId="77777777" w:rsidR="00000000" w:rsidRDefault="0086237F">
      <w:pPr>
        <w:pStyle w:val="a3"/>
        <w:spacing w:before="0" w:beforeAutospacing="0" w:after="0" w:afterAutospacing="0"/>
        <w:divId w:val="1216235386"/>
        <w:rPr>
          <w:sz w:val="20"/>
          <w:szCs w:val="20"/>
        </w:rPr>
      </w:pPr>
      <w:r>
        <w:rPr>
          <w:i/>
          <w:iCs/>
          <w:sz w:val="20"/>
          <w:szCs w:val="20"/>
        </w:rPr>
        <w:t>Cash flows used in investing activities</w:t>
      </w:r>
      <w:r>
        <w:rPr>
          <w:sz w:val="20"/>
          <w:szCs w:val="20"/>
        </w:rPr>
        <w:t xml:space="preserve"> </w:t>
      </w:r>
    </w:p>
    <w:p w14:paraId="0E18AFDA" w14:textId="77777777" w:rsidR="00000000" w:rsidRDefault="0086237F">
      <w:pPr>
        <w:pStyle w:val="a3"/>
        <w:spacing w:before="0" w:beforeAutospacing="0" w:after="0" w:afterAutospacing="0"/>
        <w:divId w:val="1216235386"/>
        <w:rPr>
          <w:sz w:val="10"/>
          <w:szCs w:val="10"/>
        </w:rPr>
      </w:pPr>
      <w:r>
        <w:rPr>
          <w:sz w:val="10"/>
          <w:szCs w:val="10"/>
        </w:rPr>
        <w:t xml:space="preserve">  </w:t>
      </w:r>
    </w:p>
    <w:p w14:paraId="641F0167" w14:textId="77777777" w:rsidR="00000000" w:rsidRDefault="0086237F">
      <w:pPr>
        <w:pStyle w:val="a3"/>
        <w:spacing w:before="0" w:beforeAutospacing="0" w:after="0" w:afterAutospacing="0"/>
        <w:ind w:firstLine="720"/>
        <w:divId w:val="1216235386"/>
        <w:rPr>
          <w:sz w:val="20"/>
          <w:szCs w:val="20"/>
        </w:rPr>
      </w:pPr>
      <w:r>
        <w:rPr>
          <w:sz w:val="20"/>
          <w:szCs w:val="20"/>
        </w:rPr>
        <w:t>Net cash used in investing activities was $72.2 million for the</w:t>
      </w:r>
      <w:r>
        <w:rPr>
          <w:sz w:val="20"/>
          <w:szCs w:val="20"/>
        </w:rPr>
        <w:t xml:space="preserve"> three months ended March 31, 2019, consisting of cash outflows resulting from net purchases and maturities of marketable securities of $70.9 million and $1.2 million in cash outflow related to the acquisition of property and equipment. </w:t>
      </w:r>
    </w:p>
    <w:p w14:paraId="1485CA00" w14:textId="77777777" w:rsidR="00000000" w:rsidRDefault="0086237F">
      <w:pPr>
        <w:pStyle w:val="a3"/>
        <w:spacing w:before="0" w:beforeAutospacing="0" w:after="0" w:afterAutospacing="0"/>
        <w:divId w:val="1216235386"/>
        <w:rPr>
          <w:sz w:val="20"/>
          <w:szCs w:val="20"/>
        </w:rPr>
      </w:pPr>
      <w:r>
        <w:rPr>
          <w:sz w:val="20"/>
          <w:szCs w:val="20"/>
        </w:rPr>
        <w:t xml:space="preserve">  </w:t>
      </w:r>
    </w:p>
    <w:p w14:paraId="6BA325F5" w14:textId="77777777" w:rsidR="00000000" w:rsidRDefault="0086237F">
      <w:pPr>
        <w:pStyle w:val="a3"/>
        <w:spacing w:before="0" w:beforeAutospacing="0" w:after="0" w:afterAutospacing="0"/>
        <w:ind w:firstLine="720"/>
        <w:divId w:val="1216235386"/>
        <w:rPr>
          <w:sz w:val="20"/>
          <w:szCs w:val="20"/>
        </w:rPr>
      </w:pPr>
      <w:r>
        <w:rPr>
          <w:sz w:val="20"/>
          <w:szCs w:val="20"/>
        </w:rPr>
        <w:t>Net cash used i</w:t>
      </w:r>
      <w:r>
        <w:rPr>
          <w:sz w:val="20"/>
          <w:szCs w:val="20"/>
        </w:rPr>
        <w:t>n investing activities was $11.3 million for the three months ended March 31, 2018, consisting of net cash outflows resulting from the purchases and maturities of marketable securities of $8.5 million and $2.8 million in cash outflow related to the acquisi</w:t>
      </w:r>
      <w:r>
        <w:rPr>
          <w:sz w:val="20"/>
          <w:szCs w:val="20"/>
        </w:rPr>
        <w:t xml:space="preserve">tion of property and equipment. </w:t>
      </w:r>
    </w:p>
    <w:p w14:paraId="6CF41E8A" w14:textId="77777777" w:rsidR="00000000" w:rsidRDefault="0086237F">
      <w:pPr>
        <w:pStyle w:val="a3"/>
        <w:spacing w:before="0" w:beforeAutospacing="0" w:after="0" w:afterAutospacing="0"/>
        <w:divId w:val="1216235386"/>
        <w:rPr>
          <w:sz w:val="20"/>
          <w:szCs w:val="20"/>
        </w:rPr>
      </w:pPr>
      <w:r>
        <w:rPr>
          <w:sz w:val="20"/>
          <w:szCs w:val="20"/>
        </w:rPr>
        <w:t xml:space="preserve">  </w:t>
      </w:r>
    </w:p>
    <w:p w14:paraId="6C447BC2" w14:textId="77777777" w:rsidR="00000000" w:rsidRDefault="0086237F">
      <w:pPr>
        <w:pStyle w:val="a3"/>
        <w:spacing w:before="360" w:beforeAutospacing="0" w:after="0" w:afterAutospacing="0"/>
        <w:jc w:val="center"/>
        <w:divId w:val="964043459"/>
        <w:rPr>
          <w:sz w:val="20"/>
          <w:szCs w:val="20"/>
        </w:rPr>
      </w:pPr>
      <w:r>
        <w:rPr>
          <w:sz w:val="20"/>
          <w:szCs w:val="20"/>
        </w:rPr>
        <w:t xml:space="preserve">28 </w:t>
      </w:r>
    </w:p>
    <w:p w14:paraId="1A4CA369" w14:textId="77777777" w:rsidR="00000000" w:rsidRDefault="0086237F">
      <w:pPr>
        <w:divId w:val="731930371"/>
        <w:rPr>
          <w:rFonts w:eastAsia="Times New Roman"/>
        </w:rPr>
      </w:pPr>
      <w:r>
        <w:rPr>
          <w:rFonts w:eastAsia="Times New Roman"/>
        </w:rPr>
        <w:pict w14:anchorId="210902A2">
          <v:rect id="_x0000_i1057" style="width:415.3pt;height:2pt" o:hralign="center" o:hrstd="t" o:hrnoshade="t" o:hr="t" fillcolor="black" stroked="f"/>
        </w:pict>
      </w:r>
    </w:p>
    <w:p w14:paraId="0925B636" w14:textId="77777777" w:rsidR="00000000" w:rsidRDefault="0086237F">
      <w:pPr>
        <w:pStyle w:val="a3"/>
        <w:divId w:val="731930371"/>
      </w:pPr>
      <w:r>
        <w:t> </w:t>
      </w:r>
    </w:p>
    <w:p w14:paraId="06CBD88A" w14:textId="77777777" w:rsidR="00000000" w:rsidRDefault="0086237F">
      <w:pPr>
        <w:pStyle w:val="a3"/>
        <w:spacing w:before="0" w:beforeAutospacing="0" w:after="600" w:afterAutospacing="0"/>
        <w:divId w:val="170032444"/>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553ECBF8" w14:textId="77777777" w:rsidR="00000000" w:rsidRDefault="0086237F">
      <w:pPr>
        <w:pStyle w:val="a3"/>
        <w:spacing w:before="0" w:beforeAutospacing="0" w:after="0" w:afterAutospacing="0"/>
        <w:divId w:val="145320125"/>
        <w:rPr>
          <w:sz w:val="20"/>
          <w:szCs w:val="20"/>
        </w:rPr>
      </w:pPr>
      <w:r>
        <w:rPr>
          <w:i/>
          <w:iCs/>
          <w:sz w:val="20"/>
          <w:szCs w:val="20"/>
        </w:rPr>
        <w:t>Cash flows used in financing activities</w:t>
      </w:r>
      <w:r>
        <w:rPr>
          <w:sz w:val="20"/>
          <w:szCs w:val="20"/>
        </w:rPr>
        <w:t xml:space="preserve"> </w:t>
      </w:r>
    </w:p>
    <w:p w14:paraId="6523DEE1" w14:textId="77777777" w:rsidR="00000000" w:rsidRDefault="0086237F">
      <w:pPr>
        <w:pStyle w:val="a3"/>
        <w:spacing w:before="0" w:beforeAutospacing="0" w:after="0" w:afterAutospacing="0"/>
        <w:divId w:val="145320125"/>
        <w:rPr>
          <w:sz w:val="10"/>
          <w:szCs w:val="10"/>
        </w:rPr>
      </w:pPr>
      <w:r>
        <w:rPr>
          <w:sz w:val="10"/>
          <w:szCs w:val="10"/>
        </w:rPr>
        <w:t xml:space="preserve">  </w:t>
      </w:r>
    </w:p>
    <w:p w14:paraId="2C2A4C42" w14:textId="77777777" w:rsidR="00000000" w:rsidRDefault="0086237F">
      <w:pPr>
        <w:pStyle w:val="a3"/>
        <w:spacing w:before="0" w:beforeAutospacing="0" w:after="0" w:afterAutospacing="0"/>
        <w:ind w:firstLine="720"/>
        <w:divId w:val="145320125"/>
        <w:rPr>
          <w:sz w:val="20"/>
          <w:szCs w:val="20"/>
        </w:rPr>
      </w:pPr>
      <w:r>
        <w:rPr>
          <w:sz w:val="20"/>
          <w:szCs w:val="20"/>
        </w:rPr>
        <w:t xml:space="preserve">Net cash used in financing activities was $1.4 million and $1.7 million for the three months </w:t>
      </w:r>
      <w:r>
        <w:rPr>
          <w:sz w:val="20"/>
          <w:szCs w:val="20"/>
        </w:rPr>
        <w:t xml:space="preserve">ended March 31, 2019 and 2018, respectively, and primarily consisted of the repurchase of shares to satisfy tax withholding obligations. </w:t>
      </w:r>
    </w:p>
    <w:p w14:paraId="6DBC56BE" w14:textId="77777777" w:rsidR="00000000" w:rsidRDefault="0086237F">
      <w:pPr>
        <w:pStyle w:val="a3"/>
        <w:spacing w:before="0" w:beforeAutospacing="0" w:after="0" w:afterAutospacing="0"/>
        <w:divId w:val="145320125"/>
        <w:rPr>
          <w:sz w:val="20"/>
          <w:szCs w:val="20"/>
        </w:rPr>
      </w:pPr>
      <w:r>
        <w:rPr>
          <w:sz w:val="20"/>
          <w:szCs w:val="20"/>
        </w:rPr>
        <w:t xml:space="preserve">  </w:t>
      </w:r>
    </w:p>
    <w:p w14:paraId="6D589DE6" w14:textId="77777777" w:rsidR="00000000" w:rsidRDefault="0086237F">
      <w:pPr>
        <w:pStyle w:val="a3"/>
        <w:spacing w:before="0" w:beforeAutospacing="0" w:after="0" w:afterAutospacing="0"/>
        <w:divId w:val="145320125"/>
        <w:rPr>
          <w:sz w:val="20"/>
          <w:szCs w:val="20"/>
        </w:rPr>
      </w:pPr>
      <w:r>
        <w:rPr>
          <w:b/>
          <w:bCs/>
          <w:i/>
          <w:iCs/>
          <w:sz w:val="20"/>
          <w:szCs w:val="20"/>
        </w:rPr>
        <w:t>Commitments and Contingencies</w:t>
      </w:r>
      <w:r>
        <w:rPr>
          <w:sz w:val="20"/>
          <w:szCs w:val="20"/>
        </w:rPr>
        <w:t xml:space="preserve"> </w:t>
      </w:r>
    </w:p>
    <w:p w14:paraId="7BAE6987" w14:textId="77777777" w:rsidR="00000000" w:rsidRDefault="0086237F">
      <w:pPr>
        <w:pStyle w:val="a3"/>
        <w:spacing w:before="0" w:beforeAutospacing="0" w:after="0" w:afterAutospacing="0"/>
        <w:divId w:val="145320125"/>
        <w:rPr>
          <w:sz w:val="10"/>
          <w:szCs w:val="10"/>
        </w:rPr>
      </w:pPr>
      <w:r>
        <w:rPr>
          <w:sz w:val="10"/>
          <w:szCs w:val="10"/>
        </w:rPr>
        <w:t xml:space="preserve">  </w:t>
      </w:r>
    </w:p>
    <w:p w14:paraId="6D134C50" w14:textId="77777777" w:rsidR="00000000" w:rsidRDefault="0086237F">
      <w:pPr>
        <w:pStyle w:val="a3"/>
        <w:spacing w:before="0" w:beforeAutospacing="0" w:after="0" w:afterAutospacing="0"/>
        <w:ind w:firstLine="720"/>
        <w:divId w:val="145320125"/>
        <w:rPr>
          <w:sz w:val="20"/>
          <w:szCs w:val="20"/>
        </w:rPr>
      </w:pPr>
      <w:r>
        <w:rPr>
          <w:sz w:val="20"/>
          <w:szCs w:val="20"/>
        </w:rPr>
        <w:t>We indemnify our officers and directors for certain events or occurrences, subjec</w:t>
      </w:r>
      <w:r>
        <w:rPr>
          <w:sz w:val="20"/>
          <w:szCs w:val="20"/>
        </w:rPr>
        <w:t xml:space="preserve">t to certain limits. We believe the fair value of these indemnification agreements is minimal. Accordingly, we have not recognized any liabilities relating to these agreements as of March 31, 2019. </w:t>
      </w:r>
    </w:p>
    <w:p w14:paraId="18638509" w14:textId="77777777" w:rsidR="00000000" w:rsidRDefault="0086237F">
      <w:pPr>
        <w:pStyle w:val="a3"/>
        <w:spacing w:before="0" w:beforeAutospacing="0" w:after="0" w:afterAutospacing="0"/>
        <w:ind w:firstLine="720"/>
        <w:divId w:val="145320125"/>
        <w:rPr>
          <w:sz w:val="20"/>
          <w:szCs w:val="20"/>
        </w:rPr>
      </w:pPr>
      <w:r>
        <w:rPr>
          <w:sz w:val="20"/>
          <w:szCs w:val="20"/>
        </w:rPr>
        <w:t xml:space="preserve">  </w:t>
      </w:r>
    </w:p>
    <w:p w14:paraId="3CF37A5E" w14:textId="77777777" w:rsidR="00000000" w:rsidRDefault="0086237F">
      <w:pPr>
        <w:pStyle w:val="a3"/>
        <w:spacing w:before="0" w:beforeAutospacing="0" w:after="0" w:afterAutospacing="0"/>
        <w:divId w:val="145320125"/>
        <w:rPr>
          <w:sz w:val="20"/>
          <w:szCs w:val="20"/>
        </w:rPr>
      </w:pPr>
      <w:r>
        <w:rPr>
          <w:i/>
          <w:iCs/>
          <w:sz w:val="20"/>
          <w:szCs w:val="20"/>
        </w:rPr>
        <w:t>Performance-Contingent Awards</w:t>
      </w:r>
      <w:r>
        <w:rPr>
          <w:sz w:val="20"/>
          <w:szCs w:val="20"/>
        </w:rPr>
        <w:t xml:space="preserve"> </w:t>
      </w:r>
    </w:p>
    <w:p w14:paraId="63AA48A7" w14:textId="77777777" w:rsidR="00000000" w:rsidRDefault="0086237F">
      <w:pPr>
        <w:pStyle w:val="a3"/>
        <w:spacing w:before="0" w:beforeAutospacing="0" w:after="0" w:afterAutospacing="0"/>
        <w:divId w:val="145320125"/>
        <w:rPr>
          <w:sz w:val="12"/>
          <w:szCs w:val="12"/>
        </w:rPr>
      </w:pPr>
      <w:r>
        <w:rPr>
          <w:sz w:val="12"/>
          <w:szCs w:val="12"/>
        </w:rPr>
        <w:t xml:space="preserve">  </w:t>
      </w:r>
    </w:p>
    <w:p w14:paraId="16B22D13" w14:textId="77777777" w:rsidR="00000000" w:rsidRDefault="0086237F">
      <w:pPr>
        <w:pStyle w:val="a3"/>
        <w:spacing w:before="0" w:beforeAutospacing="0" w:after="0" w:afterAutospacing="0"/>
        <w:ind w:firstLine="720"/>
        <w:divId w:val="145320125"/>
        <w:rPr>
          <w:sz w:val="20"/>
          <w:szCs w:val="20"/>
        </w:rPr>
      </w:pPr>
      <w:r>
        <w:rPr>
          <w:sz w:val="20"/>
          <w:szCs w:val="20"/>
        </w:rPr>
        <w:t xml:space="preserve">In 2016, we granted long-term retention and incentive restricted share awards (“RSAs”) and restricted share units (“RSUs”) to members of senior management and long-term retention and incentive cash bonus awards to certain </w:t>
      </w:r>
      <w:r>
        <w:rPr>
          <w:sz w:val="20"/>
          <w:szCs w:val="20"/>
        </w:rPr>
        <w:t>employees. The vesting and payout of such awards is dependent on meeting certain operating goals and objectives during the five-year period from 2016 to December 31, 2020. These goals are strategically important for us, and we believe the goals, if achieve</w:t>
      </w:r>
      <w:r>
        <w:rPr>
          <w:sz w:val="20"/>
          <w:szCs w:val="20"/>
        </w:rPr>
        <w:t xml:space="preserve">d, will increase shareholder value. The awards have dual triggers of vesting based upon the achievement of these goals and continued employment, and they are broken into three separate tranches. </w:t>
      </w:r>
    </w:p>
    <w:p w14:paraId="4C77F5C9" w14:textId="77777777" w:rsidR="00000000" w:rsidRDefault="0086237F">
      <w:pPr>
        <w:pStyle w:val="a3"/>
        <w:spacing w:before="0" w:beforeAutospacing="0" w:after="0" w:afterAutospacing="0"/>
        <w:ind w:firstLine="720"/>
        <w:divId w:val="145320125"/>
        <w:rPr>
          <w:sz w:val="20"/>
          <w:szCs w:val="20"/>
        </w:rPr>
      </w:pPr>
      <w:r>
        <w:rPr>
          <w:sz w:val="20"/>
          <w:szCs w:val="20"/>
        </w:rPr>
        <w:t xml:space="preserve">  </w:t>
      </w:r>
    </w:p>
    <w:p w14:paraId="311D0F97" w14:textId="77777777" w:rsidR="00000000" w:rsidRDefault="0086237F">
      <w:pPr>
        <w:pStyle w:val="a3"/>
        <w:spacing w:before="0" w:beforeAutospacing="0" w:after="0" w:afterAutospacing="0"/>
        <w:ind w:firstLine="720"/>
        <w:divId w:val="145320125"/>
        <w:rPr>
          <w:sz w:val="20"/>
          <w:szCs w:val="20"/>
        </w:rPr>
      </w:pPr>
      <w:r>
        <w:rPr>
          <w:sz w:val="20"/>
          <w:szCs w:val="20"/>
        </w:rPr>
        <w:t>We determined that achievement of the requisite performan</w:t>
      </w:r>
      <w:r>
        <w:rPr>
          <w:sz w:val="20"/>
          <w:szCs w:val="20"/>
        </w:rPr>
        <w:t>ce conditions for the first tranche were completed as of June 2018, and the expense associated with this first tranche has been fully recognized. We determined that achievement of the requisite performance conditions for the second tranche were completed a</w:t>
      </w:r>
      <w:r>
        <w:rPr>
          <w:sz w:val="20"/>
          <w:szCs w:val="20"/>
        </w:rPr>
        <w:t>s of February 2019. For the three months ended March 31, 2019, we recognized $0.8</w:t>
      </w:r>
      <w:r>
        <w:rPr>
          <w:color w:val="FF0000"/>
          <w:sz w:val="20"/>
          <w:szCs w:val="20"/>
        </w:rPr>
        <w:t> </w:t>
      </w:r>
      <w:r>
        <w:rPr>
          <w:sz w:val="20"/>
          <w:szCs w:val="20"/>
        </w:rPr>
        <w:t>million and $0.5 million of share-based compensation expense and cash bonus expense, respectively, related to the second tranche of these awards. The maximum remaining share-</w:t>
      </w:r>
      <w:r>
        <w:rPr>
          <w:sz w:val="20"/>
          <w:szCs w:val="20"/>
        </w:rPr>
        <w:t xml:space="preserve">based compensation expense and cash bonus expense associated with the second tranche is $2.8 million and $3.1 million, respectively. </w:t>
      </w:r>
    </w:p>
    <w:p w14:paraId="42EBD917" w14:textId="77777777" w:rsidR="00000000" w:rsidRDefault="0086237F">
      <w:pPr>
        <w:pStyle w:val="a3"/>
        <w:spacing w:before="0" w:beforeAutospacing="0" w:after="0" w:afterAutospacing="0"/>
        <w:divId w:val="145320125"/>
        <w:rPr>
          <w:sz w:val="20"/>
          <w:szCs w:val="20"/>
        </w:rPr>
      </w:pPr>
      <w:r>
        <w:rPr>
          <w:sz w:val="20"/>
          <w:szCs w:val="20"/>
        </w:rPr>
        <w:t xml:space="preserve">  </w:t>
      </w:r>
    </w:p>
    <w:p w14:paraId="6CF41AE6" w14:textId="77777777" w:rsidR="00000000" w:rsidRDefault="0086237F">
      <w:pPr>
        <w:pStyle w:val="a3"/>
        <w:spacing w:before="0" w:beforeAutospacing="0" w:after="0" w:afterAutospacing="0"/>
        <w:ind w:firstLine="720"/>
        <w:divId w:val="145320125"/>
        <w:rPr>
          <w:sz w:val="20"/>
          <w:szCs w:val="20"/>
        </w:rPr>
      </w:pPr>
      <w:r>
        <w:rPr>
          <w:sz w:val="20"/>
          <w:szCs w:val="20"/>
        </w:rPr>
        <w:t>The maximum potential remaining expense associated with the third tranche of this program is $14.2 million related to s</w:t>
      </w:r>
      <w:r>
        <w:rPr>
          <w:sz w:val="20"/>
          <w:szCs w:val="20"/>
        </w:rPr>
        <w:t xml:space="preserve">hare-based compensation expense and $16.2 million related to cash bonus expense, which would be recognized in increments based on achievement of the performance conditions. </w:t>
      </w:r>
      <w:r>
        <w:rPr>
          <w:rFonts w:ascii="Times" w:hAnsi="Times"/>
          <w:sz w:val="20"/>
          <w:szCs w:val="20"/>
          <w:shd w:val="clear" w:color="auto" w:fill="FFFFFF"/>
        </w:rPr>
        <w:t xml:space="preserve">We determined that the remaining third tranche was not probable of vesting and, as </w:t>
      </w:r>
      <w:r>
        <w:rPr>
          <w:rFonts w:ascii="Times" w:hAnsi="Times"/>
          <w:sz w:val="20"/>
          <w:szCs w:val="20"/>
          <w:shd w:val="clear" w:color="auto" w:fill="FFFFFF"/>
        </w:rPr>
        <w:t>a result, no compensation expense related to this tranche has been recognized to date.</w:t>
      </w:r>
      <w:r>
        <w:rPr>
          <w:sz w:val="20"/>
          <w:szCs w:val="20"/>
        </w:rPr>
        <w:t xml:space="preserve"> </w:t>
      </w:r>
    </w:p>
    <w:p w14:paraId="6BB8D7B2" w14:textId="77777777" w:rsidR="00000000" w:rsidRDefault="0086237F">
      <w:pPr>
        <w:pStyle w:val="a3"/>
        <w:spacing w:before="0" w:beforeAutospacing="0" w:after="0" w:afterAutospacing="0"/>
        <w:ind w:left="8" w:right="8" w:firstLine="720"/>
        <w:divId w:val="145320125"/>
        <w:rPr>
          <w:sz w:val="20"/>
          <w:szCs w:val="20"/>
        </w:rPr>
      </w:pPr>
      <w:r>
        <w:rPr>
          <w:rFonts w:ascii="Times" w:hAnsi="Times"/>
          <w:sz w:val="20"/>
          <w:szCs w:val="20"/>
        </w:rPr>
        <w:t> </w:t>
      </w:r>
      <w:r>
        <w:rPr>
          <w:sz w:val="20"/>
          <w:szCs w:val="20"/>
        </w:rPr>
        <w:t xml:space="preserve"> </w:t>
      </w:r>
    </w:p>
    <w:p w14:paraId="2D37C878" w14:textId="77777777" w:rsidR="00000000" w:rsidRDefault="0086237F">
      <w:pPr>
        <w:pStyle w:val="a3"/>
        <w:spacing w:before="0" w:beforeAutospacing="0" w:after="0" w:afterAutospacing="0"/>
        <w:ind w:firstLine="720"/>
        <w:divId w:val="145320125"/>
        <w:rPr>
          <w:sz w:val="20"/>
          <w:szCs w:val="20"/>
        </w:rPr>
      </w:pPr>
      <w:r>
        <w:rPr>
          <w:sz w:val="20"/>
          <w:szCs w:val="20"/>
        </w:rPr>
        <w:t>In the fourth quarter of 2018, we granted 3,000 performance-contingent RSUs to an employee. These RSUs have a maximum compensation expense of $75,000 which will be r</w:t>
      </w:r>
      <w:r>
        <w:rPr>
          <w:sz w:val="20"/>
          <w:szCs w:val="20"/>
        </w:rPr>
        <w:t xml:space="preserve">ecognized when its single performance milestone is deemed to be probable of achievement. These 3,000 performance-based RSUs expire by December 31, 2020. </w:t>
      </w:r>
    </w:p>
    <w:p w14:paraId="5012605C" w14:textId="77777777" w:rsidR="00000000" w:rsidRDefault="0086237F">
      <w:pPr>
        <w:pStyle w:val="a3"/>
        <w:spacing w:before="0" w:beforeAutospacing="0" w:after="0" w:afterAutospacing="0"/>
        <w:divId w:val="145320125"/>
        <w:rPr>
          <w:sz w:val="20"/>
          <w:szCs w:val="20"/>
        </w:rPr>
      </w:pPr>
      <w:r>
        <w:rPr>
          <w:sz w:val="20"/>
          <w:szCs w:val="20"/>
        </w:rPr>
        <w:t xml:space="preserve">  </w:t>
      </w:r>
    </w:p>
    <w:p w14:paraId="6C078F2C" w14:textId="77777777" w:rsidR="00000000" w:rsidRDefault="0086237F">
      <w:pPr>
        <w:pStyle w:val="a3"/>
        <w:spacing w:before="0" w:beforeAutospacing="0" w:after="0" w:afterAutospacing="0"/>
        <w:ind w:firstLine="720"/>
        <w:divId w:val="145320125"/>
        <w:rPr>
          <w:sz w:val="20"/>
          <w:szCs w:val="20"/>
        </w:rPr>
      </w:pPr>
      <w:r>
        <w:rPr>
          <w:sz w:val="20"/>
          <w:szCs w:val="20"/>
        </w:rPr>
        <w:t>In the first quarter of 2019, we granted 60,000 performance-contingent RSUs and incentive cash bonu</w:t>
      </w:r>
      <w:r>
        <w:rPr>
          <w:sz w:val="20"/>
          <w:szCs w:val="20"/>
        </w:rPr>
        <w:t>s awards to certain employees. These awards have dual triggers of vesting based upon the achievement of certain performance milestones in specified timeframes, as well as a requirement for continued employment. The compensation expense related to these awa</w:t>
      </w:r>
      <w:r>
        <w:rPr>
          <w:sz w:val="20"/>
          <w:szCs w:val="20"/>
        </w:rPr>
        <w:t>rds is broken into two separate performance milestones and recognized when the associated performance milestones are deemed to be probable of achievement. The maximum share-based compensation expense associated with 60,000 performance-contingent RSUs’ firs</w:t>
      </w:r>
      <w:r>
        <w:rPr>
          <w:sz w:val="20"/>
          <w:szCs w:val="20"/>
        </w:rPr>
        <w:t>t and second performance milestones are $0.8 million each for a total of $1.6 million</w:t>
      </w:r>
      <w:r>
        <w:rPr>
          <w:color w:val="FF0000"/>
          <w:sz w:val="20"/>
          <w:szCs w:val="20"/>
        </w:rPr>
        <w:t>.  </w:t>
      </w:r>
      <w:r>
        <w:rPr>
          <w:sz w:val="20"/>
          <w:szCs w:val="20"/>
        </w:rPr>
        <w:t>The maximum compensation expense associated with the cash bonus’ first and second performance milestones are $75,000 and $225,000, respectively, for a total of $300,000</w:t>
      </w:r>
      <w:r>
        <w:rPr>
          <w:sz w:val="20"/>
          <w:szCs w:val="20"/>
        </w:rPr>
        <w:t xml:space="preserve">. The 60,000 performance-contingent RSUs and cash bonus milestones expire by December 31, 2021, and December 31, 2020, respectively. </w:t>
      </w:r>
    </w:p>
    <w:p w14:paraId="790C7E72" w14:textId="77777777" w:rsidR="00000000" w:rsidRDefault="0086237F">
      <w:pPr>
        <w:pStyle w:val="a3"/>
        <w:spacing w:before="0" w:beforeAutospacing="0" w:after="0" w:afterAutospacing="0"/>
        <w:divId w:val="145320125"/>
        <w:rPr>
          <w:sz w:val="20"/>
          <w:szCs w:val="20"/>
        </w:rPr>
      </w:pPr>
      <w:r>
        <w:rPr>
          <w:sz w:val="20"/>
          <w:szCs w:val="20"/>
        </w:rPr>
        <w:t xml:space="preserve">  </w:t>
      </w:r>
    </w:p>
    <w:p w14:paraId="6F5BD82B" w14:textId="77777777" w:rsidR="00000000" w:rsidRDefault="0086237F">
      <w:pPr>
        <w:pStyle w:val="a3"/>
        <w:spacing w:before="0" w:beforeAutospacing="0" w:after="0" w:afterAutospacing="0"/>
        <w:ind w:firstLine="720"/>
        <w:divId w:val="145320125"/>
        <w:rPr>
          <w:sz w:val="20"/>
          <w:szCs w:val="20"/>
        </w:rPr>
      </w:pPr>
      <w:r>
        <w:rPr>
          <w:sz w:val="20"/>
          <w:szCs w:val="20"/>
        </w:rPr>
        <w:t>As of March 31, 2019, we determined that the performance milestones for the awards granted in the fourth quarter of 201</w:t>
      </w:r>
      <w:r>
        <w:rPr>
          <w:sz w:val="20"/>
          <w:szCs w:val="20"/>
        </w:rPr>
        <w:t xml:space="preserve">8 and the first quarter of 2019 were not probable of achievement and, as a result, no compensation expense related to these awards has been recognized to date. </w:t>
      </w:r>
    </w:p>
    <w:p w14:paraId="3180D418" w14:textId="77777777" w:rsidR="00000000" w:rsidRDefault="0086237F">
      <w:pPr>
        <w:pStyle w:val="a3"/>
        <w:spacing w:before="0" w:beforeAutospacing="0" w:after="0" w:afterAutospacing="0"/>
        <w:divId w:val="145320125"/>
        <w:rPr>
          <w:sz w:val="20"/>
          <w:szCs w:val="20"/>
        </w:rPr>
      </w:pPr>
      <w:r>
        <w:rPr>
          <w:sz w:val="20"/>
          <w:szCs w:val="20"/>
        </w:rPr>
        <w:t xml:space="preserve">  </w:t>
      </w:r>
    </w:p>
    <w:p w14:paraId="36557AE8" w14:textId="77777777" w:rsidR="00000000" w:rsidRDefault="0086237F">
      <w:pPr>
        <w:pStyle w:val="a3"/>
        <w:spacing w:before="0" w:beforeAutospacing="0" w:after="0" w:afterAutospacing="0"/>
        <w:divId w:val="145320125"/>
        <w:rPr>
          <w:sz w:val="20"/>
          <w:szCs w:val="20"/>
        </w:rPr>
      </w:pPr>
      <w:r>
        <w:rPr>
          <w:b/>
          <w:bCs/>
          <w:i/>
          <w:iCs/>
          <w:sz w:val="20"/>
          <w:szCs w:val="20"/>
        </w:rPr>
        <w:t>Equity Compensation Plans</w:t>
      </w:r>
      <w:r>
        <w:rPr>
          <w:sz w:val="20"/>
          <w:szCs w:val="20"/>
        </w:rPr>
        <w:t xml:space="preserve"> </w:t>
      </w:r>
    </w:p>
    <w:p w14:paraId="0858D620" w14:textId="77777777" w:rsidR="00000000" w:rsidRDefault="0086237F">
      <w:pPr>
        <w:pStyle w:val="a3"/>
        <w:spacing w:before="0" w:beforeAutospacing="0" w:after="0" w:afterAutospacing="0"/>
        <w:divId w:val="145320125"/>
        <w:rPr>
          <w:sz w:val="10"/>
          <w:szCs w:val="10"/>
        </w:rPr>
      </w:pPr>
      <w:r>
        <w:rPr>
          <w:sz w:val="10"/>
          <w:szCs w:val="10"/>
        </w:rPr>
        <w:t xml:space="preserve">  </w:t>
      </w:r>
    </w:p>
    <w:p w14:paraId="531B33CF" w14:textId="77777777" w:rsidR="00000000" w:rsidRDefault="0086237F">
      <w:pPr>
        <w:pStyle w:val="a3"/>
        <w:spacing w:before="0" w:beforeAutospacing="0" w:after="0" w:afterAutospacing="0"/>
        <w:ind w:firstLine="720"/>
        <w:divId w:val="145320125"/>
        <w:rPr>
          <w:sz w:val="20"/>
          <w:szCs w:val="20"/>
        </w:rPr>
      </w:pPr>
      <w:r>
        <w:rPr>
          <w:sz w:val="20"/>
          <w:szCs w:val="20"/>
        </w:rPr>
        <w:t>We have three equity compensation plans — our 2013 Equity Ince</w:t>
      </w:r>
      <w:r>
        <w:rPr>
          <w:sz w:val="20"/>
          <w:szCs w:val="20"/>
        </w:rPr>
        <w:t>ntive Plan (the “2013 EIP”), our 2013 Employee Share Purchase Plan (the “2013 ESPP”), and our 2014 New Employee Equity Incentive Plan (the “2014 NEEIP”). As of December 31, 2018, (i) 5,324,287 securities remained available for future issuance under our sha</w:t>
      </w:r>
      <w:r>
        <w:rPr>
          <w:sz w:val="20"/>
          <w:szCs w:val="20"/>
        </w:rPr>
        <w:t xml:space="preserve">reholder approved equity compensation plans, consisting of 3,642,602 ordinary shares available under the 2013 EIP and 1,681,685 ordinary shares </w:t>
      </w:r>
    </w:p>
    <w:p w14:paraId="559F7027" w14:textId="77777777" w:rsidR="00000000" w:rsidRDefault="0086237F">
      <w:pPr>
        <w:pStyle w:val="a3"/>
        <w:spacing w:before="360" w:beforeAutospacing="0" w:after="0" w:afterAutospacing="0"/>
        <w:jc w:val="center"/>
        <w:divId w:val="1151865668"/>
        <w:rPr>
          <w:sz w:val="20"/>
          <w:szCs w:val="20"/>
        </w:rPr>
      </w:pPr>
      <w:r>
        <w:rPr>
          <w:sz w:val="20"/>
          <w:szCs w:val="20"/>
        </w:rPr>
        <w:t xml:space="preserve">29 </w:t>
      </w:r>
    </w:p>
    <w:p w14:paraId="609E6DD8" w14:textId="77777777" w:rsidR="00000000" w:rsidRDefault="0086237F">
      <w:pPr>
        <w:divId w:val="897285024"/>
        <w:rPr>
          <w:rFonts w:eastAsia="Times New Roman"/>
        </w:rPr>
      </w:pPr>
      <w:r>
        <w:rPr>
          <w:rFonts w:eastAsia="Times New Roman"/>
        </w:rPr>
        <w:pict w14:anchorId="71B6D36B">
          <v:rect id="_x0000_i1058" style="width:415.3pt;height:2pt" o:hralign="center" o:hrstd="t" o:hrnoshade="t" o:hr="t" fillcolor="black" stroked="f"/>
        </w:pict>
      </w:r>
    </w:p>
    <w:p w14:paraId="38E8E3F7" w14:textId="77777777" w:rsidR="00000000" w:rsidRDefault="0086237F">
      <w:pPr>
        <w:pStyle w:val="a3"/>
        <w:divId w:val="897285024"/>
      </w:pPr>
      <w:r>
        <w:t> </w:t>
      </w:r>
    </w:p>
    <w:p w14:paraId="597E552B" w14:textId="77777777" w:rsidR="00000000" w:rsidRDefault="0086237F">
      <w:pPr>
        <w:pStyle w:val="a3"/>
        <w:spacing w:before="0" w:beforeAutospacing="0" w:after="600" w:afterAutospacing="0"/>
        <w:divId w:val="1552620828"/>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5E9635AD" w14:textId="77777777" w:rsidR="00000000" w:rsidRDefault="0086237F">
      <w:pPr>
        <w:pStyle w:val="a3"/>
        <w:spacing w:before="0" w:beforeAutospacing="0" w:after="0" w:afterAutospacing="0"/>
        <w:divId w:val="1399404597"/>
        <w:rPr>
          <w:sz w:val="20"/>
          <w:szCs w:val="20"/>
        </w:rPr>
      </w:pPr>
      <w:r>
        <w:rPr>
          <w:sz w:val="20"/>
          <w:szCs w:val="20"/>
        </w:rPr>
        <w:t>available under the 2013 ESPP, and (ii) 132,415 securities remained a</w:t>
      </w:r>
      <w:r>
        <w:rPr>
          <w:sz w:val="20"/>
          <w:szCs w:val="20"/>
        </w:rPr>
        <w:t xml:space="preserve">vailable for future issuance under the 2014 NEEIP, an equity compensation plan not approved by shareholders. </w:t>
      </w:r>
    </w:p>
    <w:p w14:paraId="43960CA2" w14:textId="77777777" w:rsidR="00000000" w:rsidRDefault="0086237F">
      <w:pPr>
        <w:pStyle w:val="a3"/>
        <w:spacing w:before="0" w:beforeAutospacing="0" w:after="0" w:afterAutospacing="0"/>
        <w:divId w:val="1399404597"/>
        <w:rPr>
          <w:sz w:val="20"/>
          <w:szCs w:val="20"/>
        </w:rPr>
      </w:pPr>
      <w:r>
        <w:rPr>
          <w:sz w:val="20"/>
          <w:szCs w:val="20"/>
        </w:rPr>
        <w:t xml:space="preserve">  </w:t>
      </w:r>
    </w:p>
    <w:p w14:paraId="6E6F7412" w14:textId="77777777" w:rsidR="00000000" w:rsidRDefault="0086237F">
      <w:pPr>
        <w:pStyle w:val="a3"/>
        <w:spacing w:before="0" w:beforeAutospacing="0" w:after="0" w:afterAutospacing="0"/>
        <w:divId w:val="1399404597"/>
        <w:rPr>
          <w:sz w:val="20"/>
          <w:szCs w:val="20"/>
        </w:rPr>
      </w:pPr>
      <w:r>
        <w:rPr>
          <w:b/>
          <w:bCs/>
          <w:i/>
          <w:iCs/>
          <w:sz w:val="20"/>
          <w:szCs w:val="20"/>
        </w:rPr>
        <w:t>Off-Balance Sheet Arrangements</w:t>
      </w:r>
      <w:r>
        <w:rPr>
          <w:sz w:val="20"/>
          <w:szCs w:val="20"/>
        </w:rPr>
        <w:t xml:space="preserve"> </w:t>
      </w:r>
    </w:p>
    <w:p w14:paraId="44C4D2D8" w14:textId="77777777" w:rsidR="00000000" w:rsidRDefault="0086237F">
      <w:pPr>
        <w:pStyle w:val="a3"/>
        <w:spacing w:before="0" w:beforeAutospacing="0" w:after="0" w:afterAutospacing="0"/>
        <w:divId w:val="1399404597"/>
        <w:rPr>
          <w:sz w:val="10"/>
          <w:szCs w:val="10"/>
        </w:rPr>
      </w:pPr>
      <w:r>
        <w:rPr>
          <w:sz w:val="10"/>
          <w:szCs w:val="10"/>
        </w:rPr>
        <w:t xml:space="preserve">  </w:t>
      </w:r>
    </w:p>
    <w:p w14:paraId="4DD98F7F" w14:textId="77777777" w:rsidR="00000000" w:rsidRDefault="0086237F">
      <w:pPr>
        <w:pStyle w:val="a3"/>
        <w:spacing w:before="0" w:beforeAutospacing="0" w:after="0" w:afterAutospacing="0"/>
        <w:ind w:firstLine="720"/>
        <w:divId w:val="1399404597"/>
        <w:rPr>
          <w:sz w:val="20"/>
          <w:szCs w:val="20"/>
        </w:rPr>
      </w:pPr>
      <w:r>
        <w:rPr>
          <w:sz w:val="20"/>
          <w:szCs w:val="20"/>
        </w:rPr>
        <w:t xml:space="preserve">There have been no material changes in our off-balance sheet arrangements from those set forth in our Annual Report on Form 10-K for the year ended December 31, 2018, filed with the SEC on February 28, 2019. </w:t>
      </w:r>
    </w:p>
    <w:p w14:paraId="2E62CB9C" w14:textId="77777777" w:rsidR="00000000" w:rsidRDefault="0086237F">
      <w:pPr>
        <w:pStyle w:val="a3"/>
        <w:spacing w:before="0" w:beforeAutospacing="0" w:after="0" w:afterAutospacing="0"/>
        <w:divId w:val="1399404597"/>
        <w:rPr>
          <w:sz w:val="20"/>
          <w:szCs w:val="20"/>
        </w:rPr>
      </w:pPr>
      <w:r>
        <w:rPr>
          <w:sz w:val="20"/>
          <w:szCs w:val="20"/>
        </w:rPr>
        <w:t xml:space="preserve">  </w:t>
      </w:r>
    </w:p>
    <w:p w14:paraId="1F29FCA9" w14:textId="77777777" w:rsidR="00000000" w:rsidRDefault="0086237F">
      <w:pPr>
        <w:pStyle w:val="a3"/>
        <w:spacing w:before="0" w:beforeAutospacing="0" w:after="0" w:afterAutospacing="0"/>
        <w:divId w:val="1399404597"/>
        <w:rPr>
          <w:sz w:val="20"/>
          <w:szCs w:val="20"/>
        </w:rPr>
      </w:pPr>
      <w:r>
        <w:rPr>
          <w:b/>
          <w:bCs/>
          <w:i/>
          <w:iCs/>
          <w:sz w:val="20"/>
          <w:szCs w:val="20"/>
        </w:rPr>
        <w:t>Contractual Obligations and Commercial Commi</w:t>
      </w:r>
      <w:r>
        <w:rPr>
          <w:b/>
          <w:bCs/>
          <w:i/>
          <w:iCs/>
          <w:sz w:val="20"/>
          <w:szCs w:val="20"/>
        </w:rPr>
        <w:t>tments</w:t>
      </w:r>
      <w:r>
        <w:rPr>
          <w:sz w:val="20"/>
          <w:szCs w:val="20"/>
        </w:rPr>
        <w:t xml:space="preserve"> </w:t>
      </w:r>
    </w:p>
    <w:p w14:paraId="28CEA2D5" w14:textId="77777777" w:rsidR="00000000" w:rsidRDefault="0086237F">
      <w:pPr>
        <w:pStyle w:val="a3"/>
        <w:spacing w:before="0" w:beforeAutospacing="0" w:after="0" w:afterAutospacing="0"/>
        <w:divId w:val="1399404597"/>
        <w:rPr>
          <w:sz w:val="10"/>
          <w:szCs w:val="10"/>
        </w:rPr>
      </w:pPr>
      <w:r>
        <w:rPr>
          <w:sz w:val="10"/>
          <w:szCs w:val="10"/>
        </w:rPr>
        <w:t xml:space="preserve">  </w:t>
      </w:r>
    </w:p>
    <w:p w14:paraId="1A498B24" w14:textId="77777777" w:rsidR="00000000" w:rsidRDefault="0086237F">
      <w:pPr>
        <w:pStyle w:val="a3"/>
        <w:spacing w:before="0" w:beforeAutospacing="0" w:after="0" w:afterAutospacing="0"/>
        <w:ind w:firstLine="720"/>
        <w:divId w:val="1399404597"/>
        <w:rPr>
          <w:sz w:val="20"/>
          <w:szCs w:val="20"/>
        </w:rPr>
      </w:pPr>
      <w:r>
        <w:rPr>
          <w:sz w:val="20"/>
          <w:szCs w:val="20"/>
        </w:rPr>
        <w:t xml:space="preserve">There have been no material changes in our contractual obligations and commercial commitments from those set forth in our Annual Report on Form 10-K for the year ended December 31, 2018, filed with the SEC on February 28, 2019. </w:t>
      </w:r>
    </w:p>
    <w:p w14:paraId="126B9BAE" w14:textId="77777777" w:rsidR="00000000" w:rsidRDefault="0086237F">
      <w:pPr>
        <w:pStyle w:val="a3"/>
        <w:spacing w:before="0" w:beforeAutospacing="0" w:after="0" w:afterAutospacing="0"/>
        <w:divId w:val="1399404597"/>
        <w:rPr>
          <w:sz w:val="20"/>
          <w:szCs w:val="20"/>
        </w:rPr>
      </w:pPr>
      <w:r>
        <w:rPr>
          <w:sz w:val="20"/>
          <w:szCs w:val="20"/>
        </w:rPr>
        <w:t xml:space="preserve">  </w:t>
      </w:r>
    </w:p>
    <w:p w14:paraId="45400D25" w14:textId="77777777" w:rsidR="00000000" w:rsidRDefault="0086237F">
      <w:pPr>
        <w:pStyle w:val="a3"/>
        <w:spacing w:before="0" w:beforeAutospacing="0" w:after="0" w:afterAutospacing="0"/>
        <w:divId w:val="1399404597"/>
        <w:rPr>
          <w:color w:val="000000"/>
          <w:sz w:val="20"/>
          <w:szCs w:val="20"/>
        </w:rPr>
      </w:pPr>
      <w:r>
        <w:rPr>
          <w:b/>
          <w:bCs/>
          <w:color w:val="000000"/>
          <w:sz w:val="20"/>
          <w:szCs w:val="20"/>
        </w:rPr>
        <w:t>ITEM 3.   QUA</w:t>
      </w:r>
      <w:r>
        <w:rPr>
          <w:b/>
          <w:bCs/>
          <w:color w:val="000000"/>
          <w:sz w:val="20"/>
          <w:szCs w:val="20"/>
        </w:rPr>
        <w:t>NTITATIVE AND QUALITATIVE DISCLOSURES ABOUT MARKET RISK</w:t>
      </w:r>
      <w:bookmarkStart w:id="11" w:name="QUANTITATIVEANDQUALITATIVEDISCLOSURES_55"/>
      <w:bookmarkEnd w:id="11"/>
      <w:r>
        <w:rPr>
          <w:color w:val="000000"/>
          <w:sz w:val="20"/>
          <w:szCs w:val="20"/>
        </w:rPr>
        <w:t xml:space="preserve"> </w:t>
      </w:r>
    </w:p>
    <w:p w14:paraId="4545215A" w14:textId="77777777" w:rsidR="00000000" w:rsidRDefault="0086237F">
      <w:pPr>
        <w:pStyle w:val="a3"/>
        <w:spacing w:before="0" w:beforeAutospacing="0" w:after="0" w:afterAutospacing="0"/>
        <w:divId w:val="1399404597"/>
        <w:rPr>
          <w:color w:val="000000"/>
          <w:sz w:val="20"/>
          <w:szCs w:val="20"/>
        </w:rPr>
      </w:pPr>
      <w:r>
        <w:rPr>
          <w:color w:val="000000"/>
          <w:sz w:val="20"/>
          <w:szCs w:val="20"/>
        </w:rPr>
        <w:t xml:space="preserve">  </w:t>
      </w:r>
    </w:p>
    <w:p w14:paraId="081D5C88" w14:textId="77777777" w:rsidR="00000000" w:rsidRDefault="0086237F">
      <w:pPr>
        <w:pStyle w:val="a3"/>
        <w:spacing w:before="0" w:beforeAutospacing="0" w:after="0" w:afterAutospacing="0"/>
        <w:ind w:firstLine="720"/>
        <w:divId w:val="1399404597"/>
        <w:rPr>
          <w:sz w:val="20"/>
          <w:szCs w:val="20"/>
        </w:rPr>
      </w:pPr>
      <w:r>
        <w:rPr>
          <w:color w:val="000000"/>
          <w:sz w:val="20"/>
          <w:szCs w:val="20"/>
        </w:rPr>
        <w:t>O</w:t>
      </w:r>
      <w:r>
        <w:rPr>
          <w:sz w:val="20"/>
          <w:szCs w:val="20"/>
        </w:rPr>
        <w:t>ur market risks as of March 31, 2019 have not changed materially from those discussed in Item 7A of our Annual Report on Form 10-K for the year ended December 31, 2018, filed with the SEC on Febr</w:t>
      </w:r>
      <w:r>
        <w:rPr>
          <w:sz w:val="20"/>
          <w:szCs w:val="20"/>
        </w:rPr>
        <w:t xml:space="preserve">uary 28, 2019. </w:t>
      </w:r>
    </w:p>
    <w:p w14:paraId="697370EC" w14:textId="77777777" w:rsidR="00000000" w:rsidRDefault="0086237F">
      <w:pPr>
        <w:pStyle w:val="a3"/>
        <w:spacing w:before="0" w:beforeAutospacing="0" w:after="0" w:afterAutospacing="0"/>
        <w:divId w:val="1399404597"/>
        <w:rPr>
          <w:sz w:val="20"/>
          <w:szCs w:val="20"/>
        </w:rPr>
      </w:pPr>
      <w:r>
        <w:rPr>
          <w:sz w:val="20"/>
          <w:szCs w:val="20"/>
        </w:rPr>
        <w:t xml:space="preserve">  </w:t>
      </w:r>
    </w:p>
    <w:p w14:paraId="0CBFEB53" w14:textId="77777777" w:rsidR="00000000" w:rsidRDefault="0086237F">
      <w:pPr>
        <w:pStyle w:val="a3"/>
        <w:spacing w:before="0" w:beforeAutospacing="0" w:after="0" w:afterAutospacing="0"/>
        <w:divId w:val="1399404597"/>
        <w:rPr>
          <w:sz w:val="20"/>
          <w:szCs w:val="20"/>
        </w:rPr>
      </w:pPr>
      <w:r>
        <w:rPr>
          <w:b/>
          <w:bCs/>
          <w:sz w:val="20"/>
          <w:szCs w:val="20"/>
        </w:rPr>
        <w:t>ITEM 4.   CONTROLS AND PROCEDURES</w:t>
      </w:r>
      <w:bookmarkStart w:id="12" w:name="CONTROLSANDPROCEDURES_651619"/>
      <w:bookmarkEnd w:id="12"/>
      <w:r>
        <w:rPr>
          <w:sz w:val="20"/>
          <w:szCs w:val="20"/>
        </w:rPr>
        <w:t xml:space="preserve"> </w:t>
      </w:r>
    </w:p>
    <w:p w14:paraId="39B37D9C" w14:textId="77777777" w:rsidR="00000000" w:rsidRDefault="0086237F">
      <w:pPr>
        <w:pStyle w:val="a3"/>
        <w:spacing w:before="0" w:beforeAutospacing="0" w:after="0" w:afterAutospacing="0"/>
        <w:divId w:val="1399404597"/>
        <w:rPr>
          <w:sz w:val="20"/>
          <w:szCs w:val="20"/>
        </w:rPr>
      </w:pPr>
      <w:r>
        <w:rPr>
          <w:sz w:val="20"/>
          <w:szCs w:val="20"/>
        </w:rPr>
        <w:t xml:space="preserve">  </w:t>
      </w:r>
    </w:p>
    <w:p w14:paraId="35E694D3" w14:textId="77777777" w:rsidR="00000000" w:rsidRDefault="0086237F">
      <w:pPr>
        <w:pStyle w:val="a3"/>
        <w:spacing w:before="0" w:beforeAutospacing="0" w:after="0" w:afterAutospacing="0"/>
        <w:divId w:val="1399404597"/>
        <w:rPr>
          <w:sz w:val="20"/>
          <w:szCs w:val="20"/>
        </w:rPr>
      </w:pPr>
      <w:r>
        <w:rPr>
          <w:b/>
          <w:bCs/>
          <w:i/>
          <w:iCs/>
          <w:sz w:val="20"/>
          <w:szCs w:val="20"/>
        </w:rPr>
        <w:t>Evaluation of Disclosure Controls and Procedures</w:t>
      </w:r>
      <w:r>
        <w:rPr>
          <w:sz w:val="20"/>
          <w:szCs w:val="20"/>
        </w:rPr>
        <w:t xml:space="preserve"> </w:t>
      </w:r>
    </w:p>
    <w:p w14:paraId="69E8439B" w14:textId="77777777" w:rsidR="00000000" w:rsidRDefault="0086237F">
      <w:pPr>
        <w:pStyle w:val="a3"/>
        <w:spacing w:before="0" w:beforeAutospacing="0" w:after="0" w:afterAutospacing="0"/>
        <w:divId w:val="1399404597"/>
        <w:rPr>
          <w:sz w:val="10"/>
          <w:szCs w:val="10"/>
        </w:rPr>
      </w:pPr>
      <w:r>
        <w:rPr>
          <w:sz w:val="10"/>
          <w:szCs w:val="10"/>
        </w:rPr>
        <w:t xml:space="preserve">  </w:t>
      </w:r>
    </w:p>
    <w:p w14:paraId="0E76932A" w14:textId="77777777" w:rsidR="00000000" w:rsidRDefault="0086237F">
      <w:pPr>
        <w:pStyle w:val="a3"/>
        <w:spacing w:before="0" w:beforeAutospacing="0" w:after="0" w:afterAutospacing="0"/>
        <w:ind w:firstLine="720"/>
        <w:divId w:val="1399404597"/>
        <w:rPr>
          <w:sz w:val="20"/>
          <w:szCs w:val="20"/>
        </w:rPr>
      </w:pPr>
      <w:r>
        <w:rPr>
          <w:sz w:val="20"/>
          <w:szCs w:val="20"/>
        </w:rPr>
        <w:t>We conducted an evaluation required by paragraph (d) of Rule </w:t>
      </w:r>
      <w:r>
        <w:rPr>
          <w:sz w:val="20"/>
          <w:szCs w:val="20"/>
        </w:rPr>
        <w:t>13a-15 of the Exchange Act as of March 31, 2019, under the supervision and with the participation of our management, including our Chief Executive Officer and Principal Financial Officer, of the effectiveness of the design and operation of our disclosure c</w:t>
      </w:r>
      <w:r>
        <w:rPr>
          <w:sz w:val="20"/>
          <w:szCs w:val="20"/>
        </w:rPr>
        <w:t>ontrols and procedures (as defined under Rule 13a-15(e) of the Exchange Act), which are controls and other procedures of a company that are designed to ensure that information required to be disclosed by a company in the reports that it files under the Exc</w:t>
      </w:r>
      <w:r>
        <w:rPr>
          <w:sz w:val="20"/>
          <w:szCs w:val="20"/>
        </w:rPr>
        <w:t>hange Act is recorded, processed, summarized and reported within required time periods. Based upon that evaluation, our Chief Executive Officer and Principal Financial Officer concluded that, as of such date, our disclosure controls and procedures were eff</w:t>
      </w:r>
      <w:r>
        <w:rPr>
          <w:sz w:val="20"/>
          <w:szCs w:val="20"/>
        </w:rPr>
        <w:t xml:space="preserve">ective at the reasonable assurance level. </w:t>
      </w:r>
    </w:p>
    <w:p w14:paraId="75F85D6A" w14:textId="77777777" w:rsidR="00000000" w:rsidRDefault="0086237F">
      <w:pPr>
        <w:pStyle w:val="a3"/>
        <w:spacing w:before="0" w:beforeAutospacing="0" w:after="0" w:afterAutospacing="0"/>
        <w:divId w:val="1399404597"/>
        <w:rPr>
          <w:sz w:val="20"/>
          <w:szCs w:val="20"/>
        </w:rPr>
      </w:pPr>
      <w:r>
        <w:rPr>
          <w:sz w:val="20"/>
          <w:szCs w:val="20"/>
        </w:rPr>
        <w:t xml:space="preserve">  </w:t>
      </w:r>
    </w:p>
    <w:p w14:paraId="54249D53" w14:textId="77777777" w:rsidR="00000000" w:rsidRDefault="0086237F">
      <w:pPr>
        <w:pStyle w:val="a3"/>
        <w:spacing w:before="0" w:beforeAutospacing="0" w:after="0" w:afterAutospacing="0"/>
        <w:divId w:val="1399404597"/>
        <w:rPr>
          <w:sz w:val="20"/>
          <w:szCs w:val="20"/>
        </w:rPr>
      </w:pPr>
      <w:r>
        <w:rPr>
          <w:b/>
          <w:bCs/>
          <w:i/>
          <w:iCs/>
          <w:sz w:val="20"/>
          <w:szCs w:val="20"/>
        </w:rPr>
        <w:t>Limitations on the Effectiveness of Controls</w:t>
      </w:r>
      <w:r>
        <w:rPr>
          <w:sz w:val="20"/>
          <w:szCs w:val="20"/>
        </w:rPr>
        <w:t xml:space="preserve"> </w:t>
      </w:r>
    </w:p>
    <w:p w14:paraId="1BB44FB2" w14:textId="77777777" w:rsidR="00000000" w:rsidRDefault="0086237F">
      <w:pPr>
        <w:pStyle w:val="a3"/>
        <w:spacing w:before="0" w:beforeAutospacing="0" w:after="0" w:afterAutospacing="0"/>
        <w:divId w:val="1399404597"/>
        <w:rPr>
          <w:sz w:val="10"/>
          <w:szCs w:val="10"/>
        </w:rPr>
      </w:pPr>
      <w:r>
        <w:rPr>
          <w:sz w:val="10"/>
          <w:szCs w:val="10"/>
        </w:rPr>
        <w:t xml:space="preserve">  </w:t>
      </w:r>
    </w:p>
    <w:p w14:paraId="6F6231A2" w14:textId="77777777" w:rsidR="00000000" w:rsidRDefault="0086237F">
      <w:pPr>
        <w:pStyle w:val="a3"/>
        <w:spacing w:before="0" w:beforeAutospacing="0" w:after="0" w:afterAutospacing="0"/>
        <w:ind w:firstLine="720"/>
        <w:divId w:val="1399404597"/>
        <w:rPr>
          <w:sz w:val="20"/>
          <w:szCs w:val="20"/>
        </w:rPr>
      </w:pPr>
      <w:r>
        <w:rPr>
          <w:sz w:val="20"/>
          <w:szCs w:val="20"/>
        </w:rPr>
        <w:t>Our management, including our Chief Executive Officer and Principal Financial Officer, does not expect that our disclosure controls and procedures or our interna</w:t>
      </w:r>
      <w:r>
        <w:rPr>
          <w:sz w:val="20"/>
          <w:szCs w:val="20"/>
        </w:rPr>
        <w:t>l control over financial reporting will prevent all error and all fraud. A control system, no matter how well conceived and operated, can provide only reasonable, not absolute, assurance that the objectives of the control system are met. Further, the desig</w:t>
      </w:r>
      <w:r>
        <w:rPr>
          <w:sz w:val="20"/>
          <w:szCs w:val="20"/>
        </w:rPr>
        <w:t>n of a control system must reflect the fact that there are resource constraints, and the benefit of controls must be considered relative to their costs. Because of the inherent limitations in all control systems, no evaluation of controls can provide absol</w:t>
      </w:r>
      <w:r>
        <w:rPr>
          <w:sz w:val="20"/>
          <w:szCs w:val="20"/>
        </w:rPr>
        <w:t>ute assurance that all control issues and instances of fraud, if any, within Theravance Biopharma have been detected. Also, projections of any evaluation of effectiveness to future periods are subject to the risk that controls may become inadequate because</w:t>
      </w:r>
      <w:r>
        <w:rPr>
          <w:sz w:val="20"/>
          <w:szCs w:val="20"/>
        </w:rPr>
        <w:t xml:space="preserve"> of changes in conditions, or that the degree of compliance with the policies or procedures may deteriorate. </w:t>
      </w:r>
    </w:p>
    <w:p w14:paraId="2517091E" w14:textId="77777777" w:rsidR="00000000" w:rsidRDefault="0086237F">
      <w:pPr>
        <w:pStyle w:val="a3"/>
        <w:spacing w:before="0" w:beforeAutospacing="0" w:after="0" w:afterAutospacing="0"/>
        <w:divId w:val="1399404597"/>
        <w:rPr>
          <w:sz w:val="20"/>
          <w:szCs w:val="20"/>
        </w:rPr>
      </w:pPr>
      <w:r>
        <w:rPr>
          <w:sz w:val="20"/>
          <w:szCs w:val="20"/>
        </w:rPr>
        <w:t xml:space="preserve">  </w:t>
      </w:r>
    </w:p>
    <w:p w14:paraId="7FC581B6" w14:textId="77777777" w:rsidR="00000000" w:rsidRDefault="0086237F">
      <w:pPr>
        <w:pStyle w:val="a3"/>
        <w:spacing w:before="0" w:beforeAutospacing="0" w:after="0" w:afterAutospacing="0"/>
        <w:divId w:val="1399404597"/>
        <w:rPr>
          <w:sz w:val="20"/>
          <w:szCs w:val="20"/>
        </w:rPr>
      </w:pPr>
      <w:r>
        <w:rPr>
          <w:b/>
          <w:bCs/>
          <w:i/>
          <w:iCs/>
          <w:sz w:val="20"/>
          <w:szCs w:val="20"/>
        </w:rPr>
        <w:t>Changes in Internal Control over Financial Reporting</w:t>
      </w:r>
      <w:r>
        <w:rPr>
          <w:sz w:val="20"/>
          <w:szCs w:val="20"/>
        </w:rPr>
        <w:t xml:space="preserve"> </w:t>
      </w:r>
    </w:p>
    <w:p w14:paraId="570E1DB3" w14:textId="77777777" w:rsidR="00000000" w:rsidRDefault="0086237F">
      <w:pPr>
        <w:pStyle w:val="a3"/>
        <w:spacing w:before="0" w:beforeAutospacing="0" w:after="0" w:afterAutospacing="0"/>
        <w:divId w:val="1399404597"/>
        <w:rPr>
          <w:sz w:val="10"/>
          <w:szCs w:val="10"/>
        </w:rPr>
      </w:pPr>
      <w:r>
        <w:rPr>
          <w:sz w:val="10"/>
          <w:szCs w:val="10"/>
        </w:rPr>
        <w:t xml:space="preserve">  </w:t>
      </w:r>
    </w:p>
    <w:p w14:paraId="53963C29" w14:textId="77777777" w:rsidR="00000000" w:rsidRDefault="0086237F">
      <w:pPr>
        <w:pStyle w:val="a3"/>
        <w:spacing w:before="0" w:beforeAutospacing="0" w:after="0" w:afterAutospacing="0"/>
        <w:ind w:firstLine="720"/>
        <w:divId w:val="1399404597"/>
        <w:rPr>
          <w:sz w:val="20"/>
          <w:szCs w:val="20"/>
        </w:rPr>
      </w:pPr>
      <w:r>
        <w:rPr>
          <w:sz w:val="20"/>
          <w:szCs w:val="20"/>
        </w:rPr>
        <w:t>There was no change in our internal control over financial reporting (as defined in Ru</w:t>
      </w:r>
      <w:r>
        <w:rPr>
          <w:sz w:val="20"/>
          <w:szCs w:val="20"/>
        </w:rPr>
        <w:t>le 13a-15(f) of the Exchange Act) identified in connection with the evaluation required by paragraph (d) of Rule 13a-15 of the Exchange Act, which occurred during the first quarter of the year ending December 31, 2019 which has materially affected, or is r</w:t>
      </w:r>
      <w:r>
        <w:rPr>
          <w:sz w:val="20"/>
          <w:szCs w:val="20"/>
        </w:rPr>
        <w:t xml:space="preserve">easonably likely to materially affect, our internal control over financial reporting. </w:t>
      </w:r>
    </w:p>
    <w:p w14:paraId="458ECC75" w14:textId="77777777" w:rsidR="00000000" w:rsidRDefault="0086237F">
      <w:pPr>
        <w:pStyle w:val="a3"/>
        <w:spacing w:before="0" w:beforeAutospacing="0" w:after="0" w:afterAutospacing="0"/>
        <w:ind w:firstLine="720"/>
        <w:divId w:val="1399404597"/>
        <w:rPr>
          <w:sz w:val="20"/>
          <w:szCs w:val="20"/>
        </w:rPr>
      </w:pPr>
      <w:r>
        <w:rPr>
          <w:sz w:val="20"/>
          <w:szCs w:val="20"/>
        </w:rPr>
        <w:t xml:space="preserve">  </w:t>
      </w:r>
    </w:p>
    <w:p w14:paraId="12467CFF" w14:textId="77777777" w:rsidR="00000000" w:rsidRDefault="0086237F">
      <w:pPr>
        <w:pStyle w:val="a3"/>
        <w:spacing w:before="0" w:beforeAutospacing="0" w:after="0" w:afterAutospacing="0"/>
        <w:divId w:val="1399404597"/>
        <w:rPr>
          <w:sz w:val="20"/>
          <w:szCs w:val="20"/>
        </w:rPr>
      </w:pPr>
      <w:r>
        <w:rPr>
          <w:b/>
          <w:bCs/>
          <w:sz w:val="20"/>
          <w:szCs w:val="20"/>
        </w:rPr>
        <w:t>PART II.  OTHER INFORMATION</w:t>
      </w:r>
      <w:bookmarkStart w:id="13" w:name="PARTIIOTHERINFORMATION_797321"/>
      <w:bookmarkEnd w:id="13"/>
      <w:r>
        <w:rPr>
          <w:sz w:val="20"/>
          <w:szCs w:val="20"/>
        </w:rPr>
        <w:t xml:space="preserve"> </w:t>
      </w:r>
    </w:p>
    <w:p w14:paraId="353609F8" w14:textId="77777777" w:rsidR="00000000" w:rsidRDefault="0086237F">
      <w:pPr>
        <w:pStyle w:val="a3"/>
        <w:spacing w:before="0" w:beforeAutospacing="0" w:after="0" w:afterAutospacing="0"/>
        <w:divId w:val="1399404597"/>
        <w:rPr>
          <w:sz w:val="20"/>
          <w:szCs w:val="20"/>
        </w:rPr>
      </w:pPr>
      <w:r>
        <w:rPr>
          <w:sz w:val="20"/>
          <w:szCs w:val="20"/>
        </w:rPr>
        <w:t xml:space="preserve">  </w:t>
      </w:r>
    </w:p>
    <w:p w14:paraId="752945EF" w14:textId="77777777" w:rsidR="00000000" w:rsidRDefault="0086237F">
      <w:pPr>
        <w:pStyle w:val="a3"/>
        <w:spacing w:before="0" w:beforeAutospacing="0" w:after="0" w:afterAutospacing="0"/>
        <w:divId w:val="1399404597"/>
        <w:rPr>
          <w:sz w:val="20"/>
          <w:szCs w:val="20"/>
        </w:rPr>
      </w:pPr>
      <w:r>
        <w:rPr>
          <w:b/>
          <w:bCs/>
          <w:sz w:val="20"/>
          <w:szCs w:val="20"/>
        </w:rPr>
        <w:t>ITEM 1.   LEGAL PROCEEDINGS</w:t>
      </w:r>
      <w:bookmarkStart w:id="14" w:name="ITEM1LEGALPROCEEDINGS_174301"/>
      <w:bookmarkEnd w:id="14"/>
      <w:r>
        <w:rPr>
          <w:sz w:val="20"/>
          <w:szCs w:val="20"/>
        </w:rPr>
        <w:t xml:space="preserve"> </w:t>
      </w:r>
    </w:p>
    <w:p w14:paraId="4B6CCFAB" w14:textId="77777777" w:rsidR="00000000" w:rsidRDefault="0086237F">
      <w:pPr>
        <w:pStyle w:val="a3"/>
        <w:spacing w:before="0" w:beforeAutospacing="0" w:after="0" w:afterAutospacing="0"/>
        <w:divId w:val="1399404597"/>
        <w:rPr>
          <w:sz w:val="20"/>
          <w:szCs w:val="20"/>
        </w:rPr>
      </w:pPr>
      <w:r>
        <w:rPr>
          <w:sz w:val="20"/>
          <w:szCs w:val="20"/>
        </w:rPr>
        <w:t xml:space="preserve">  </w:t>
      </w:r>
    </w:p>
    <w:p w14:paraId="2867B80D" w14:textId="77777777" w:rsidR="00000000" w:rsidRDefault="0086237F">
      <w:pPr>
        <w:pStyle w:val="a3"/>
        <w:spacing w:before="0" w:beforeAutospacing="0" w:after="0" w:afterAutospacing="0"/>
        <w:ind w:firstLine="720"/>
        <w:divId w:val="1399404597"/>
        <w:rPr>
          <w:sz w:val="20"/>
          <w:szCs w:val="20"/>
        </w:rPr>
      </w:pPr>
      <w:r>
        <w:rPr>
          <w:sz w:val="20"/>
          <w:szCs w:val="20"/>
        </w:rPr>
        <w:t>We are entitled to receive an 85% economic interest in any future payments that may be made by GSK to Theravance Respiratory Company, LLC (“TRC”) pursuant to its agreements with Innoviva (net of TRC expenses paid and the amount of cash, if any, expected to</w:t>
      </w:r>
      <w:r>
        <w:rPr>
          <w:sz w:val="20"/>
          <w:szCs w:val="20"/>
        </w:rPr>
        <w:t xml:space="preserve"> be used in TRC over the next four fiscal quarters) relating to the GSK-Partnered </w:t>
      </w:r>
    </w:p>
    <w:p w14:paraId="2E0C97E6" w14:textId="77777777" w:rsidR="00000000" w:rsidRDefault="0086237F">
      <w:pPr>
        <w:pStyle w:val="a3"/>
        <w:spacing w:before="360" w:beforeAutospacing="0" w:after="0" w:afterAutospacing="0"/>
        <w:jc w:val="center"/>
        <w:divId w:val="1412779247"/>
        <w:rPr>
          <w:sz w:val="20"/>
          <w:szCs w:val="20"/>
        </w:rPr>
      </w:pPr>
      <w:r>
        <w:rPr>
          <w:sz w:val="20"/>
          <w:szCs w:val="20"/>
        </w:rPr>
        <w:t xml:space="preserve">30 </w:t>
      </w:r>
    </w:p>
    <w:p w14:paraId="342C2FD7" w14:textId="77777777" w:rsidR="00000000" w:rsidRDefault="0086237F">
      <w:pPr>
        <w:divId w:val="1344549480"/>
        <w:rPr>
          <w:rFonts w:eastAsia="Times New Roman"/>
        </w:rPr>
      </w:pPr>
      <w:r>
        <w:rPr>
          <w:rFonts w:eastAsia="Times New Roman"/>
        </w:rPr>
        <w:pict w14:anchorId="0DD9B685">
          <v:rect id="_x0000_i1059" style="width:415.3pt;height:2pt" o:hralign="center" o:hrstd="t" o:hrnoshade="t" o:hr="t" fillcolor="black" stroked="f"/>
        </w:pict>
      </w:r>
    </w:p>
    <w:p w14:paraId="1E342A6B" w14:textId="77777777" w:rsidR="00000000" w:rsidRDefault="0086237F">
      <w:pPr>
        <w:pStyle w:val="a3"/>
        <w:divId w:val="1344549480"/>
      </w:pPr>
      <w:r>
        <w:t> </w:t>
      </w:r>
    </w:p>
    <w:p w14:paraId="524C0025" w14:textId="77777777" w:rsidR="00000000" w:rsidRDefault="0086237F">
      <w:pPr>
        <w:pStyle w:val="a3"/>
        <w:spacing w:before="0" w:beforeAutospacing="0" w:after="600" w:afterAutospacing="0"/>
        <w:divId w:val="1699509262"/>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48AE6AE6" w14:textId="77777777" w:rsidR="00000000" w:rsidRDefault="0086237F">
      <w:pPr>
        <w:pStyle w:val="a3"/>
        <w:spacing w:before="0" w:beforeAutospacing="0" w:after="0" w:afterAutospacing="0"/>
        <w:divId w:val="1000814221"/>
        <w:rPr>
          <w:sz w:val="20"/>
          <w:szCs w:val="20"/>
        </w:rPr>
      </w:pPr>
      <w:r>
        <w:rPr>
          <w:sz w:val="20"/>
          <w:szCs w:val="20"/>
        </w:rPr>
        <w:t xml:space="preserve">Respiratory Programs, which Innoviva partnered with GSK and assigned to TRC in connection with Innoviva’s separation of its biopharmaceutical operations into its then wholly-owned subsidiary Theravance Biopharma in June 2014. The GSK-Partnered Respiratory </w:t>
      </w:r>
      <w:r>
        <w:rPr>
          <w:sz w:val="20"/>
          <w:szCs w:val="20"/>
        </w:rPr>
        <w:t>Programs consist primarily of the TRELEGY ELLIPTA program and the inhaled Bifunctional Muscarinic Antagonist-Beta2 Agonist (“MABA”) program, each of which are described in more detail above. We are entitled to this economic interest through our equity owne</w:t>
      </w:r>
      <w:r>
        <w:rPr>
          <w:sz w:val="20"/>
          <w:szCs w:val="20"/>
        </w:rPr>
        <w:t xml:space="preserve">rship in TRC. </w:t>
      </w:r>
    </w:p>
    <w:p w14:paraId="6647E320" w14:textId="77777777" w:rsidR="00000000" w:rsidRDefault="0086237F">
      <w:pPr>
        <w:pStyle w:val="a3"/>
        <w:spacing w:before="0" w:beforeAutospacing="0" w:after="0" w:afterAutospacing="0"/>
        <w:ind w:firstLine="720"/>
        <w:divId w:val="1000814221"/>
        <w:rPr>
          <w:sz w:val="20"/>
          <w:szCs w:val="20"/>
        </w:rPr>
      </w:pPr>
      <w:r>
        <w:rPr>
          <w:sz w:val="20"/>
          <w:szCs w:val="20"/>
        </w:rPr>
        <w:t xml:space="preserve">  </w:t>
      </w:r>
    </w:p>
    <w:p w14:paraId="6EE14034" w14:textId="77777777" w:rsidR="00000000" w:rsidRDefault="0086237F">
      <w:pPr>
        <w:pStyle w:val="a3"/>
        <w:spacing w:before="0" w:beforeAutospacing="0" w:after="0" w:afterAutospacing="0"/>
        <w:ind w:firstLine="720"/>
        <w:divId w:val="1000814221"/>
        <w:rPr>
          <w:sz w:val="20"/>
          <w:szCs w:val="20"/>
        </w:rPr>
      </w:pPr>
      <w:r>
        <w:rPr>
          <w:sz w:val="20"/>
          <w:szCs w:val="20"/>
        </w:rPr>
        <w:t>We have initiated an arbitration against Innoviva and TRC because Innoviva has caused TRC not to make any distributions to us with respect to our 85% economic interest in TRC for the quarter ended December 31, 2018, which distributions we</w:t>
      </w:r>
      <w:r>
        <w:rPr>
          <w:sz w:val="20"/>
          <w:szCs w:val="20"/>
        </w:rPr>
        <w:t>re due March 31, 2019, and Innoviva’s statement to us that it intends to cause TRC to withhold making further cash distributions through calendar year 2019. We believe that these actions by Innoviva and TRC constitute a material breach of their obligations</w:t>
      </w:r>
      <w:r>
        <w:rPr>
          <w:sz w:val="20"/>
          <w:szCs w:val="20"/>
        </w:rPr>
        <w:t xml:space="preserve"> to disburse to us 85% of the royalties paid to TRC by GSK as a result of GSK’s net sales of TRELEGY ELLIPTA (net of TRC expenses paid and the amount of cash, if any, expected to be used by TRC pursuant to the Agreement over the next four fiscal quarters).</w:t>
      </w:r>
      <w:r>
        <w:rPr>
          <w:sz w:val="20"/>
          <w:szCs w:val="20"/>
        </w:rPr>
        <w:t xml:space="preserve"> The TRC LLC Agreement imposes express fiduciary duties on Innoviva as manager. To ensure that Innoviva causes TRC to fulfill its contractual duties to distribute royalties, and to discharge its own fiduciary duties, the TRC LLC Agreement imposes significa</w:t>
      </w:r>
      <w:r>
        <w:rPr>
          <w:sz w:val="20"/>
          <w:szCs w:val="20"/>
        </w:rPr>
        <w:t>nt limitations on Innoviva’s authority as manager, including requiring Theravance Biopharma’s consent before taking actions or omitting to take actions that would reasonably be expected to have a direct or indirect material and adverse effect on the Therav</w:t>
      </w:r>
      <w:r>
        <w:rPr>
          <w:sz w:val="20"/>
          <w:szCs w:val="20"/>
        </w:rPr>
        <w:t xml:space="preserve">ance Biopharma’s economic interest in TRC or its rights, preferences, privileges or obligations. </w:t>
      </w:r>
    </w:p>
    <w:p w14:paraId="5268F537" w14:textId="77777777" w:rsidR="00000000" w:rsidRDefault="0086237F">
      <w:pPr>
        <w:pStyle w:val="a3"/>
        <w:spacing w:before="0" w:beforeAutospacing="0" w:after="0" w:afterAutospacing="0"/>
        <w:divId w:val="1000814221"/>
        <w:rPr>
          <w:sz w:val="20"/>
          <w:szCs w:val="20"/>
        </w:rPr>
      </w:pPr>
      <w:r>
        <w:rPr>
          <w:sz w:val="20"/>
          <w:szCs w:val="20"/>
        </w:rPr>
        <w:t xml:space="preserve">  </w:t>
      </w:r>
    </w:p>
    <w:p w14:paraId="1F940F3B" w14:textId="77777777" w:rsidR="00000000" w:rsidRDefault="0086237F">
      <w:pPr>
        <w:pStyle w:val="a3"/>
        <w:spacing w:before="0" w:beforeAutospacing="0" w:after="0" w:afterAutospacing="0"/>
        <w:divId w:val="1000814221"/>
        <w:rPr>
          <w:sz w:val="20"/>
          <w:szCs w:val="20"/>
        </w:rPr>
      </w:pPr>
      <w:r>
        <w:rPr>
          <w:b/>
          <w:bCs/>
          <w:sz w:val="20"/>
          <w:szCs w:val="20"/>
        </w:rPr>
        <w:t>ITEM 1A.  RISK FACTORS</w:t>
      </w:r>
      <w:bookmarkStart w:id="15" w:name="ITEM1ARISKFACTORS_513956"/>
      <w:bookmarkEnd w:id="15"/>
      <w:r>
        <w:rPr>
          <w:sz w:val="20"/>
          <w:szCs w:val="20"/>
        </w:rPr>
        <w:t xml:space="preserve"> </w:t>
      </w:r>
    </w:p>
    <w:p w14:paraId="0E191285" w14:textId="77777777" w:rsidR="00000000" w:rsidRDefault="0086237F">
      <w:pPr>
        <w:pStyle w:val="a3"/>
        <w:spacing w:before="0" w:beforeAutospacing="0" w:after="0" w:afterAutospacing="0"/>
        <w:divId w:val="1000814221"/>
        <w:rPr>
          <w:sz w:val="20"/>
          <w:szCs w:val="20"/>
        </w:rPr>
      </w:pPr>
      <w:r>
        <w:rPr>
          <w:sz w:val="20"/>
          <w:szCs w:val="20"/>
        </w:rPr>
        <w:t xml:space="preserve">  </w:t>
      </w:r>
    </w:p>
    <w:p w14:paraId="72E821C0" w14:textId="77777777" w:rsidR="00000000" w:rsidRDefault="0086237F">
      <w:pPr>
        <w:pStyle w:val="a3"/>
        <w:spacing w:before="0" w:beforeAutospacing="0" w:after="0" w:afterAutospacing="0"/>
        <w:divId w:val="1000814221"/>
        <w:rPr>
          <w:sz w:val="20"/>
          <w:szCs w:val="20"/>
        </w:rPr>
      </w:pPr>
      <w:r>
        <w:rPr>
          <w:b/>
          <w:bCs/>
          <w:sz w:val="20"/>
          <w:szCs w:val="20"/>
        </w:rPr>
        <w:t xml:space="preserve">RISKS RELATING TO THE COMPANY </w:t>
      </w:r>
    </w:p>
    <w:p w14:paraId="4E63ADBF" w14:textId="77777777" w:rsidR="00000000" w:rsidRDefault="0086237F">
      <w:pPr>
        <w:pStyle w:val="a3"/>
        <w:spacing w:before="0" w:beforeAutospacing="0" w:after="0" w:afterAutospacing="0"/>
        <w:divId w:val="1000814221"/>
        <w:rPr>
          <w:sz w:val="20"/>
          <w:szCs w:val="20"/>
        </w:rPr>
      </w:pPr>
      <w:r>
        <w:rPr>
          <w:sz w:val="20"/>
          <w:szCs w:val="20"/>
        </w:rPr>
        <w:t xml:space="preserve">  </w:t>
      </w:r>
    </w:p>
    <w:p w14:paraId="610D60E9" w14:textId="77777777" w:rsidR="00000000" w:rsidRDefault="0086237F">
      <w:pPr>
        <w:pStyle w:val="a3"/>
        <w:spacing w:before="0" w:beforeAutospacing="0" w:after="0" w:afterAutospacing="0"/>
        <w:ind w:firstLine="720"/>
        <w:divId w:val="1000814221"/>
        <w:rPr>
          <w:sz w:val="20"/>
          <w:szCs w:val="20"/>
        </w:rPr>
      </w:pPr>
      <w:r>
        <w:rPr>
          <w:sz w:val="20"/>
          <w:szCs w:val="20"/>
        </w:rPr>
        <w:t>The risks described below and elsewhere in the Annual Report for the year ended December 31, 2</w:t>
      </w:r>
      <w:r>
        <w:rPr>
          <w:sz w:val="20"/>
          <w:szCs w:val="20"/>
        </w:rPr>
        <w:t>018 on Form 10</w:t>
      </w:r>
      <w:r>
        <w:rPr>
          <w:sz w:val="20"/>
          <w:szCs w:val="20"/>
        </w:rPr>
        <w:noBreakHyphen/>
        <w:t>K and in our other public filings with the SEC are not the only risks facing the Company. Additional risks and uncertainties not currently known to us or that we currently deem to be immaterial also may materially adversely affect our busine</w:t>
      </w:r>
      <w:r>
        <w:rPr>
          <w:sz w:val="20"/>
          <w:szCs w:val="20"/>
        </w:rPr>
        <w:t xml:space="preserve">ss, financial condition and/or operating results. </w:t>
      </w:r>
    </w:p>
    <w:p w14:paraId="594BB365" w14:textId="77777777" w:rsidR="00000000" w:rsidRDefault="0086237F">
      <w:pPr>
        <w:pStyle w:val="a3"/>
        <w:spacing w:before="0" w:beforeAutospacing="0" w:after="0" w:afterAutospacing="0"/>
        <w:divId w:val="1000814221"/>
        <w:rPr>
          <w:sz w:val="20"/>
          <w:szCs w:val="20"/>
        </w:rPr>
      </w:pPr>
      <w:r>
        <w:rPr>
          <w:sz w:val="20"/>
          <w:szCs w:val="20"/>
        </w:rPr>
        <w:t xml:space="preserve">  </w:t>
      </w:r>
    </w:p>
    <w:p w14:paraId="482E00FC" w14:textId="77777777" w:rsidR="00000000" w:rsidRDefault="0086237F">
      <w:pPr>
        <w:pStyle w:val="a3"/>
        <w:spacing w:before="0" w:beforeAutospacing="0" w:after="120" w:afterAutospacing="0"/>
        <w:divId w:val="1000814221"/>
        <w:rPr>
          <w:b/>
          <w:bCs/>
          <w:i/>
          <w:iCs/>
          <w:sz w:val="20"/>
          <w:szCs w:val="20"/>
        </w:rPr>
      </w:pPr>
      <w:r>
        <w:rPr>
          <w:b/>
          <w:bCs/>
          <w:i/>
          <w:iCs/>
          <w:sz w:val="20"/>
          <w:szCs w:val="20"/>
        </w:rPr>
        <w:t xml:space="preserve">We anticipate that we will incur losses for the foreseeable future. We may never achieve or sustain profitability. </w:t>
      </w:r>
    </w:p>
    <w:p w14:paraId="27E88E7A" w14:textId="77777777" w:rsidR="00000000" w:rsidRDefault="0086237F">
      <w:pPr>
        <w:pStyle w:val="a3"/>
        <w:spacing w:before="0" w:beforeAutospacing="0" w:after="0" w:afterAutospacing="0"/>
        <w:ind w:left="720" w:firstLine="720"/>
        <w:divId w:val="1000814221"/>
        <w:rPr>
          <w:sz w:val="20"/>
          <w:szCs w:val="20"/>
        </w:rPr>
      </w:pPr>
      <w:r>
        <w:rPr>
          <w:color w:val="000000"/>
          <w:sz w:val="20"/>
          <w:szCs w:val="20"/>
        </w:rPr>
        <w:t>First as part of Innoviva, Inc., and since June 2, 2014 as Theravance Biopharma, we ha</w:t>
      </w:r>
      <w:r>
        <w:rPr>
          <w:color w:val="000000"/>
          <w:sz w:val="20"/>
          <w:szCs w:val="20"/>
        </w:rPr>
        <w:t>ve been engaged in discovery and development of compounds and product candidates since mid-1997. We may never generate sufficient revenue from the sale of medicines, royalties on sales by our partners or from our interest in Theravance Respiratory Company,</w:t>
      </w:r>
      <w:r>
        <w:rPr>
          <w:color w:val="000000"/>
          <w:sz w:val="20"/>
          <w:szCs w:val="20"/>
        </w:rPr>
        <w:t> LLC (“TRC”) to achieve profitability. During the three months ended March 31, 2019 and years ended December 31, 2018 and 2017, we recognized net losses of $72.6 million, $215.5 million and $285.4 million, respectively, which are reflected in the sharehold</w:t>
      </w:r>
      <w:r>
        <w:rPr>
          <w:color w:val="000000"/>
          <w:sz w:val="20"/>
          <w:szCs w:val="20"/>
        </w:rPr>
        <w:t xml:space="preserve">ers’ (deficit) equity on our consolidated balance sheets. We reflect cumulative net loss incurred after June 2, 2014, the effective date of our spin-off from Innoviva, Inc. (the “Spin-Off”), as accumulated deficit on our consolidated balance sheets, which </w:t>
      </w:r>
      <w:r>
        <w:rPr>
          <w:color w:val="000000"/>
          <w:sz w:val="20"/>
          <w:szCs w:val="20"/>
        </w:rPr>
        <w:t xml:space="preserve">was $1.1 billion as of March 31, 2019. We expect to continue to incur net losses at least over the next several years as we continue our drug discovery and development efforts and incur significant preclinical and clinical development costs related to our </w:t>
      </w:r>
      <w:r>
        <w:rPr>
          <w:color w:val="000000"/>
          <w:sz w:val="20"/>
          <w:szCs w:val="20"/>
        </w:rPr>
        <w:t>current product candidates and commercialization and development costs relating to YUPELRI. In particular, to the extent we continue to advance our product candidates into and through additional clinical studies, we will incur substantial expenses. For exa</w:t>
      </w:r>
      <w:r>
        <w:rPr>
          <w:color w:val="000000"/>
          <w:sz w:val="20"/>
          <w:szCs w:val="20"/>
        </w:rPr>
        <w:t xml:space="preserve">mple: in August 2018 we announced that we intend to progress ampreloxetine (TD-9855) into a Phase 3 registrational program; </w:t>
      </w:r>
      <w:r>
        <w:rPr>
          <w:sz w:val="20"/>
          <w:szCs w:val="20"/>
        </w:rPr>
        <w:t>in late 2018 we initiated a Phase 2 induction study of TD-1473 in Crohn’s disease; and we have initiated sites in a Phase 2b/3 induc</w:t>
      </w:r>
      <w:r>
        <w:rPr>
          <w:sz w:val="20"/>
          <w:szCs w:val="20"/>
        </w:rPr>
        <w:t>tion and maintenance study of TD-1473 in ulcerative colitis. The expenses associated with these clinical studies are very significant</w:t>
      </w:r>
      <w:r>
        <w:rPr>
          <w:color w:val="000000"/>
          <w:sz w:val="20"/>
          <w:szCs w:val="20"/>
        </w:rPr>
        <w:t>. We will incur costs and expenses associated with our co-promotion agreement with Mylan for commercialization of YUPELRI i</w:t>
      </w:r>
      <w:r>
        <w:rPr>
          <w:color w:val="000000"/>
          <w:sz w:val="20"/>
          <w:szCs w:val="20"/>
        </w:rPr>
        <w:t xml:space="preserve">n the US, including the maintenance of an independent sales and marketing organization with appropriate technical expertise, a medical affairs presence and consultant support, and post-marketing studies. We recently sold our VIBATIV product, and therefore </w:t>
      </w:r>
      <w:r>
        <w:rPr>
          <w:color w:val="000000"/>
          <w:sz w:val="20"/>
          <w:szCs w:val="20"/>
        </w:rPr>
        <w:t xml:space="preserve">will not recognize revenue from future product sales, other than through royalties from sales by Cumberland Pharmaceuticals Inc. (“Cumberland”), the purchaser of the product. Our commitment of resources to the continued development of our existing product </w:t>
      </w:r>
      <w:r>
        <w:rPr>
          <w:color w:val="000000"/>
          <w:sz w:val="20"/>
          <w:szCs w:val="20"/>
        </w:rPr>
        <w:t>candidates, our discovery programs, and YUPELRI will require significant additional funding. Our operating expenses also will increase if, among other things:</w:t>
      </w:r>
      <w:r>
        <w:rPr>
          <w:sz w:val="20"/>
          <w:szCs w:val="20"/>
        </w:rPr>
        <w:t xml:space="preserve"> </w:t>
      </w:r>
    </w:p>
    <w:p w14:paraId="1FAEAA60" w14:textId="77777777" w:rsidR="00000000" w:rsidRDefault="0086237F">
      <w:pPr>
        <w:pStyle w:val="a3"/>
        <w:spacing w:before="0" w:beforeAutospacing="0" w:after="0" w:afterAutospacing="0"/>
        <w:ind w:left="720"/>
        <w:divId w:val="1000814221"/>
        <w:rPr>
          <w:sz w:val="20"/>
          <w:szCs w:val="20"/>
        </w:rPr>
      </w:pPr>
      <w:r>
        <w:rPr>
          <w:color w:val="000000"/>
          <w:sz w:val="20"/>
          <w:szCs w:val="20"/>
        </w:rPr>
        <w:t> </w:t>
      </w: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0CB8782E" w14:textId="77777777">
        <w:trPr>
          <w:divId w:val="1820220908"/>
          <w:tblCellSpacing w:w="0" w:type="dxa"/>
        </w:trPr>
        <w:tc>
          <w:tcPr>
            <w:tcW w:w="720" w:type="dxa"/>
            <w:vAlign w:val="center"/>
            <w:hideMark/>
          </w:tcPr>
          <w:p w14:paraId="0ACAE65E" w14:textId="77777777" w:rsidR="00000000" w:rsidRDefault="0086237F">
            <w:pPr>
              <w:rPr>
                <w:sz w:val="20"/>
                <w:szCs w:val="20"/>
              </w:rPr>
            </w:pPr>
          </w:p>
        </w:tc>
        <w:tc>
          <w:tcPr>
            <w:tcW w:w="360" w:type="dxa"/>
            <w:hideMark/>
          </w:tcPr>
          <w:p w14:paraId="24F44E2F"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4B683717" w14:textId="77777777" w:rsidR="00000000" w:rsidRDefault="0086237F">
            <w:pPr>
              <w:rPr>
                <w:rFonts w:ascii="Times" w:hAnsi="Times"/>
                <w:sz w:val="20"/>
                <w:szCs w:val="20"/>
              </w:rPr>
            </w:pPr>
          </w:p>
        </w:tc>
        <w:tc>
          <w:tcPr>
            <w:tcW w:w="0" w:type="auto"/>
            <w:hideMark/>
          </w:tcPr>
          <w:p w14:paraId="78165B46"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our earlier stage potential products move into later-stage clinical development, which is generally more expensive than early stage development;</w:t>
            </w:r>
            <w:r>
              <w:rPr>
                <w:rFonts w:ascii="Times" w:hAnsi="Times"/>
                <w:color w:val="000000"/>
                <w:sz w:val="20"/>
                <w:szCs w:val="20"/>
              </w:rPr>
              <w:t xml:space="preserve"> </w:t>
            </w:r>
          </w:p>
        </w:tc>
      </w:tr>
    </w:tbl>
    <w:p w14:paraId="1BE737FB" w14:textId="77777777" w:rsidR="00000000" w:rsidRDefault="0086237F">
      <w:pPr>
        <w:pStyle w:val="a3"/>
        <w:spacing w:before="360" w:beforeAutospacing="0" w:after="0" w:afterAutospacing="0"/>
        <w:jc w:val="center"/>
        <w:divId w:val="1336498455"/>
        <w:rPr>
          <w:sz w:val="20"/>
          <w:szCs w:val="20"/>
        </w:rPr>
      </w:pPr>
      <w:r>
        <w:rPr>
          <w:sz w:val="20"/>
          <w:szCs w:val="20"/>
        </w:rPr>
        <w:t xml:space="preserve">31 </w:t>
      </w:r>
    </w:p>
    <w:p w14:paraId="105B65AA" w14:textId="77777777" w:rsidR="00000000" w:rsidRDefault="0086237F">
      <w:pPr>
        <w:divId w:val="829756548"/>
        <w:rPr>
          <w:rFonts w:eastAsia="Times New Roman"/>
        </w:rPr>
      </w:pPr>
      <w:r>
        <w:rPr>
          <w:rFonts w:eastAsia="Times New Roman"/>
        </w:rPr>
        <w:pict w14:anchorId="743BCF86">
          <v:rect id="_x0000_i1060" style="width:415.3pt;height:2pt" o:hralign="center" o:hrstd="t" o:hrnoshade="t" o:hr="t" fillcolor="black" stroked="f"/>
        </w:pict>
      </w:r>
    </w:p>
    <w:p w14:paraId="1D57D731" w14:textId="77777777" w:rsidR="00000000" w:rsidRDefault="0086237F">
      <w:pPr>
        <w:pStyle w:val="a3"/>
        <w:divId w:val="829756548"/>
      </w:pPr>
      <w:r>
        <w:t> </w:t>
      </w:r>
    </w:p>
    <w:p w14:paraId="4DE741A0" w14:textId="77777777" w:rsidR="00000000" w:rsidRDefault="0086237F">
      <w:pPr>
        <w:pStyle w:val="a3"/>
        <w:spacing w:before="0" w:beforeAutospacing="0" w:after="600" w:afterAutospacing="0"/>
        <w:divId w:val="254752687"/>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0185ED97" w14:textId="77777777">
        <w:trPr>
          <w:divId w:val="587153222"/>
          <w:tblCellSpacing w:w="0" w:type="dxa"/>
        </w:trPr>
        <w:tc>
          <w:tcPr>
            <w:tcW w:w="720" w:type="dxa"/>
            <w:vAlign w:val="center"/>
            <w:hideMark/>
          </w:tcPr>
          <w:p w14:paraId="3BCD7443" w14:textId="77777777" w:rsidR="00000000" w:rsidRDefault="0086237F">
            <w:pPr>
              <w:rPr>
                <w:color w:val="0563C1"/>
                <w:sz w:val="20"/>
                <w:szCs w:val="20"/>
              </w:rPr>
            </w:pPr>
          </w:p>
        </w:tc>
        <w:tc>
          <w:tcPr>
            <w:tcW w:w="360" w:type="dxa"/>
            <w:hideMark/>
          </w:tcPr>
          <w:p w14:paraId="53F1FFB6"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05EBCD00" w14:textId="77777777" w:rsidR="00000000" w:rsidRDefault="0086237F">
            <w:pPr>
              <w:rPr>
                <w:rFonts w:ascii="Times" w:hAnsi="Times"/>
                <w:sz w:val="20"/>
                <w:szCs w:val="20"/>
              </w:rPr>
            </w:pPr>
          </w:p>
        </w:tc>
        <w:tc>
          <w:tcPr>
            <w:tcW w:w="0" w:type="auto"/>
            <w:hideMark/>
          </w:tcPr>
          <w:p w14:paraId="42243159"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additional preclinical product candidates are selected for c</w:t>
            </w:r>
            <w:r>
              <w:rPr>
                <w:rFonts w:ascii="Times" w:hAnsi="Times"/>
                <w:color w:val="000000"/>
                <w:sz w:val="20"/>
                <w:szCs w:val="20"/>
              </w:rPr>
              <w:t>linical development;</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385DC86B" w14:textId="77777777">
        <w:trPr>
          <w:divId w:val="555550935"/>
          <w:tblCellSpacing w:w="0" w:type="dxa"/>
        </w:trPr>
        <w:tc>
          <w:tcPr>
            <w:tcW w:w="720" w:type="dxa"/>
            <w:vAlign w:val="center"/>
            <w:hideMark/>
          </w:tcPr>
          <w:p w14:paraId="09F86D8F" w14:textId="77777777" w:rsidR="00000000" w:rsidRDefault="0086237F">
            <w:pPr>
              <w:rPr>
                <w:rFonts w:eastAsia="Times New Roman"/>
              </w:rPr>
            </w:pPr>
          </w:p>
        </w:tc>
        <w:tc>
          <w:tcPr>
            <w:tcW w:w="360" w:type="dxa"/>
            <w:hideMark/>
          </w:tcPr>
          <w:p w14:paraId="1A8FC72B"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18D86ECA" w14:textId="77777777" w:rsidR="00000000" w:rsidRDefault="0086237F">
            <w:pPr>
              <w:rPr>
                <w:rFonts w:ascii="Times" w:hAnsi="Times"/>
                <w:sz w:val="20"/>
                <w:szCs w:val="20"/>
              </w:rPr>
            </w:pPr>
          </w:p>
        </w:tc>
        <w:tc>
          <w:tcPr>
            <w:tcW w:w="0" w:type="auto"/>
            <w:hideMark/>
          </w:tcPr>
          <w:p w14:paraId="421EF304"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we pursue clinical development of our potential or current products in new indications;</w:t>
            </w:r>
            <w:r>
              <w:rPr>
                <w:rFonts w:ascii="Times" w:hAnsi="Times"/>
                <w:color w:val="000000"/>
                <w:sz w:val="20"/>
                <w:szCs w:val="20"/>
              </w:rPr>
              <w:t xml:space="preserve"> </w:t>
            </w:r>
          </w:p>
        </w:tc>
      </w:tr>
    </w:tbl>
    <w:p w14:paraId="00DE7882" w14:textId="77777777" w:rsidR="00000000" w:rsidRDefault="0086237F">
      <w:pPr>
        <w:divId w:val="423576887"/>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343E388B" w14:textId="77777777">
        <w:trPr>
          <w:divId w:val="423576887"/>
          <w:tblCellSpacing w:w="0" w:type="dxa"/>
        </w:trPr>
        <w:tc>
          <w:tcPr>
            <w:tcW w:w="720" w:type="dxa"/>
            <w:vAlign w:val="center"/>
            <w:hideMark/>
          </w:tcPr>
          <w:p w14:paraId="71C1B936" w14:textId="77777777" w:rsidR="00000000" w:rsidRDefault="0086237F">
            <w:pPr>
              <w:rPr>
                <w:rFonts w:eastAsia="Times New Roman"/>
              </w:rPr>
            </w:pPr>
          </w:p>
        </w:tc>
        <w:tc>
          <w:tcPr>
            <w:tcW w:w="360" w:type="dxa"/>
            <w:hideMark/>
          </w:tcPr>
          <w:p w14:paraId="2FEB5058"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71760B6B" w14:textId="77777777" w:rsidR="00000000" w:rsidRDefault="0086237F">
            <w:pPr>
              <w:rPr>
                <w:rFonts w:ascii="Times" w:hAnsi="Times"/>
                <w:sz w:val="20"/>
                <w:szCs w:val="20"/>
              </w:rPr>
            </w:pPr>
          </w:p>
        </w:tc>
        <w:tc>
          <w:tcPr>
            <w:tcW w:w="0" w:type="auto"/>
            <w:hideMark/>
          </w:tcPr>
          <w:p w14:paraId="58A104B3"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we increase the number of patents we are prosecuting or otherwise expend additional resources on patent prosecution or defense; or</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6E220109" w14:textId="77777777">
        <w:trPr>
          <w:divId w:val="555550935"/>
          <w:tblCellSpacing w:w="0" w:type="dxa"/>
        </w:trPr>
        <w:tc>
          <w:tcPr>
            <w:tcW w:w="720" w:type="dxa"/>
            <w:vAlign w:val="center"/>
            <w:hideMark/>
          </w:tcPr>
          <w:p w14:paraId="520C0D74" w14:textId="77777777" w:rsidR="00000000" w:rsidRDefault="0086237F">
            <w:pPr>
              <w:rPr>
                <w:rFonts w:eastAsia="Times New Roman"/>
              </w:rPr>
            </w:pPr>
          </w:p>
        </w:tc>
        <w:tc>
          <w:tcPr>
            <w:tcW w:w="360" w:type="dxa"/>
            <w:hideMark/>
          </w:tcPr>
          <w:p w14:paraId="336CF6A1"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763E5002" w14:textId="77777777" w:rsidR="00000000" w:rsidRDefault="0086237F">
            <w:pPr>
              <w:rPr>
                <w:rFonts w:ascii="Times" w:hAnsi="Times"/>
                <w:sz w:val="20"/>
                <w:szCs w:val="20"/>
              </w:rPr>
            </w:pPr>
          </w:p>
        </w:tc>
        <w:tc>
          <w:tcPr>
            <w:tcW w:w="0" w:type="auto"/>
            <w:hideMark/>
          </w:tcPr>
          <w:p w14:paraId="4F904E8B"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we acquire or in-license additional technologies, product candidates, products or businesses.</w:t>
            </w:r>
            <w:r>
              <w:rPr>
                <w:rFonts w:ascii="Times" w:hAnsi="Times"/>
                <w:color w:val="000000"/>
                <w:sz w:val="20"/>
                <w:szCs w:val="20"/>
              </w:rPr>
              <w:t xml:space="preserve"> </w:t>
            </w:r>
          </w:p>
        </w:tc>
      </w:tr>
    </w:tbl>
    <w:p w14:paraId="298EAE9B" w14:textId="77777777" w:rsidR="00000000" w:rsidRDefault="0086237F">
      <w:pPr>
        <w:pStyle w:val="a3"/>
        <w:spacing w:before="0" w:beforeAutospacing="0" w:after="0" w:afterAutospacing="0"/>
        <w:ind w:left="8" w:right="8" w:firstLine="720"/>
        <w:divId w:val="555550935"/>
        <w:rPr>
          <w:rFonts w:ascii="Times" w:hAnsi="Times"/>
          <w:sz w:val="20"/>
          <w:szCs w:val="20"/>
        </w:rPr>
      </w:pPr>
      <w:r>
        <w:rPr>
          <w:rFonts w:ascii="Times" w:hAnsi="Times"/>
          <w:sz w:val="20"/>
          <w:szCs w:val="20"/>
        </w:rPr>
        <w:t>Other than (i) potent</w:t>
      </w:r>
      <w:r>
        <w:rPr>
          <w:rFonts w:ascii="Times" w:hAnsi="Times"/>
          <w:sz w:val="20"/>
          <w:szCs w:val="20"/>
        </w:rPr>
        <w:t>ial revenues from sales of YUPELRI, (ii) our economic interest in royalties from net sales of</w:t>
      </w:r>
      <w:r>
        <w:rPr>
          <w:rFonts w:ascii="Times" w:hAnsi="Times"/>
          <w:sz w:val="20"/>
          <w:szCs w:val="20"/>
        </w:rPr>
        <w:t xml:space="preserve"> </w:t>
      </w:r>
      <w:r>
        <w:rPr>
          <w:rFonts w:ascii="Times" w:hAnsi="Times"/>
          <w:caps/>
          <w:sz w:val="20"/>
          <w:szCs w:val="20"/>
        </w:rPr>
        <w:t>Trelegy Ellipta</w:t>
      </w:r>
      <w:r>
        <w:rPr>
          <w:rFonts w:ascii="Times" w:hAnsi="Times"/>
          <w:sz w:val="20"/>
          <w:szCs w:val="20"/>
        </w:rPr>
        <w:t xml:space="preserve"> </w:t>
      </w:r>
      <w:r>
        <w:rPr>
          <w:rFonts w:ascii="Times" w:hAnsi="Times"/>
          <w:sz w:val="20"/>
          <w:szCs w:val="20"/>
        </w:rPr>
        <w:t>paid to TRC (63.75% of which amounts are used to make payments on the Non-Recourse 2033 Notes), (iii) potential payments under collaboration agree</w:t>
      </w:r>
      <w:r>
        <w:rPr>
          <w:rFonts w:ascii="Times" w:hAnsi="Times"/>
          <w:sz w:val="20"/>
          <w:szCs w:val="20"/>
        </w:rPr>
        <w:t>ments, and (iv) minor royalties from the net sales of VIBATIV, we do not expect to generate revenues in the immediate future. Since we or our collaborators or licensees may not successfully develop additional products, obtain required regulatory approvals,</w:t>
      </w:r>
      <w:r>
        <w:rPr>
          <w:rFonts w:ascii="Times" w:hAnsi="Times"/>
          <w:sz w:val="20"/>
          <w:szCs w:val="20"/>
        </w:rPr>
        <w:t xml:space="preserve"> manufacture products at an acceptable cost or with appropriate quality, or successfully market and sell such products with desired margins, our expenses will continue to exceed any revenues we may receive for the foreseeable future.</w:t>
      </w:r>
      <w:r>
        <w:rPr>
          <w:rFonts w:ascii="Times" w:hAnsi="Times"/>
          <w:sz w:val="20"/>
          <w:szCs w:val="20"/>
        </w:rPr>
        <w:t xml:space="preserve"> </w:t>
      </w:r>
    </w:p>
    <w:p w14:paraId="61CD3F5B" w14:textId="77777777" w:rsidR="00000000" w:rsidRDefault="0086237F">
      <w:pPr>
        <w:pStyle w:val="a3"/>
        <w:spacing w:before="0" w:beforeAutospacing="0" w:after="0" w:afterAutospacing="0"/>
        <w:ind w:left="8" w:right="8" w:firstLine="720"/>
        <w:divId w:val="555550935"/>
        <w:rPr>
          <w:rFonts w:ascii="Times" w:hAnsi="Times"/>
          <w:sz w:val="20"/>
          <w:szCs w:val="20"/>
        </w:rPr>
      </w:pPr>
      <w:r>
        <w:rPr>
          <w:rFonts w:ascii="Times" w:hAnsi="Times"/>
          <w:sz w:val="20"/>
          <w:szCs w:val="20"/>
        </w:rPr>
        <w:t> </w:t>
      </w:r>
      <w:r>
        <w:rPr>
          <w:rFonts w:ascii="Times" w:hAnsi="Times"/>
          <w:sz w:val="20"/>
          <w:szCs w:val="20"/>
        </w:rPr>
        <w:t xml:space="preserve"> </w:t>
      </w:r>
    </w:p>
    <w:p w14:paraId="1A04781A" w14:textId="77777777" w:rsidR="00000000" w:rsidRDefault="0086237F">
      <w:pPr>
        <w:pStyle w:val="a3"/>
        <w:spacing w:before="0" w:beforeAutospacing="0" w:after="0" w:afterAutospacing="0"/>
        <w:ind w:left="8" w:right="8" w:firstLine="720"/>
        <w:divId w:val="555550935"/>
        <w:rPr>
          <w:rFonts w:ascii="Times" w:hAnsi="Times"/>
          <w:sz w:val="20"/>
          <w:szCs w:val="20"/>
        </w:rPr>
      </w:pPr>
      <w:r>
        <w:rPr>
          <w:rFonts w:ascii="Times" w:hAnsi="Times"/>
          <w:sz w:val="20"/>
          <w:szCs w:val="20"/>
        </w:rPr>
        <w:t xml:space="preserve">In the absence of </w:t>
      </w:r>
      <w:r>
        <w:rPr>
          <w:rFonts w:ascii="Times" w:hAnsi="Times"/>
          <w:sz w:val="20"/>
          <w:szCs w:val="20"/>
        </w:rPr>
        <w:t xml:space="preserve">substantial licensing payments, contingent payments or other revenues from third-party collaborators, royalties on sales of products licensed under our intellectual property rights, future revenues from those product candidates in development that receive </w:t>
      </w:r>
      <w:r>
        <w:rPr>
          <w:rFonts w:ascii="Times" w:hAnsi="Times"/>
          <w:sz w:val="20"/>
          <w:szCs w:val="20"/>
        </w:rPr>
        <w:t>regulatory approval or other sources of revenues, we will continue to incur operating losses and will require additional capital to execute our business strategy. The likelihood of reaching, and the time required to reach, and then to sustain, profitabilit</w:t>
      </w:r>
      <w:r>
        <w:rPr>
          <w:rFonts w:ascii="Times" w:hAnsi="Times"/>
          <w:sz w:val="20"/>
          <w:szCs w:val="20"/>
        </w:rPr>
        <w:t>y are highly uncertain. As a result, we expect to continue to incur substantial losses for the foreseeable future. We are uncertain when or if we will ever be able to achieve or sustain profitability. Failure to become and remain profitable would adversely</w:t>
      </w:r>
      <w:r>
        <w:rPr>
          <w:rFonts w:ascii="Times" w:hAnsi="Times"/>
          <w:sz w:val="20"/>
          <w:szCs w:val="20"/>
        </w:rPr>
        <w:t xml:space="preserve"> affect the price of our securities and our ability to raise capital and continue operations.</w:t>
      </w:r>
      <w:r>
        <w:rPr>
          <w:rFonts w:ascii="Times" w:hAnsi="Times"/>
          <w:sz w:val="20"/>
          <w:szCs w:val="20"/>
        </w:rPr>
        <w:t xml:space="preserve"> </w:t>
      </w:r>
    </w:p>
    <w:p w14:paraId="38804274" w14:textId="77777777" w:rsidR="00000000" w:rsidRDefault="0086237F">
      <w:pPr>
        <w:pStyle w:val="a3"/>
        <w:spacing w:before="0" w:beforeAutospacing="0" w:after="0" w:afterAutospacing="0"/>
        <w:divId w:val="555550935"/>
        <w:rPr>
          <w:sz w:val="20"/>
          <w:szCs w:val="20"/>
        </w:rPr>
      </w:pPr>
      <w:r>
        <w:rPr>
          <w:sz w:val="20"/>
          <w:szCs w:val="20"/>
        </w:rPr>
        <w:t xml:space="preserve">  </w:t>
      </w:r>
    </w:p>
    <w:p w14:paraId="2B824125" w14:textId="77777777" w:rsidR="00000000" w:rsidRDefault="0086237F">
      <w:pPr>
        <w:pStyle w:val="a3"/>
        <w:spacing w:before="0" w:beforeAutospacing="0" w:after="120" w:afterAutospacing="0"/>
        <w:ind w:left="8" w:right="8"/>
        <w:divId w:val="555550935"/>
        <w:rPr>
          <w:rFonts w:ascii="Times" w:hAnsi="Times"/>
          <w:b/>
          <w:bCs/>
          <w:i/>
          <w:iCs/>
          <w:sz w:val="20"/>
          <w:szCs w:val="20"/>
        </w:rPr>
      </w:pPr>
      <w:r>
        <w:rPr>
          <w:rFonts w:ascii="Times" w:hAnsi="Times"/>
          <w:b/>
          <w:bCs/>
          <w:i/>
          <w:iCs/>
          <w:sz w:val="20"/>
          <w:szCs w:val="20"/>
        </w:rPr>
        <w:t>Any delay in commencing or completing clinical studies for product candidates and any adverse results from clinical or non-clinical studies or regulatory obst</w:t>
      </w:r>
      <w:r>
        <w:rPr>
          <w:rFonts w:ascii="Times" w:hAnsi="Times"/>
          <w:b/>
          <w:bCs/>
          <w:i/>
          <w:iCs/>
          <w:sz w:val="20"/>
          <w:szCs w:val="20"/>
        </w:rPr>
        <w:t>acles product candidates may face, would harm our business and the price of our securities could fall.</w:t>
      </w:r>
      <w:r>
        <w:rPr>
          <w:rFonts w:ascii="Times" w:hAnsi="Times"/>
          <w:b/>
          <w:bCs/>
          <w:i/>
          <w:iCs/>
          <w:sz w:val="20"/>
          <w:szCs w:val="20"/>
        </w:rPr>
        <w:t xml:space="preserve"> </w:t>
      </w:r>
    </w:p>
    <w:p w14:paraId="3F09FC96" w14:textId="77777777" w:rsidR="00000000" w:rsidRDefault="0086237F">
      <w:pPr>
        <w:pStyle w:val="a3"/>
        <w:spacing w:before="0" w:beforeAutospacing="0" w:after="0" w:afterAutospacing="0"/>
        <w:ind w:left="8" w:right="8" w:firstLine="720"/>
        <w:divId w:val="555550935"/>
        <w:rPr>
          <w:rFonts w:ascii="Times" w:hAnsi="Times"/>
          <w:sz w:val="20"/>
          <w:szCs w:val="20"/>
        </w:rPr>
      </w:pPr>
      <w:r>
        <w:rPr>
          <w:rFonts w:ascii="Times" w:hAnsi="Times"/>
          <w:sz w:val="20"/>
          <w:szCs w:val="20"/>
        </w:rPr>
        <w:t>Each of our product candidates must undergo extensive non-clinical and clinical studies as a condition to regulatory approval. Non-clinical and clinical studies are expensive, take many years to complete and study results may lead to delays in further stud</w:t>
      </w:r>
      <w:r>
        <w:rPr>
          <w:rFonts w:ascii="Times" w:hAnsi="Times"/>
          <w:sz w:val="20"/>
          <w:szCs w:val="20"/>
        </w:rPr>
        <w:t>ies, new requirements for conducting future studies or decisions to terminate programs. The commencement and completion of clinical studies for our product candidates may be delayed and programs may be terminated due to many factors, including, but not lim</w:t>
      </w:r>
      <w:r>
        <w:rPr>
          <w:rFonts w:ascii="Times" w:hAnsi="Times"/>
          <w:sz w:val="20"/>
          <w:szCs w:val="20"/>
        </w:rPr>
        <w:t>ited to:</w:t>
      </w:r>
      <w:r>
        <w:rPr>
          <w:rFonts w:ascii="Times" w:hAnsi="Times"/>
          <w:sz w:val="20"/>
          <w:szCs w:val="20"/>
        </w:rPr>
        <w:t xml:space="preserve"> </w:t>
      </w:r>
    </w:p>
    <w:p w14:paraId="7D2BDFA7" w14:textId="77777777" w:rsidR="00000000" w:rsidRDefault="0086237F">
      <w:pPr>
        <w:pStyle w:val="a3"/>
        <w:spacing w:before="0" w:beforeAutospacing="0" w:after="0" w:afterAutospacing="0"/>
        <w:ind w:left="8" w:right="8" w:firstLine="720"/>
        <w:divId w:val="555550935"/>
        <w:rPr>
          <w:rFonts w:ascii="Times" w:hAnsi="Times"/>
          <w:sz w:val="20"/>
          <w:szCs w:val="20"/>
        </w:rPr>
      </w:pPr>
      <w:r>
        <w:rPr>
          <w:rFonts w:ascii="Times" w:hAnsi="Times"/>
          <w:sz w:val="20"/>
          <w:szCs w:val="20"/>
        </w:rPr>
        <w:t> </w:t>
      </w:r>
      <w:r>
        <w:rPr>
          <w:rFonts w:ascii="Times" w:hAnsi="Times"/>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7E3305BD" w14:textId="77777777">
        <w:trPr>
          <w:divId w:val="892080793"/>
          <w:tblCellSpacing w:w="0" w:type="dxa"/>
        </w:trPr>
        <w:tc>
          <w:tcPr>
            <w:tcW w:w="720" w:type="dxa"/>
            <w:vAlign w:val="center"/>
            <w:hideMark/>
          </w:tcPr>
          <w:p w14:paraId="17300FB8" w14:textId="77777777" w:rsidR="00000000" w:rsidRDefault="0086237F">
            <w:pPr>
              <w:rPr>
                <w:rFonts w:ascii="Times" w:hAnsi="Times"/>
                <w:sz w:val="20"/>
                <w:szCs w:val="20"/>
              </w:rPr>
            </w:pPr>
          </w:p>
        </w:tc>
        <w:tc>
          <w:tcPr>
            <w:tcW w:w="360" w:type="dxa"/>
            <w:hideMark/>
          </w:tcPr>
          <w:p w14:paraId="29D7B7AC"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53AE134E" w14:textId="77777777" w:rsidR="00000000" w:rsidRDefault="0086237F">
            <w:pPr>
              <w:rPr>
                <w:rFonts w:ascii="Times" w:hAnsi="Times"/>
                <w:sz w:val="20"/>
                <w:szCs w:val="20"/>
              </w:rPr>
            </w:pPr>
          </w:p>
        </w:tc>
        <w:tc>
          <w:tcPr>
            <w:tcW w:w="0" w:type="auto"/>
            <w:hideMark/>
          </w:tcPr>
          <w:p w14:paraId="58277EA9"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lack of effectiveness of product candidates during clinical studies;</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09E611A6" w14:textId="77777777">
        <w:trPr>
          <w:divId w:val="555550935"/>
          <w:tblCellSpacing w:w="0" w:type="dxa"/>
        </w:trPr>
        <w:tc>
          <w:tcPr>
            <w:tcW w:w="720" w:type="dxa"/>
            <w:vAlign w:val="center"/>
            <w:hideMark/>
          </w:tcPr>
          <w:p w14:paraId="06701687" w14:textId="77777777" w:rsidR="00000000" w:rsidRDefault="0086237F">
            <w:pPr>
              <w:rPr>
                <w:rFonts w:eastAsia="Times New Roman"/>
              </w:rPr>
            </w:pPr>
          </w:p>
        </w:tc>
        <w:tc>
          <w:tcPr>
            <w:tcW w:w="360" w:type="dxa"/>
            <w:hideMark/>
          </w:tcPr>
          <w:p w14:paraId="151CFE0E"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144B1DBB" w14:textId="77777777" w:rsidR="00000000" w:rsidRDefault="0086237F">
            <w:pPr>
              <w:rPr>
                <w:rFonts w:ascii="Times" w:hAnsi="Times"/>
                <w:sz w:val="20"/>
                <w:szCs w:val="20"/>
              </w:rPr>
            </w:pPr>
          </w:p>
        </w:tc>
        <w:tc>
          <w:tcPr>
            <w:tcW w:w="0" w:type="auto"/>
            <w:hideMark/>
          </w:tcPr>
          <w:p w14:paraId="20C03CB8"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adverse events, safety issues or side effects relating to the product candidates or their formulation into medicines;</w:t>
            </w:r>
            <w:r>
              <w:rPr>
                <w:rFonts w:ascii="Times" w:hAnsi="Times"/>
                <w:color w:val="000000"/>
                <w:sz w:val="20"/>
                <w:szCs w:val="20"/>
              </w:rPr>
              <w:t xml:space="preserve"> </w:t>
            </w:r>
          </w:p>
        </w:tc>
      </w:tr>
    </w:tbl>
    <w:p w14:paraId="5A3FC6A0" w14:textId="77777777" w:rsidR="00000000" w:rsidRDefault="0086237F">
      <w:pPr>
        <w:divId w:val="341056788"/>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1B0CB0DE" w14:textId="77777777">
        <w:trPr>
          <w:divId w:val="341056788"/>
          <w:tblCellSpacing w:w="0" w:type="dxa"/>
        </w:trPr>
        <w:tc>
          <w:tcPr>
            <w:tcW w:w="720" w:type="dxa"/>
            <w:vAlign w:val="center"/>
            <w:hideMark/>
          </w:tcPr>
          <w:p w14:paraId="5BB3C03D" w14:textId="77777777" w:rsidR="00000000" w:rsidRDefault="0086237F">
            <w:pPr>
              <w:rPr>
                <w:rFonts w:eastAsia="Times New Roman"/>
              </w:rPr>
            </w:pPr>
          </w:p>
        </w:tc>
        <w:tc>
          <w:tcPr>
            <w:tcW w:w="360" w:type="dxa"/>
            <w:hideMark/>
          </w:tcPr>
          <w:p w14:paraId="19E2D561"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2E20AF53" w14:textId="77777777" w:rsidR="00000000" w:rsidRDefault="0086237F">
            <w:pPr>
              <w:rPr>
                <w:rFonts w:ascii="Times" w:hAnsi="Times"/>
                <w:sz w:val="20"/>
                <w:szCs w:val="20"/>
              </w:rPr>
            </w:pPr>
          </w:p>
        </w:tc>
        <w:tc>
          <w:tcPr>
            <w:tcW w:w="0" w:type="auto"/>
            <w:hideMark/>
          </w:tcPr>
          <w:p w14:paraId="36F2C8C3"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inability to raise additional capital in sufficient amounts to continue our development programs, which are very expensive;</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452C5359" w14:textId="77777777">
        <w:trPr>
          <w:divId w:val="555550935"/>
          <w:tblCellSpacing w:w="0" w:type="dxa"/>
        </w:trPr>
        <w:tc>
          <w:tcPr>
            <w:tcW w:w="720" w:type="dxa"/>
            <w:vAlign w:val="center"/>
            <w:hideMark/>
          </w:tcPr>
          <w:p w14:paraId="50E9E7D3" w14:textId="77777777" w:rsidR="00000000" w:rsidRDefault="0086237F">
            <w:pPr>
              <w:rPr>
                <w:rFonts w:eastAsia="Times New Roman"/>
              </w:rPr>
            </w:pPr>
          </w:p>
        </w:tc>
        <w:tc>
          <w:tcPr>
            <w:tcW w:w="360" w:type="dxa"/>
            <w:hideMark/>
          </w:tcPr>
          <w:p w14:paraId="386F65D1"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24A1C670" w14:textId="77777777" w:rsidR="00000000" w:rsidRDefault="0086237F">
            <w:pPr>
              <w:rPr>
                <w:rFonts w:ascii="Times" w:hAnsi="Times"/>
                <w:sz w:val="20"/>
                <w:szCs w:val="20"/>
              </w:rPr>
            </w:pPr>
          </w:p>
        </w:tc>
        <w:tc>
          <w:tcPr>
            <w:tcW w:w="0" w:type="auto"/>
            <w:hideMark/>
          </w:tcPr>
          <w:p w14:paraId="6D468369"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inability to enter into partnering arrangements relating to the development and commercialization of our programs and product candidates;</w:t>
            </w:r>
            <w:r>
              <w:rPr>
                <w:rFonts w:ascii="Times" w:hAnsi="Times"/>
                <w:color w:val="000000"/>
                <w:sz w:val="20"/>
                <w:szCs w:val="20"/>
              </w:rPr>
              <w:t xml:space="preserve"> </w:t>
            </w:r>
          </w:p>
        </w:tc>
      </w:tr>
    </w:tbl>
    <w:p w14:paraId="50864F14" w14:textId="77777777" w:rsidR="00000000" w:rsidRDefault="0086237F">
      <w:pPr>
        <w:divId w:val="1436175280"/>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7282BED7" w14:textId="77777777">
        <w:trPr>
          <w:divId w:val="1436175280"/>
          <w:tblCellSpacing w:w="0" w:type="dxa"/>
        </w:trPr>
        <w:tc>
          <w:tcPr>
            <w:tcW w:w="720" w:type="dxa"/>
            <w:vAlign w:val="center"/>
            <w:hideMark/>
          </w:tcPr>
          <w:p w14:paraId="4B94929F" w14:textId="77777777" w:rsidR="00000000" w:rsidRDefault="0086237F">
            <w:pPr>
              <w:rPr>
                <w:rFonts w:eastAsia="Times New Roman"/>
              </w:rPr>
            </w:pPr>
          </w:p>
        </w:tc>
        <w:tc>
          <w:tcPr>
            <w:tcW w:w="360" w:type="dxa"/>
            <w:hideMark/>
          </w:tcPr>
          <w:p w14:paraId="1DC9CE3B"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61F9798F" w14:textId="77777777" w:rsidR="00000000" w:rsidRDefault="0086237F">
            <w:pPr>
              <w:rPr>
                <w:rFonts w:ascii="Times" w:hAnsi="Times"/>
                <w:sz w:val="20"/>
                <w:szCs w:val="20"/>
              </w:rPr>
            </w:pPr>
          </w:p>
        </w:tc>
        <w:tc>
          <w:tcPr>
            <w:tcW w:w="0" w:type="auto"/>
            <w:hideMark/>
          </w:tcPr>
          <w:p w14:paraId="3AB951C5"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delays in patient enrollment and variability in the number and types of patients available for clinical studie</w:t>
            </w:r>
            <w:r>
              <w:rPr>
                <w:rFonts w:ascii="Times" w:hAnsi="Times"/>
                <w:color w:val="000000"/>
                <w:sz w:val="20"/>
                <w:szCs w:val="20"/>
              </w:rPr>
              <w:t>s;</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183E936D" w14:textId="77777777">
        <w:trPr>
          <w:divId w:val="555550935"/>
          <w:tblCellSpacing w:w="0" w:type="dxa"/>
        </w:trPr>
        <w:tc>
          <w:tcPr>
            <w:tcW w:w="720" w:type="dxa"/>
            <w:vAlign w:val="center"/>
            <w:hideMark/>
          </w:tcPr>
          <w:p w14:paraId="1CE03ADD" w14:textId="77777777" w:rsidR="00000000" w:rsidRDefault="0086237F">
            <w:pPr>
              <w:rPr>
                <w:rFonts w:eastAsia="Times New Roman"/>
              </w:rPr>
            </w:pPr>
          </w:p>
        </w:tc>
        <w:tc>
          <w:tcPr>
            <w:tcW w:w="360" w:type="dxa"/>
            <w:hideMark/>
          </w:tcPr>
          <w:p w14:paraId="613EF465"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4732A4CD" w14:textId="77777777" w:rsidR="00000000" w:rsidRDefault="0086237F">
            <w:pPr>
              <w:rPr>
                <w:rFonts w:ascii="Times" w:hAnsi="Times"/>
                <w:sz w:val="20"/>
                <w:szCs w:val="20"/>
              </w:rPr>
            </w:pPr>
          </w:p>
        </w:tc>
        <w:tc>
          <w:tcPr>
            <w:tcW w:w="0" w:type="auto"/>
            <w:hideMark/>
          </w:tcPr>
          <w:p w14:paraId="7CE92BB4"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the need to sequence clinical studies as opposed to conducting them concomitantly in order to conserve resources;</w:t>
            </w:r>
            <w:r>
              <w:rPr>
                <w:rFonts w:ascii="Times" w:hAnsi="Times"/>
                <w:color w:val="000000"/>
                <w:sz w:val="20"/>
                <w:szCs w:val="20"/>
              </w:rPr>
              <w:t xml:space="preserve"> </w:t>
            </w:r>
          </w:p>
        </w:tc>
      </w:tr>
    </w:tbl>
    <w:p w14:paraId="33AA79F7" w14:textId="77777777" w:rsidR="00000000" w:rsidRDefault="0086237F">
      <w:pPr>
        <w:divId w:val="2000577187"/>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31182A52" w14:textId="77777777">
        <w:trPr>
          <w:divId w:val="2000577187"/>
          <w:tblCellSpacing w:w="0" w:type="dxa"/>
        </w:trPr>
        <w:tc>
          <w:tcPr>
            <w:tcW w:w="720" w:type="dxa"/>
            <w:vAlign w:val="center"/>
            <w:hideMark/>
          </w:tcPr>
          <w:p w14:paraId="2E15C981" w14:textId="77777777" w:rsidR="00000000" w:rsidRDefault="0086237F">
            <w:pPr>
              <w:rPr>
                <w:rFonts w:eastAsia="Times New Roman"/>
              </w:rPr>
            </w:pPr>
          </w:p>
        </w:tc>
        <w:tc>
          <w:tcPr>
            <w:tcW w:w="360" w:type="dxa"/>
            <w:hideMark/>
          </w:tcPr>
          <w:p w14:paraId="14E02C5D"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77129EBC" w14:textId="77777777" w:rsidR="00000000" w:rsidRDefault="0086237F">
            <w:pPr>
              <w:rPr>
                <w:rFonts w:ascii="Times" w:hAnsi="Times"/>
                <w:sz w:val="20"/>
                <w:szCs w:val="20"/>
              </w:rPr>
            </w:pPr>
          </w:p>
        </w:tc>
        <w:tc>
          <w:tcPr>
            <w:tcW w:w="0" w:type="auto"/>
            <w:hideMark/>
          </w:tcPr>
          <w:p w14:paraId="20607FEB"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our inability or the inability of our collaborators or licensees to manufacture or obtain from third parties materials suff</w:t>
            </w:r>
            <w:r>
              <w:rPr>
                <w:rFonts w:ascii="Times" w:hAnsi="Times"/>
                <w:color w:val="000000"/>
                <w:sz w:val="20"/>
                <w:szCs w:val="20"/>
              </w:rPr>
              <w:t>icient for use in non-clinical and clinical studies;</w:t>
            </w:r>
            <w:r>
              <w:rPr>
                <w:rFonts w:ascii="Times" w:hAnsi="Times"/>
                <w:color w:val="000000"/>
                <w:sz w:val="20"/>
                <w:szCs w:val="20"/>
              </w:rPr>
              <w:t xml:space="preserve"> </w:t>
            </w:r>
          </w:p>
        </w:tc>
      </w:tr>
    </w:tbl>
    <w:p w14:paraId="071C5E5D" w14:textId="77777777" w:rsidR="00000000" w:rsidRDefault="0086237F">
      <w:pPr>
        <w:pStyle w:val="a3"/>
        <w:spacing w:before="360" w:beforeAutospacing="0" w:after="0" w:afterAutospacing="0"/>
        <w:jc w:val="center"/>
        <w:divId w:val="471406244"/>
        <w:rPr>
          <w:sz w:val="20"/>
          <w:szCs w:val="20"/>
        </w:rPr>
      </w:pPr>
      <w:r>
        <w:rPr>
          <w:sz w:val="20"/>
          <w:szCs w:val="20"/>
        </w:rPr>
        <w:t xml:space="preserve">32 </w:t>
      </w:r>
    </w:p>
    <w:p w14:paraId="665CCFB4" w14:textId="77777777" w:rsidR="00000000" w:rsidRDefault="0086237F">
      <w:pPr>
        <w:divId w:val="961880002"/>
        <w:rPr>
          <w:rFonts w:eastAsia="Times New Roman"/>
        </w:rPr>
      </w:pPr>
      <w:r>
        <w:rPr>
          <w:rFonts w:eastAsia="Times New Roman"/>
        </w:rPr>
        <w:pict w14:anchorId="35954543">
          <v:rect id="_x0000_i1061" style="width:415.3pt;height:2pt" o:hralign="center" o:hrstd="t" o:hrnoshade="t" o:hr="t" fillcolor="black" stroked="f"/>
        </w:pict>
      </w:r>
    </w:p>
    <w:p w14:paraId="119915E5" w14:textId="77777777" w:rsidR="00000000" w:rsidRDefault="0086237F">
      <w:pPr>
        <w:pStyle w:val="a3"/>
        <w:divId w:val="961880002"/>
      </w:pPr>
      <w:r>
        <w:t> </w:t>
      </w:r>
    </w:p>
    <w:p w14:paraId="38E99C14" w14:textId="77777777" w:rsidR="00000000" w:rsidRDefault="0086237F">
      <w:pPr>
        <w:pStyle w:val="a3"/>
        <w:spacing w:before="0" w:beforeAutospacing="0" w:after="600" w:afterAutospacing="0"/>
        <w:divId w:val="1957520788"/>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63B2DE2D" w14:textId="77777777">
        <w:trPr>
          <w:divId w:val="773940071"/>
          <w:tblCellSpacing w:w="0" w:type="dxa"/>
        </w:trPr>
        <w:tc>
          <w:tcPr>
            <w:tcW w:w="720" w:type="dxa"/>
            <w:vAlign w:val="center"/>
            <w:hideMark/>
          </w:tcPr>
          <w:p w14:paraId="75157358" w14:textId="77777777" w:rsidR="00000000" w:rsidRDefault="0086237F">
            <w:pPr>
              <w:rPr>
                <w:color w:val="0563C1"/>
                <w:sz w:val="20"/>
                <w:szCs w:val="20"/>
              </w:rPr>
            </w:pPr>
          </w:p>
        </w:tc>
        <w:tc>
          <w:tcPr>
            <w:tcW w:w="360" w:type="dxa"/>
            <w:hideMark/>
          </w:tcPr>
          <w:p w14:paraId="52F6ED21"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65F3F60F" w14:textId="77777777" w:rsidR="00000000" w:rsidRDefault="0086237F">
            <w:pPr>
              <w:rPr>
                <w:rFonts w:ascii="Times" w:hAnsi="Times"/>
                <w:sz w:val="20"/>
                <w:szCs w:val="20"/>
              </w:rPr>
            </w:pPr>
          </w:p>
        </w:tc>
        <w:tc>
          <w:tcPr>
            <w:tcW w:w="0" w:type="auto"/>
            <w:hideMark/>
          </w:tcPr>
          <w:p w14:paraId="5B338CF1"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governmental or regulatory delays or suspensions of the conduct of the clinical trials and changes in regulatory requirements, policy and guidelines;</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48A4BB1C" w14:textId="77777777">
        <w:trPr>
          <w:divId w:val="1236355256"/>
          <w:tblCellSpacing w:w="0" w:type="dxa"/>
        </w:trPr>
        <w:tc>
          <w:tcPr>
            <w:tcW w:w="720" w:type="dxa"/>
            <w:vAlign w:val="center"/>
            <w:hideMark/>
          </w:tcPr>
          <w:p w14:paraId="60026260" w14:textId="77777777" w:rsidR="00000000" w:rsidRDefault="0086237F">
            <w:pPr>
              <w:rPr>
                <w:rFonts w:eastAsia="Times New Roman"/>
              </w:rPr>
            </w:pPr>
          </w:p>
        </w:tc>
        <w:tc>
          <w:tcPr>
            <w:tcW w:w="360" w:type="dxa"/>
            <w:hideMark/>
          </w:tcPr>
          <w:p w14:paraId="5684EAA5"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442A99C0" w14:textId="77777777" w:rsidR="00000000" w:rsidRDefault="0086237F">
            <w:pPr>
              <w:rPr>
                <w:rFonts w:ascii="Times" w:hAnsi="Times"/>
                <w:sz w:val="20"/>
                <w:szCs w:val="20"/>
              </w:rPr>
            </w:pPr>
          </w:p>
        </w:tc>
        <w:tc>
          <w:tcPr>
            <w:tcW w:w="0" w:type="auto"/>
            <w:hideMark/>
          </w:tcPr>
          <w:p w14:paraId="3159447A"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failure of our partners to advance our product c</w:t>
            </w:r>
            <w:r>
              <w:rPr>
                <w:rFonts w:ascii="Times" w:hAnsi="Times"/>
                <w:color w:val="000000"/>
                <w:sz w:val="20"/>
                <w:szCs w:val="20"/>
              </w:rPr>
              <w:t>andidates through clinical development;</w:t>
            </w:r>
            <w:r>
              <w:rPr>
                <w:rFonts w:ascii="Times" w:hAnsi="Times"/>
                <w:color w:val="000000"/>
                <w:sz w:val="20"/>
                <w:szCs w:val="20"/>
              </w:rPr>
              <w:t xml:space="preserve"> </w:t>
            </w:r>
          </w:p>
        </w:tc>
      </w:tr>
    </w:tbl>
    <w:p w14:paraId="72AB0340" w14:textId="77777777" w:rsidR="00000000" w:rsidRDefault="0086237F">
      <w:pPr>
        <w:divId w:val="410661520"/>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10F74A7E" w14:textId="77777777">
        <w:trPr>
          <w:divId w:val="410661520"/>
          <w:tblCellSpacing w:w="0" w:type="dxa"/>
        </w:trPr>
        <w:tc>
          <w:tcPr>
            <w:tcW w:w="720" w:type="dxa"/>
            <w:vAlign w:val="center"/>
            <w:hideMark/>
          </w:tcPr>
          <w:p w14:paraId="25A8A58A" w14:textId="77777777" w:rsidR="00000000" w:rsidRDefault="0086237F">
            <w:pPr>
              <w:rPr>
                <w:rFonts w:eastAsia="Times New Roman"/>
              </w:rPr>
            </w:pPr>
          </w:p>
        </w:tc>
        <w:tc>
          <w:tcPr>
            <w:tcW w:w="360" w:type="dxa"/>
            <w:hideMark/>
          </w:tcPr>
          <w:p w14:paraId="51E35934"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19E1F0F7" w14:textId="77777777" w:rsidR="00000000" w:rsidRDefault="0086237F">
            <w:pPr>
              <w:rPr>
                <w:rFonts w:ascii="Times" w:hAnsi="Times"/>
                <w:sz w:val="20"/>
                <w:szCs w:val="20"/>
              </w:rPr>
            </w:pPr>
          </w:p>
        </w:tc>
        <w:tc>
          <w:tcPr>
            <w:tcW w:w="0" w:type="auto"/>
            <w:hideMark/>
          </w:tcPr>
          <w:p w14:paraId="0BE5FBBD"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difficulty in maintaining contact with patients after treatment, resulting in incomplete data;</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146D2A87" w14:textId="77777777">
        <w:trPr>
          <w:divId w:val="1236355256"/>
          <w:tblCellSpacing w:w="0" w:type="dxa"/>
        </w:trPr>
        <w:tc>
          <w:tcPr>
            <w:tcW w:w="720" w:type="dxa"/>
            <w:vAlign w:val="center"/>
            <w:hideMark/>
          </w:tcPr>
          <w:p w14:paraId="79F18C87" w14:textId="77777777" w:rsidR="00000000" w:rsidRDefault="0086237F">
            <w:pPr>
              <w:rPr>
                <w:rFonts w:eastAsia="Times New Roman"/>
              </w:rPr>
            </w:pPr>
          </w:p>
        </w:tc>
        <w:tc>
          <w:tcPr>
            <w:tcW w:w="360" w:type="dxa"/>
            <w:hideMark/>
          </w:tcPr>
          <w:p w14:paraId="42A8FF32"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6852E738" w14:textId="77777777" w:rsidR="00000000" w:rsidRDefault="0086237F">
            <w:pPr>
              <w:rPr>
                <w:rFonts w:ascii="Times" w:hAnsi="Times"/>
                <w:sz w:val="20"/>
                <w:szCs w:val="20"/>
              </w:rPr>
            </w:pPr>
          </w:p>
        </w:tc>
        <w:tc>
          <w:tcPr>
            <w:tcW w:w="0" w:type="auto"/>
            <w:hideMark/>
          </w:tcPr>
          <w:p w14:paraId="4F7D492D"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varying regulatory requirements or interpretations of data among the FDA and foreign regulatory authorities; and</w:t>
            </w:r>
            <w:r>
              <w:rPr>
                <w:rFonts w:ascii="Times" w:hAnsi="Times"/>
                <w:color w:val="000000"/>
                <w:sz w:val="20"/>
                <w:szCs w:val="20"/>
              </w:rPr>
              <w:t xml:space="preserve"> </w:t>
            </w:r>
          </w:p>
        </w:tc>
      </w:tr>
    </w:tbl>
    <w:p w14:paraId="3B053517" w14:textId="77777777" w:rsidR="00000000" w:rsidRDefault="0086237F">
      <w:pPr>
        <w:divId w:val="1308433482"/>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508F7D6D" w14:textId="77777777">
        <w:trPr>
          <w:divId w:val="1308433482"/>
          <w:tblCellSpacing w:w="0" w:type="dxa"/>
        </w:trPr>
        <w:tc>
          <w:tcPr>
            <w:tcW w:w="720" w:type="dxa"/>
            <w:vAlign w:val="center"/>
            <w:hideMark/>
          </w:tcPr>
          <w:p w14:paraId="51D28819" w14:textId="77777777" w:rsidR="00000000" w:rsidRDefault="0086237F">
            <w:pPr>
              <w:rPr>
                <w:rFonts w:eastAsia="Times New Roman"/>
              </w:rPr>
            </w:pPr>
          </w:p>
        </w:tc>
        <w:tc>
          <w:tcPr>
            <w:tcW w:w="360" w:type="dxa"/>
            <w:hideMark/>
          </w:tcPr>
          <w:p w14:paraId="14BC11A2"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0DFD3292" w14:textId="77777777" w:rsidR="00000000" w:rsidRDefault="0086237F">
            <w:pPr>
              <w:rPr>
                <w:rFonts w:ascii="Times" w:hAnsi="Times"/>
                <w:sz w:val="20"/>
                <w:szCs w:val="20"/>
              </w:rPr>
            </w:pPr>
          </w:p>
        </w:tc>
        <w:tc>
          <w:tcPr>
            <w:tcW w:w="0" w:type="auto"/>
            <w:hideMark/>
          </w:tcPr>
          <w:p w14:paraId="4589BFCA"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 xml:space="preserve">a regional disturbance where we or our collaborative partners are enrolling patients in clinical trials, such as a pandemic, terrorist </w:t>
            </w:r>
            <w:r>
              <w:rPr>
                <w:rFonts w:ascii="Times" w:hAnsi="Times"/>
                <w:color w:val="000000"/>
                <w:sz w:val="20"/>
                <w:szCs w:val="20"/>
              </w:rPr>
              <w:t>activities or war, political unrest or a natural disaster.</w:t>
            </w:r>
            <w:r>
              <w:rPr>
                <w:rFonts w:ascii="Times" w:hAnsi="Times"/>
                <w:color w:val="000000"/>
                <w:sz w:val="20"/>
                <w:szCs w:val="20"/>
              </w:rPr>
              <w:t xml:space="preserve"> </w:t>
            </w:r>
          </w:p>
        </w:tc>
      </w:tr>
    </w:tbl>
    <w:p w14:paraId="2BCB9EA8" w14:textId="77777777" w:rsidR="00000000" w:rsidRDefault="0086237F">
      <w:pPr>
        <w:pStyle w:val="a3"/>
        <w:spacing w:before="0" w:beforeAutospacing="0" w:after="0" w:afterAutospacing="0"/>
        <w:ind w:firstLine="720"/>
        <w:divId w:val="1236355256"/>
        <w:rPr>
          <w:sz w:val="20"/>
          <w:szCs w:val="20"/>
        </w:rPr>
      </w:pPr>
      <w:r>
        <w:rPr>
          <w:sz w:val="20"/>
          <w:szCs w:val="20"/>
        </w:rPr>
        <w:t>Any adverse developments or results or perceived adverse developments or results with respect to our clinical programs including, without limitation, any delays in development in our programs, any halting of development in our programs, any difficulties or</w:t>
      </w:r>
      <w:r>
        <w:rPr>
          <w:sz w:val="20"/>
          <w:szCs w:val="20"/>
        </w:rPr>
        <w:t xml:space="preserve"> delays encountered with regard to the FDA or other regulatory authorities with respect to our programs, or any indication from clinical or non-clinical studies that the compounds in our programs are not safe or efficacious, could have a material adverse e</w:t>
      </w:r>
      <w:r>
        <w:rPr>
          <w:sz w:val="20"/>
          <w:szCs w:val="20"/>
        </w:rPr>
        <w:t xml:space="preserve">ffect on our business and cause the price of our securities to fall. </w:t>
      </w:r>
    </w:p>
    <w:p w14:paraId="3D9267A0" w14:textId="77777777" w:rsidR="00000000" w:rsidRDefault="0086237F">
      <w:pPr>
        <w:pStyle w:val="a3"/>
        <w:spacing w:before="0" w:beforeAutospacing="0" w:after="0" w:afterAutospacing="0"/>
        <w:ind w:firstLine="720"/>
        <w:divId w:val="1236355256"/>
        <w:rPr>
          <w:sz w:val="20"/>
          <w:szCs w:val="20"/>
        </w:rPr>
      </w:pPr>
      <w:r>
        <w:rPr>
          <w:sz w:val="20"/>
          <w:szCs w:val="20"/>
        </w:rPr>
        <w:t xml:space="preserve">  </w:t>
      </w:r>
    </w:p>
    <w:p w14:paraId="349E41BD" w14:textId="77777777" w:rsidR="00000000" w:rsidRDefault="0086237F">
      <w:pPr>
        <w:pStyle w:val="a3"/>
        <w:spacing w:before="0" w:beforeAutospacing="0" w:after="120" w:afterAutospacing="0"/>
        <w:ind w:left="8" w:right="8"/>
        <w:divId w:val="1236355256"/>
        <w:rPr>
          <w:rFonts w:ascii="Times" w:hAnsi="Times"/>
          <w:b/>
          <w:bCs/>
          <w:i/>
          <w:iCs/>
          <w:sz w:val="20"/>
          <w:szCs w:val="20"/>
        </w:rPr>
      </w:pPr>
      <w:r>
        <w:rPr>
          <w:rFonts w:ascii="Times" w:hAnsi="Times"/>
          <w:b/>
          <w:bCs/>
          <w:i/>
          <w:iCs/>
          <w:sz w:val="20"/>
          <w:szCs w:val="20"/>
        </w:rPr>
        <w:t>If our product candidates are not approved by regulatory authorities, including the FDA, we will be unable to commercialize them.</w:t>
      </w:r>
      <w:r>
        <w:rPr>
          <w:rFonts w:ascii="Times" w:hAnsi="Times"/>
          <w:b/>
          <w:bCs/>
          <w:i/>
          <w:iCs/>
          <w:sz w:val="20"/>
          <w:szCs w:val="20"/>
        </w:rPr>
        <w:t xml:space="preserve"> </w:t>
      </w:r>
    </w:p>
    <w:p w14:paraId="364CB69E" w14:textId="77777777" w:rsidR="00000000" w:rsidRDefault="0086237F">
      <w:pPr>
        <w:pStyle w:val="a3"/>
        <w:spacing w:before="0" w:beforeAutospacing="0" w:after="0" w:afterAutospacing="0"/>
        <w:ind w:left="8" w:right="8" w:firstLine="720"/>
        <w:divId w:val="1236355256"/>
        <w:rPr>
          <w:rFonts w:ascii="Times" w:hAnsi="Times"/>
          <w:sz w:val="20"/>
          <w:szCs w:val="20"/>
        </w:rPr>
      </w:pPr>
      <w:r>
        <w:rPr>
          <w:rFonts w:ascii="Times" w:hAnsi="Times"/>
          <w:sz w:val="20"/>
          <w:szCs w:val="20"/>
        </w:rPr>
        <w:t xml:space="preserve">The FDA must approve any new medicine before it can </w:t>
      </w:r>
      <w:r>
        <w:rPr>
          <w:rFonts w:ascii="Times" w:hAnsi="Times"/>
          <w:sz w:val="20"/>
          <w:szCs w:val="20"/>
        </w:rPr>
        <w:t>be marketed and sold in the US. We will not obtain this approval for a product candidate unless and until the FDA approves an NDA. We, or our collaborative partners, must provide the FDA and similar foreign regulatory authorities with data from preclinical</w:t>
      </w:r>
      <w:r>
        <w:rPr>
          <w:rFonts w:ascii="Times" w:hAnsi="Times"/>
          <w:sz w:val="20"/>
          <w:szCs w:val="20"/>
        </w:rPr>
        <w:t xml:space="preserve"> and clinical studies that demonstrate that our product candidates comply with the regulatory requirements for the quality of medicinal products and are safe and effective for a defined indication before they can be approved for commercial distribution. FD</w:t>
      </w:r>
      <w:r>
        <w:rPr>
          <w:rFonts w:ascii="Times" w:hAnsi="Times"/>
          <w:sz w:val="20"/>
          <w:szCs w:val="20"/>
        </w:rPr>
        <w:t xml:space="preserve">A or foreign regulatory authorities may disagree with our trial design and our interpretation of data from preclinical studies and clinical trials. The processes by which regulatory approvals are obtained from the FDA and foreign regulatory authorities to </w:t>
      </w:r>
      <w:r>
        <w:rPr>
          <w:rFonts w:ascii="Times" w:hAnsi="Times"/>
          <w:sz w:val="20"/>
          <w:szCs w:val="20"/>
        </w:rPr>
        <w:t xml:space="preserve">market and sell a new product are complex, require a number of years, depend upon the type, complexity and novelty of the product candidate and involve the expenditure of substantial resources for research, development and testing. The FDA has substantial </w:t>
      </w:r>
      <w:r>
        <w:rPr>
          <w:rFonts w:ascii="Times" w:hAnsi="Times"/>
          <w:sz w:val="20"/>
          <w:szCs w:val="20"/>
        </w:rPr>
        <w:t>discretion in the drug approval process and may require us to conduct additional nonclinical and clinical testing or to perform post-marketing studies. Further, the implementation of new laws and regulations, and revisions to FDA clinical trial design guid</w:t>
      </w:r>
      <w:r>
        <w:rPr>
          <w:rFonts w:ascii="Times" w:hAnsi="Times"/>
          <w:sz w:val="20"/>
          <w:szCs w:val="20"/>
        </w:rPr>
        <w:t xml:space="preserve">ance may lead to increased uncertainty regarding the approvability of new drugs. In addition, the FDA has additional standards for approval of new drugs, including recommended advisory committee meetings for certain new molecular entities, and formal risk </w:t>
      </w:r>
      <w:r>
        <w:rPr>
          <w:rFonts w:ascii="Times" w:hAnsi="Times"/>
          <w:sz w:val="20"/>
          <w:szCs w:val="20"/>
        </w:rPr>
        <w:t>evaluation and mitigation requirements at the FDA’s discretion. Even if we receive regulatory approval of a product, the approval may limit the indicated uses for which the drug may be marketed or impose significant restrictions or limitations on the use a</w:t>
      </w:r>
      <w:r>
        <w:rPr>
          <w:rFonts w:ascii="Times" w:hAnsi="Times"/>
          <w:sz w:val="20"/>
          <w:szCs w:val="20"/>
        </w:rPr>
        <w:t>nd/or distribution of such product.</w:t>
      </w:r>
      <w:r>
        <w:rPr>
          <w:rFonts w:ascii="Times" w:hAnsi="Times"/>
          <w:sz w:val="20"/>
          <w:szCs w:val="20"/>
        </w:rPr>
        <w:t xml:space="preserve"> </w:t>
      </w:r>
    </w:p>
    <w:p w14:paraId="3806A5C3" w14:textId="77777777" w:rsidR="00000000" w:rsidRDefault="0086237F">
      <w:pPr>
        <w:pStyle w:val="a3"/>
        <w:spacing w:before="0" w:beforeAutospacing="0" w:after="0" w:afterAutospacing="0"/>
        <w:ind w:left="8" w:right="8" w:firstLine="720"/>
        <w:divId w:val="1236355256"/>
        <w:rPr>
          <w:rFonts w:ascii="Times" w:hAnsi="Times"/>
          <w:sz w:val="20"/>
          <w:szCs w:val="20"/>
        </w:rPr>
      </w:pPr>
      <w:r>
        <w:rPr>
          <w:rFonts w:ascii="Times" w:hAnsi="Times"/>
          <w:sz w:val="20"/>
          <w:szCs w:val="20"/>
        </w:rPr>
        <w:t> </w:t>
      </w:r>
      <w:r>
        <w:rPr>
          <w:rFonts w:ascii="Times" w:hAnsi="Times"/>
          <w:sz w:val="20"/>
          <w:szCs w:val="20"/>
        </w:rPr>
        <w:t xml:space="preserve"> </w:t>
      </w:r>
    </w:p>
    <w:p w14:paraId="721205ED" w14:textId="77777777" w:rsidR="00000000" w:rsidRDefault="0086237F">
      <w:pPr>
        <w:pStyle w:val="a3"/>
        <w:spacing w:before="0" w:beforeAutospacing="0" w:after="0" w:afterAutospacing="0"/>
        <w:ind w:left="8" w:right="8" w:firstLine="720"/>
        <w:divId w:val="1236355256"/>
        <w:rPr>
          <w:rFonts w:ascii="Times" w:hAnsi="Times"/>
          <w:sz w:val="20"/>
          <w:szCs w:val="20"/>
        </w:rPr>
      </w:pPr>
      <w:r>
        <w:rPr>
          <w:rFonts w:ascii="Times" w:hAnsi="Times"/>
          <w:sz w:val="20"/>
          <w:szCs w:val="20"/>
        </w:rPr>
        <w:t>In addition, in order to market our medicines in foreign jurisdictions, we or our collaborative partners must obtain separate regulatory approvals in each country. The approval procedure varies among countries and ca</w:t>
      </w:r>
      <w:r>
        <w:rPr>
          <w:rFonts w:ascii="Times" w:hAnsi="Times"/>
          <w:sz w:val="20"/>
          <w:szCs w:val="20"/>
        </w:rPr>
        <w:t>n involve additional testing, and the time required to obtain approval may differ from that required to obtain FDA approval. Approval by the FDA does not ensure approval by regulatory authorities in other countries, and approval by one foreign regulatory a</w:t>
      </w:r>
      <w:r>
        <w:rPr>
          <w:rFonts w:ascii="Times" w:hAnsi="Times"/>
          <w:sz w:val="20"/>
          <w:szCs w:val="20"/>
        </w:rPr>
        <w:t>uthority does not ensure approval by regulatory authorities in other foreign countries or by the FDA. Conversely, failure to obtain approval in one or more jurisdictions may make approval in other jurisdictions more difficult. These laws, regulations, addi</w:t>
      </w:r>
      <w:r>
        <w:rPr>
          <w:rFonts w:ascii="Times" w:hAnsi="Times"/>
          <w:sz w:val="20"/>
          <w:szCs w:val="20"/>
        </w:rPr>
        <w:t>tional requirements and changes in interpretation could cause non-approval or further delays in the FDA’s or other regulatory authorities’</w:t>
      </w:r>
      <w:r>
        <w:rPr>
          <w:rFonts w:ascii="Times" w:hAnsi="Times"/>
          <w:sz w:val="20"/>
          <w:szCs w:val="20"/>
        </w:rPr>
        <w:t xml:space="preserve"> </w:t>
      </w:r>
      <w:r>
        <w:rPr>
          <w:rFonts w:ascii="Times" w:hAnsi="Times"/>
          <w:sz w:val="20"/>
          <w:szCs w:val="20"/>
        </w:rPr>
        <w:t>review and approval of our and our collaborative partner’s product candidates, which would materially harm our busine</w:t>
      </w:r>
      <w:r>
        <w:rPr>
          <w:rFonts w:ascii="Times" w:hAnsi="Times"/>
          <w:sz w:val="20"/>
          <w:szCs w:val="20"/>
        </w:rPr>
        <w:t>ss and financial condition and could cause the price of our securities to fall.</w:t>
      </w:r>
      <w:r>
        <w:rPr>
          <w:rFonts w:ascii="Times" w:hAnsi="Times"/>
          <w:sz w:val="20"/>
          <w:szCs w:val="20"/>
        </w:rPr>
        <w:t xml:space="preserve"> </w:t>
      </w:r>
    </w:p>
    <w:p w14:paraId="387A3801" w14:textId="77777777" w:rsidR="00000000" w:rsidRDefault="0086237F">
      <w:pPr>
        <w:pStyle w:val="a3"/>
        <w:spacing w:before="0" w:beforeAutospacing="0" w:after="0" w:afterAutospacing="0"/>
        <w:ind w:left="8" w:right="8" w:firstLine="720"/>
        <w:divId w:val="1236355256"/>
        <w:rPr>
          <w:rFonts w:ascii="Times" w:hAnsi="Times"/>
          <w:sz w:val="20"/>
          <w:szCs w:val="20"/>
        </w:rPr>
      </w:pPr>
      <w:r>
        <w:rPr>
          <w:rFonts w:ascii="Times" w:hAnsi="Times"/>
          <w:sz w:val="20"/>
          <w:szCs w:val="20"/>
        </w:rPr>
        <w:t> </w:t>
      </w:r>
      <w:r>
        <w:rPr>
          <w:rFonts w:ascii="Times" w:hAnsi="Times"/>
          <w:sz w:val="20"/>
          <w:szCs w:val="20"/>
        </w:rPr>
        <w:t xml:space="preserve"> </w:t>
      </w:r>
    </w:p>
    <w:p w14:paraId="43C34F36" w14:textId="77777777" w:rsidR="00000000" w:rsidRDefault="0086237F">
      <w:pPr>
        <w:pStyle w:val="a3"/>
        <w:spacing w:before="0" w:beforeAutospacing="0" w:after="120" w:afterAutospacing="0"/>
        <w:ind w:left="8" w:right="8"/>
        <w:divId w:val="1236355256"/>
        <w:rPr>
          <w:rFonts w:ascii="Times" w:hAnsi="Times"/>
          <w:b/>
          <w:bCs/>
          <w:i/>
          <w:iCs/>
          <w:sz w:val="20"/>
          <w:szCs w:val="20"/>
        </w:rPr>
      </w:pPr>
      <w:r>
        <w:rPr>
          <w:rFonts w:ascii="Times" w:hAnsi="Times"/>
          <w:b/>
          <w:bCs/>
          <w:i/>
          <w:iCs/>
          <w:sz w:val="20"/>
          <w:szCs w:val="20"/>
        </w:rPr>
        <w:t>If additional capital is not available, we may have to curtail or cease operations or we could be forced to share our rights to commercialize our product candidates with th</w:t>
      </w:r>
      <w:r>
        <w:rPr>
          <w:rFonts w:ascii="Times" w:hAnsi="Times"/>
          <w:b/>
          <w:bCs/>
          <w:i/>
          <w:iCs/>
          <w:sz w:val="20"/>
          <w:szCs w:val="20"/>
        </w:rPr>
        <w:t>ird parties on terms that may not be favorable to us.</w:t>
      </w:r>
      <w:r>
        <w:rPr>
          <w:rFonts w:ascii="Times" w:hAnsi="Times"/>
          <w:b/>
          <w:bCs/>
          <w:i/>
          <w:iCs/>
          <w:sz w:val="20"/>
          <w:szCs w:val="20"/>
        </w:rPr>
        <w:t xml:space="preserve"> </w:t>
      </w:r>
    </w:p>
    <w:p w14:paraId="36C2A415" w14:textId="77777777" w:rsidR="00000000" w:rsidRDefault="0086237F">
      <w:pPr>
        <w:pStyle w:val="a3"/>
        <w:spacing w:before="0" w:beforeAutospacing="0" w:after="0" w:afterAutospacing="0"/>
        <w:ind w:left="8" w:right="8" w:firstLine="720"/>
        <w:divId w:val="1236355256"/>
        <w:rPr>
          <w:rFonts w:ascii="Times" w:hAnsi="Times"/>
          <w:sz w:val="20"/>
          <w:szCs w:val="20"/>
        </w:rPr>
      </w:pPr>
      <w:r>
        <w:rPr>
          <w:rFonts w:ascii="Times" w:hAnsi="Times"/>
          <w:sz w:val="20"/>
          <w:szCs w:val="20"/>
        </w:rPr>
        <w:t>Based on our current operating plans and financial forecasts, we believe that our cash, cash equivalents and marketable securities will be sufficient to meet our anticipated operating needs for at leas</w:t>
      </w:r>
      <w:r>
        <w:rPr>
          <w:rFonts w:ascii="Times" w:hAnsi="Times"/>
          <w:sz w:val="20"/>
          <w:szCs w:val="20"/>
        </w:rPr>
        <w:t>t the next twelve months. However, our current operating plans or financial forecasts occasionally change. For example, in August 2017, we announced an</w:t>
      </w:r>
      <w:r>
        <w:rPr>
          <w:rFonts w:ascii="Times" w:hAnsi="Times"/>
          <w:sz w:val="20"/>
          <w:szCs w:val="20"/>
        </w:rPr>
        <w:t xml:space="preserve"> </w:t>
      </w:r>
    </w:p>
    <w:p w14:paraId="641D8ED2" w14:textId="77777777" w:rsidR="00000000" w:rsidRDefault="0086237F">
      <w:pPr>
        <w:pStyle w:val="a3"/>
        <w:spacing w:before="360" w:beforeAutospacing="0" w:after="0" w:afterAutospacing="0"/>
        <w:jc w:val="center"/>
        <w:divId w:val="1311909123"/>
        <w:rPr>
          <w:sz w:val="20"/>
          <w:szCs w:val="20"/>
        </w:rPr>
      </w:pPr>
      <w:r>
        <w:rPr>
          <w:sz w:val="20"/>
          <w:szCs w:val="20"/>
        </w:rPr>
        <w:t xml:space="preserve">33 </w:t>
      </w:r>
    </w:p>
    <w:p w14:paraId="5CFCFC48" w14:textId="77777777" w:rsidR="00000000" w:rsidRDefault="0086237F">
      <w:pPr>
        <w:divId w:val="1201092096"/>
        <w:rPr>
          <w:rFonts w:eastAsia="Times New Roman"/>
        </w:rPr>
      </w:pPr>
      <w:r>
        <w:rPr>
          <w:rFonts w:eastAsia="Times New Roman"/>
        </w:rPr>
        <w:pict w14:anchorId="3A8EDF4D">
          <v:rect id="_x0000_i1062" style="width:415.3pt;height:2pt" o:hralign="center" o:hrstd="t" o:hrnoshade="t" o:hr="t" fillcolor="black" stroked="f"/>
        </w:pict>
      </w:r>
    </w:p>
    <w:p w14:paraId="706748DE" w14:textId="77777777" w:rsidR="00000000" w:rsidRDefault="0086237F">
      <w:pPr>
        <w:pStyle w:val="a3"/>
        <w:divId w:val="1201092096"/>
      </w:pPr>
      <w:r>
        <w:t> </w:t>
      </w:r>
    </w:p>
    <w:p w14:paraId="4563705F" w14:textId="77777777" w:rsidR="00000000" w:rsidRDefault="0086237F">
      <w:pPr>
        <w:pStyle w:val="a3"/>
        <w:spacing w:before="0" w:beforeAutospacing="0" w:after="600" w:afterAutospacing="0"/>
        <w:divId w:val="603339866"/>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12DAD2F1" w14:textId="77777777" w:rsidR="00000000" w:rsidRDefault="0086237F">
      <w:pPr>
        <w:pStyle w:val="a3"/>
        <w:spacing w:before="0" w:beforeAutospacing="0" w:after="0" w:afterAutospacing="0"/>
        <w:ind w:left="8" w:right="8"/>
        <w:divId w:val="1660042013"/>
        <w:rPr>
          <w:rFonts w:ascii="Times" w:hAnsi="Times"/>
          <w:sz w:val="20"/>
          <w:szCs w:val="20"/>
        </w:rPr>
      </w:pPr>
      <w:r>
        <w:rPr>
          <w:rFonts w:ascii="Times" w:hAnsi="Times"/>
          <w:sz w:val="20"/>
          <w:szCs w:val="20"/>
        </w:rPr>
        <w:t>increase in our anticipated operating loss for 2017, primarily driven by our decision to accelerate funding associated with the next phase of development of our JAK inhibitor program. If our current operating plans or financial forecasts change, we may req</w:t>
      </w:r>
      <w:r>
        <w:rPr>
          <w:rFonts w:ascii="Times" w:hAnsi="Times"/>
          <w:sz w:val="20"/>
          <w:szCs w:val="20"/>
        </w:rPr>
        <w:t>uire or seek additional funding sooner in the form of public or private equity or equity-linked offerings, debt financings or additional collaborations and licensing arrangements. </w:t>
      </w:r>
      <w:r>
        <w:rPr>
          <w:rFonts w:ascii="Times" w:hAnsi="Times"/>
          <w:sz w:val="20"/>
          <w:szCs w:val="20"/>
        </w:rPr>
        <w:t xml:space="preserve"> </w:t>
      </w:r>
    </w:p>
    <w:p w14:paraId="6FDB26A3" w14:textId="77777777" w:rsidR="00000000" w:rsidRDefault="0086237F">
      <w:pPr>
        <w:pStyle w:val="a3"/>
        <w:spacing w:before="0" w:beforeAutospacing="0" w:after="0" w:afterAutospacing="0"/>
        <w:ind w:left="8" w:right="8" w:firstLine="720"/>
        <w:divId w:val="1660042013"/>
        <w:rPr>
          <w:rFonts w:ascii="Times" w:hAnsi="Times"/>
          <w:sz w:val="20"/>
          <w:szCs w:val="20"/>
        </w:rPr>
      </w:pPr>
      <w:r>
        <w:rPr>
          <w:rFonts w:ascii="Times" w:hAnsi="Times"/>
          <w:sz w:val="20"/>
          <w:szCs w:val="20"/>
        </w:rPr>
        <w:t> </w:t>
      </w:r>
      <w:r>
        <w:rPr>
          <w:rFonts w:ascii="Times" w:hAnsi="Times"/>
          <w:sz w:val="20"/>
          <w:szCs w:val="20"/>
        </w:rPr>
        <w:t xml:space="preserve"> </w:t>
      </w:r>
    </w:p>
    <w:p w14:paraId="4566392B" w14:textId="77777777" w:rsidR="00000000" w:rsidRDefault="0086237F">
      <w:pPr>
        <w:pStyle w:val="a3"/>
        <w:spacing w:before="0" w:beforeAutospacing="0" w:after="240" w:afterAutospacing="0"/>
        <w:ind w:left="8" w:right="8" w:firstLine="720"/>
        <w:divId w:val="1660042013"/>
        <w:rPr>
          <w:rFonts w:ascii="Times" w:hAnsi="Times"/>
          <w:sz w:val="20"/>
          <w:szCs w:val="20"/>
        </w:rPr>
      </w:pPr>
      <w:r>
        <w:rPr>
          <w:rFonts w:ascii="Times" w:hAnsi="Times"/>
          <w:sz w:val="20"/>
          <w:szCs w:val="20"/>
        </w:rPr>
        <w:t>We may need to raise additional capital in the future to, among other t</w:t>
      </w:r>
      <w:r>
        <w:rPr>
          <w:rFonts w:ascii="Times" w:hAnsi="Times"/>
          <w:sz w:val="20"/>
          <w:szCs w:val="20"/>
        </w:rPr>
        <w:t>hings:</w:t>
      </w:r>
      <w:r>
        <w:rPr>
          <w:rFonts w:ascii="Times" w:hAnsi="Times"/>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49028B3D" w14:textId="77777777">
        <w:trPr>
          <w:divId w:val="153255406"/>
          <w:tblCellSpacing w:w="0" w:type="dxa"/>
        </w:trPr>
        <w:tc>
          <w:tcPr>
            <w:tcW w:w="720" w:type="dxa"/>
            <w:vAlign w:val="center"/>
            <w:hideMark/>
          </w:tcPr>
          <w:p w14:paraId="7DAC0D7F" w14:textId="77777777" w:rsidR="00000000" w:rsidRDefault="0086237F">
            <w:pPr>
              <w:rPr>
                <w:rFonts w:ascii="Times" w:hAnsi="Times"/>
                <w:sz w:val="20"/>
                <w:szCs w:val="20"/>
              </w:rPr>
            </w:pPr>
          </w:p>
        </w:tc>
        <w:tc>
          <w:tcPr>
            <w:tcW w:w="360" w:type="dxa"/>
            <w:hideMark/>
          </w:tcPr>
          <w:p w14:paraId="4C8EAA09"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181E0080" w14:textId="77777777" w:rsidR="00000000" w:rsidRDefault="0086237F">
            <w:pPr>
              <w:rPr>
                <w:rFonts w:ascii="Times" w:hAnsi="Times"/>
                <w:sz w:val="20"/>
                <w:szCs w:val="20"/>
              </w:rPr>
            </w:pPr>
          </w:p>
        </w:tc>
        <w:tc>
          <w:tcPr>
            <w:tcW w:w="0" w:type="auto"/>
            <w:hideMark/>
          </w:tcPr>
          <w:p w14:paraId="5205F12F"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fund our discovery efforts and research and development programs;</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3010D534" w14:textId="77777777">
        <w:trPr>
          <w:divId w:val="1660042013"/>
          <w:tblCellSpacing w:w="0" w:type="dxa"/>
        </w:trPr>
        <w:tc>
          <w:tcPr>
            <w:tcW w:w="720" w:type="dxa"/>
            <w:vAlign w:val="center"/>
            <w:hideMark/>
          </w:tcPr>
          <w:p w14:paraId="01A483F9" w14:textId="77777777" w:rsidR="00000000" w:rsidRDefault="0086237F">
            <w:pPr>
              <w:rPr>
                <w:rFonts w:eastAsia="Times New Roman"/>
              </w:rPr>
            </w:pPr>
          </w:p>
        </w:tc>
        <w:tc>
          <w:tcPr>
            <w:tcW w:w="360" w:type="dxa"/>
            <w:hideMark/>
          </w:tcPr>
          <w:p w14:paraId="1F678EA6"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62D829B4" w14:textId="77777777" w:rsidR="00000000" w:rsidRDefault="0086237F">
            <w:pPr>
              <w:rPr>
                <w:rFonts w:ascii="Times" w:hAnsi="Times"/>
                <w:sz w:val="20"/>
                <w:szCs w:val="20"/>
              </w:rPr>
            </w:pPr>
          </w:p>
        </w:tc>
        <w:tc>
          <w:tcPr>
            <w:tcW w:w="0" w:type="auto"/>
            <w:hideMark/>
          </w:tcPr>
          <w:p w14:paraId="19C4DAF6"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fund our commercialization strategies for any approved products and to prepare for potential product approvals;</w:t>
            </w:r>
            <w:r>
              <w:rPr>
                <w:rFonts w:ascii="Times" w:hAnsi="Times"/>
                <w:color w:val="000000"/>
                <w:sz w:val="20"/>
                <w:szCs w:val="20"/>
              </w:rPr>
              <w:t xml:space="preserve"> </w:t>
            </w:r>
          </w:p>
        </w:tc>
      </w:tr>
    </w:tbl>
    <w:p w14:paraId="10CFEA75" w14:textId="77777777" w:rsidR="00000000" w:rsidRDefault="0086237F">
      <w:pPr>
        <w:divId w:val="1975869262"/>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20D97542" w14:textId="77777777">
        <w:trPr>
          <w:divId w:val="1975869262"/>
          <w:tblCellSpacing w:w="0" w:type="dxa"/>
        </w:trPr>
        <w:tc>
          <w:tcPr>
            <w:tcW w:w="720" w:type="dxa"/>
            <w:vAlign w:val="center"/>
            <w:hideMark/>
          </w:tcPr>
          <w:p w14:paraId="136257AF" w14:textId="77777777" w:rsidR="00000000" w:rsidRDefault="0086237F">
            <w:pPr>
              <w:rPr>
                <w:rFonts w:eastAsia="Times New Roman"/>
              </w:rPr>
            </w:pPr>
          </w:p>
        </w:tc>
        <w:tc>
          <w:tcPr>
            <w:tcW w:w="360" w:type="dxa"/>
            <w:hideMark/>
          </w:tcPr>
          <w:p w14:paraId="3ECA8B7F"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7B566671" w14:textId="77777777" w:rsidR="00000000" w:rsidRDefault="0086237F">
            <w:pPr>
              <w:rPr>
                <w:rFonts w:ascii="Times" w:hAnsi="Times"/>
                <w:sz w:val="20"/>
                <w:szCs w:val="20"/>
              </w:rPr>
            </w:pPr>
          </w:p>
        </w:tc>
        <w:tc>
          <w:tcPr>
            <w:tcW w:w="0" w:type="auto"/>
            <w:hideMark/>
          </w:tcPr>
          <w:p w14:paraId="3CA4FF0D"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support our independent sales and marketing organization and medical affairs team;</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56D1DA35" w14:textId="77777777">
        <w:trPr>
          <w:divId w:val="1660042013"/>
          <w:tblCellSpacing w:w="0" w:type="dxa"/>
        </w:trPr>
        <w:tc>
          <w:tcPr>
            <w:tcW w:w="720" w:type="dxa"/>
            <w:vAlign w:val="center"/>
            <w:hideMark/>
          </w:tcPr>
          <w:p w14:paraId="51742F28" w14:textId="77777777" w:rsidR="00000000" w:rsidRDefault="0086237F">
            <w:pPr>
              <w:rPr>
                <w:rFonts w:eastAsia="Times New Roman"/>
              </w:rPr>
            </w:pPr>
          </w:p>
        </w:tc>
        <w:tc>
          <w:tcPr>
            <w:tcW w:w="360" w:type="dxa"/>
            <w:hideMark/>
          </w:tcPr>
          <w:p w14:paraId="7141E4A0"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07ECB8D4" w14:textId="77777777" w:rsidR="00000000" w:rsidRDefault="0086237F">
            <w:pPr>
              <w:rPr>
                <w:rFonts w:ascii="Times" w:hAnsi="Times"/>
                <w:sz w:val="20"/>
                <w:szCs w:val="20"/>
              </w:rPr>
            </w:pPr>
          </w:p>
        </w:tc>
        <w:tc>
          <w:tcPr>
            <w:tcW w:w="0" w:type="auto"/>
            <w:hideMark/>
          </w:tcPr>
          <w:p w14:paraId="1F7B434E"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support our additional investments in YUPELRI</w:t>
            </w:r>
            <w:r>
              <w:rPr>
                <w:rFonts w:ascii="Times" w:hAnsi="Times"/>
                <w:sz w:val="20"/>
                <w:szCs w:val="20"/>
              </w:rPr>
              <w:t>, including potential post-marketing clinical studies</w:t>
            </w:r>
            <w:r>
              <w:rPr>
                <w:rFonts w:ascii="Times" w:hAnsi="Times"/>
                <w:color w:val="000000"/>
                <w:sz w:val="20"/>
                <w:szCs w:val="20"/>
              </w:rPr>
              <w:t>;</w:t>
            </w:r>
          </w:p>
        </w:tc>
      </w:tr>
    </w:tbl>
    <w:p w14:paraId="4BACF90C" w14:textId="77777777" w:rsidR="00000000" w:rsidRDefault="0086237F">
      <w:pPr>
        <w:divId w:val="1838106168"/>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4F1DD2E4" w14:textId="77777777">
        <w:trPr>
          <w:divId w:val="1838106168"/>
          <w:tblCellSpacing w:w="0" w:type="dxa"/>
        </w:trPr>
        <w:tc>
          <w:tcPr>
            <w:tcW w:w="720" w:type="dxa"/>
            <w:vAlign w:val="center"/>
            <w:hideMark/>
          </w:tcPr>
          <w:p w14:paraId="45DB1A60" w14:textId="77777777" w:rsidR="00000000" w:rsidRDefault="0086237F">
            <w:pPr>
              <w:rPr>
                <w:rFonts w:eastAsia="Times New Roman"/>
              </w:rPr>
            </w:pPr>
          </w:p>
        </w:tc>
        <w:tc>
          <w:tcPr>
            <w:tcW w:w="360" w:type="dxa"/>
            <w:hideMark/>
          </w:tcPr>
          <w:p w14:paraId="018FA6A0"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7EF8021E" w14:textId="77777777" w:rsidR="00000000" w:rsidRDefault="0086237F">
            <w:pPr>
              <w:rPr>
                <w:rFonts w:ascii="Times" w:hAnsi="Times"/>
                <w:sz w:val="20"/>
                <w:szCs w:val="20"/>
              </w:rPr>
            </w:pPr>
          </w:p>
        </w:tc>
        <w:tc>
          <w:tcPr>
            <w:tcW w:w="0" w:type="auto"/>
            <w:hideMark/>
          </w:tcPr>
          <w:p w14:paraId="0B76295F"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progress any additional product candidates into later-stage</w:t>
            </w:r>
            <w:r>
              <w:rPr>
                <w:rFonts w:ascii="Times" w:hAnsi="Times"/>
                <w:color w:val="000000"/>
                <w:sz w:val="20"/>
                <w:szCs w:val="20"/>
              </w:rPr>
              <w:t xml:space="preserve"> development without funding from a collaboration partner;</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1A2A9DD9" w14:textId="77777777">
        <w:trPr>
          <w:divId w:val="1660042013"/>
          <w:tblCellSpacing w:w="0" w:type="dxa"/>
        </w:trPr>
        <w:tc>
          <w:tcPr>
            <w:tcW w:w="720" w:type="dxa"/>
            <w:vAlign w:val="center"/>
            <w:hideMark/>
          </w:tcPr>
          <w:p w14:paraId="46304334" w14:textId="77777777" w:rsidR="00000000" w:rsidRDefault="0086237F">
            <w:pPr>
              <w:rPr>
                <w:rFonts w:eastAsia="Times New Roman"/>
              </w:rPr>
            </w:pPr>
          </w:p>
        </w:tc>
        <w:tc>
          <w:tcPr>
            <w:tcW w:w="360" w:type="dxa"/>
            <w:hideMark/>
          </w:tcPr>
          <w:p w14:paraId="448EFB94"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3C5646DD" w14:textId="77777777" w:rsidR="00000000" w:rsidRDefault="0086237F">
            <w:pPr>
              <w:rPr>
                <w:rFonts w:ascii="Times" w:hAnsi="Times"/>
                <w:sz w:val="20"/>
                <w:szCs w:val="20"/>
              </w:rPr>
            </w:pPr>
          </w:p>
        </w:tc>
        <w:tc>
          <w:tcPr>
            <w:tcW w:w="0" w:type="auto"/>
            <w:hideMark/>
          </w:tcPr>
          <w:p w14:paraId="54E96DEA"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progress mid-to-late stage product candidates into later-stage development, if warranted;</w:t>
            </w:r>
            <w:r>
              <w:rPr>
                <w:rFonts w:ascii="Times" w:hAnsi="Times"/>
                <w:color w:val="000000"/>
                <w:sz w:val="20"/>
                <w:szCs w:val="20"/>
              </w:rPr>
              <w:t xml:space="preserve"> </w:t>
            </w:r>
          </w:p>
        </w:tc>
      </w:tr>
    </w:tbl>
    <w:p w14:paraId="6FF660A0" w14:textId="77777777" w:rsidR="00000000" w:rsidRDefault="0086237F">
      <w:pPr>
        <w:divId w:val="852304087"/>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05F7AE0A" w14:textId="77777777">
        <w:trPr>
          <w:divId w:val="852304087"/>
          <w:tblCellSpacing w:w="0" w:type="dxa"/>
        </w:trPr>
        <w:tc>
          <w:tcPr>
            <w:tcW w:w="720" w:type="dxa"/>
            <w:vAlign w:val="center"/>
            <w:hideMark/>
          </w:tcPr>
          <w:p w14:paraId="59E5CF50" w14:textId="77777777" w:rsidR="00000000" w:rsidRDefault="0086237F">
            <w:pPr>
              <w:rPr>
                <w:rFonts w:eastAsia="Times New Roman"/>
              </w:rPr>
            </w:pPr>
          </w:p>
        </w:tc>
        <w:tc>
          <w:tcPr>
            <w:tcW w:w="360" w:type="dxa"/>
            <w:hideMark/>
          </w:tcPr>
          <w:p w14:paraId="604F0D32"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53BA2EE6" w14:textId="77777777" w:rsidR="00000000" w:rsidRDefault="0086237F">
            <w:pPr>
              <w:rPr>
                <w:rFonts w:ascii="Times" w:hAnsi="Times"/>
                <w:sz w:val="20"/>
                <w:szCs w:val="20"/>
              </w:rPr>
            </w:pPr>
          </w:p>
        </w:tc>
        <w:tc>
          <w:tcPr>
            <w:tcW w:w="0" w:type="auto"/>
            <w:hideMark/>
          </w:tcPr>
          <w:p w14:paraId="28A61170"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respond to competitive pressures; and</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4A6165CE" w14:textId="77777777">
        <w:trPr>
          <w:divId w:val="1660042013"/>
          <w:tblCellSpacing w:w="0" w:type="dxa"/>
        </w:trPr>
        <w:tc>
          <w:tcPr>
            <w:tcW w:w="720" w:type="dxa"/>
            <w:vAlign w:val="center"/>
            <w:hideMark/>
          </w:tcPr>
          <w:p w14:paraId="09DC5987" w14:textId="77777777" w:rsidR="00000000" w:rsidRDefault="0086237F">
            <w:pPr>
              <w:rPr>
                <w:rFonts w:eastAsia="Times New Roman"/>
              </w:rPr>
            </w:pPr>
          </w:p>
        </w:tc>
        <w:tc>
          <w:tcPr>
            <w:tcW w:w="360" w:type="dxa"/>
            <w:hideMark/>
          </w:tcPr>
          <w:p w14:paraId="656343BE"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2C2AB69A" w14:textId="77777777" w:rsidR="00000000" w:rsidRDefault="0086237F">
            <w:pPr>
              <w:rPr>
                <w:rFonts w:ascii="Times" w:hAnsi="Times"/>
                <w:sz w:val="20"/>
                <w:szCs w:val="20"/>
              </w:rPr>
            </w:pPr>
          </w:p>
        </w:tc>
        <w:tc>
          <w:tcPr>
            <w:tcW w:w="0" w:type="auto"/>
            <w:hideMark/>
          </w:tcPr>
          <w:p w14:paraId="7DABFEF8"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acquire complementary businesses or technologies.</w:t>
            </w:r>
            <w:r>
              <w:rPr>
                <w:rFonts w:ascii="Times" w:hAnsi="Times"/>
                <w:color w:val="000000"/>
                <w:sz w:val="20"/>
                <w:szCs w:val="20"/>
              </w:rPr>
              <w:t xml:space="preserve"> </w:t>
            </w:r>
          </w:p>
        </w:tc>
      </w:tr>
    </w:tbl>
    <w:p w14:paraId="158B7777" w14:textId="77777777" w:rsidR="00000000" w:rsidRDefault="0086237F">
      <w:pPr>
        <w:pStyle w:val="a3"/>
        <w:spacing w:before="0" w:beforeAutospacing="0" w:after="240" w:afterAutospacing="0"/>
        <w:ind w:left="8" w:right="8" w:firstLine="720"/>
        <w:divId w:val="1660042013"/>
        <w:rPr>
          <w:rFonts w:ascii="Times" w:hAnsi="Times"/>
          <w:sz w:val="20"/>
          <w:szCs w:val="20"/>
        </w:rPr>
      </w:pPr>
      <w:r>
        <w:rPr>
          <w:rFonts w:ascii="Times" w:hAnsi="Times"/>
          <w:sz w:val="20"/>
          <w:szCs w:val="20"/>
        </w:rPr>
        <w:t>Our future capital needs depend on many factors, including:</w:t>
      </w:r>
      <w:r>
        <w:rPr>
          <w:rFonts w:ascii="Times" w:hAnsi="Times"/>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7B1DECF2" w14:textId="77777777">
        <w:trPr>
          <w:divId w:val="1014693929"/>
          <w:tblCellSpacing w:w="0" w:type="dxa"/>
        </w:trPr>
        <w:tc>
          <w:tcPr>
            <w:tcW w:w="720" w:type="dxa"/>
            <w:vAlign w:val="center"/>
            <w:hideMark/>
          </w:tcPr>
          <w:p w14:paraId="2272CBBA" w14:textId="77777777" w:rsidR="00000000" w:rsidRDefault="0086237F">
            <w:pPr>
              <w:rPr>
                <w:rFonts w:ascii="Times" w:hAnsi="Times"/>
                <w:sz w:val="20"/>
                <w:szCs w:val="20"/>
              </w:rPr>
            </w:pPr>
          </w:p>
        </w:tc>
        <w:tc>
          <w:tcPr>
            <w:tcW w:w="360" w:type="dxa"/>
            <w:hideMark/>
          </w:tcPr>
          <w:p w14:paraId="28FE5A97"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40E6194A" w14:textId="77777777" w:rsidR="00000000" w:rsidRDefault="0086237F">
            <w:pPr>
              <w:rPr>
                <w:rFonts w:ascii="Times" w:hAnsi="Times"/>
                <w:sz w:val="20"/>
                <w:szCs w:val="20"/>
              </w:rPr>
            </w:pPr>
          </w:p>
        </w:tc>
        <w:tc>
          <w:tcPr>
            <w:tcW w:w="0" w:type="auto"/>
            <w:hideMark/>
          </w:tcPr>
          <w:p w14:paraId="5664FBD5"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the scope, duration and expenditures associated with our discovery efforts and research and development programs;</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220D2321" w14:textId="77777777">
        <w:trPr>
          <w:divId w:val="1660042013"/>
          <w:tblCellSpacing w:w="0" w:type="dxa"/>
        </w:trPr>
        <w:tc>
          <w:tcPr>
            <w:tcW w:w="720" w:type="dxa"/>
            <w:vAlign w:val="center"/>
            <w:hideMark/>
          </w:tcPr>
          <w:p w14:paraId="4618068F" w14:textId="77777777" w:rsidR="00000000" w:rsidRDefault="0086237F">
            <w:pPr>
              <w:rPr>
                <w:rFonts w:eastAsia="Times New Roman"/>
              </w:rPr>
            </w:pPr>
          </w:p>
        </w:tc>
        <w:tc>
          <w:tcPr>
            <w:tcW w:w="360" w:type="dxa"/>
            <w:hideMark/>
          </w:tcPr>
          <w:p w14:paraId="22C08586"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4ECF3CE5" w14:textId="77777777" w:rsidR="00000000" w:rsidRDefault="0086237F">
            <w:pPr>
              <w:rPr>
                <w:rFonts w:ascii="Times" w:hAnsi="Times"/>
                <w:sz w:val="20"/>
                <w:szCs w:val="20"/>
              </w:rPr>
            </w:pPr>
          </w:p>
        </w:tc>
        <w:tc>
          <w:tcPr>
            <w:tcW w:w="0" w:type="auto"/>
            <w:hideMark/>
          </w:tcPr>
          <w:p w14:paraId="7F600783"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continued scientific progress in these programs;</w:t>
            </w:r>
            <w:r>
              <w:rPr>
                <w:rFonts w:ascii="Times" w:hAnsi="Times"/>
                <w:color w:val="000000"/>
                <w:sz w:val="20"/>
                <w:szCs w:val="20"/>
              </w:rPr>
              <w:t xml:space="preserve"> </w:t>
            </w:r>
          </w:p>
        </w:tc>
      </w:tr>
    </w:tbl>
    <w:p w14:paraId="6D096A40" w14:textId="77777777" w:rsidR="00000000" w:rsidRDefault="0086237F">
      <w:pPr>
        <w:divId w:val="838812241"/>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4EEE6A2E" w14:textId="77777777">
        <w:trPr>
          <w:divId w:val="838812241"/>
          <w:tblCellSpacing w:w="0" w:type="dxa"/>
        </w:trPr>
        <w:tc>
          <w:tcPr>
            <w:tcW w:w="720" w:type="dxa"/>
            <w:vAlign w:val="center"/>
            <w:hideMark/>
          </w:tcPr>
          <w:p w14:paraId="1D3DFB1C" w14:textId="77777777" w:rsidR="00000000" w:rsidRDefault="0086237F">
            <w:pPr>
              <w:rPr>
                <w:rFonts w:eastAsia="Times New Roman"/>
              </w:rPr>
            </w:pPr>
          </w:p>
        </w:tc>
        <w:tc>
          <w:tcPr>
            <w:tcW w:w="360" w:type="dxa"/>
            <w:hideMark/>
          </w:tcPr>
          <w:p w14:paraId="6DD71D56"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708D66F9" w14:textId="77777777" w:rsidR="00000000" w:rsidRDefault="0086237F">
            <w:pPr>
              <w:rPr>
                <w:rFonts w:ascii="Times" w:hAnsi="Times"/>
                <w:sz w:val="20"/>
                <w:szCs w:val="20"/>
              </w:rPr>
            </w:pPr>
          </w:p>
        </w:tc>
        <w:tc>
          <w:tcPr>
            <w:tcW w:w="0" w:type="auto"/>
            <w:hideMark/>
          </w:tcPr>
          <w:p w14:paraId="7BB44CAC"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the extent to which we encounter technical obstacles in our research and development programs;</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12BC6BE7" w14:textId="77777777">
        <w:trPr>
          <w:divId w:val="1660042013"/>
          <w:tblCellSpacing w:w="0" w:type="dxa"/>
        </w:trPr>
        <w:tc>
          <w:tcPr>
            <w:tcW w:w="720" w:type="dxa"/>
            <w:vAlign w:val="center"/>
            <w:hideMark/>
          </w:tcPr>
          <w:p w14:paraId="2B6C3EC1" w14:textId="77777777" w:rsidR="00000000" w:rsidRDefault="0086237F">
            <w:pPr>
              <w:rPr>
                <w:rFonts w:eastAsia="Times New Roman"/>
              </w:rPr>
            </w:pPr>
          </w:p>
        </w:tc>
        <w:tc>
          <w:tcPr>
            <w:tcW w:w="360" w:type="dxa"/>
            <w:hideMark/>
          </w:tcPr>
          <w:p w14:paraId="72B035FF"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6D146734" w14:textId="77777777" w:rsidR="00000000" w:rsidRDefault="0086237F">
            <w:pPr>
              <w:rPr>
                <w:rFonts w:ascii="Times" w:hAnsi="Times"/>
                <w:sz w:val="20"/>
                <w:szCs w:val="20"/>
              </w:rPr>
            </w:pPr>
          </w:p>
        </w:tc>
        <w:tc>
          <w:tcPr>
            <w:tcW w:w="0" w:type="auto"/>
            <w:hideMark/>
          </w:tcPr>
          <w:p w14:paraId="42C82190"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the outcome of potential licensing or partnering transactions, if any;</w:t>
            </w:r>
            <w:r>
              <w:rPr>
                <w:rFonts w:ascii="Times" w:hAnsi="Times"/>
                <w:color w:val="000000"/>
                <w:sz w:val="20"/>
                <w:szCs w:val="20"/>
              </w:rPr>
              <w:t xml:space="preserve"> </w:t>
            </w:r>
          </w:p>
        </w:tc>
      </w:tr>
    </w:tbl>
    <w:p w14:paraId="6184478B" w14:textId="77777777" w:rsidR="00000000" w:rsidRDefault="0086237F">
      <w:pPr>
        <w:divId w:val="407922370"/>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255BB09A" w14:textId="77777777">
        <w:trPr>
          <w:divId w:val="407922370"/>
          <w:tblCellSpacing w:w="0" w:type="dxa"/>
        </w:trPr>
        <w:tc>
          <w:tcPr>
            <w:tcW w:w="720" w:type="dxa"/>
            <w:vAlign w:val="center"/>
            <w:hideMark/>
          </w:tcPr>
          <w:p w14:paraId="2AB99C67" w14:textId="77777777" w:rsidR="00000000" w:rsidRDefault="0086237F">
            <w:pPr>
              <w:rPr>
                <w:rFonts w:eastAsia="Times New Roman"/>
              </w:rPr>
            </w:pPr>
          </w:p>
        </w:tc>
        <w:tc>
          <w:tcPr>
            <w:tcW w:w="360" w:type="dxa"/>
            <w:hideMark/>
          </w:tcPr>
          <w:p w14:paraId="2DB1ED64"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1DECE43B" w14:textId="77777777" w:rsidR="00000000" w:rsidRDefault="0086237F">
            <w:pPr>
              <w:rPr>
                <w:rFonts w:ascii="Times" w:hAnsi="Times"/>
                <w:sz w:val="20"/>
                <w:szCs w:val="20"/>
              </w:rPr>
            </w:pPr>
          </w:p>
        </w:tc>
        <w:tc>
          <w:tcPr>
            <w:tcW w:w="0" w:type="auto"/>
            <w:hideMark/>
          </w:tcPr>
          <w:p w14:paraId="23FC692D"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competing technological developments;</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15BD722A" w14:textId="77777777">
        <w:trPr>
          <w:divId w:val="1660042013"/>
          <w:tblCellSpacing w:w="0" w:type="dxa"/>
        </w:trPr>
        <w:tc>
          <w:tcPr>
            <w:tcW w:w="720" w:type="dxa"/>
            <w:vAlign w:val="center"/>
            <w:hideMark/>
          </w:tcPr>
          <w:p w14:paraId="4992C1D6" w14:textId="77777777" w:rsidR="00000000" w:rsidRDefault="0086237F">
            <w:pPr>
              <w:rPr>
                <w:rFonts w:eastAsia="Times New Roman"/>
              </w:rPr>
            </w:pPr>
          </w:p>
        </w:tc>
        <w:tc>
          <w:tcPr>
            <w:tcW w:w="360" w:type="dxa"/>
            <w:hideMark/>
          </w:tcPr>
          <w:p w14:paraId="1E2309EF"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4140CB79" w14:textId="77777777" w:rsidR="00000000" w:rsidRDefault="0086237F">
            <w:pPr>
              <w:rPr>
                <w:rFonts w:ascii="Times" w:hAnsi="Times"/>
                <w:sz w:val="20"/>
                <w:szCs w:val="20"/>
              </w:rPr>
            </w:pPr>
          </w:p>
        </w:tc>
        <w:tc>
          <w:tcPr>
            <w:tcW w:w="0" w:type="auto"/>
            <w:hideMark/>
          </w:tcPr>
          <w:p w14:paraId="6DCABCE4"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the extent of our proprietary patent position in any approved products and our product candidates;</w:t>
            </w:r>
            <w:r>
              <w:rPr>
                <w:rFonts w:ascii="Times" w:hAnsi="Times"/>
                <w:color w:val="000000"/>
                <w:sz w:val="20"/>
                <w:szCs w:val="20"/>
              </w:rPr>
              <w:t xml:space="preserve"> </w:t>
            </w:r>
          </w:p>
        </w:tc>
      </w:tr>
    </w:tbl>
    <w:p w14:paraId="1FD16823" w14:textId="77777777" w:rsidR="00000000" w:rsidRDefault="0086237F">
      <w:pPr>
        <w:divId w:val="1105269291"/>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43B9E3CD" w14:textId="77777777">
        <w:trPr>
          <w:divId w:val="1105269291"/>
          <w:tblCellSpacing w:w="0" w:type="dxa"/>
        </w:trPr>
        <w:tc>
          <w:tcPr>
            <w:tcW w:w="720" w:type="dxa"/>
            <w:vAlign w:val="center"/>
            <w:hideMark/>
          </w:tcPr>
          <w:p w14:paraId="3F94C701" w14:textId="77777777" w:rsidR="00000000" w:rsidRDefault="0086237F">
            <w:pPr>
              <w:rPr>
                <w:rFonts w:eastAsia="Times New Roman"/>
              </w:rPr>
            </w:pPr>
          </w:p>
        </w:tc>
        <w:tc>
          <w:tcPr>
            <w:tcW w:w="360" w:type="dxa"/>
            <w:hideMark/>
          </w:tcPr>
          <w:p w14:paraId="49A3455C"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17A8A5A7" w14:textId="77777777" w:rsidR="00000000" w:rsidRDefault="0086237F">
            <w:pPr>
              <w:rPr>
                <w:rFonts w:ascii="Times" w:hAnsi="Times"/>
                <w:sz w:val="20"/>
                <w:szCs w:val="20"/>
              </w:rPr>
            </w:pPr>
          </w:p>
        </w:tc>
        <w:tc>
          <w:tcPr>
            <w:tcW w:w="0" w:type="auto"/>
            <w:hideMark/>
          </w:tcPr>
          <w:p w14:paraId="3BE7B93B"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our facilities expenses, which will vary depending on the time and terms of any facility lease or sublease we may enter into, and other operating exp</w:t>
            </w:r>
            <w:r>
              <w:rPr>
                <w:rFonts w:ascii="Times" w:hAnsi="Times"/>
                <w:color w:val="000000"/>
                <w:sz w:val="20"/>
                <w:szCs w:val="20"/>
              </w:rPr>
              <w:t>enses;</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09F6EBE7" w14:textId="77777777">
        <w:trPr>
          <w:divId w:val="1660042013"/>
          <w:tblCellSpacing w:w="0" w:type="dxa"/>
        </w:trPr>
        <w:tc>
          <w:tcPr>
            <w:tcW w:w="720" w:type="dxa"/>
            <w:vAlign w:val="center"/>
            <w:hideMark/>
          </w:tcPr>
          <w:p w14:paraId="4D65015E" w14:textId="77777777" w:rsidR="00000000" w:rsidRDefault="0086237F">
            <w:pPr>
              <w:rPr>
                <w:rFonts w:eastAsia="Times New Roman"/>
              </w:rPr>
            </w:pPr>
          </w:p>
        </w:tc>
        <w:tc>
          <w:tcPr>
            <w:tcW w:w="360" w:type="dxa"/>
            <w:hideMark/>
          </w:tcPr>
          <w:p w14:paraId="36F26172"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0B911448" w14:textId="77777777" w:rsidR="00000000" w:rsidRDefault="0086237F">
            <w:pPr>
              <w:rPr>
                <w:rFonts w:ascii="Times" w:hAnsi="Times"/>
                <w:sz w:val="20"/>
                <w:szCs w:val="20"/>
              </w:rPr>
            </w:pPr>
          </w:p>
        </w:tc>
        <w:tc>
          <w:tcPr>
            <w:tcW w:w="0" w:type="auto"/>
            <w:hideMark/>
          </w:tcPr>
          <w:p w14:paraId="57C3B4AB"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the scope and extent of the expansion of our sales and marketing efforts;</w:t>
            </w:r>
            <w:r>
              <w:rPr>
                <w:rFonts w:ascii="Times" w:hAnsi="Times"/>
                <w:color w:val="000000"/>
                <w:sz w:val="20"/>
                <w:szCs w:val="20"/>
              </w:rPr>
              <w:t xml:space="preserve"> </w:t>
            </w:r>
          </w:p>
        </w:tc>
      </w:tr>
    </w:tbl>
    <w:p w14:paraId="60C49FFC" w14:textId="77777777" w:rsidR="00000000" w:rsidRDefault="0086237F">
      <w:pPr>
        <w:divId w:val="1638611300"/>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5BB505C7" w14:textId="77777777">
        <w:trPr>
          <w:divId w:val="1638611300"/>
          <w:tblCellSpacing w:w="0" w:type="dxa"/>
        </w:trPr>
        <w:tc>
          <w:tcPr>
            <w:tcW w:w="720" w:type="dxa"/>
            <w:vAlign w:val="center"/>
            <w:hideMark/>
          </w:tcPr>
          <w:p w14:paraId="723A60AF" w14:textId="77777777" w:rsidR="00000000" w:rsidRDefault="0086237F">
            <w:pPr>
              <w:rPr>
                <w:rFonts w:eastAsia="Times New Roman"/>
              </w:rPr>
            </w:pPr>
          </w:p>
        </w:tc>
        <w:tc>
          <w:tcPr>
            <w:tcW w:w="360" w:type="dxa"/>
            <w:hideMark/>
          </w:tcPr>
          <w:p w14:paraId="449C071F"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30C9F951" w14:textId="77777777" w:rsidR="00000000" w:rsidRDefault="0086237F">
            <w:pPr>
              <w:rPr>
                <w:rFonts w:ascii="Times" w:hAnsi="Times"/>
                <w:sz w:val="20"/>
                <w:szCs w:val="20"/>
              </w:rPr>
            </w:pPr>
          </w:p>
        </w:tc>
        <w:tc>
          <w:tcPr>
            <w:tcW w:w="0" w:type="auto"/>
            <w:hideMark/>
          </w:tcPr>
          <w:p w14:paraId="4F6E7616"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potential litigation and other contingencies; and</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3CE9B8C4" w14:textId="77777777">
        <w:trPr>
          <w:divId w:val="1660042013"/>
          <w:tblCellSpacing w:w="0" w:type="dxa"/>
        </w:trPr>
        <w:tc>
          <w:tcPr>
            <w:tcW w:w="720" w:type="dxa"/>
            <w:vAlign w:val="center"/>
            <w:hideMark/>
          </w:tcPr>
          <w:p w14:paraId="4AAB90B0" w14:textId="77777777" w:rsidR="00000000" w:rsidRDefault="0086237F">
            <w:pPr>
              <w:rPr>
                <w:rFonts w:eastAsia="Times New Roman"/>
              </w:rPr>
            </w:pPr>
          </w:p>
        </w:tc>
        <w:tc>
          <w:tcPr>
            <w:tcW w:w="360" w:type="dxa"/>
            <w:hideMark/>
          </w:tcPr>
          <w:p w14:paraId="32DA9145"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0603DC09" w14:textId="77777777" w:rsidR="00000000" w:rsidRDefault="0086237F">
            <w:pPr>
              <w:rPr>
                <w:rFonts w:ascii="Times" w:hAnsi="Times"/>
                <w:sz w:val="20"/>
                <w:szCs w:val="20"/>
              </w:rPr>
            </w:pPr>
          </w:p>
        </w:tc>
        <w:tc>
          <w:tcPr>
            <w:tcW w:w="0" w:type="auto"/>
            <w:hideMark/>
          </w:tcPr>
          <w:p w14:paraId="5D1D022F"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the regulatory approval process for our product candidates.</w:t>
            </w:r>
            <w:r>
              <w:rPr>
                <w:rFonts w:ascii="Times" w:hAnsi="Times"/>
                <w:color w:val="000000"/>
                <w:sz w:val="20"/>
                <w:szCs w:val="20"/>
              </w:rPr>
              <w:t xml:space="preserve"> </w:t>
            </w:r>
          </w:p>
        </w:tc>
      </w:tr>
    </w:tbl>
    <w:p w14:paraId="6D61FC0F" w14:textId="77777777" w:rsidR="00000000" w:rsidRDefault="0086237F">
      <w:pPr>
        <w:pStyle w:val="a3"/>
        <w:spacing w:before="0" w:beforeAutospacing="0" w:after="0" w:afterAutospacing="0"/>
        <w:ind w:firstLine="720"/>
        <w:divId w:val="1660042013"/>
        <w:rPr>
          <w:sz w:val="20"/>
          <w:szCs w:val="20"/>
        </w:rPr>
      </w:pPr>
      <w:r>
        <w:rPr>
          <w:sz w:val="20"/>
          <w:szCs w:val="20"/>
        </w:rPr>
        <w:t>We may seek to raise additional capital or obtain future funding through public or private equity offerings, debt financings or additional collaborations and licensing arrangements. We may not b</w:t>
      </w:r>
      <w:r>
        <w:rPr>
          <w:sz w:val="20"/>
          <w:szCs w:val="20"/>
        </w:rPr>
        <w:t>e able to obtain additional financing on terms favorable to us, if at all. General market conditions may make it difficult for us to seek financing from the capital markets. We may be required to relinquish rights to our technologies, product candidates or</w:t>
      </w:r>
      <w:r>
        <w:rPr>
          <w:sz w:val="20"/>
          <w:szCs w:val="20"/>
        </w:rPr>
        <w:t xml:space="preserve"> territories, or grant licenses on </w:t>
      </w:r>
    </w:p>
    <w:p w14:paraId="630FC8E1" w14:textId="77777777" w:rsidR="00000000" w:rsidRDefault="0086237F">
      <w:pPr>
        <w:pStyle w:val="a3"/>
        <w:spacing w:before="360" w:beforeAutospacing="0" w:after="0" w:afterAutospacing="0"/>
        <w:jc w:val="center"/>
        <w:divId w:val="1340959977"/>
        <w:rPr>
          <w:sz w:val="20"/>
          <w:szCs w:val="20"/>
        </w:rPr>
      </w:pPr>
      <w:r>
        <w:rPr>
          <w:sz w:val="20"/>
          <w:szCs w:val="20"/>
        </w:rPr>
        <w:t xml:space="preserve">34 </w:t>
      </w:r>
    </w:p>
    <w:p w14:paraId="6F9A3C46" w14:textId="77777777" w:rsidR="00000000" w:rsidRDefault="0086237F">
      <w:pPr>
        <w:divId w:val="1649167540"/>
        <w:rPr>
          <w:rFonts w:eastAsia="Times New Roman"/>
        </w:rPr>
      </w:pPr>
      <w:r>
        <w:rPr>
          <w:rFonts w:eastAsia="Times New Roman"/>
        </w:rPr>
        <w:pict w14:anchorId="16195D26">
          <v:rect id="_x0000_i1063" style="width:415.3pt;height:2pt" o:hralign="center" o:hrstd="t" o:hrnoshade="t" o:hr="t" fillcolor="black" stroked="f"/>
        </w:pict>
      </w:r>
    </w:p>
    <w:p w14:paraId="0B072FC9" w14:textId="77777777" w:rsidR="00000000" w:rsidRDefault="0086237F">
      <w:pPr>
        <w:pStyle w:val="a3"/>
        <w:divId w:val="1649167540"/>
      </w:pPr>
      <w:r>
        <w:t> </w:t>
      </w:r>
    </w:p>
    <w:p w14:paraId="2DC0EA4B" w14:textId="77777777" w:rsidR="00000000" w:rsidRDefault="0086237F">
      <w:pPr>
        <w:pStyle w:val="a3"/>
        <w:spacing w:before="0" w:beforeAutospacing="0" w:after="600" w:afterAutospacing="0"/>
        <w:divId w:val="1042169624"/>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5CE90288" w14:textId="77777777" w:rsidR="00000000" w:rsidRDefault="0086237F">
      <w:pPr>
        <w:pStyle w:val="a3"/>
        <w:spacing w:before="0" w:beforeAutospacing="0" w:after="0" w:afterAutospacing="0"/>
        <w:divId w:val="1890334040"/>
        <w:rPr>
          <w:sz w:val="20"/>
          <w:szCs w:val="20"/>
        </w:rPr>
      </w:pPr>
      <w:r>
        <w:rPr>
          <w:sz w:val="20"/>
          <w:szCs w:val="20"/>
        </w:rPr>
        <w:t>terms that are not favorable to us, in order to raise additional funds through collaborations or licensing arrangements. We may sequence preclinical and clinical studies as oppo</w:t>
      </w:r>
      <w:r>
        <w:rPr>
          <w:sz w:val="20"/>
          <w:szCs w:val="20"/>
        </w:rPr>
        <w:t>sed to conducting them concomitantly in order to conserve resources, or delay, reduce or eliminate one or more of our research or development programs and reduce overall overhead expenses. If we are unable to raise additional capital or obtain future fundi</w:t>
      </w:r>
      <w:r>
        <w:rPr>
          <w:sz w:val="20"/>
          <w:szCs w:val="20"/>
        </w:rPr>
        <w:t>ng in sufficient amounts or on terms acceptable to us, we may have to make reductions in our workforce and may be prevented from continuing our discovery, development and commercialization efforts and exploiting other corporate opportunities. This would li</w:t>
      </w:r>
      <w:r>
        <w:rPr>
          <w:sz w:val="20"/>
          <w:szCs w:val="20"/>
        </w:rPr>
        <w:t xml:space="preserve">kely harm our business, prospects and financial condition and cause the price of our securities to fall. </w:t>
      </w:r>
    </w:p>
    <w:p w14:paraId="7212F997" w14:textId="77777777" w:rsidR="00000000" w:rsidRDefault="0086237F">
      <w:pPr>
        <w:pStyle w:val="a3"/>
        <w:spacing w:before="0" w:beforeAutospacing="0" w:after="0" w:afterAutospacing="0"/>
        <w:ind w:left="8" w:right="8"/>
        <w:divId w:val="1890334040"/>
        <w:rPr>
          <w:rFonts w:ascii="Times" w:hAnsi="Times"/>
          <w:b/>
          <w:bCs/>
          <w:i/>
          <w:iCs/>
          <w:sz w:val="20"/>
          <w:szCs w:val="20"/>
        </w:rPr>
      </w:pPr>
      <w:r>
        <w:rPr>
          <w:rFonts w:ascii="Times" w:hAnsi="Times"/>
          <w:b/>
          <w:bCs/>
          <w:i/>
          <w:iCs/>
          <w:sz w:val="20"/>
          <w:szCs w:val="20"/>
        </w:rPr>
        <w:t> </w:t>
      </w:r>
      <w:r>
        <w:rPr>
          <w:rFonts w:ascii="Times" w:hAnsi="Times"/>
          <w:b/>
          <w:bCs/>
          <w:i/>
          <w:iCs/>
          <w:sz w:val="20"/>
          <w:szCs w:val="20"/>
        </w:rPr>
        <w:t xml:space="preserve"> </w:t>
      </w:r>
    </w:p>
    <w:p w14:paraId="5CFDFC0E" w14:textId="77777777" w:rsidR="00000000" w:rsidRDefault="0086237F">
      <w:pPr>
        <w:pStyle w:val="a3"/>
        <w:spacing w:before="0" w:beforeAutospacing="0" w:after="120" w:afterAutospacing="0"/>
        <w:ind w:left="8" w:right="8"/>
        <w:divId w:val="1890334040"/>
        <w:rPr>
          <w:rFonts w:ascii="Times" w:hAnsi="Times"/>
          <w:b/>
          <w:bCs/>
          <w:i/>
          <w:iCs/>
          <w:sz w:val="20"/>
          <w:szCs w:val="20"/>
        </w:rPr>
      </w:pPr>
      <w:r>
        <w:rPr>
          <w:rFonts w:ascii="Times" w:hAnsi="Times"/>
          <w:b/>
          <w:bCs/>
          <w:i/>
          <w:iCs/>
          <w:sz w:val="20"/>
          <w:szCs w:val="20"/>
        </w:rPr>
        <w:t>We may seek to obtain future financing through the issuance of debt or equity, which may have an adverse effect on our shareholders or may otherwis</w:t>
      </w:r>
      <w:r>
        <w:rPr>
          <w:rFonts w:ascii="Times" w:hAnsi="Times"/>
          <w:b/>
          <w:bCs/>
          <w:i/>
          <w:iCs/>
          <w:sz w:val="20"/>
          <w:szCs w:val="20"/>
        </w:rPr>
        <w:t>e adversely affect our business. </w:t>
      </w:r>
      <w:r>
        <w:rPr>
          <w:rFonts w:ascii="Times" w:hAnsi="Times"/>
          <w:b/>
          <w:bCs/>
          <w:i/>
          <w:iCs/>
          <w:sz w:val="20"/>
          <w:szCs w:val="20"/>
        </w:rPr>
        <w:t xml:space="preserve"> </w:t>
      </w:r>
    </w:p>
    <w:p w14:paraId="16BB9C00" w14:textId="77777777" w:rsidR="00000000" w:rsidRDefault="0086237F">
      <w:pPr>
        <w:pStyle w:val="a3"/>
        <w:spacing w:before="0" w:beforeAutospacing="0" w:after="0" w:afterAutospacing="0"/>
        <w:ind w:firstLine="720"/>
        <w:divId w:val="1890334040"/>
        <w:rPr>
          <w:sz w:val="20"/>
          <w:szCs w:val="20"/>
        </w:rPr>
      </w:pPr>
      <w:r>
        <w:rPr>
          <w:sz w:val="20"/>
          <w:szCs w:val="20"/>
        </w:rPr>
        <w:t>If we raise funds through the issuance of additional debt, including convertible debt or debt secured by some or all of our assets, or equity, any debt securities or preferred shares issued will have rights, preferences a</w:t>
      </w:r>
      <w:r>
        <w:rPr>
          <w:sz w:val="20"/>
          <w:szCs w:val="20"/>
        </w:rPr>
        <w:t>nd privileges senior to those of holders of our ordinary shares in the event of liquidation. Neither the terms of our $230.0 million of 3.25% convertible senior notes, due 2023 (the "Convertible Senior 2023 Notes") nor the terms of the Issuer’s 9.0% non-re</w:t>
      </w:r>
      <w:r>
        <w:rPr>
          <w:sz w:val="20"/>
          <w:szCs w:val="20"/>
        </w:rPr>
        <w:t>course notes due in or before 2033 ("Non-Recourse 2033 Notes") restrict our ability to issue additional debt. If additional debt is issued, there is a possibility that once all senior claims are settled, there may be no assets remaining to pay out to the h</w:t>
      </w:r>
      <w:r>
        <w:rPr>
          <w:sz w:val="20"/>
          <w:szCs w:val="20"/>
        </w:rPr>
        <w:t>olders of ordinary shares. Moreover, 75% of the income from our investment in TRC, as evidenced by the Issuer Class C Units, is available only for payment of the Non-Recourse 2033 Notes and is not available to pay our other obligations or the claims of our</w:t>
      </w:r>
      <w:r>
        <w:rPr>
          <w:sz w:val="20"/>
          <w:szCs w:val="20"/>
        </w:rPr>
        <w:t xml:space="preserve"> other creditors. In addition, if we raise funds through the issuance of additional equity, whether through private placements or public offerings, such an issuance would dilute ownership of our current shareholders that do not participate in the issuance.</w:t>
      </w:r>
      <w:r>
        <w:rPr>
          <w:sz w:val="20"/>
          <w:szCs w:val="20"/>
        </w:rPr>
        <w:t xml:space="preserve"> Since our Spin-Off in June 2014, we have raised an aggregate of $583.9 million in a combination of (i) the sale of approximately 17.5 million ordinary shares, and (ii) $480.0 million aggregate principal amount of notes. If we are unable to obtain any need</w:t>
      </w:r>
      <w:r>
        <w:rPr>
          <w:sz w:val="20"/>
          <w:szCs w:val="20"/>
        </w:rPr>
        <w:t>ed additional funding, we may be required to reduce the scope of, delay, or eliminate some or all of, our planned research, development and commercialization activities or to license to third parties the rights to develop and/or commercialize products or t</w:t>
      </w:r>
      <w:r>
        <w:rPr>
          <w:sz w:val="20"/>
          <w:szCs w:val="20"/>
        </w:rPr>
        <w:t xml:space="preserve">echnologies that we would otherwise seek to develop and/or commercialize ourselves or on terms that are less attractive than they might otherwise be, any of which could materially harm our business. </w:t>
      </w:r>
    </w:p>
    <w:p w14:paraId="365C6998" w14:textId="77777777" w:rsidR="00000000" w:rsidRDefault="0086237F">
      <w:pPr>
        <w:pStyle w:val="a3"/>
        <w:spacing w:before="0" w:beforeAutospacing="0" w:after="0" w:afterAutospacing="0"/>
        <w:ind w:left="8" w:right="8" w:firstLine="720"/>
        <w:divId w:val="1890334040"/>
        <w:rPr>
          <w:rFonts w:ascii="Times" w:hAnsi="Times"/>
          <w:sz w:val="20"/>
          <w:szCs w:val="20"/>
        </w:rPr>
      </w:pPr>
      <w:r>
        <w:rPr>
          <w:rFonts w:ascii="Times" w:hAnsi="Times"/>
          <w:sz w:val="20"/>
          <w:szCs w:val="20"/>
        </w:rPr>
        <w:t> </w:t>
      </w:r>
      <w:r>
        <w:rPr>
          <w:rFonts w:ascii="Times" w:hAnsi="Times"/>
          <w:sz w:val="20"/>
          <w:szCs w:val="20"/>
        </w:rPr>
        <w:t xml:space="preserve"> </w:t>
      </w:r>
    </w:p>
    <w:p w14:paraId="124BAB89" w14:textId="77777777" w:rsidR="00000000" w:rsidRDefault="0086237F">
      <w:pPr>
        <w:pStyle w:val="a3"/>
        <w:spacing w:before="0" w:beforeAutospacing="0" w:after="0" w:afterAutospacing="0"/>
        <w:ind w:left="8" w:right="8" w:firstLine="720"/>
        <w:divId w:val="1890334040"/>
        <w:rPr>
          <w:rFonts w:ascii="Times" w:hAnsi="Times"/>
          <w:sz w:val="20"/>
          <w:szCs w:val="20"/>
        </w:rPr>
      </w:pPr>
      <w:r>
        <w:rPr>
          <w:rFonts w:ascii="Times" w:hAnsi="Times"/>
          <w:sz w:val="20"/>
          <w:szCs w:val="20"/>
        </w:rPr>
        <w:t>Furthermore, the terms of any additional debt securit</w:t>
      </w:r>
      <w:r>
        <w:rPr>
          <w:rFonts w:ascii="Times" w:hAnsi="Times"/>
          <w:sz w:val="20"/>
          <w:szCs w:val="20"/>
        </w:rPr>
        <w:t>ies we may issue in the future may impose restrictions on our operations, which may include limiting our ability to incur additional indebtedness, pay dividends on or repurchase our share capital, or make certain acquisitions or investments. In addition, w</w:t>
      </w:r>
      <w:r>
        <w:rPr>
          <w:rFonts w:ascii="Times" w:hAnsi="Times"/>
          <w:sz w:val="20"/>
          <w:szCs w:val="20"/>
        </w:rPr>
        <w:t>e may be subject to covenants requiring us to satisfy certain financial tests and ratios, and our ability to satisfy such covenants may be affected by events outside of our control.</w:t>
      </w:r>
      <w:r>
        <w:rPr>
          <w:rFonts w:ascii="Times" w:hAnsi="Times"/>
          <w:sz w:val="20"/>
          <w:szCs w:val="20"/>
        </w:rPr>
        <w:t xml:space="preserve"> </w:t>
      </w:r>
    </w:p>
    <w:p w14:paraId="7C006CE6" w14:textId="77777777" w:rsidR="00000000" w:rsidRDefault="0086237F">
      <w:pPr>
        <w:pStyle w:val="a3"/>
        <w:spacing w:before="0" w:beforeAutospacing="0" w:after="0" w:afterAutospacing="0"/>
        <w:ind w:left="8" w:right="8" w:firstLine="720"/>
        <w:divId w:val="1890334040"/>
        <w:rPr>
          <w:rFonts w:ascii="Times" w:hAnsi="Times"/>
          <w:sz w:val="20"/>
          <w:szCs w:val="20"/>
        </w:rPr>
      </w:pPr>
      <w:r>
        <w:rPr>
          <w:rFonts w:ascii="Times" w:hAnsi="Times"/>
          <w:sz w:val="20"/>
          <w:szCs w:val="20"/>
        </w:rPr>
        <w:t> </w:t>
      </w:r>
      <w:r>
        <w:rPr>
          <w:rFonts w:ascii="Times" w:hAnsi="Times"/>
          <w:sz w:val="20"/>
          <w:szCs w:val="20"/>
        </w:rPr>
        <w:t xml:space="preserve"> </w:t>
      </w:r>
    </w:p>
    <w:p w14:paraId="375EB45B" w14:textId="77777777" w:rsidR="00000000" w:rsidRDefault="0086237F">
      <w:pPr>
        <w:pStyle w:val="a3"/>
        <w:spacing w:before="0" w:beforeAutospacing="0" w:after="120" w:afterAutospacing="0"/>
        <w:ind w:left="8" w:right="8"/>
        <w:divId w:val="1890334040"/>
        <w:rPr>
          <w:rFonts w:ascii="Times" w:hAnsi="Times"/>
          <w:b/>
          <w:bCs/>
          <w:i/>
          <w:iCs/>
          <w:sz w:val="20"/>
          <w:szCs w:val="20"/>
        </w:rPr>
      </w:pPr>
      <w:r>
        <w:rPr>
          <w:rFonts w:ascii="Times" w:hAnsi="Times"/>
          <w:b/>
          <w:bCs/>
          <w:i/>
          <w:iCs/>
          <w:sz w:val="20"/>
          <w:szCs w:val="20"/>
        </w:rPr>
        <w:t>If our partners do not satisfy their obligations under our agreements with them, or if they terminate our partnerships with them, we may not be able to develop or commercialize our partnered product candidates as planned.</w:t>
      </w:r>
      <w:r>
        <w:rPr>
          <w:rFonts w:ascii="Times" w:hAnsi="Times"/>
          <w:b/>
          <w:bCs/>
          <w:i/>
          <w:iCs/>
          <w:sz w:val="20"/>
          <w:szCs w:val="20"/>
        </w:rPr>
        <w:t xml:space="preserve"> </w:t>
      </w:r>
    </w:p>
    <w:p w14:paraId="4739EA30" w14:textId="77777777" w:rsidR="00000000" w:rsidRDefault="0086237F">
      <w:pPr>
        <w:pStyle w:val="a3"/>
        <w:spacing w:before="0" w:beforeAutospacing="0" w:after="0" w:afterAutospacing="0"/>
        <w:ind w:firstLine="720"/>
        <w:divId w:val="1890334040"/>
        <w:rPr>
          <w:sz w:val="20"/>
          <w:szCs w:val="20"/>
        </w:rPr>
      </w:pPr>
      <w:r>
        <w:rPr>
          <w:sz w:val="20"/>
          <w:szCs w:val="20"/>
        </w:rPr>
        <w:t xml:space="preserve">We have an exclusive development </w:t>
      </w:r>
      <w:r>
        <w:rPr>
          <w:sz w:val="20"/>
          <w:szCs w:val="20"/>
        </w:rPr>
        <w:t>and commercialization agreement with Alfasigma for velusetrag, our internally discovered 5-HT4 agonist for the treatment of gastromotility disorders, under which we are transferring to Alfasigma global rights for velusetrag.</w:t>
      </w:r>
      <w:r>
        <w:rPr>
          <w:b/>
          <w:bCs/>
          <w:sz w:val="20"/>
          <w:szCs w:val="20"/>
        </w:rPr>
        <w:t> </w:t>
      </w:r>
      <w:r>
        <w:rPr>
          <w:sz w:val="20"/>
          <w:szCs w:val="20"/>
        </w:rPr>
        <w:t>In January 2015, we entered int</w:t>
      </w:r>
      <w:r>
        <w:rPr>
          <w:sz w:val="20"/>
          <w:szCs w:val="20"/>
        </w:rPr>
        <w:t>o a collaboration agreement with Mylan for the development and commercialization of a nebulized formulation of our LAMA revefenacin, including YUPELRI. Under the terms of the agreement, we and Mylan will co-develop nebulized revefenacin, including YUPELRI,</w:t>
      </w:r>
      <w:r>
        <w:rPr>
          <w:sz w:val="20"/>
          <w:szCs w:val="20"/>
        </w:rPr>
        <w:t xml:space="preserve"> for COPD and other respiratory diseases. In June 2016, we entered into a License and Collaboration Agreement with Millennium Pharmaceuticals, Inc., an indirect wholly-owned subsidiary of Takeda Pharmaceutical Company Limited (collectively with Millennium,</w:t>
      </w:r>
      <w:r>
        <w:rPr>
          <w:sz w:val="20"/>
          <w:szCs w:val="20"/>
        </w:rPr>
        <w:t xml:space="preserve"> “Takeda”) in order to establish a collaboration for the development and commercialization of TD-8954, a selective 5-HT4 receptor agonist  in development for gastrointestinal motility disorders. Under the terms of the agreement, Takeda is responsible for w</w:t>
      </w:r>
      <w:r>
        <w:rPr>
          <w:sz w:val="20"/>
          <w:szCs w:val="20"/>
        </w:rPr>
        <w:t xml:space="preserve">orldwide development and commercialization of TD-8954. In February 2018, we announced a global co-development and commercialization agreement with Janssen for TD-1473 and related back-up compounds for inflammatory intestinal diseases, including ulcerative </w:t>
      </w:r>
      <w:r>
        <w:rPr>
          <w:sz w:val="20"/>
          <w:szCs w:val="20"/>
        </w:rPr>
        <w:t xml:space="preserve">colitis and Crohn's disease. In connection with these agreements, these parties have certain rights regarding the use of patents and technology with respect to the compounds in our development programs, including development and marketing rights. </w:t>
      </w:r>
    </w:p>
    <w:p w14:paraId="13DA1931" w14:textId="77777777" w:rsidR="00000000" w:rsidRDefault="0086237F">
      <w:pPr>
        <w:pStyle w:val="a3"/>
        <w:spacing w:before="0" w:beforeAutospacing="0" w:after="0" w:afterAutospacing="0"/>
        <w:ind w:left="8" w:right="8" w:firstLine="720"/>
        <w:divId w:val="1890334040"/>
        <w:rPr>
          <w:rFonts w:ascii="Times" w:hAnsi="Times"/>
          <w:sz w:val="20"/>
          <w:szCs w:val="20"/>
        </w:rPr>
      </w:pPr>
      <w:r>
        <w:rPr>
          <w:rFonts w:ascii="Times" w:hAnsi="Times"/>
          <w:sz w:val="20"/>
          <w:szCs w:val="20"/>
        </w:rPr>
        <w:t> </w:t>
      </w:r>
      <w:r>
        <w:rPr>
          <w:rFonts w:ascii="Times" w:hAnsi="Times"/>
          <w:sz w:val="20"/>
          <w:szCs w:val="20"/>
        </w:rPr>
        <w:t xml:space="preserve"> </w:t>
      </w:r>
    </w:p>
    <w:p w14:paraId="310539E7" w14:textId="77777777" w:rsidR="00000000" w:rsidRDefault="0086237F">
      <w:pPr>
        <w:pStyle w:val="a3"/>
        <w:spacing w:before="0" w:beforeAutospacing="0" w:after="0" w:afterAutospacing="0"/>
        <w:ind w:left="8" w:right="8" w:firstLine="720"/>
        <w:divId w:val="1890334040"/>
        <w:rPr>
          <w:rFonts w:ascii="Times" w:hAnsi="Times"/>
          <w:sz w:val="20"/>
          <w:szCs w:val="20"/>
        </w:rPr>
      </w:pPr>
      <w:r>
        <w:rPr>
          <w:rFonts w:ascii="Times" w:hAnsi="Times"/>
          <w:sz w:val="20"/>
          <w:szCs w:val="20"/>
        </w:rPr>
        <w:t>Our p</w:t>
      </w:r>
      <w:r>
        <w:rPr>
          <w:rFonts w:ascii="Times" w:hAnsi="Times"/>
          <w:sz w:val="20"/>
          <w:szCs w:val="20"/>
        </w:rPr>
        <w:t xml:space="preserve">artners have in the past and may in the future not fulfill all of their obligations under these agreements, and, in certain circumstances, they or we may terminate our partnership with them as Astellas did in January 2012 with its VIBATIV agreement and as </w:t>
      </w:r>
      <w:r>
        <w:rPr>
          <w:rFonts w:ascii="Times" w:hAnsi="Times"/>
          <w:sz w:val="20"/>
          <w:szCs w:val="20"/>
        </w:rPr>
        <w:t>we and Clinigen did in August 2016 with the commercialization agreement for VIBATIV in the EU and certain other European countries. In either event, we may be unable to assume the development and commercialization</w:t>
      </w:r>
      <w:r>
        <w:rPr>
          <w:rFonts w:ascii="Times" w:hAnsi="Times"/>
          <w:sz w:val="20"/>
          <w:szCs w:val="20"/>
        </w:rPr>
        <w:t xml:space="preserve"> </w:t>
      </w:r>
    </w:p>
    <w:p w14:paraId="308B293D" w14:textId="77777777" w:rsidR="00000000" w:rsidRDefault="0086237F">
      <w:pPr>
        <w:pStyle w:val="a3"/>
        <w:spacing w:before="360" w:beforeAutospacing="0" w:after="0" w:afterAutospacing="0"/>
        <w:jc w:val="center"/>
        <w:divId w:val="2062558408"/>
        <w:rPr>
          <w:sz w:val="20"/>
          <w:szCs w:val="20"/>
        </w:rPr>
      </w:pPr>
      <w:r>
        <w:rPr>
          <w:sz w:val="20"/>
          <w:szCs w:val="20"/>
        </w:rPr>
        <w:t xml:space="preserve">35 </w:t>
      </w:r>
    </w:p>
    <w:p w14:paraId="65B9C63A" w14:textId="77777777" w:rsidR="00000000" w:rsidRDefault="0086237F">
      <w:pPr>
        <w:divId w:val="1659919752"/>
        <w:rPr>
          <w:rFonts w:eastAsia="Times New Roman"/>
        </w:rPr>
      </w:pPr>
      <w:r>
        <w:rPr>
          <w:rFonts w:eastAsia="Times New Roman"/>
        </w:rPr>
        <w:pict w14:anchorId="66173BEA">
          <v:rect id="_x0000_i1064" style="width:415.3pt;height:2pt" o:hralign="center" o:hrstd="t" o:hrnoshade="t" o:hr="t" fillcolor="black" stroked="f"/>
        </w:pict>
      </w:r>
    </w:p>
    <w:p w14:paraId="22F67A56" w14:textId="77777777" w:rsidR="00000000" w:rsidRDefault="0086237F">
      <w:pPr>
        <w:pStyle w:val="a3"/>
        <w:divId w:val="1659919752"/>
      </w:pPr>
      <w:r>
        <w:t> </w:t>
      </w:r>
    </w:p>
    <w:p w14:paraId="64BFF1DB" w14:textId="77777777" w:rsidR="00000000" w:rsidRDefault="0086237F">
      <w:pPr>
        <w:pStyle w:val="a3"/>
        <w:spacing w:before="0" w:beforeAutospacing="0" w:after="600" w:afterAutospacing="0"/>
        <w:divId w:val="1239825451"/>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32AE5CBD" w14:textId="77777777" w:rsidR="00000000" w:rsidRDefault="0086237F">
      <w:pPr>
        <w:pStyle w:val="a3"/>
        <w:spacing w:before="0" w:beforeAutospacing="0" w:after="0" w:afterAutospacing="0"/>
        <w:ind w:left="8" w:right="8"/>
        <w:divId w:val="1888295878"/>
        <w:rPr>
          <w:rFonts w:ascii="Times" w:hAnsi="Times"/>
          <w:sz w:val="20"/>
          <w:szCs w:val="20"/>
        </w:rPr>
      </w:pPr>
      <w:r>
        <w:rPr>
          <w:rFonts w:ascii="Times" w:hAnsi="Times"/>
          <w:sz w:val="20"/>
          <w:szCs w:val="20"/>
        </w:rPr>
        <w:t>responsibilities covered by the agreements or enter into alternative arrangements with a third-party to d</w:t>
      </w:r>
      <w:r>
        <w:rPr>
          <w:rFonts w:ascii="Times" w:hAnsi="Times"/>
          <w:sz w:val="20"/>
          <w:szCs w:val="20"/>
        </w:rPr>
        <w:t>evelop and commercialize such product candidates. If a partner elected to promote alternative products and product candidates such as its own products and product candidates in preference to those licensed from us, does not devote an adequate amount of tim</w:t>
      </w:r>
      <w:r>
        <w:rPr>
          <w:rFonts w:ascii="Times" w:hAnsi="Times"/>
          <w:sz w:val="20"/>
          <w:szCs w:val="20"/>
        </w:rPr>
        <w:t xml:space="preserve">e and resources to our product candidates or is otherwise unsuccessful in its efforts with respect to our products or product candidates, the development and commercialization of product candidates covered by the agreements could be delayed or terminated, </w:t>
      </w:r>
      <w:r>
        <w:rPr>
          <w:rFonts w:ascii="Times" w:hAnsi="Times"/>
          <w:sz w:val="20"/>
          <w:szCs w:val="20"/>
        </w:rPr>
        <w:t>and future payments to us could be delayed, reduced or eliminated and our business and financial condition could be materially and adversely affected. Accordingly, our ability to receive any revenue from the product candidates covered by these agreements i</w:t>
      </w:r>
      <w:r>
        <w:rPr>
          <w:rFonts w:ascii="Times" w:hAnsi="Times"/>
          <w:sz w:val="20"/>
          <w:szCs w:val="20"/>
        </w:rPr>
        <w:t xml:space="preserve">s dependent on the efforts of our partners. If a partner terminates or breaches its agreements with us, otherwise fails to complete its obligations in a timely manner or alleges that we have breached our contractual obligations under these agreements, the </w:t>
      </w:r>
      <w:r>
        <w:rPr>
          <w:rFonts w:ascii="Times" w:hAnsi="Times"/>
          <w:sz w:val="20"/>
          <w:szCs w:val="20"/>
        </w:rPr>
        <w:t>chances of successfully developing or commercializing product candidates under the collaboration could be materially and adversely affected. In addition, effective collaboration with a partner requires coordination to achieve complex and detail-intensive g</w:t>
      </w:r>
      <w:r>
        <w:rPr>
          <w:rFonts w:ascii="Times" w:hAnsi="Times"/>
          <w:sz w:val="20"/>
          <w:szCs w:val="20"/>
        </w:rPr>
        <w:t>oals between entities that potentially have different priorities, capabilities and processes and successful navigation of the challenges such coordination entails. We could also become involved in disputes with a partner, which could lead to delays in or t</w:t>
      </w:r>
      <w:r>
        <w:rPr>
          <w:rFonts w:ascii="Times" w:hAnsi="Times"/>
          <w:sz w:val="20"/>
          <w:szCs w:val="20"/>
        </w:rPr>
        <w:t>ermination of our development and commercialization programs and time-consuming and expensive litigation or arbitration. Furthermore, termination of an agreement by a partner could have an adverse effect on the price of our ordinary shares or other securit</w:t>
      </w:r>
      <w:r>
        <w:rPr>
          <w:rFonts w:ascii="Times" w:hAnsi="Times"/>
          <w:sz w:val="20"/>
          <w:szCs w:val="20"/>
        </w:rPr>
        <w:t>ies even if not material to our business.</w:t>
      </w:r>
      <w:r>
        <w:rPr>
          <w:rFonts w:ascii="Times" w:hAnsi="Times"/>
          <w:sz w:val="20"/>
          <w:szCs w:val="20"/>
        </w:rPr>
        <w:t xml:space="preserve"> </w:t>
      </w:r>
    </w:p>
    <w:p w14:paraId="66289400" w14:textId="77777777" w:rsidR="00000000" w:rsidRDefault="0086237F">
      <w:pPr>
        <w:pStyle w:val="a3"/>
        <w:spacing w:before="0" w:beforeAutospacing="0" w:after="0" w:afterAutospacing="0"/>
        <w:divId w:val="1888295878"/>
        <w:rPr>
          <w:sz w:val="20"/>
          <w:szCs w:val="20"/>
        </w:rPr>
      </w:pPr>
      <w:r>
        <w:rPr>
          <w:sz w:val="20"/>
          <w:szCs w:val="20"/>
        </w:rPr>
        <w:t xml:space="preserve">  </w:t>
      </w:r>
    </w:p>
    <w:p w14:paraId="3DC2BFEF" w14:textId="77777777" w:rsidR="00000000" w:rsidRDefault="0086237F">
      <w:pPr>
        <w:pStyle w:val="a3"/>
        <w:spacing w:before="0" w:beforeAutospacing="0" w:after="120" w:afterAutospacing="0"/>
        <w:ind w:left="8" w:right="8"/>
        <w:divId w:val="1888295878"/>
        <w:rPr>
          <w:rFonts w:ascii="Times" w:hAnsi="Times"/>
          <w:b/>
          <w:bCs/>
          <w:i/>
          <w:iCs/>
          <w:sz w:val="20"/>
          <w:szCs w:val="20"/>
        </w:rPr>
      </w:pPr>
      <w:r>
        <w:rPr>
          <w:rFonts w:ascii="Times" w:hAnsi="Times"/>
          <w:b/>
          <w:bCs/>
          <w:i/>
          <w:iCs/>
          <w:sz w:val="20"/>
          <w:szCs w:val="20"/>
        </w:rPr>
        <w:t>We do not control TRC and, in particular, have no control over the GSK-Partnered Respiratory Programs or access to non-public information regarding the development of the GSK-Partnered Respiratory Programs.</w:t>
      </w:r>
      <w:r>
        <w:rPr>
          <w:rFonts w:ascii="Times" w:hAnsi="Times"/>
          <w:b/>
          <w:bCs/>
          <w:i/>
          <w:iCs/>
          <w:sz w:val="20"/>
          <w:szCs w:val="20"/>
        </w:rPr>
        <w:t xml:space="preserve"> </w:t>
      </w:r>
    </w:p>
    <w:p w14:paraId="7349F7EE" w14:textId="77777777" w:rsidR="00000000" w:rsidRDefault="0086237F">
      <w:pPr>
        <w:pStyle w:val="a3"/>
        <w:spacing w:before="0" w:beforeAutospacing="0" w:after="0" w:afterAutospacing="0"/>
        <w:ind w:left="8" w:right="8" w:firstLine="720"/>
        <w:divId w:val="1888295878"/>
        <w:rPr>
          <w:rFonts w:ascii="Times" w:hAnsi="Times"/>
          <w:sz w:val="20"/>
          <w:szCs w:val="20"/>
        </w:rPr>
      </w:pPr>
      <w:r>
        <w:rPr>
          <w:rFonts w:ascii="Times" w:hAnsi="Times"/>
          <w:sz w:val="20"/>
          <w:szCs w:val="20"/>
        </w:rPr>
        <w:t>In</w:t>
      </w:r>
      <w:r>
        <w:rPr>
          <w:rFonts w:ascii="Times" w:hAnsi="Times"/>
          <w:sz w:val="20"/>
          <w:szCs w:val="20"/>
        </w:rPr>
        <w:t>noviva has assigned to TRC its strategic alliance agreement with GSK and all of its rights and obligations under its LABA collaboration agreement other than with respect to RELVA</w:t>
      </w:r>
      <w:r>
        <w:rPr>
          <w:rFonts w:ascii="Times" w:hAnsi="Times"/>
          <w:sz w:val="20"/>
          <w:szCs w:val="20"/>
        </w:rPr>
        <w:t>R</w:t>
      </w:r>
      <w:r>
        <w:rPr>
          <w:rFonts w:ascii="Times" w:hAnsi="Times"/>
          <w:sz w:val="10"/>
          <w:szCs w:val="10"/>
        </w:rPr>
        <w:t>®</w:t>
      </w:r>
      <w:r>
        <w:rPr>
          <w:rFonts w:ascii="Times" w:hAnsi="Times"/>
          <w:sz w:val="20"/>
          <w:szCs w:val="20"/>
        </w:rPr>
        <w:t xml:space="preserve"> </w:t>
      </w:r>
      <w:r>
        <w:rPr>
          <w:rFonts w:ascii="Times" w:hAnsi="Times"/>
          <w:sz w:val="20"/>
          <w:szCs w:val="20"/>
        </w:rPr>
        <w:t>ELLIPT</w:t>
      </w:r>
      <w:r>
        <w:rPr>
          <w:rFonts w:ascii="Times" w:hAnsi="Times"/>
          <w:sz w:val="20"/>
          <w:szCs w:val="20"/>
        </w:rPr>
        <w:t>A</w:t>
      </w:r>
      <w:r>
        <w:rPr>
          <w:rFonts w:ascii="Times" w:hAnsi="Times"/>
          <w:sz w:val="10"/>
          <w:szCs w:val="10"/>
        </w:rPr>
        <w:t>®</w:t>
      </w:r>
      <w:r>
        <w:rPr>
          <w:rFonts w:ascii="Times" w:hAnsi="Times"/>
          <w:sz w:val="20"/>
          <w:szCs w:val="20"/>
        </w:rPr>
        <w:t>/BRE</w:t>
      </w:r>
      <w:r>
        <w:rPr>
          <w:rFonts w:ascii="Times" w:hAnsi="Times"/>
          <w:sz w:val="20"/>
          <w:szCs w:val="20"/>
        </w:rPr>
        <w:t>O</w:t>
      </w:r>
      <w:r>
        <w:rPr>
          <w:rFonts w:ascii="Times" w:hAnsi="Times"/>
          <w:sz w:val="10"/>
          <w:szCs w:val="10"/>
        </w:rPr>
        <w:t>®</w:t>
      </w:r>
      <w:r>
        <w:rPr>
          <w:rFonts w:ascii="Times" w:hAnsi="Times"/>
          <w:sz w:val="20"/>
          <w:szCs w:val="20"/>
        </w:rPr>
        <w:t xml:space="preserve"> </w:t>
      </w:r>
      <w:r>
        <w:rPr>
          <w:rFonts w:ascii="Times" w:hAnsi="Times"/>
          <w:sz w:val="20"/>
          <w:szCs w:val="20"/>
        </w:rPr>
        <w:t>ELLIPT</w:t>
      </w:r>
      <w:r>
        <w:rPr>
          <w:rFonts w:ascii="Times" w:hAnsi="Times"/>
          <w:sz w:val="20"/>
          <w:szCs w:val="20"/>
        </w:rPr>
        <w:t>A</w:t>
      </w:r>
      <w:r>
        <w:rPr>
          <w:rFonts w:ascii="Times" w:hAnsi="Times"/>
          <w:sz w:val="10"/>
          <w:szCs w:val="10"/>
        </w:rPr>
        <w:t>®</w:t>
      </w:r>
      <w:r>
        <w:rPr>
          <w:rFonts w:ascii="Times" w:hAnsi="Times"/>
          <w:sz w:val="20"/>
          <w:szCs w:val="20"/>
        </w:rPr>
        <w:t>, ANOR</w:t>
      </w:r>
      <w:r>
        <w:rPr>
          <w:rFonts w:ascii="Times" w:hAnsi="Times"/>
          <w:sz w:val="20"/>
          <w:szCs w:val="20"/>
        </w:rPr>
        <w:t>O</w:t>
      </w:r>
      <w:r>
        <w:rPr>
          <w:rFonts w:ascii="Times" w:hAnsi="Times"/>
          <w:sz w:val="10"/>
          <w:szCs w:val="10"/>
        </w:rPr>
        <w:t>®</w:t>
      </w:r>
      <w:r>
        <w:rPr>
          <w:rFonts w:ascii="Times" w:hAnsi="Times"/>
          <w:sz w:val="20"/>
          <w:szCs w:val="20"/>
        </w:rPr>
        <w:t xml:space="preserve"> </w:t>
      </w:r>
      <w:r>
        <w:rPr>
          <w:rFonts w:ascii="Times" w:hAnsi="Times"/>
          <w:sz w:val="20"/>
          <w:szCs w:val="20"/>
        </w:rPr>
        <w:t>ELLIPT</w:t>
      </w:r>
      <w:r>
        <w:rPr>
          <w:rFonts w:ascii="Times" w:hAnsi="Times"/>
          <w:sz w:val="20"/>
          <w:szCs w:val="20"/>
        </w:rPr>
        <w:t>A</w:t>
      </w:r>
      <w:r>
        <w:rPr>
          <w:rFonts w:ascii="Times" w:hAnsi="Times"/>
          <w:sz w:val="10"/>
          <w:szCs w:val="10"/>
        </w:rPr>
        <w:t>®</w:t>
      </w:r>
      <w:r>
        <w:rPr>
          <w:rFonts w:ascii="Times" w:hAnsi="Times"/>
          <w:sz w:val="20"/>
          <w:szCs w:val="20"/>
        </w:rPr>
        <w:t xml:space="preserve"> </w:t>
      </w:r>
      <w:r>
        <w:rPr>
          <w:rFonts w:ascii="Times" w:hAnsi="Times"/>
          <w:sz w:val="20"/>
          <w:szCs w:val="20"/>
        </w:rPr>
        <w:t>and vilanterol monotherapy. Our eq</w:t>
      </w:r>
      <w:r>
        <w:rPr>
          <w:rFonts w:ascii="Times" w:hAnsi="Times"/>
          <w:sz w:val="20"/>
          <w:szCs w:val="20"/>
        </w:rPr>
        <w:t>uity interest in TRC entitles us to an 85% economic interest in any future payments made by GSK under the strategic alliance agreement and under the portion of the collaboration agreement assigned to TRC (the</w:t>
      </w:r>
      <w:r>
        <w:rPr>
          <w:rFonts w:ascii="Times" w:hAnsi="Times"/>
          <w:sz w:val="20"/>
          <w:szCs w:val="20"/>
        </w:rPr>
        <w:t xml:space="preserve"> </w:t>
      </w:r>
      <w:r>
        <w:rPr>
          <w:rFonts w:ascii="Times" w:hAnsi="Times"/>
          <w:sz w:val="20"/>
          <w:szCs w:val="20"/>
        </w:rPr>
        <w:t>“GSK Agreements”) (net of TRC expenses paid and</w:t>
      </w:r>
      <w:r>
        <w:rPr>
          <w:rFonts w:ascii="Times" w:hAnsi="Times"/>
          <w:sz w:val="20"/>
          <w:szCs w:val="20"/>
        </w:rPr>
        <w:t xml:space="preserve"> the amount of cash, if any, expected to be used by TRC pursuant to the TRC LLC Agreement over the next four fiscal quarters), which agreements govern Innoviva’s and GSK’s respective interests in the GSK-Partnered Respiratory Programs. Our equity interest </w:t>
      </w:r>
      <w:r>
        <w:rPr>
          <w:rFonts w:ascii="Times" w:hAnsi="Times"/>
          <w:sz w:val="20"/>
          <w:szCs w:val="20"/>
        </w:rPr>
        <w:t>covers various drug programs including all</w:t>
      </w:r>
      <w:r>
        <w:rPr>
          <w:rFonts w:ascii="Times" w:hAnsi="Times"/>
          <w:sz w:val="20"/>
          <w:szCs w:val="20"/>
        </w:rPr>
        <w:t xml:space="preserve"> </w:t>
      </w:r>
      <w:r>
        <w:rPr>
          <w:rFonts w:ascii="Times" w:hAnsi="Times"/>
          <w:caps/>
          <w:sz w:val="20"/>
          <w:szCs w:val="20"/>
        </w:rPr>
        <w:t>Trelegy Ellipta</w:t>
      </w:r>
      <w:r>
        <w:rPr>
          <w:rFonts w:ascii="Times" w:hAnsi="Times"/>
          <w:sz w:val="20"/>
          <w:szCs w:val="20"/>
        </w:rPr>
        <w:t xml:space="preserve"> </w:t>
      </w:r>
      <w:r>
        <w:rPr>
          <w:rFonts w:ascii="Times" w:hAnsi="Times"/>
          <w:sz w:val="20"/>
          <w:szCs w:val="20"/>
        </w:rPr>
        <w:t>(the combination of fluticasone furoate, umeclidinium, and vilanterol in a single ELLIPT</w:t>
      </w:r>
      <w:r>
        <w:rPr>
          <w:rFonts w:ascii="Times" w:hAnsi="Times"/>
          <w:sz w:val="20"/>
          <w:szCs w:val="20"/>
        </w:rPr>
        <w:t>A</w:t>
      </w:r>
      <w:r>
        <w:rPr>
          <w:rFonts w:ascii="Times" w:hAnsi="Times"/>
          <w:sz w:val="10"/>
          <w:szCs w:val="10"/>
        </w:rPr>
        <w:t>®</w:t>
      </w:r>
      <w:r>
        <w:rPr>
          <w:rFonts w:ascii="Times" w:hAnsi="Times"/>
          <w:sz w:val="20"/>
          <w:szCs w:val="20"/>
        </w:rPr>
        <w:t xml:space="preserve"> </w:t>
      </w:r>
      <w:r>
        <w:rPr>
          <w:rFonts w:ascii="Times" w:hAnsi="Times"/>
          <w:sz w:val="20"/>
          <w:szCs w:val="20"/>
        </w:rPr>
        <w:t>inhaler, previously referred to as the Closed Triple) products and the MABA program, as monotherapy and in combination with other therapeutically active components, such as an inhaled corticosteroid (“ICS”), and any other product or combination of products</w:t>
      </w:r>
      <w:r>
        <w:rPr>
          <w:rFonts w:ascii="Times" w:hAnsi="Times"/>
          <w:sz w:val="20"/>
          <w:szCs w:val="20"/>
        </w:rPr>
        <w:t xml:space="preserve"> that may be discovered and developed in the future under the GSK Agreements. Our economic interest does not include any payments by GSK associated with RELVA</w:t>
      </w:r>
      <w:r>
        <w:rPr>
          <w:rFonts w:ascii="Times" w:hAnsi="Times"/>
          <w:sz w:val="20"/>
          <w:szCs w:val="20"/>
        </w:rPr>
        <w:t>R</w:t>
      </w:r>
      <w:r>
        <w:rPr>
          <w:rFonts w:ascii="Times" w:hAnsi="Times"/>
          <w:sz w:val="10"/>
          <w:szCs w:val="10"/>
        </w:rPr>
        <w:t>®</w:t>
      </w:r>
      <w:r>
        <w:rPr>
          <w:rFonts w:ascii="Times" w:hAnsi="Times"/>
          <w:sz w:val="20"/>
          <w:szCs w:val="20"/>
        </w:rPr>
        <w:t xml:space="preserve"> </w:t>
      </w:r>
      <w:r>
        <w:rPr>
          <w:rFonts w:ascii="Times" w:hAnsi="Times"/>
          <w:sz w:val="20"/>
          <w:szCs w:val="20"/>
        </w:rPr>
        <w:t>ELLIPT</w:t>
      </w:r>
      <w:r>
        <w:rPr>
          <w:rFonts w:ascii="Times" w:hAnsi="Times"/>
          <w:sz w:val="20"/>
          <w:szCs w:val="20"/>
        </w:rPr>
        <w:t>A</w:t>
      </w:r>
      <w:r>
        <w:rPr>
          <w:rFonts w:ascii="Times" w:hAnsi="Times"/>
          <w:sz w:val="10"/>
          <w:szCs w:val="10"/>
        </w:rPr>
        <w:t>®</w:t>
      </w:r>
      <w:r>
        <w:rPr>
          <w:rFonts w:ascii="Times" w:hAnsi="Times"/>
          <w:sz w:val="20"/>
          <w:szCs w:val="20"/>
        </w:rPr>
        <w:t>/BRE</w:t>
      </w:r>
      <w:r>
        <w:rPr>
          <w:rFonts w:ascii="Times" w:hAnsi="Times"/>
          <w:sz w:val="20"/>
          <w:szCs w:val="20"/>
        </w:rPr>
        <w:t>O</w:t>
      </w:r>
      <w:r>
        <w:rPr>
          <w:rFonts w:ascii="Times" w:hAnsi="Times"/>
          <w:sz w:val="10"/>
          <w:szCs w:val="10"/>
        </w:rPr>
        <w:t>®</w:t>
      </w:r>
      <w:r>
        <w:rPr>
          <w:rFonts w:ascii="Times" w:hAnsi="Times"/>
          <w:sz w:val="20"/>
          <w:szCs w:val="20"/>
        </w:rPr>
        <w:t xml:space="preserve"> </w:t>
      </w:r>
      <w:r>
        <w:rPr>
          <w:rFonts w:ascii="Times" w:hAnsi="Times"/>
          <w:sz w:val="20"/>
          <w:szCs w:val="20"/>
        </w:rPr>
        <w:t>ELLIPT</w:t>
      </w:r>
      <w:r>
        <w:rPr>
          <w:rFonts w:ascii="Times" w:hAnsi="Times"/>
          <w:sz w:val="20"/>
          <w:szCs w:val="20"/>
        </w:rPr>
        <w:t>A</w:t>
      </w:r>
      <w:r>
        <w:rPr>
          <w:rFonts w:ascii="Times" w:hAnsi="Times"/>
          <w:sz w:val="10"/>
          <w:szCs w:val="10"/>
        </w:rPr>
        <w:t>®</w:t>
      </w:r>
      <w:r>
        <w:rPr>
          <w:rFonts w:ascii="Times" w:hAnsi="Times"/>
          <w:sz w:val="20"/>
          <w:szCs w:val="20"/>
        </w:rPr>
        <w:t>, ANOR</w:t>
      </w:r>
      <w:r>
        <w:rPr>
          <w:rFonts w:ascii="Times" w:hAnsi="Times"/>
          <w:sz w:val="20"/>
          <w:szCs w:val="20"/>
        </w:rPr>
        <w:t>O</w:t>
      </w:r>
      <w:r>
        <w:rPr>
          <w:rFonts w:ascii="Times" w:hAnsi="Times"/>
          <w:sz w:val="10"/>
          <w:szCs w:val="10"/>
        </w:rPr>
        <w:t>®</w:t>
      </w:r>
      <w:r>
        <w:rPr>
          <w:rFonts w:ascii="Times" w:hAnsi="Times"/>
          <w:sz w:val="20"/>
          <w:szCs w:val="20"/>
        </w:rPr>
        <w:t xml:space="preserve"> </w:t>
      </w:r>
      <w:r>
        <w:rPr>
          <w:rFonts w:ascii="Times" w:hAnsi="Times"/>
          <w:sz w:val="20"/>
          <w:szCs w:val="20"/>
        </w:rPr>
        <w:t>ELLIPT</w:t>
      </w:r>
      <w:r>
        <w:rPr>
          <w:rFonts w:ascii="Times" w:hAnsi="Times"/>
          <w:sz w:val="20"/>
          <w:szCs w:val="20"/>
        </w:rPr>
        <w:t>A</w:t>
      </w:r>
      <w:r>
        <w:rPr>
          <w:rFonts w:ascii="Times" w:hAnsi="Times"/>
          <w:sz w:val="10"/>
          <w:szCs w:val="10"/>
        </w:rPr>
        <w:t>®</w:t>
      </w:r>
      <w:r>
        <w:rPr>
          <w:rFonts w:ascii="Times" w:hAnsi="Times"/>
          <w:sz w:val="20"/>
          <w:szCs w:val="20"/>
        </w:rPr>
        <w:t xml:space="preserve"> </w:t>
      </w:r>
      <w:r>
        <w:rPr>
          <w:rFonts w:ascii="Times" w:hAnsi="Times"/>
          <w:sz w:val="20"/>
          <w:szCs w:val="20"/>
        </w:rPr>
        <w:t xml:space="preserve">or vilanterol monotherapy. Innoviva controls TRC and, </w:t>
      </w:r>
      <w:r>
        <w:rPr>
          <w:rFonts w:ascii="Times" w:hAnsi="Times"/>
          <w:sz w:val="20"/>
          <w:szCs w:val="20"/>
        </w:rPr>
        <w:t>except for certain limited consent rights, we have no right to participate in the business and affairs of TRC. Innoviva has the exclusive right to appoint TRC’s manager who, among other things, is responsible for the day-to-day management of the GSK-Partne</w:t>
      </w:r>
      <w:r>
        <w:rPr>
          <w:rFonts w:ascii="Times" w:hAnsi="Times"/>
          <w:sz w:val="20"/>
          <w:szCs w:val="20"/>
        </w:rPr>
        <w:t>red Respiratory Programs and exercises the rights relating to the GSK-Partnered Respiratory Programs. As a result, we have no rights to participate in, or access to non-public information about, the development and commercialization work GSK and Innoviva a</w:t>
      </w:r>
      <w:r>
        <w:rPr>
          <w:rFonts w:ascii="Times" w:hAnsi="Times"/>
          <w:sz w:val="20"/>
          <w:szCs w:val="20"/>
        </w:rPr>
        <w:t xml:space="preserve">re undertaking with respect to the GSK-Partnered Respiratory Programs and no right to enforce rights under the GSK Agreements assigned to TRC. Moreover, we have many of the same risks with respect to our and TRC’s dependence on GSK as we have with respect </w:t>
      </w:r>
      <w:r>
        <w:rPr>
          <w:rFonts w:ascii="Times" w:hAnsi="Times"/>
          <w:sz w:val="20"/>
          <w:szCs w:val="20"/>
        </w:rPr>
        <w:t>to our dependence on our own partners.</w:t>
      </w:r>
      <w:r>
        <w:rPr>
          <w:rFonts w:ascii="Times" w:hAnsi="Times"/>
          <w:sz w:val="20"/>
          <w:szCs w:val="20"/>
        </w:rPr>
        <w:t xml:space="preserve"> </w:t>
      </w:r>
    </w:p>
    <w:p w14:paraId="77B969EE" w14:textId="77777777" w:rsidR="00000000" w:rsidRDefault="0086237F">
      <w:pPr>
        <w:pStyle w:val="a3"/>
        <w:spacing w:before="0" w:beforeAutospacing="0" w:after="0" w:afterAutospacing="0"/>
        <w:ind w:left="8" w:right="8" w:firstLine="720"/>
        <w:divId w:val="1888295878"/>
        <w:rPr>
          <w:rFonts w:ascii="Times" w:hAnsi="Times"/>
          <w:sz w:val="20"/>
          <w:szCs w:val="20"/>
        </w:rPr>
      </w:pPr>
      <w:r>
        <w:rPr>
          <w:rFonts w:ascii="Times" w:hAnsi="Times"/>
          <w:sz w:val="20"/>
          <w:szCs w:val="20"/>
        </w:rPr>
        <w:t> </w:t>
      </w:r>
      <w:r>
        <w:rPr>
          <w:rFonts w:ascii="Times" w:hAnsi="Times"/>
          <w:sz w:val="20"/>
          <w:szCs w:val="20"/>
        </w:rPr>
        <w:t xml:space="preserve"> </w:t>
      </w:r>
    </w:p>
    <w:p w14:paraId="1F21D50F" w14:textId="77777777" w:rsidR="00000000" w:rsidRDefault="0086237F">
      <w:pPr>
        <w:pStyle w:val="a3"/>
        <w:spacing w:before="0" w:beforeAutospacing="0" w:after="120" w:afterAutospacing="0"/>
        <w:ind w:left="8" w:right="8"/>
        <w:divId w:val="1888295878"/>
        <w:rPr>
          <w:rFonts w:ascii="Times" w:hAnsi="Times"/>
          <w:b/>
          <w:bCs/>
          <w:i/>
          <w:iCs/>
          <w:sz w:val="20"/>
          <w:szCs w:val="20"/>
        </w:rPr>
      </w:pPr>
      <w:r>
        <w:rPr>
          <w:rFonts w:ascii="Times" w:hAnsi="Times"/>
          <w:b/>
          <w:bCs/>
          <w:i/>
          <w:iCs/>
          <w:sz w:val="20"/>
          <w:szCs w:val="20"/>
        </w:rPr>
        <w:t>If there are any adverse developments or perceived adverse developments with respect to the GSK-Partnered Respiratory Programs in which we have a substantial economic interest, including</w:t>
      </w:r>
      <w:r>
        <w:rPr>
          <w:rFonts w:ascii="Times" w:hAnsi="Times"/>
          <w:b/>
          <w:bCs/>
          <w:i/>
          <w:iCs/>
          <w:sz w:val="20"/>
          <w:szCs w:val="20"/>
        </w:rPr>
        <w:t xml:space="preserve"> </w:t>
      </w:r>
      <w:r>
        <w:rPr>
          <w:rFonts w:ascii="Times" w:hAnsi="Times"/>
          <w:b/>
          <w:bCs/>
          <w:i/>
          <w:iCs/>
          <w:caps/>
          <w:sz w:val="20"/>
          <w:szCs w:val="20"/>
        </w:rPr>
        <w:t>Trelegy Ellipta</w:t>
      </w:r>
      <w:r>
        <w:rPr>
          <w:rFonts w:ascii="Times" w:hAnsi="Times"/>
          <w:b/>
          <w:bCs/>
          <w:i/>
          <w:iCs/>
          <w:sz w:val="20"/>
          <w:szCs w:val="20"/>
        </w:rPr>
        <w:t xml:space="preserve"> </w:t>
      </w:r>
      <w:r>
        <w:rPr>
          <w:rFonts w:ascii="Times" w:hAnsi="Times"/>
          <w:b/>
          <w:bCs/>
          <w:i/>
          <w:iCs/>
          <w:sz w:val="20"/>
          <w:szCs w:val="20"/>
        </w:rPr>
        <w:t>and the MA</w:t>
      </w:r>
      <w:r>
        <w:rPr>
          <w:rFonts w:ascii="Times" w:hAnsi="Times"/>
          <w:b/>
          <w:bCs/>
          <w:i/>
          <w:iCs/>
          <w:sz w:val="20"/>
          <w:szCs w:val="20"/>
        </w:rPr>
        <w:t>BA program, our business will be harmed, and the price of our securities could fall.</w:t>
      </w:r>
      <w:r>
        <w:rPr>
          <w:rFonts w:ascii="Times" w:hAnsi="Times"/>
          <w:b/>
          <w:bCs/>
          <w:i/>
          <w:iCs/>
          <w:sz w:val="20"/>
          <w:szCs w:val="20"/>
        </w:rPr>
        <w:t xml:space="preserve"> </w:t>
      </w:r>
    </w:p>
    <w:p w14:paraId="6FF77531" w14:textId="77777777" w:rsidR="00000000" w:rsidRDefault="0086237F">
      <w:pPr>
        <w:pStyle w:val="a3"/>
        <w:spacing w:before="0" w:beforeAutospacing="0" w:after="0" w:afterAutospacing="0"/>
        <w:ind w:left="8" w:right="8" w:firstLine="720"/>
        <w:divId w:val="1888295878"/>
        <w:rPr>
          <w:rFonts w:ascii="Times" w:hAnsi="Times"/>
          <w:sz w:val="20"/>
          <w:szCs w:val="20"/>
        </w:rPr>
      </w:pPr>
      <w:r>
        <w:rPr>
          <w:rFonts w:ascii="Times" w:hAnsi="Times"/>
          <w:sz w:val="20"/>
          <w:szCs w:val="20"/>
        </w:rPr>
        <w:t>We have no access to confidential information regarding the development progress of, or plans for, the GSK-Partnered Respiratory Programs, including</w:t>
      </w:r>
      <w:r>
        <w:rPr>
          <w:rFonts w:ascii="Times" w:hAnsi="Times"/>
          <w:sz w:val="20"/>
          <w:szCs w:val="20"/>
        </w:rPr>
        <w:t xml:space="preserve"> </w:t>
      </w:r>
      <w:r>
        <w:rPr>
          <w:rFonts w:ascii="Times" w:hAnsi="Times"/>
          <w:caps/>
          <w:sz w:val="20"/>
          <w:szCs w:val="20"/>
        </w:rPr>
        <w:t>Trelegy Ellipta</w:t>
      </w:r>
      <w:r>
        <w:rPr>
          <w:rFonts w:ascii="Times" w:hAnsi="Times"/>
          <w:sz w:val="20"/>
          <w:szCs w:val="20"/>
        </w:rPr>
        <w:t xml:space="preserve"> </w:t>
      </w:r>
      <w:r>
        <w:rPr>
          <w:rFonts w:ascii="Times" w:hAnsi="Times"/>
          <w:sz w:val="20"/>
          <w:szCs w:val="20"/>
        </w:rPr>
        <w:t>and t</w:t>
      </w:r>
      <w:r>
        <w:rPr>
          <w:rFonts w:ascii="Times" w:hAnsi="Times"/>
          <w:sz w:val="20"/>
          <w:szCs w:val="20"/>
        </w:rPr>
        <w:t>he MABA program, and we have little, if any, ability to influence the progress of those programs because our interest in these programs is only through our ownership interest in TRC, which is controlled by Innoviva. However, if any of the GSK-Partnered Res</w:t>
      </w:r>
      <w:r>
        <w:rPr>
          <w:rFonts w:ascii="Times" w:hAnsi="Times"/>
          <w:sz w:val="20"/>
          <w:szCs w:val="20"/>
        </w:rPr>
        <w:t>piratory Programs in which we have a substantial economic interest encounter delays, do not demonstrate required quality, safety and efficacy, are terminated, or if there are any adverse developments or perceived adverse developments with respect to such p</w:t>
      </w:r>
      <w:r>
        <w:rPr>
          <w:rFonts w:ascii="Times" w:hAnsi="Times"/>
          <w:sz w:val="20"/>
          <w:szCs w:val="20"/>
        </w:rPr>
        <w:t>rograms, our business will be harmed, and the price of our securities could fall. Examples of such adverse developments include, but are not limited to:</w:t>
      </w:r>
      <w:r>
        <w:rPr>
          <w:rFonts w:ascii="Times" w:hAnsi="Times"/>
          <w:sz w:val="20"/>
          <w:szCs w:val="20"/>
        </w:rPr>
        <w:t xml:space="preserve"> </w:t>
      </w:r>
    </w:p>
    <w:p w14:paraId="0357C35A" w14:textId="77777777" w:rsidR="00000000" w:rsidRDefault="0086237F">
      <w:pPr>
        <w:pStyle w:val="a3"/>
        <w:spacing w:before="0" w:beforeAutospacing="0" w:after="0" w:afterAutospacing="0"/>
        <w:ind w:left="8" w:right="8" w:firstLine="720"/>
        <w:divId w:val="1888295878"/>
        <w:rPr>
          <w:rFonts w:ascii="Times" w:hAnsi="Times"/>
          <w:sz w:val="20"/>
          <w:szCs w:val="20"/>
        </w:rPr>
      </w:pPr>
      <w:r>
        <w:rPr>
          <w:rFonts w:ascii="Times" w:hAnsi="Times"/>
          <w:sz w:val="20"/>
          <w:szCs w:val="20"/>
        </w:rPr>
        <w:t> </w:t>
      </w:r>
      <w:r>
        <w:rPr>
          <w:rFonts w:ascii="Times" w:hAnsi="Times"/>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0A8ABDB6" w14:textId="77777777">
        <w:trPr>
          <w:divId w:val="1471512418"/>
          <w:tblCellSpacing w:w="0" w:type="dxa"/>
        </w:trPr>
        <w:tc>
          <w:tcPr>
            <w:tcW w:w="720" w:type="dxa"/>
            <w:vAlign w:val="center"/>
            <w:hideMark/>
          </w:tcPr>
          <w:p w14:paraId="58EE128F" w14:textId="77777777" w:rsidR="00000000" w:rsidRDefault="0086237F">
            <w:pPr>
              <w:rPr>
                <w:rFonts w:ascii="Times" w:hAnsi="Times"/>
                <w:sz w:val="20"/>
                <w:szCs w:val="20"/>
              </w:rPr>
            </w:pPr>
          </w:p>
        </w:tc>
        <w:tc>
          <w:tcPr>
            <w:tcW w:w="360" w:type="dxa"/>
            <w:hideMark/>
          </w:tcPr>
          <w:p w14:paraId="404AE100"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13A689CE" w14:textId="77777777" w:rsidR="00000000" w:rsidRDefault="0086237F">
            <w:pPr>
              <w:rPr>
                <w:rFonts w:ascii="Times" w:hAnsi="Times"/>
                <w:sz w:val="20"/>
                <w:szCs w:val="20"/>
              </w:rPr>
            </w:pPr>
          </w:p>
        </w:tc>
        <w:tc>
          <w:tcPr>
            <w:tcW w:w="0" w:type="auto"/>
            <w:hideMark/>
          </w:tcPr>
          <w:p w14:paraId="77015E47"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disappointing or lower than expected sales of</w:t>
            </w:r>
            <w:r>
              <w:rPr>
                <w:rFonts w:ascii="Times" w:hAnsi="Times"/>
                <w:sz w:val="20"/>
                <w:szCs w:val="20"/>
              </w:rPr>
              <w:t xml:space="preserve"> </w:t>
            </w:r>
            <w:r>
              <w:rPr>
                <w:rFonts w:ascii="Times" w:hAnsi="Times"/>
                <w:caps/>
                <w:sz w:val="20"/>
                <w:szCs w:val="20"/>
              </w:rPr>
              <w:t>Trelegy Ellipta</w:t>
            </w:r>
            <w:r>
              <w:rPr>
                <w:rFonts w:ascii="Times" w:hAnsi="Times"/>
                <w:sz w:val="20"/>
                <w:szCs w:val="20"/>
              </w:rPr>
              <w:t>;</w:t>
            </w:r>
          </w:p>
        </w:tc>
      </w:tr>
    </w:tbl>
    <w:p w14:paraId="079CA299" w14:textId="77777777" w:rsidR="00000000" w:rsidRDefault="0086237F">
      <w:pPr>
        <w:pStyle w:val="a3"/>
        <w:spacing w:before="360" w:beforeAutospacing="0" w:after="0" w:afterAutospacing="0"/>
        <w:jc w:val="center"/>
        <w:divId w:val="151482408"/>
        <w:rPr>
          <w:sz w:val="20"/>
          <w:szCs w:val="20"/>
        </w:rPr>
      </w:pPr>
      <w:r>
        <w:rPr>
          <w:sz w:val="20"/>
          <w:szCs w:val="20"/>
        </w:rPr>
        <w:t xml:space="preserve">36 </w:t>
      </w:r>
    </w:p>
    <w:p w14:paraId="1F1672E5" w14:textId="77777777" w:rsidR="00000000" w:rsidRDefault="0086237F">
      <w:pPr>
        <w:divId w:val="364913518"/>
        <w:rPr>
          <w:rFonts w:eastAsia="Times New Roman"/>
        </w:rPr>
      </w:pPr>
      <w:r>
        <w:rPr>
          <w:rFonts w:eastAsia="Times New Roman"/>
        </w:rPr>
        <w:pict w14:anchorId="24627A4B">
          <v:rect id="_x0000_i1065" style="width:415.3pt;height:2pt" o:hralign="center" o:hrstd="t" o:hrnoshade="t" o:hr="t" fillcolor="black" stroked="f"/>
        </w:pict>
      </w:r>
    </w:p>
    <w:p w14:paraId="3B426E38" w14:textId="77777777" w:rsidR="00000000" w:rsidRDefault="0086237F">
      <w:pPr>
        <w:pStyle w:val="a3"/>
        <w:divId w:val="364913518"/>
      </w:pPr>
      <w:r>
        <w:t> </w:t>
      </w:r>
    </w:p>
    <w:p w14:paraId="7E8B2891" w14:textId="77777777" w:rsidR="00000000" w:rsidRDefault="0086237F">
      <w:pPr>
        <w:pStyle w:val="a3"/>
        <w:spacing w:before="0" w:beforeAutospacing="0" w:after="600" w:afterAutospacing="0"/>
        <w:divId w:val="1239098195"/>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52E19638" w14:textId="77777777">
        <w:trPr>
          <w:divId w:val="1893298765"/>
          <w:tblCellSpacing w:w="0" w:type="dxa"/>
        </w:trPr>
        <w:tc>
          <w:tcPr>
            <w:tcW w:w="720" w:type="dxa"/>
            <w:vAlign w:val="center"/>
            <w:hideMark/>
          </w:tcPr>
          <w:p w14:paraId="3BA034CB" w14:textId="77777777" w:rsidR="00000000" w:rsidRDefault="0086237F">
            <w:pPr>
              <w:rPr>
                <w:color w:val="0563C1"/>
                <w:sz w:val="20"/>
                <w:szCs w:val="20"/>
              </w:rPr>
            </w:pPr>
          </w:p>
        </w:tc>
        <w:tc>
          <w:tcPr>
            <w:tcW w:w="360" w:type="dxa"/>
            <w:hideMark/>
          </w:tcPr>
          <w:p w14:paraId="0C161BCD"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473548F6" w14:textId="77777777" w:rsidR="00000000" w:rsidRDefault="0086237F">
            <w:pPr>
              <w:rPr>
                <w:rFonts w:ascii="Times" w:hAnsi="Times"/>
                <w:sz w:val="20"/>
                <w:szCs w:val="20"/>
              </w:rPr>
            </w:pPr>
          </w:p>
        </w:tc>
        <w:tc>
          <w:tcPr>
            <w:tcW w:w="0" w:type="auto"/>
            <w:hideMark/>
          </w:tcPr>
          <w:p w14:paraId="623CD5C3"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any regulatory difficulty in seeking approval of an asthma indication for</w:t>
            </w:r>
            <w:r>
              <w:rPr>
                <w:rFonts w:ascii="Times" w:hAnsi="Times"/>
                <w:sz w:val="20"/>
                <w:szCs w:val="20"/>
              </w:rPr>
              <w:t xml:space="preserve"> </w:t>
            </w:r>
            <w:r>
              <w:rPr>
                <w:rFonts w:ascii="Times" w:hAnsi="Times"/>
                <w:caps/>
                <w:sz w:val="20"/>
                <w:szCs w:val="20"/>
              </w:rPr>
              <w:t>Trelegy Ellipta,</w:t>
            </w:r>
            <w:r>
              <w:rPr>
                <w:rFonts w:ascii="Times" w:hAnsi="Times"/>
                <w:sz w:val="20"/>
                <w:szCs w:val="20"/>
              </w:rPr>
              <w:t xml:space="preserve"> </w:t>
            </w:r>
            <w:r>
              <w:rPr>
                <w:rFonts w:ascii="Times" w:hAnsi="Times"/>
                <w:sz w:val="20"/>
                <w:szCs w:val="20"/>
              </w:rPr>
              <w:t>which</w:t>
            </w:r>
            <w:r>
              <w:rPr>
                <w:rFonts w:ascii="Times" w:hAnsi="Times"/>
                <w:sz w:val="20"/>
                <w:szCs w:val="20"/>
              </w:rPr>
              <w:t xml:space="preserve"> GSK will be undertaking following its successful Phase 3 clinical program in asthma patients;</w:t>
            </w:r>
          </w:p>
        </w:tc>
      </w:tr>
    </w:tbl>
    <w:tbl>
      <w:tblPr>
        <w:tblW w:w="5000" w:type="pct"/>
        <w:tblCellSpacing w:w="0" w:type="dxa"/>
        <w:tblCellMar>
          <w:left w:w="0" w:type="dxa"/>
          <w:right w:w="0" w:type="dxa"/>
        </w:tblCellMar>
        <w:tblLook w:val="04A0" w:firstRow="1" w:lastRow="0" w:firstColumn="1" w:lastColumn="0" w:noHBand="0" w:noVBand="1"/>
      </w:tblPr>
      <w:tblGrid>
        <w:gridCol w:w="720"/>
        <w:gridCol w:w="340"/>
        <w:gridCol w:w="144"/>
        <w:gridCol w:w="480"/>
      </w:tblGrid>
      <w:tr w:rsidR="00000000" w14:paraId="577250F5" w14:textId="77777777">
        <w:trPr>
          <w:divId w:val="888878744"/>
          <w:tblCellSpacing w:w="0" w:type="dxa"/>
        </w:trPr>
        <w:tc>
          <w:tcPr>
            <w:tcW w:w="720" w:type="dxa"/>
            <w:vAlign w:val="center"/>
            <w:hideMark/>
          </w:tcPr>
          <w:p w14:paraId="334CD044" w14:textId="77777777" w:rsidR="00000000" w:rsidRDefault="0086237F">
            <w:pPr>
              <w:rPr>
                <w:rFonts w:eastAsia="Times New Roman"/>
              </w:rPr>
            </w:pPr>
          </w:p>
        </w:tc>
        <w:tc>
          <w:tcPr>
            <w:tcW w:w="340" w:type="dxa"/>
            <w:hideMark/>
          </w:tcPr>
          <w:p w14:paraId="24DE8617" w14:textId="77777777" w:rsidR="00000000" w:rsidRDefault="0086237F">
            <w:pPr>
              <w:pStyle w:val="a3"/>
              <w:spacing w:before="0" w:beforeAutospacing="0" w:after="0" w:afterAutospacing="0"/>
              <w:rPr>
                <w:sz w:val="20"/>
                <w:szCs w:val="20"/>
              </w:rPr>
            </w:pPr>
            <w:r>
              <w:rPr>
                <w:sz w:val="20"/>
                <w:szCs w:val="20"/>
              </w:rPr>
              <w:t xml:space="preserve">· </w:t>
            </w:r>
          </w:p>
        </w:tc>
        <w:tc>
          <w:tcPr>
            <w:tcW w:w="20" w:type="dxa"/>
            <w:vAlign w:val="center"/>
            <w:hideMark/>
          </w:tcPr>
          <w:p w14:paraId="07CADB7A" w14:textId="77777777" w:rsidR="00000000" w:rsidRDefault="0086237F">
            <w:pPr>
              <w:rPr>
                <w:sz w:val="20"/>
                <w:szCs w:val="20"/>
              </w:rPr>
            </w:pPr>
          </w:p>
        </w:tc>
        <w:tc>
          <w:tcPr>
            <w:tcW w:w="0" w:type="auto"/>
            <w:hideMark/>
          </w:tcPr>
          <w:p w14:paraId="0C5296DD" w14:textId="77777777" w:rsidR="00000000" w:rsidRDefault="0086237F">
            <w:pPr>
              <w:pStyle w:val="a3"/>
              <w:spacing w:before="0" w:beforeAutospacing="0" w:after="0" w:afterAutospacing="0"/>
              <w:rPr>
                <w:sz w:val="20"/>
                <w:szCs w:val="20"/>
              </w:rPr>
            </w:pPr>
            <w:r>
              <w:rPr>
                <w:rFonts w:ascii="Times" w:hAnsi="Times"/>
                <w:sz w:val="20"/>
                <w:szCs w:val="20"/>
              </w:rPr>
              <w:t>disputes between GSK and Innoviva or between us and Innoviva, such as our current dispute with Innoviva described in Part II, Item 1</w:t>
            </w:r>
            <w:r>
              <w:rPr>
                <w:rFonts w:ascii="Times" w:hAnsi="Times"/>
                <w:sz w:val="20"/>
                <w:szCs w:val="20"/>
              </w:rPr>
              <w:t xml:space="preserve"> </w:t>
            </w:r>
            <w:r>
              <w:rPr>
                <w:rFonts w:ascii="Times" w:hAnsi="Times"/>
                <w:sz w:val="20"/>
                <w:szCs w:val="20"/>
              </w:rPr>
              <w:t>“Legal Proceedings”</w:t>
            </w:r>
            <w:r>
              <w:rPr>
                <w:rFonts w:ascii="Times" w:hAnsi="Times"/>
                <w:sz w:val="20"/>
                <w:szCs w:val="20"/>
              </w:rPr>
              <w:t xml:space="preserve"> </w:t>
            </w:r>
            <w:r>
              <w:rPr>
                <w:rFonts w:ascii="Times" w:hAnsi="Times"/>
                <w:sz w:val="20"/>
                <w:szCs w:val="20"/>
              </w:rPr>
              <w:t>c</w:t>
            </w:r>
            <w:r>
              <w:rPr>
                <w:rFonts w:ascii="Times" w:hAnsi="Times"/>
                <w:sz w:val="20"/>
                <w:szCs w:val="20"/>
              </w:rPr>
              <w:t>oncerning the withholding of royalty payments due to us under the TRC LLC Agreement;</w:t>
            </w:r>
          </w:p>
        </w:tc>
      </w:tr>
    </w:tbl>
    <w:p w14:paraId="5798BB71" w14:textId="77777777" w:rsidR="00000000" w:rsidRDefault="0086237F">
      <w:pPr>
        <w:pStyle w:val="a3"/>
        <w:spacing w:before="0" w:beforeAutospacing="0" w:after="0" w:afterAutospacing="0"/>
        <w:ind w:left="1088" w:right="8"/>
        <w:divId w:val="888878744"/>
        <w:rPr>
          <w:sz w:val="20"/>
          <w:szCs w:val="20"/>
        </w:rPr>
      </w:pPr>
      <w:r>
        <w:rPr>
          <w:rFonts w:ascii="Times" w:hAnsi="Times"/>
          <w:sz w:val="20"/>
          <w:szCs w:val="20"/>
        </w:rPr>
        <w:t> </w:t>
      </w: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1C6924A2" w14:textId="77777777">
        <w:trPr>
          <w:divId w:val="909729128"/>
          <w:tblCellSpacing w:w="0" w:type="dxa"/>
        </w:trPr>
        <w:tc>
          <w:tcPr>
            <w:tcW w:w="720" w:type="dxa"/>
            <w:vAlign w:val="center"/>
            <w:hideMark/>
          </w:tcPr>
          <w:p w14:paraId="195BC23C" w14:textId="77777777" w:rsidR="00000000" w:rsidRDefault="0086237F">
            <w:pPr>
              <w:rPr>
                <w:sz w:val="20"/>
                <w:szCs w:val="20"/>
              </w:rPr>
            </w:pPr>
          </w:p>
        </w:tc>
        <w:tc>
          <w:tcPr>
            <w:tcW w:w="360" w:type="dxa"/>
            <w:hideMark/>
          </w:tcPr>
          <w:p w14:paraId="703725A6" w14:textId="77777777" w:rsidR="00000000" w:rsidRDefault="0086237F">
            <w:pPr>
              <w:pStyle w:val="a3"/>
              <w:spacing w:before="0" w:beforeAutospacing="0" w:after="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0EAC57CE" w14:textId="77777777" w:rsidR="00000000" w:rsidRDefault="0086237F">
            <w:pPr>
              <w:rPr>
                <w:rFonts w:ascii="Times" w:hAnsi="Times"/>
                <w:sz w:val="20"/>
                <w:szCs w:val="20"/>
              </w:rPr>
            </w:pPr>
          </w:p>
        </w:tc>
        <w:tc>
          <w:tcPr>
            <w:tcW w:w="0" w:type="auto"/>
            <w:hideMark/>
          </w:tcPr>
          <w:p w14:paraId="04B12F1D" w14:textId="77777777" w:rsidR="00000000" w:rsidRDefault="0086237F">
            <w:pPr>
              <w:pStyle w:val="a3"/>
              <w:spacing w:before="0" w:beforeAutospacing="0" w:after="0" w:afterAutospacing="0"/>
              <w:rPr>
                <w:rFonts w:ascii="Times" w:hAnsi="Times"/>
                <w:sz w:val="20"/>
                <w:szCs w:val="20"/>
              </w:rPr>
            </w:pPr>
            <w:r>
              <w:rPr>
                <w:rFonts w:ascii="Times" w:hAnsi="Times"/>
                <w:sz w:val="20"/>
                <w:szCs w:val="20"/>
              </w:rPr>
              <w:t>the emergence of new closed triple or other alternative therapies or any developments regarding these potentially competitive therapies, comparative price or efficacy of such potentially competitive therapies;</w:t>
            </w:r>
          </w:p>
        </w:tc>
      </w:tr>
    </w:tbl>
    <w:p w14:paraId="08AF1E11" w14:textId="77777777" w:rsidR="00000000" w:rsidRDefault="0086237F">
      <w:pPr>
        <w:pStyle w:val="a3"/>
        <w:spacing w:before="0" w:beforeAutospacing="0" w:after="0" w:afterAutospacing="0"/>
        <w:ind w:left="1088" w:right="8" w:firstLine="720"/>
        <w:divId w:val="888878744"/>
        <w:rPr>
          <w:rFonts w:ascii="Times" w:hAnsi="Times"/>
          <w:sz w:val="20"/>
          <w:szCs w:val="20"/>
        </w:rPr>
      </w:pPr>
      <w:r>
        <w:rPr>
          <w:rFonts w:ascii="Times" w:hAnsi="Times"/>
          <w:color w:val="000000"/>
          <w:sz w:val="20"/>
          <w:szCs w:val="20"/>
        </w:rPr>
        <w:t> </w:t>
      </w:r>
      <w:r>
        <w:rPr>
          <w:rFonts w:ascii="Times" w:hAnsi="Times"/>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6AECCB1F" w14:textId="77777777">
        <w:trPr>
          <w:divId w:val="1250886665"/>
          <w:tblCellSpacing w:w="0" w:type="dxa"/>
        </w:trPr>
        <w:tc>
          <w:tcPr>
            <w:tcW w:w="720" w:type="dxa"/>
            <w:vAlign w:val="center"/>
            <w:hideMark/>
          </w:tcPr>
          <w:p w14:paraId="41212307" w14:textId="77777777" w:rsidR="00000000" w:rsidRDefault="0086237F">
            <w:pPr>
              <w:rPr>
                <w:rFonts w:ascii="Times" w:hAnsi="Times"/>
                <w:sz w:val="20"/>
                <w:szCs w:val="20"/>
              </w:rPr>
            </w:pPr>
          </w:p>
        </w:tc>
        <w:tc>
          <w:tcPr>
            <w:tcW w:w="360" w:type="dxa"/>
            <w:hideMark/>
          </w:tcPr>
          <w:p w14:paraId="2F49ADDE"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389FEDD3" w14:textId="77777777" w:rsidR="00000000" w:rsidRDefault="0086237F">
            <w:pPr>
              <w:rPr>
                <w:rFonts w:ascii="Times" w:hAnsi="Times"/>
                <w:sz w:val="20"/>
                <w:szCs w:val="20"/>
              </w:rPr>
            </w:pPr>
          </w:p>
        </w:tc>
        <w:tc>
          <w:tcPr>
            <w:tcW w:w="0" w:type="auto"/>
            <w:hideMark/>
          </w:tcPr>
          <w:p w14:paraId="6A7378C3"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 xml:space="preserve">GSK deciding to delay or halt any of </w:t>
            </w:r>
            <w:r>
              <w:rPr>
                <w:rFonts w:ascii="Times" w:hAnsi="Times"/>
                <w:color w:val="000000"/>
                <w:sz w:val="20"/>
                <w:szCs w:val="20"/>
              </w:rPr>
              <w:t>the GSK-Partnered Respiratory Programs in which we have a substantial economic interest;</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50553AC8" w14:textId="77777777">
        <w:trPr>
          <w:divId w:val="888878744"/>
          <w:tblCellSpacing w:w="0" w:type="dxa"/>
        </w:trPr>
        <w:tc>
          <w:tcPr>
            <w:tcW w:w="720" w:type="dxa"/>
            <w:vAlign w:val="center"/>
            <w:hideMark/>
          </w:tcPr>
          <w:p w14:paraId="19394EE3" w14:textId="77777777" w:rsidR="00000000" w:rsidRDefault="0086237F">
            <w:pPr>
              <w:rPr>
                <w:rFonts w:eastAsia="Times New Roman"/>
              </w:rPr>
            </w:pPr>
          </w:p>
        </w:tc>
        <w:tc>
          <w:tcPr>
            <w:tcW w:w="360" w:type="dxa"/>
            <w:hideMark/>
          </w:tcPr>
          <w:p w14:paraId="46942039"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3BA508AB" w14:textId="77777777" w:rsidR="00000000" w:rsidRDefault="0086237F">
            <w:pPr>
              <w:rPr>
                <w:rFonts w:ascii="Times" w:hAnsi="Times"/>
                <w:sz w:val="20"/>
                <w:szCs w:val="20"/>
              </w:rPr>
            </w:pPr>
          </w:p>
        </w:tc>
        <w:tc>
          <w:tcPr>
            <w:tcW w:w="0" w:type="auto"/>
            <w:hideMark/>
          </w:tcPr>
          <w:p w14:paraId="454A596B"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the FDA and/or other national or foreign regulatory authorities determining that any of the studies under these programs do not demonstrate the required qualit</w:t>
            </w:r>
            <w:r>
              <w:rPr>
                <w:rFonts w:ascii="Times" w:hAnsi="Times"/>
                <w:color w:val="000000"/>
                <w:sz w:val="20"/>
                <w:szCs w:val="20"/>
              </w:rPr>
              <w:t>y, safety or efficacy, or that additional non-clinical or clinical studies are required with respect to such programs;</w:t>
            </w:r>
            <w:r>
              <w:rPr>
                <w:rFonts w:ascii="Times" w:hAnsi="Times"/>
                <w:color w:val="000000"/>
                <w:sz w:val="20"/>
                <w:szCs w:val="20"/>
              </w:rPr>
              <w:t xml:space="preserve"> </w:t>
            </w:r>
          </w:p>
        </w:tc>
      </w:tr>
    </w:tbl>
    <w:p w14:paraId="70BCED7C" w14:textId="77777777" w:rsidR="00000000" w:rsidRDefault="0086237F">
      <w:pPr>
        <w:divId w:val="667905834"/>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77E87F92" w14:textId="77777777">
        <w:trPr>
          <w:divId w:val="667905834"/>
          <w:tblCellSpacing w:w="0" w:type="dxa"/>
        </w:trPr>
        <w:tc>
          <w:tcPr>
            <w:tcW w:w="720" w:type="dxa"/>
            <w:vAlign w:val="center"/>
            <w:hideMark/>
          </w:tcPr>
          <w:p w14:paraId="1AEF9E4B" w14:textId="77777777" w:rsidR="00000000" w:rsidRDefault="0086237F">
            <w:pPr>
              <w:rPr>
                <w:rFonts w:eastAsia="Times New Roman"/>
              </w:rPr>
            </w:pPr>
          </w:p>
        </w:tc>
        <w:tc>
          <w:tcPr>
            <w:tcW w:w="360" w:type="dxa"/>
            <w:hideMark/>
          </w:tcPr>
          <w:p w14:paraId="75985A9D"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70D94227" w14:textId="77777777" w:rsidR="00000000" w:rsidRDefault="0086237F">
            <w:pPr>
              <w:rPr>
                <w:rFonts w:ascii="Times" w:hAnsi="Times"/>
                <w:sz w:val="20"/>
                <w:szCs w:val="20"/>
              </w:rPr>
            </w:pPr>
          </w:p>
        </w:tc>
        <w:tc>
          <w:tcPr>
            <w:tcW w:w="0" w:type="auto"/>
            <w:hideMark/>
          </w:tcPr>
          <w:p w14:paraId="59CBBB97"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any safety, efficacy or other concerns regarding any of the GSK-Partnered Respiratory Programs in which we have a substantial eco</w:t>
            </w:r>
            <w:r>
              <w:rPr>
                <w:rFonts w:ascii="Times" w:hAnsi="Times"/>
                <w:color w:val="000000"/>
                <w:sz w:val="20"/>
                <w:szCs w:val="20"/>
              </w:rPr>
              <w:t>nomic interest; or</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315D77F5" w14:textId="77777777">
        <w:trPr>
          <w:divId w:val="888878744"/>
          <w:tblCellSpacing w:w="0" w:type="dxa"/>
        </w:trPr>
        <w:tc>
          <w:tcPr>
            <w:tcW w:w="720" w:type="dxa"/>
            <w:vAlign w:val="center"/>
            <w:hideMark/>
          </w:tcPr>
          <w:p w14:paraId="2D72FD93" w14:textId="77777777" w:rsidR="00000000" w:rsidRDefault="0086237F">
            <w:pPr>
              <w:rPr>
                <w:rFonts w:eastAsia="Times New Roman"/>
              </w:rPr>
            </w:pPr>
          </w:p>
        </w:tc>
        <w:tc>
          <w:tcPr>
            <w:tcW w:w="360" w:type="dxa"/>
            <w:hideMark/>
          </w:tcPr>
          <w:p w14:paraId="2F76BBDB"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79119706" w14:textId="77777777" w:rsidR="00000000" w:rsidRDefault="0086237F">
            <w:pPr>
              <w:rPr>
                <w:rFonts w:ascii="Times" w:hAnsi="Times"/>
                <w:sz w:val="20"/>
                <w:szCs w:val="20"/>
              </w:rPr>
            </w:pPr>
          </w:p>
        </w:tc>
        <w:tc>
          <w:tcPr>
            <w:tcW w:w="0" w:type="auto"/>
            <w:hideMark/>
          </w:tcPr>
          <w:p w14:paraId="32DBB28C"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any particular FDA requirements or changes in FDA policy or guidance regarding these programs or any particular regulatory requirements in other jurisdictions or changes in the policies or guidance adopted by foreign regulatory authorities.</w:t>
            </w:r>
          </w:p>
        </w:tc>
      </w:tr>
    </w:tbl>
    <w:p w14:paraId="69CFB656" w14:textId="77777777" w:rsidR="00000000" w:rsidRDefault="0086237F">
      <w:pPr>
        <w:pStyle w:val="a3"/>
        <w:spacing w:before="0" w:beforeAutospacing="0" w:after="120" w:afterAutospacing="0"/>
        <w:ind w:left="8" w:right="8"/>
        <w:divId w:val="888878744"/>
        <w:rPr>
          <w:rFonts w:ascii="Times" w:hAnsi="Times"/>
          <w:b/>
          <w:bCs/>
          <w:i/>
          <w:iCs/>
          <w:sz w:val="20"/>
          <w:szCs w:val="20"/>
        </w:rPr>
      </w:pPr>
      <w:r>
        <w:rPr>
          <w:rFonts w:ascii="Times" w:hAnsi="Times"/>
          <w:b/>
          <w:bCs/>
          <w:i/>
          <w:iCs/>
          <w:sz w:val="20"/>
          <w:szCs w:val="20"/>
        </w:rPr>
        <w:t>Because GSK is</w:t>
      </w:r>
      <w:r>
        <w:rPr>
          <w:rFonts w:ascii="Times" w:hAnsi="Times"/>
          <w:b/>
          <w:bCs/>
          <w:i/>
          <w:iCs/>
          <w:sz w:val="20"/>
          <w:szCs w:val="20"/>
        </w:rPr>
        <w:t xml:space="preserve"> a strategic partner of Innoviva, a strategic partner of TRC and a significant shareholder of us, it may take actions that in certain cases are materially harmful to our business and to our other shareholders.</w:t>
      </w:r>
      <w:r>
        <w:rPr>
          <w:rFonts w:ascii="Times" w:hAnsi="Times"/>
          <w:b/>
          <w:bCs/>
          <w:i/>
          <w:iCs/>
          <w:sz w:val="20"/>
          <w:szCs w:val="20"/>
        </w:rPr>
        <w:t xml:space="preserve"> </w:t>
      </w:r>
    </w:p>
    <w:p w14:paraId="6092F441" w14:textId="77777777" w:rsidR="00000000" w:rsidRDefault="0086237F">
      <w:pPr>
        <w:pStyle w:val="a3"/>
        <w:spacing w:before="0" w:beforeAutospacing="0" w:after="0" w:afterAutospacing="0"/>
        <w:ind w:left="8" w:right="8" w:firstLine="720"/>
        <w:divId w:val="888878744"/>
        <w:rPr>
          <w:rFonts w:ascii="Times" w:hAnsi="Times"/>
          <w:sz w:val="20"/>
          <w:szCs w:val="20"/>
        </w:rPr>
      </w:pPr>
      <w:r>
        <w:rPr>
          <w:rFonts w:ascii="Times" w:hAnsi="Times"/>
          <w:sz w:val="20"/>
          <w:szCs w:val="20"/>
        </w:rPr>
        <w:t>Based on our review of publicly available fil</w:t>
      </w:r>
      <w:r>
        <w:rPr>
          <w:rFonts w:ascii="Times" w:hAnsi="Times"/>
          <w:sz w:val="20"/>
          <w:szCs w:val="20"/>
        </w:rPr>
        <w:t>ings, as of March 31, 2019 GSK beneficially owned approximately 17.2% of our outstanding ordinary shares. GSK is also a strategic partner to Innoviva with rights and obligations under the GSK Agreements, which include the strategic alliance agreement and t</w:t>
      </w:r>
      <w:r>
        <w:rPr>
          <w:rFonts w:ascii="Times" w:hAnsi="Times"/>
          <w:sz w:val="20"/>
          <w:szCs w:val="20"/>
        </w:rPr>
        <w:t>he collaboration agreement assigned to TRC, that may cause GSK’s interests to differ from our interests and those of our other shareholders. For example, GSK’s commercialization efforts are guided by a portfolio approach across products in which we have an</w:t>
      </w:r>
      <w:r>
        <w:rPr>
          <w:rFonts w:ascii="Times" w:hAnsi="Times"/>
          <w:sz w:val="20"/>
          <w:szCs w:val="20"/>
        </w:rPr>
        <w:t xml:space="preserve"> indirect interest through TRC and products in which we have no interest. Accordingly, GSK’s commercialization efforts may have the effect of reducing the value of our interest in TRC. Furthermore, GSK has a substantial respiratory product portfolio in add</w:t>
      </w:r>
      <w:r>
        <w:rPr>
          <w:rFonts w:ascii="Times" w:hAnsi="Times"/>
          <w:sz w:val="20"/>
          <w:szCs w:val="20"/>
        </w:rPr>
        <w:t>ition to the products covered by the GSK Agreements. GSK may make respiratory product portfolio decisions or statements about its portfolio which may be, or may be perceived to be, harmful to the respiratory products partnered with Innoviva and TRC. For ex</w:t>
      </w:r>
      <w:r>
        <w:rPr>
          <w:rFonts w:ascii="Times" w:hAnsi="Times"/>
          <w:sz w:val="20"/>
          <w:szCs w:val="20"/>
        </w:rPr>
        <w:t>ample, GSK could promote its own respiratory products and/or delay or terminate the development or commercialization of the respiratory programs covered by the GSK Agreements. Also, given the potential future royalty payments GSK may be obligated to pay un</w:t>
      </w:r>
      <w:r>
        <w:rPr>
          <w:rFonts w:ascii="Times" w:hAnsi="Times"/>
          <w:sz w:val="20"/>
          <w:szCs w:val="20"/>
        </w:rPr>
        <w:t>der the GSK Agreements, GSK may seek to acquire us or acquire our interests in TRC in order to effectively reduce those payment obligations and the price at which GSK might seek to acquire us may not reflect our true value. Before 2018, the actions GSK cou</w:t>
      </w:r>
      <w:r>
        <w:rPr>
          <w:rFonts w:ascii="Times" w:hAnsi="Times"/>
          <w:sz w:val="20"/>
          <w:szCs w:val="20"/>
        </w:rPr>
        <w:t>ld have taken to acquire us were limited under our governance agreement with GSK (the</w:t>
      </w:r>
      <w:r>
        <w:rPr>
          <w:rFonts w:ascii="Times" w:hAnsi="Times"/>
          <w:sz w:val="20"/>
          <w:szCs w:val="20"/>
        </w:rPr>
        <w:t xml:space="preserve"> </w:t>
      </w:r>
      <w:r>
        <w:rPr>
          <w:rFonts w:ascii="Times" w:hAnsi="Times"/>
          <w:sz w:val="20"/>
          <w:szCs w:val="20"/>
        </w:rPr>
        <w:t xml:space="preserve">“Governance Agreement”), but this agreement expired on December 31, 2017. In May 2018, our shareholders approved a resolution authorizing our board of directors to adopt </w:t>
      </w:r>
      <w:r>
        <w:rPr>
          <w:rFonts w:ascii="Times" w:hAnsi="Times"/>
          <w:sz w:val="20"/>
          <w:szCs w:val="20"/>
        </w:rPr>
        <w:t>a shareholder rights plan in the future which may deter GSK from acquiring more than 19.9% of our outstanding ordinary shares. However, our board of directors might not adopt such shareholder rights plan, and we otherwise might not be able to respond succe</w:t>
      </w:r>
      <w:r>
        <w:rPr>
          <w:rFonts w:ascii="Times" w:hAnsi="Times"/>
          <w:sz w:val="20"/>
          <w:szCs w:val="20"/>
        </w:rPr>
        <w:t>ssfully to a takeover attempt. The timing of when GSK may seek to acquire us could potentially be when it possesses information regarding the status of drug programs covered by the GSK Agreements that has not been publicly disclosed and is not otherwise kn</w:t>
      </w:r>
      <w:r>
        <w:rPr>
          <w:rFonts w:ascii="Times" w:hAnsi="Times"/>
          <w:sz w:val="20"/>
          <w:szCs w:val="20"/>
        </w:rPr>
        <w:t>own to us. As a result of these differing interests, GSK may take actions that it believes are in its best interest but which might not be in the best interests of either us or our other shareholders. In addition, GSK could also seek to challenge our or In</w:t>
      </w:r>
      <w:r>
        <w:rPr>
          <w:rFonts w:ascii="Times" w:hAnsi="Times"/>
          <w:sz w:val="20"/>
          <w:szCs w:val="20"/>
        </w:rPr>
        <w:t>noviva’s post-Spin-Off operations as violating or allowing it to terminate the GSK Agreements, including by violating the confidentiality provisions of those agreements or the master agreement between GSK, Innoviva and us entered into in connection with th</w:t>
      </w:r>
      <w:r>
        <w:rPr>
          <w:rFonts w:ascii="Times" w:hAnsi="Times"/>
          <w:sz w:val="20"/>
          <w:szCs w:val="20"/>
        </w:rPr>
        <w:t>e Spin-Off (the</w:t>
      </w:r>
      <w:r>
        <w:rPr>
          <w:rFonts w:ascii="Times" w:hAnsi="Times"/>
          <w:sz w:val="20"/>
          <w:szCs w:val="20"/>
        </w:rPr>
        <w:t xml:space="preserve"> </w:t>
      </w:r>
      <w:r>
        <w:rPr>
          <w:rFonts w:ascii="Times" w:hAnsi="Times"/>
          <w:sz w:val="20"/>
          <w:szCs w:val="20"/>
        </w:rPr>
        <w:t xml:space="preserve">“Master Agreement”), or otherwise violating its legal rights. While we believe our operations fully comply with the GSK Agreements, the Master Agreement and applicable law, there can be no assurance that we or Innoviva will prevail against </w:t>
      </w:r>
      <w:r>
        <w:rPr>
          <w:rFonts w:ascii="Times" w:hAnsi="Times"/>
          <w:sz w:val="20"/>
          <w:szCs w:val="20"/>
        </w:rPr>
        <w:t>any such claims by GSK. Moreover, regardless of the merit of any claims by GSK, we may incur significant cost and</w:t>
      </w:r>
      <w:r>
        <w:rPr>
          <w:rFonts w:ascii="Times" w:hAnsi="Times"/>
          <w:sz w:val="20"/>
          <w:szCs w:val="20"/>
        </w:rPr>
        <w:t xml:space="preserve"> </w:t>
      </w:r>
    </w:p>
    <w:p w14:paraId="00B15ADA" w14:textId="77777777" w:rsidR="00000000" w:rsidRDefault="0086237F">
      <w:pPr>
        <w:pStyle w:val="a3"/>
        <w:spacing w:before="360" w:beforeAutospacing="0" w:after="0" w:afterAutospacing="0"/>
        <w:jc w:val="center"/>
        <w:divId w:val="2026203858"/>
        <w:rPr>
          <w:sz w:val="20"/>
          <w:szCs w:val="20"/>
        </w:rPr>
      </w:pPr>
      <w:r>
        <w:rPr>
          <w:sz w:val="20"/>
          <w:szCs w:val="20"/>
        </w:rPr>
        <w:t xml:space="preserve">37 </w:t>
      </w:r>
    </w:p>
    <w:p w14:paraId="2EF70CA0" w14:textId="77777777" w:rsidR="00000000" w:rsidRDefault="0086237F">
      <w:pPr>
        <w:divId w:val="578372182"/>
        <w:rPr>
          <w:rFonts w:eastAsia="Times New Roman"/>
        </w:rPr>
      </w:pPr>
      <w:r>
        <w:rPr>
          <w:rFonts w:eastAsia="Times New Roman"/>
        </w:rPr>
        <w:pict w14:anchorId="70FA5381">
          <v:rect id="_x0000_i1066" style="width:415.3pt;height:2pt" o:hralign="center" o:hrstd="t" o:hrnoshade="t" o:hr="t" fillcolor="black" stroked="f"/>
        </w:pict>
      </w:r>
    </w:p>
    <w:p w14:paraId="56AC2F24" w14:textId="77777777" w:rsidR="00000000" w:rsidRDefault="0086237F">
      <w:pPr>
        <w:pStyle w:val="a3"/>
        <w:divId w:val="578372182"/>
      </w:pPr>
      <w:r>
        <w:t> </w:t>
      </w:r>
    </w:p>
    <w:p w14:paraId="26995554" w14:textId="77777777" w:rsidR="00000000" w:rsidRDefault="0086237F">
      <w:pPr>
        <w:pStyle w:val="a3"/>
        <w:spacing w:before="0" w:beforeAutospacing="0" w:after="600" w:afterAutospacing="0"/>
        <w:divId w:val="2023698769"/>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636B4032" w14:textId="77777777" w:rsidR="00000000" w:rsidRDefault="0086237F">
      <w:pPr>
        <w:pStyle w:val="a3"/>
        <w:spacing w:before="0" w:beforeAutospacing="0" w:after="0" w:afterAutospacing="0"/>
        <w:ind w:left="8" w:right="8"/>
        <w:divId w:val="1892842853"/>
        <w:rPr>
          <w:rFonts w:ascii="Times" w:hAnsi="Times"/>
          <w:sz w:val="20"/>
          <w:szCs w:val="20"/>
        </w:rPr>
      </w:pPr>
      <w:r>
        <w:rPr>
          <w:rFonts w:ascii="Times" w:hAnsi="Times"/>
          <w:sz w:val="20"/>
          <w:szCs w:val="20"/>
        </w:rPr>
        <w:t>diversion of resources in defending them. In addition, any other action or inaction by either GSK or Innoviva that results in a material dispute, allegation of breach, litigation, arbitration, or significant disagreement between those parties or between us</w:t>
      </w:r>
      <w:r>
        <w:rPr>
          <w:rFonts w:ascii="Times" w:hAnsi="Times"/>
          <w:sz w:val="20"/>
          <w:szCs w:val="20"/>
        </w:rPr>
        <w:t xml:space="preserve"> and either of those parties may be interpreted negatively by the market or by our investors, could harm our business and cause the price of our securities to fall.</w:t>
      </w:r>
      <w:r>
        <w:rPr>
          <w:rFonts w:ascii="Times" w:hAnsi="Times"/>
          <w:sz w:val="20"/>
          <w:szCs w:val="20"/>
        </w:rPr>
        <w:t xml:space="preserve"> </w:t>
      </w:r>
      <w:r>
        <w:rPr>
          <w:sz w:val="20"/>
          <w:szCs w:val="20"/>
        </w:rPr>
        <w:t xml:space="preserve">In this regard, we have initiated an arbitration against Innoviva and TRC because Innoviva </w:t>
      </w:r>
      <w:r>
        <w:rPr>
          <w:sz w:val="20"/>
          <w:szCs w:val="20"/>
        </w:rPr>
        <w:t>has caused TRC not to make any distributions to us with respect to our 85% economic interest in TRC for the quarter ended December 31, 2018, which distributions were due March 31, 2019, and Innoviva’s statement to us that it intends to cause TRC to withhol</w:t>
      </w:r>
      <w:r>
        <w:rPr>
          <w:sz w:val="20"/>
          <w:szCs w:val="20"/>
        </w:rPr>
        <w:t>d making further cash distributions through calendar year 2019. See Part II, Item 1 “Legal Proceedings” for further information. </w:t>
      </w:r>
      <w:r>
        <w:rPr>
          <w:rFonts w:ascii="Times" w:hAnsi="Times"/>
          <w:sz w:val="20"/>
          <w:szCs w:val="20"/>
        </w:rPr>
        <w:t>Other examples of these kinds of issues include but are not limited to non-performance of other contractual obligations and all</w:t>
      </w:r>
      <w:r>
        <w:rPr>
          <w:rFonts w:ascii="Times" w:hAnsi="Times"/>
          <w:sz w:val="20"/>
          <w:szCs w:val="20"/>
        </w:rPr>
        <w:t>egations of non-performance, disagreements over the relative marketing and sales efforts for Innoviva’s partnered products and other GSK respiratory products, disputes over public statements, and similar matters. In general, any uncertainty about the respi</w:t>
      </w:r>
      <w:r>
        <w:rPr>
          <w:rFonts w:ascii="Times" w:hAnsi="Times"/>
          <w:sz w:val="20"/>
          <w:szCs w:val="20"/>
        </w:rPr>
        <w:t xml:space="preserve">ratory programs partnered with GSK, the enforceability of the GSK Agreements or the relationship/partnership between Innoviva and GSK or between us and Innoviva could result in significant reduction in the market price of our securities and other material </w:t>
      </w:r>
      <w:r>
        <w:rPr>
          <w:rFonts w:ascii="Times" w:hAnsi="Times"/>
          <w:sz w:val="20"/>
          <w:szCs w:val="20"/>
        </w:rPr>
        <w:t>harm to our business.</w:t>
      </w:r>
      <w:r>
        <w:rPr>
          <w:rFonts w:ascii="Times" w:hAnsi="Times"/>
          <w:sz w:val="20"/>
          <w:szCs w:val="20"/>
        </w:rPr>
        <w:t xml:space="preserve"> </w:t>
      </w:r>
    </w:p>
    <w:p w14:paraId="248A9F59" w14:textId="77777777" w:rsidR="00000000" w:rsidRDefault="0086237F">
      <w:pPr>
        <w:pStyle w:val="a3"/>
        <w:spacing w:before="0" w:beforeAutospacing="0" w:after="0" w:afterAutospacing="0"/>
        <w:divId w:val="1892842853"/>
        <w:rPr>
          <w:sz w:val="20"/>
          <w:szCs w:val="20"/>
        </w:rPr>
      </w:pPr>
      <w:r>
        <w:rPr>
          <w:sz w:val="20"/>
          <w:szCs w:val="20"/>
        </w:rPr>
        <w:t xml:space="preserve">  </w:t>
      </w:r>
    </w:p>
    <w:p w14:paraId="750FE35C" w14:textId="77777777" w:rsidR="00000000" w:rsidRDefault="0086237F">
      <w:pPr>
        <w:pStyle w:val="a3"/>
        <w:spacing w:before="0" w:beforeAutospacing="0" w:after="0" w:afterAutospacing="0"/>
        <w:ind w:left="8" w:right="8"/>
        <w:divId w:val="1892842853"/>
        <w:rPr>
          <w:sz w:val="20"/>
          <w:szCs w:val="20"/>
        </w:rPr>
      </w:pPr>
      <w:r>
        <w:rPr>
          <w:rFonts w:ascii="Times" w:hAnsi="Times"/>
          <w:b/>
          <w:bCs/>
          <w:i/>
          <w:iCs/>
          <w:sz w:val="20"/>
          <w:szCs w:val="20"/>
        </w:rPr>
        <w:t>We do not control the commercialization of TRELEGY ELLIPTA and the amount of royalties we receive will depend on GSK’s ability to further commercialize TRELEGY ELLIPTA, among other factors.</w:t>
      </w:r>
      <w:r>
        <w:rPr>
          <w:rFonts w:ascii="Times" w:hAnsi="Times"/>
          <w:b/>
          <w:bCs/>
          <w:i/>
          <w:iCs/>
          <w:sz w:val="20"/>
          <w:szCs w:val="20"/>
        </w:rPr>
        <w:t xml:space="preserve"> </w:t>
      </w:r>
    </w:p>
    <w:p w14:paraId="7D922BF1" w14:textId="77777777" w:rsidR="00000000" w:rsidRDefault="0086237F">
      <w:pPr>
        <w:pStyle w:val="a3"/>
        <w:spacing w:before="0" w:beforeAutospacing="0" w:after="0" w:afterAutospacing="0"/>
        <w:ind w:left="8" w:right="8" w:firstLine="720"/>
        <w:divId w:val="1892842853"/>
        <w:rPr>
          <w:sz w:val="10"/>
          <w:szCs w:val="10"/>
        </w:rPr>
      </w:pPr>
      <w:r>
        <w:rPr>
          <w:rFonts w:ascii="Times" w:hAnsi="Times"/>
          <w:sz w:val="10"/>
          <w:szCs w:val="10"/>
        </w:rPr>
        <w:t> </w:t>
      </w:r>
      <w:r>
        <w:rPr>
          <w:sz w:val="10"/>
          <w:szCs w:val="10"/>
        </w:rPr>
        <w:t xml:space="preserve"> </w:t>
      </w:r>
    </w:p>
    <w:p w14:paraId="6BACAF90" w14:textId="77777777" w:rsidR="00000000" w:rsidRDefault="0086237F">
      <w:pPr>
        <w:pStyle w:val="a3"/>
        <w:spacing w:before="0" w:beforeAutospacing="0" w:after="0" w:afterAutospacing="0"/>
        <w:divId w:val="1892842853"/>
        <w:rPr>
          <w:sz w:val="20"/>
          <w:szCs w:val="20"/>
        </w:rPr>
      </w:pPr>
      <w:r>
        <w:rPr>
          <w:sz w:val="20"/>
          <w:szCs w:val="20"/>
        </w:rPr>
        <w:t>We only receive revenues from TRELEGY ELLIPTA based on the amount of sales of this product by GSK in the form of our economic interest in the royalties paid by GSK to TRC, which is managed by Innoviva. There are no required minimum future payments associat</w:t>
      </w:r>
      <w:r>
        <w:rPr>
          <w:sz w:val="20"/>
          <w:szCs w:val="20"/>
        </w:rPr>
        <w:t xml:space="preserve">ed with the product and any royalties we receive will depend on GSK’s ability to commercialize the product.  This involves a number of risks and uncertainties, including: </w:t>
      </w:r>
    </w:p>
    <w:p w14:paraId="5AD8209F" w14:textId="77777777" w:rsidR="00000000" w:rsidRDefault="0086237F">
      <w:pPr>
        <w:pStyle w:val="a3"/>
        <w:spacing w:before="0" w:beforeAutospacing="0" w:after="0" w:afterAutospacing="0"/>
        <w:ind w:firstLine="720"/>
        <w:divId w:val="1892842853"/>
        <w:rPr>
          <w:sz w:val="20"/>
          <w:szCs w:val="20"/>
        </w:rPr>
      </w:pP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400"/>
        <w:gridCol w:w="360"/>
        <w:gridCol w:w="6"/>
        <w:gridCol w:w="7540"/>
      </w:tblGrid>
      <w:tr w:rsidR="00000000" w14:paraId="16164630" w14:textId="77777777">
        <w:trPr>
          <w:divId w:val="1793859080"/>
          <w:tblCellSpacing w:w="0" w:type="dxa"/>
        </w:trPr>
        <w:tc>
          <w:tcPr>
            <w:tcW w:w="400" w:type="dxa"/>
            <w:vAlign w:val="center"/>
            <w:hideMark/>
          </w:tcPr>
          <w:p w14:paraId="30685099" w14:textId="77777777" w:rsidR="00000000" w:rsidRDefault="0086237F">
            <w:pPr>
              <w:rPr>
                <w:sz w:val="20"/>
                <w:szCs w:val="20"/>
              </w:rPr>
            </w:pPr>
          </w:p>
        </w:tc>
        <w:tc>
          <w:tcPr>
            <w:tcW w:w="360" w:type="dxa"/>
            <w:hideMark/>
          </w:tcPr>
          <w:p w14:paraId="2CE8D972"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7BEAB869" w14:textId="77777777" w:rsidR="00000000" w:rsidRDefault="0086237F">
            <w:pPr>
              <w:rPr>
                <w:rFonts w:ascii="Times" w:hAnsi="Times"/>
                <w:sz w:val="20"/>
                <w:szCs w:val="20"/>
              </w:rPr>
            </w:pPr>
          </w:p>
        </w:tc>
        <w:tc>
          <w:tcPr>
            <w:tcW w:w="0" w:type="auto"/>
            <w:hideMark/>
          </w:tcPr>
          <w:p w14:paraId="76B197B7"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GSK’s ability to have an adequate supply of their respective product;</w:t>
            </w:r>
          </w:p>
        </w:tc>
      </w:tr>
    </w:tbl>
    <w:tbl>
      <w:tblPr>
        <w:tblW w:w="5000" w:type="pct"/>
        <w:tblCellSpacing w:w="0" w:type="dxa"/>
        <w:tblCellMar>
          <w:left w:w="0" w:type="dxa"/>
          <w:right w:w="0" w:type="dxa"/>
        </w:tblCellMar>
        <w:tblLook w:val="04A0" w:firstRow="1" w:lastRow="0" w:firstColumn="1" w:lastColumn="0" w:noHBand="0" w:noVBand="1"/>
      </w:tblPr>
      <w:tblGrid>
        <w:gridCol w:w="400"/>
        <w:gridCol w:w="360"/>
        <w:gridCol w:w="144"/>
        <w:gridCol w:w="480"/>
      </w:tblGrid>
      <w:tr w:rsidR="00000000" w14:paraId="0FC3470B" w14:textId="77777777">
        <w:trPr>
          <w:divId w:val="1892842853"/>
          <w:tblCellSpacing w:w="0" w:type="dxa"/>
        </w:trPr>
        <w:tc>
          <w:tcPr>
            <w:tcW w:w="400" w:type="dxa"/>
            <w:vAlign w:val="center"/>
            <w:hideMark/>
          </w:tcPr>
          <w:p w14:paraId="6F8F58E8" w14:textId="77777777" w:rsidR="00000000" w:rsidRDefault="0086237F">
            <w:pPr>
              <w:rPr>
                <w:rFonts w:eastAsia="Times New Roman"/>
              </w:rPr>
            </w:pPr>
          </w:p>
        </w:tc>
        <w:tc>
          <w:tcPr>
            <w:tcW w:w="360" w:type="dxa"/>
            <w:hideMark/>
          </w:tcPr>
          <w:p w14:paraId="6952A255"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222A8001" w14:textId="77777777" w:rsidR="00000000" w:rsidRDefault="0086237F">
            <w:pPr>
              <w:rPr>
                <w:rFonts w:ascii="Times" w:hAnsi="Times"/>
                <w:sz w:val="20"/>
                <w:szCs w:val="20"/>
              </w:rPr>
            </w:pPr>
          </w:p>
        </w:tc>
        <w:tc>
          <w:tcPr>
            <w:tcW w:w="0" w:type="auto"/>
            <w:hideMark/>
          </w:tcPr>
          <w:p w14:paraId="537D7A22"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Ongoing compliance by GSK or its suppliers with the FDA’s current Good Manufacturing Practice;</w:t>
            </w:r>
          </w:p>
        </w:tc>
      </w:tr>
    </w:tbl>
    <w:p w14:paraId="5189188F" w14:textId="77777777" w:rsidR="00000000" w:rsidRDefault="0086237F">
      <w:pPr>
        <w:divId w:val="1865173134"/>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400"/>
        <w:gridCol w:w="300"/>
        <w:gridCol w:w="6"/>
        <w:gridCol w:w="7600"/>
      </w:tblGrid>
      <w:tr w:rsidR="00000000" w14:paraId="1BD606E7" w14:textId="77777777">
        <w:trPr>
          <w:divId w:val="1865173134"/>
          <w:tblCellSpacing w:w="0" w:type="dxa"/>
        </w:trPr>
        <w:tc>
          <w:tcPr>
            <w:tcW w:w="400" w:type="dxa"/>
            <w:vAlign w:val="center"/>
            <w:hideMark/>
          </w:tcPr>
          <w:p w14:paraId="137FFC32" w14:textId="77777777" w:rsidR="00000000" w:rsidRDefault="0086237F">
            <w:pPr>
              <w:rPr>
                <w:rFonts w:eastAsia="Times New Roman"/>
              </w:rPr>
            </w:pPr>
          </w:p>
        </w:tc>
        <w:tc>
          <w:tcPr>
            <w:tcW w:w="300" w:type="dxa"/>
            <w:hideMark/>
          </w:tcPr>
          <w:p w14:paraId="2FFAC043"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41AEA9B9" w14:textId="77777777" w:rsidR="00000000" w:rsidRDefault="0086237F">
            <w:pPr>
              <w:rPr>
                <w:rFonts w:ascii="Times" w:hAnsi="Times"/>
                <w:sz w:val="20"/>
                <w:szCs w:val="20"/>
              </w:rPr>
            </w:pPr>
          </w:p>
        </w:tc>
        <w:tc>
          <w:tcPr>
            <w:tcW w:w="0" w:type="auto"/>
            <w:hideMark/>
          </w:tcPr>
          <w:p w14:paraId="64B200D0"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Compliance with other applicable FDA and other regulatory requirements in the US or other foreign jurisdictions, including those described elsewhere in t</w:t>
            </w:r>
            <w:r>
              <w:rPr>
                <w:rFonts w:ascii="Times" w:hAnsi="Times"/>
                <w:sz w:val="20"/>
                <w:szCs w:val="20"/>
              </w:rPr>
              <w:t>his report;</w:t>
            </w:r>
          </w:p>
        </w:tc>
      </w:tr>
    </w:tbl>
    <w:tbl>
      <w:tblPr>
        <w:tblW w:w="5000" w:type="pct"/>
        <w:tblCellSpacing w:w="0" w:type="dxa"/>
        <w:tblCellMar>
          <w:left w:w="0" w:type="dxa"/>
          <w:right w:w="0" w:type="dxa"/>
        </w:tblCellMar>
        <w:tblLook w:val="04A0" w:firstRow="1" w:lastRow="0" w:firstColumn="1" w:lastColumn="0" w:noHBand="0" w:noVBand="1"/>
      </w:tblPr>
      <w:tblGrid>
        <w:gridCol w:w="400"/>
        <w:gridCol w:w="360"/>
        <w:gridCol w:w="144"/>
        <w:gridCol w:w="480"/>
      </w:tblGrid>
      <w:tr w:rsidR="00000000" w14:paraId="37BC3D61" w14:textId="77777777">
        <w:trPr>
          <w:divId w:val="1892842853"/>
          <w:tblCellSpacing w:w="0" w:type="dxa"/>
        </w:trPr>
        <w:tc>
          <w:tcPr>
            <w:tcW w:w="400" w:type="dxa"/>
            <w:vAlign w:val="center"/>
            <w:hideMark/>
          </w:tcPr>
          <w:p w14:paraId="7CD38F80" w14:textId="77777777" w:rsidR="00000000" w:rsidRDefault="0086237F">
            <w:pPr>
              <w:rPr>
                <w:rFonts w:eastAsia="Times New Roman"/>
              </w:rPr>
            </w:pPr>
          </w:p>
        </w:tc>
        <w:tc>
          <w:tcPr>
            <w:tcW w:w="360" w:type="dxa"/>
            <w:hideMark/>
          </w:tcPr>
          <w:p w14:paraId="5B351B8F"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1F6F12BF" w14:textId="77777777" w:rsidR="00000000" w:rsidRDefault="0086237F">
            <w:pPr>
              <w:rPr>
                <w:rFonts w:ascii="Times" w:hAnsi="Times"/>
                <w:sz w:val="20"/>
                <w:szCs w:val="20"/>
              </w:rPr>
            </w:pPr>
          </w:p>
        </w:tc>
        <w:tc>
          <w:tcPr>
            <w:tcW w:w="0" w:type="auto"/>
            <w:hideMark/>
          </w:tcPr>
          <w:p w14:paraId="032EDC0B"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Competition, whether from current competitors or new products developed by others in the future;</w:t>
            </w:r>
          </w:p>
        </w:tc>
      </w:tr>
    </w:tbl>
    <w:p w14:paraId="4B8B9299" w14:textId="77777777" w:rsidR="00000000" w:rsidRDefault="0086237F">
      <w:pPr>
        <w:divId w:val="1458261368"/>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400"/>
        <w:gridCol w:w="360"/>
        <w:gridCol w:w="6"/>
        <w:gridCol w:w="7540"/>
      </w:tblGrid>
      <w:tr w:rsidR="00000000" w14:paraId="1FA656AA" w14:textId="77777777">
        <w:trPr>
          <w:divId w:val="1458261368"/>
          <w:tblCellSpacing w:w="0" w:type="dxa"/>
        </w:trPr>
        <w:tc>
          <w:tcPr>
            <w:tcW w:w="400" w:type="dxa"/>
            <w:vAlign w:val="center"/>
            <w:hideMark/>
          </w:tcPr>
          <w:p w14:paraId="4483D8B0" w14:textId="77777777" w:rsidR="00000000" w:rsidRDefault="0086237F">
            <w:pPr>
              <w:rPr>
                <w:rFonts w:eastAsia="Times New Roman"/>
              </w:rPr>
            </w:pPr>
          </w:p>
        </w:tc>
        <w:tc>
          <w:tcPr>
            <w:tcW w:w="360" w:type="dxa"/>
            <w:hideMark/>
          </w:tcPr>
          <w:p w14:paraId="111CC15D"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1732D611" w14:textId="77777777" w:rsidR="00000000" w:rsidRDefault="0086237F">
            <w:pPr>
              <w:rPr>
                <w:rFonts w:ascii="Times" w:hAnsi="Times"/>
                <w:sz w:val="20"/>
                <w:szCs w:val="20"/>
              </w:rPr>
            </w:pPr>
          </w:p>
        </w:tc>
        <w:tc>
          <w:tcPr>
            <w:tcW w:w="0" w:type="auto"/>
            <w:hideMark/>
          </w:tcPr>
          <w:p w14:paraId="144B1661"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Claims relating to intellectual property;</w:t>
            </w:r>
          </w:p>
        </w:tc>
      </w:tr>
    </w:tbl>
    <w:tbl>
      <w:tblPr>
        <w:tblW w:w="5000" w:type="pct"/>
        <w:tblCellSpacing w:w="0" w:type="dxa"/>
        <w:tblCellMar>
          <w:left w:w="0" w:type="dxa"/>
          <w:right w:w="0" w:type="dxa"/>
        </w:tblCellMar>
        <w:tblLook w:val="04A0" w:firstRow="1" w:lastRow="0" w:firstColumn="1" w:lastColumn="0" w:noHBand="0" w:noVBand="1"/>
      </w:tblPr>
      <w:tblGrid>
        <w:gridCol w:w="400"/>
        <w:gridCol w:w="360"/>
        <w:gridCol w:w="144"/>
        <w:gridCol w:w="480"/>
      </w:tblGrid>
      <w:tr w:rsidR="00000000" w14:paraId="19C31066" w14:textId="77777777">
        <w:trPr>
          <w:divId w:val="1892842853"/>
          <w:tblCellSpacing w:w="0" w:type="dxa"/>
        </w:trPr>
        <w:tc>
          <w:tcPr>
            <w:tcW w:w="400" w:type="dxa"/>
            <w:vAlign w:val="center"/>
            <w:hideMark/>
          </w:tcPr>
          <w:p w14:paraId="4B577FEA" w14:textId="77777777" w:rsidR="00000000" w:rsidRDefault="0086237F">
            <w:pPr>
              <w:rPr>
                <w:rFonts w:eastAsia="Times New Roman"/>
              </w:rPr>
            </w:pPr>
          </w:p>
        </w:tc>
        <w:tc>
          <w:tcPr>
            <w:tcW w:w="360" w:type="dxa"/>
            <w:hideMark/>
          </w:tcPr>
          <w:p w14:paraId="76D30AC6"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195134CF" w14:textId="77777777" w:rsidR="00000000" w:rsidRDefault="0086237F">
            <w:pPr>
              <w:rPr>
                <w:rFonts w:ascii="Times" w:hAnsi="Times"/>
                <w:sz w:val="20"/>
                <w:szCs w:val="20"/>
              </w:rPr>
            </w:pPr>
          </w:p>
        </w:tc>
        <w:tc>
          <w:tcPr>
            <w:tcW w:w="0" w:type="auto"/>
            <w:hideMark/>
          </w:tcPr>
          <w:p w14:paraId="5B63ABCF"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Any future disruptions in GSK’</w:t>
            </w:r>
            <w:r>
              <w:rPr>
                <w:rFonts w:ascii="Times" w:hAnsi="Times"/>
                <w:sz w:val="20"/>
                <w:szCs w:val="20"/>
              </w:rPr>
              <w:t>s business which would affect its ability to commercialize the product;</w:t>
            </w:r>
          </w:p>
        </w:tc>
      </w:tr>
    </w:tbl>
    <w:p w14:paraId="6B58D79E" w14:textId="77777777" w:rsidR="00000000" w:rsidRDefault="0086237F">
      <w:pPr>
        <w:divId w:val="28722308"/>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400"/>
        <w:gridCol w:w="300"/>
        <w:gridCol w:w="6"/>
        <w:gridCol w:w="7600"/>
      </w:tblGrid>
      <w:tr w:rsidR="00000000" w14:paraId="62EC7D78" w14:textId="77777777">
        <w:trPr>
          <w:divId w:val="28722308"/>
          <w:tblCellSpacing w:w="0" w:type="dxa"/>
        </w:trPr>
        <w:tc>
          <w:tcPr>
            <w:tcW w:w="400" w:type="dxa"/>
            <w:vAlign w:val="center"/>
            <w:hideMark/>
          </w:tcPr>
          <w:p w14:paraId="4A54BBF0" w14:textId="77777777" w:rsidR="00000000" w:rsidRDefault="0086237F">
            <w:pPr>
              <w:rPr>
                <w:rFonts w:eastAsia="Times New Roman"/>
              </w:rPr>
            </w:pPr>
          </w:p>
        </w:tc>
        <w:tc>
          <w:tcPr>
            <w:tcW w:w="300" w:type="dxa"/>
            <w:hideMark/>
          </w:tcPr>
          <w:p w14:paraId="2FBAC3A0"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2AEF9802" w14:textId="77777777" w:rsidR="00000000" w:rsidRDefault="0086237F">
            <w:pPr>
              <w:rPr>
                <w:rFonts w:ascii="Times" w:hAnsi="Times"/>
                <w:sz w:val="20"/>
                <w:szCs w:val="20"/>
              </w:rPr>
            </w:pPr>
          </w:p>
        </w:tc>
        <w:tc>
          <w:tcPr>
            <w:tcW w:w="0" w:type="auto"/>
            <w:hideMark/>
          </w:tcPr>
          <w:p w14:paraId="44A7581F"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The ability of TRELEGY ELLIPTA to achieve wider acceptance among physicians, patients, third-party payors, or the medical community in general;</w:t>
            </w:r>
          </w:p>
        </w:tc>
      </w:tr>
    </w:tbl>
    <w:tbl>
      <w:tblPr>
        <w:tblW w:w="5000" w:type="pct"/>
        <w:tblCellSpacing w:w="0" w:type="dxa"/>
        <w:tblCellMar>
          <w:left w:w="0" w:type="dxa"/>
          <w:right w:w="0" w:type="dxa"/>
        </w:tblCellMar>
        <w:tblLook w:val="04A0" w:firstRow="1" w:lastRow="0" w:firstColumn="1" w:lastColumn="0" w:noHBand="0" w:noVBand="1"/>
      </w:tblPr>
      <w:tblGrid>
        <w:gridCol w:w="400"/>
        <w:gridCol w:w="360"/>
        <w:gridCol w:w="144"/>
        <w:gridCol w:w="480"/>
      </w:tblGrid>
      <w:tr w:rsidR="00000000" w14:paraId="315D8720" w14:textId="77777777">
        <w:trPr>
          <w:divId w:val="1892842853"/>
          <w:tblCellSpacing w:w="0" w:type="dxa"/>
        </w:trPr>
        <w:tc>
          <w:tcPr>
            <w:tcW w:w="400" w:type="dxa"/>
            <w:vAlign w:val="center"/>
            <w:hideMark/>
          </w:tcPr>
          <w:p w14:paraId="25964720" w14:textId="77777777" w:rsidR="00000000" w:rsidRDefault="0086237F">
            <w:pPr>
              <w:rPr>
                <w:rFonts w:eastAsia="Times New Roman"/>
              </w:rPr>
            </w:pPr>
          </w:p>
        </w:tc>
        <w:tc>
          <w:tcPr>
            <w:tcW w:w="360" w:type="dxa"/>
            <w:hideMark/>
          </w:tcPr>
          <w:p w14:paraId="11336AFF"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7C9C8057" w14:textId="77777777" w:rsidR="00000000" w:rsidRDefault="0086237F">
            <w:pPr>
              <w:rPr>
                <w:rFonts w:ascii="Times" w:hAnsi="Times"/>
                <w:sz w:val="20"/>
                <w:szCs w:val="20"/>
              </w:rPr>
            </w:pPr>
          </w:p>
        </w:tc>
        <w:tc>
          <w:tcPr>
            <w:tcW w:w="0" w:type="auto"/>
            <w:hideMark/>
          </w:tcPr>
          <w:p w14:paraId="1AF4834B"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Global economic conditions; and</w:t>
            </w:r>
          </w:p>
        </w:tc>
      </w:tr>
    </w:tbl>
    <w:p w14:paraId="6C1596E9" w14:textId="77777777" w:rsidR="00000000" w:rsidRDefault="0086237F">
      <w:pPr>
        <w:divId w:val="1904559295"/>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400"/>
        <w:gridCol w:w="360"/>
        <w:gridCol w:w="6"/>
        <w:gridCol w:w="7540"/>
      </w:tblGrid>
      <w:tr w:rsidR="00000000" w14:paraId="15FEE848" w14:textId="77777777">
        <w:trPr>
          <w:divId w:val="1904559295"/>
          <w:tblCellSpacing w:w="0" w:type="dxa"/>
        </w:trPr>
        <w:tc>
          <w:tcPr>
            <w:tcW w:w="400" w:type="dxa"/>
            <w:vAlign w:val="center"/>
            <w:hideMark/>
          </w:tcPr>
          <w:p w14:paraId="134B6301" w14:textId="77777777" w:rsidR="00000000" w:rsidRDefault="0086237F">
            <w:pPr>
              <w:rPr>
                <w:rFonts w:eastAsia="Times New Roman"/>
              </w:rPr>
            </w:pPr>
          </w:p>
        </w:tc>
        <w:tc>
          <w:tcPr>
            <w:tcW w:w="360" w:type="dxa"/>
            <w:hideMark/>
          </w:tcPr>
          <w:p w14:paraId="4E21E8AA" w14:textId="77777777" w:rsidR="00000000" w:rsidRDefault="0086237F">
            <w:pPr>
              <w:pStyle w:val="a3"/>
              <w:spacing w:before="0" w:beforeAutospacing="0" w:after="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05E7B0A8" w14:textId="77777777" w:rsidR="00000000" w:rsidRDefault="0086237F">
            <w:pPr>
              <w:rPr>
                <w:rFonts w:ascii="Times" w:hAnsi="Times"/>
                <w:sz w:val="20"/>
                <w:szCs w:val="20"/>
              </w:rPr>
            </w:pPr>
          </w:p>
        </w:tc>
        <w:tc>
          <w:tcPr>
            <w:tcW w:w="0" w:type="auto"/>
            <w:hideMark/>
          </w:tcPr>
          <w:p w14:paraId="2470C9EA" w14:textId="77777777" w:rsidR="00000000" w:rsidRDefault="0086237F">
            <w:pPr>
              <w:pStyle w:val="a3"/>
              <w:spacing w:before="0" w:beforeAutospacing="0" w:after="0" w:afterAutospacing="0"/>
              <w:rPr>
                <w:rFonts w:ascii="Times" w:hAnsi="Times"/>
                <w:sz w:val="20"/>
                <w:szCs w:val="20"/>
              </w:rPr>
            </w:pPr>
            <w:r>
              <w:rPr>
                <w:rFonts w:ascii="Times" w:hAnsi="Times"/>
                <w:sz w:val="20"/>
                <w:szCs w:val="20"/>
              </w:rPr>
              <w:t>Any of the other risks relating to commercialization of products described elsewhere in this section.</w:t>
            </w:r>
          </w:p>
        </w:tc>
      </w:tr>
    </w:tbl>
    <w:p w14:paraId="6F21D690" w14:textId="77777777" w:rsidR="00000000" w:rsidRDefault="0086237F">
      <w:pPr>
        <w:pStyle w:val="a3"/>
        <w:spacing w:before="0" w:beforeAutospacing="0" w:after="0" w:afterAutospacing="0"/>
        <w:ind w:firstLine="720"/>
        <w:divId w:val="1892842853"/>
        <w:rPr>
          <w:sz w:val="20"/>
          <w:szCs w:val="20"/>
        </w:rPr>
      </w:pPr>
      <w:r>
        <w:rPr>
          <w:sz w:val="20"/>
          <w:szCs w:val="20"/>
        </w:rPr>
        <w:t xml:space="preserve">  </w:t>
      </w:r>
    </w:p>
    <w:p w14:paraId="00314C4D" w14:textId="77777777" w:rsidR="00000000" w:rsidRDefault="0086237F">
      <w:pPr>
        <w:pStyle w:val="a3"/>
        <w:spacing w:before="0" w:beforeAutospacing="0" w:after="0" w:afterAutospacing="0"/>
        <w:ind w:firstLine="720"/>
        <w:divId w:val="1892842853"/>
        <w:rPr>
          <w:sz w:val="20"/>
          <w:szCs w:val="20"/>
        </w:rPr>
      </w:pPr>
      <w:r>
        <w:rPr>
          <w:sz w:val="20"/>
          <w:szCs w:val="20"/>
        </w:rPr>
        <w:t xml:space="preserve">If GSK is unable to address these risks and uncertainties, the amount of future royalties or other revenues we may receive from sales of TRELEGY ELLIPTA could be materially affected, which could have a material adverse effect on our future revenues, other </w:t>
      </w:r>
      <w:r>
        <w:rPr>
          <w:sz w:val="20"/>
          <w:szCs w:val="20"/>
        </w:rPr>
        <w:t xml:space="preserve">financial results and our financial position. </w:t>
      </w:r>
    </w:p>
    <w:p w14:paraId="7E48CE5B" w14:textId="77777777" w:rsidR="00000000" w:rsidRDefault="0086237F">
      <w:pPr>
        <w:pStyle w:val="a3"/>
        <w:spacing w:before="0" w:beforeAutospacing="0" w:after="0" w:afterAutospacing="0"/>
        <w:divId w:val="1892842853"/>
        <w:rPr>
          <w:sz w:val="20"/>
          <w:szCs w:val="20"/>
        </w:rPr>
      </w:pPr>
      <w:r>
        <w:rPr>
          <w:sz w:val="20"/>
          <w:szCs w:val="20"/>
        </w:rPr>
        <w:t xml:space="preserve">  </w:t>
      </w:r>
    </w:p>
    <w:p w14:paraId="4A217597" w14:textId="77777777" w:rsidR="00000000" w:rsidRDefault="0086237F">
      <w:pPr>
        <w:pStyle w:val="a3"/>
        <w:spacing w:before="0" w:beforeAutospacing="0" w:after="120" w:afterAutospacing="0"/>
        <w:ind w:left="8" w:right="8"/>
        <w:divId w:val="1892842853"/>
        <w:rPr>
          <w:rFonts w:ascii="Times" w:hAnsi="Times"/>
          <w:b/>
          <w:bCs/>
          <w:i/>
          <w:iCs/>
          <w:sz w:val="20"/>
          <w:szCs w:val="20"/>
        </w:rPr>
      </w:pPr>
      <w:r>
        <w:rPr>
          <w:rFonts w:ascii="Times" w:hAnsi="Times"/>
          <w:b/>
          <w:bCs/>
          <w:i/>
          <w:iCs/>
          <w:sz w:val="20"/>
          <w:szCs w:val="20"/>
        </w:rPr>
        <w:t>Our ongoing drug discovery and development efforts might not generate additional successful product candidates or approvable drugs.</w:t>
      </w:r>
      <w:r>
        <w:rPr>
          <w:rFonts w:ascii="Times" w:hAnsi="Times"/>
          <w:b/>
          <w:bCs/>
          <w:i/>
          <w:iCs/>
          <w:sz w:val="20"/>
          <w:szCs w:val="20"/>
        </w:rPr>
        <w:t xml:space="preserve"> </w:t>
      </w:r>
    </w:p>
    <w:p w14:paraId="00A905BD" w14:textId="77777777" w:rsidR="00000000" w:rsidRDefault="0086237F">
      <w:pPr>
        <w:pStyle w:val="a3"/>
        <w:spacing w:before="0" w:beforeAutospacing="0" w:after="0" w:afterAutospacing="0"/>
        <w:ind w:firstLine="720"/>
        <w:divId w:val="1892842853"/>
        <w:rPr>
          <w:rFonts w:ascii="Times" w:hAnsi="Times"/>
          <w:sz w:val="20"/>
          <w:szCs w:val="20"/>
        </w:rPr>
      </w:pPr>
      <w:r>
        <w:rPr>
          <w:rFonts w:ascii="Times" w:hAnsi="Times"/>
          <w:sz w:val="20"/>
          <w:szCs w:val="20"/>
        </w:rPr>
        <w:t xml:space="preserve">Our compounds in clinical trials and our future leads for potential drug </w:t>
      </w:r>
      <w:r>
        <w:rPr>
          <w:rFonts w:ascii="Times" w:hAnsi="Times"/>
          <w:sz w:val="20"/>
          <w:szCs w:val="20"/>
        </w:rPr>
        <w:t xml:space="preserve">compounds are subject to the risks and failures inherent in the development of pharmaceutical products. These risks include, but are not limited to, the inherent difficulty in selecting the right drug and drug target and avoiding unwanted side effects, as </w:t>
      </w:r>
      <w:r>
        <w:rPr>
          <w:rFonts w:ascii="Times" w:hAnsi="Times"/>
          <w:sz w:val="20"/>
          <w:szCs w:val="20"/>
        </w:rPr>
        <w:t>well as unanticipated problems relating to product development, testing, enrollment, obtaining regulatory approvals, maintaining regulatory compliance, manufacturing, competition and costs and expenses that may exceed current estimates.</w:t>
      </w:r>
      <w:r>
        <w:rPr>
          <w:rFonts w:ascii="Times" w:hAnsi="Times"/>
          <w:sz w:val="20"/>
          <w:szCs w:val="20"/>
        </w:rPr>
        <w:t xml:space="preserve"> </w:t>
      </w:r>
    </w:p>
    <w:p w14:paraId="6F4DDC01" w14:textId="77777777" w:rsidR="00000000" w:rsidRDefault="0086237F">
      <w:pPr>
        <w:pStyle w:val="a3"/>
        <w:spacing w:before="360" w:beforeAutospacing="0" w:after="0" w:afterAutospacing="0"/>
        <w:jc w:val="center"/>
        <w:divId w:val="903373673"/>
        <w:rPr>
          <w:sz w:val="20"/>
          <w:szCs w:val="20"/>
        </w:rPr>
      </w:pPr>
      <w:r>
        <w:rPr>
          <w:sz w:val="20"/>
          <w:szCs w:val="20"/>
        </w:rPr>
        <w:t xml:space="preserve">38 </w:t>
      </w:r>
    </w:p>
    <w:p w14:paraId="18FE02FC" w14:textId="77777777" w:rsidR="00000000" w:rsidRDefault="0086237F">
      <w:pPr>
        <w:divId w:val="87819314"/>
        <w:rPr>
          <w:rFonts w:eastAsia="Times New Roman"/>
        </w:rPr>
      </w:pPr>
      <w:r>
        <w:rPr>
          <w:rFonts w:eastAsia="Times New Roman"/>
        </w:rPr>
        <w:pict w14:anchorId="4E6267E9">
          <v:rect id="_x0000_i1067" style="width:415.3pt;height:2pt" o:hralign="center" o:hrstd="t" o:hrnoshade="t" o:hr="t" fillcolor="black" stroked="f"/>
        </w:pict>
      </w:r>
    </w:p>
    <w:p w14:paraId="63C53CDC" w14:textId="77777777" w:rsidR="00000000" w:rsidRDefault="0086237F">
      <w:pPr>
        <w:pStyle w:val="a3"/>
        <w:divId w:val="87819314"/>
      </w:pPr>
      <w:r>
        <w:t> </w:t>
      </w:r>
    </w:p>
    <w:p w14:paraId="20BCB06C" w14:textId="77777777" w:rsidR="00000000" w:rsidRDefault="0086237F">
      <w:pPr>
        <w:pStyle w:val="a3"/>
        <w:spacing w:before="0" w:beforeAutospacing="0" w:after="600" w:afterAutospacing="0"/>
        <w:divId w:val="1864511914"/>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1C8D350" w14:textId="77777777" w:rsidR="00000000" w:rsidRDefault="0086237F">
      <w:pPr>
        <w:pStyle w:val="a3"/>
        <w:spacing w:before="0" w:beforeAutospacing="0" w:after="0" w:afterAutospacing="0"/>
        <w:ind w:left="8" w:right="8" w:firstLine="720"/>
        <w:divId w:val="238563601"/>
        <w:rPr>
          <w:rFonts w:ascii="Times" w:hAnsi="Times"/>
          <w:sz w:val="20"/>
          <w:szCs w:val="20"/>
        </w:rPr>
      </w:pPr>
      <w:r>
        <w:rPr>
          <w:rFonts w:ascii="Times" w:hAnsi="Times"/>
          <w:sz w:val="20"/>
          <w:szCs w:val="20"/>
        </w:rPr>
        <w:t>Clinical studies involving our product candidates may reveal that those candidates are ineffective, inferior to existing approved medicines, unacceptably toxic, or that they have other unacceptable side effects. In addition, the results of preclinical stud</w:t>
      </w:r>
      <w:r>
        <w:rPr>
          <w:rFonts w:ascii="Times" w:hAnsi="Times"/>
          <w:sz w:val="20"/>
          <w:szCs w:val="20"/>
        </w:rPr>
        <w:t>ies do not necessarily predict clinical success, and larger and later-stage clinical studies may not produce the same results as earlier-stage clinical studies.</w:t>
      </w:r>
      <w:r>
        <w:rPr>
          <w:rFonts w:ascii="Times" w:hAnsi="Times"/>
          <w:sz w:val="20"/>
          <w:szCs w:val="20"/>
        </w:rPr>
        <w:t xml:space="preserve"> </w:t>
      </w:r>
    </w:p>
    <w:p w14:paraId="105F60C2" w14:textId="77777777" w:rsidR="00000000" w:rsidRDefault="0086237F">
      <w:pPr>
        <w:pStyle w:val="a3"/>
        <w:spacing w:before="0" w:beforeAutospacing="0" w:after="0" w:afterAutospacing="0"/>
        <w:ind w:left="8" w:right="8" w:firstLine="720"/>
        <w:divId w:val="238563601"/>
        <w:rPr>
          <w:rFonts w:ascii="Times" w:hAnsi="Times"/>
          <w:sz w:val="20"/>
          <w:szCs w:val="20"/>
        </w:rPr>
      </w:pPr>
      <w:r>
        <w:rPr>
          <w:rFonts w:ascii="Times" w:hAnsi="Times"/>
          <w:sz w:val="20"/>
          <w:szCs w:val="20"/>
        </w:rPr>
        <w:t> </w:t>
      </w:r>
      <w:r>
        <w:rPr>
          <w:rFonts w:ascii="Times" w:hAnsi="Times"/>
          <w:sz w:val="20"/>
          <w:szCs w:val="20"/>
        </w:rPr>
        <w:t xml:space="preserve"> </w:t>
      </w:r>
    </w:p>
    <w:p w14:paraId="360FAAE7" w14:textId="77777777" w:rsidR="00000000" w:rsidRDefault="0086237F">
      <w:pPr>
        <w:pStyle w:val="a3"/>
        <w:spacing w:before="0" w:beforeAutospacing="0" w:after="0" w:afterAutospacing="0"/>
        <w:ind w:left="8" w:right="8" w:firstLine="720"/>
        <w:divId w:val="238563601"/>
        <w:rPr>
          <w:rFonts w:ascii="Times" w:hAnsi="Times"/>
          <w:sz w:val="20"/>
          <w:szCs w:val="20"/>
        </w:rPr>
      </w:pPr>
      <w:r>
        <w:rPr>
          <w:rFonts w:ascii="Times" w:hAnsi="Times"/>
          <w:sz w:val="20"/>
          <w:szCs w:val="20"/>
        </w:rPr>
        <w:t>Frequently, product candidates that have shown promising results in early preclinical or cl</w:t>
      </w:r>
      <w:r>
        <w:rPr>
          <w:rFonts w:ascii="Times" w:hAnsi="Times"/>
          <w:sz w:val="20"/>
          <w:szCs w:val="20"/>
        </w:rPr>
        <w:t>inical studies have subsequently suffered significant setbacks or failed in later non-clinical or clinical studies. In some instances, there can be significant variability in safety and/or efficacy results between different trials of the same product candi</w:t>
      </w:r>
      <w:r>
        <w:rPr>
          <w:rFonts w:ascii="Times" w:hAnsi="Times"/>
          <w:sz w:val="20"/>
          <w:szCs w:val="20"/>
        </w:rPr>
        <w:t>date due to numerous factors, including changes in trial protocols, differences in size and type of the patient populations, varying levels of adherence to the dosing regimen and other trial protocols and the rate of dropout among clinical trial participan</w:t>
      </w:r>
      <w:r>
        <w:rPr>
          <w:rFonts w:ascii="Times" w:hAnsi="Times"/>
          <w:sz w:val="20"/>
          <w:szCs w:val="20"/>
        </w:rPr>
        <w:t>ts. Clinical and non-clinical studies of product candidates often reveal that it is not possible or practical to continue development efforts for these product candidates. In addition, the design of a clinical trial can determine whether its results will s</w:t>
      </w:r>
      <w:r>
        <w:rPr>
          <w:rFonts w:ascii="Times" w:hAnsi="Times"/>
          <w:sz w:val="20"/>
          <w:szCs w:val="20"/>
        </w:rPr>
        <w:t>upport regulatory approval and flaws in the design of a clinical trial may not become apparent until the clinical trial is well underway or completed. If our clinical studies for our current product candidates, such as the clinical studies for our JAK inhi</w:t>
      </w:r>
      <w:r>
        <w:rPr>
          <w:rFonts w:ascii="Times" w:hAnsi="Times"/>
          <w:sz w:val="20"/>
          <w:szCs w:val="20"/>
        </w:rPr>
        <w:t>bitor program or ampreloxetine in patients with nOH, are substantially delayed or suggest that any of our product candidates may not be efficacious or well tolerated, we could choose to cease development of these product candidates. In addition, our produc</w:t>
      </w:r>
      <w:r>
        <w:rPr>
          <w:rFonts w:ascii="Times" w:hAnsi="Times"/>
          <w:sz w:val="20"/>
          <w:szCs w:val="20"/>
        </w:rPr>
        <w:t>t candidates may have undesirable side effects or other unexpected characteristics that could cause us or regulatory authorities to interrupt, delay or halt clinical trials and could result in a more restricted label or the delay or denial of regulatory ap</w:t>
      </w:r>
      <w:r>
        <w:rPr>
          <w:rFonts w:ascii="Times" w:hAnsi="Times"/>
          <w:sz w:val="20"/>
          <w:szCs w:val="20"/>
        </w:rPr>
        <w:t>proval by regulatory authorities.</w:t>
      </w:r>
      <w:r>
        <w:rPr>
          <w:rFonts w:ascii="Times" w:hAnsi="Times"/>
          <w:sz w:val="20"/>
          <w:szCs w:val="20"/>
        </w:rPr>
        <w:t xml:space="preserve"> </w:t>
      </w:r>
    </w:p>
    <w:p w14:paraId="121C21C8" w14:textId="77777777" w:rsidR="00000000" w:rsidRDefault="0086237F">
      <w:pPr>
        <w:pStyle w:val="a3"/>
        <w:spacing w:before="0" w:beforeAutospacing="0" w:after="0" w:afterAutospacing="0"/>
        <w:divId w:val="238563601"/>
        <w:rPr>
          <w:sz w:val="20"/>
          <w:szCs w:val="20"/>
        </w:rPr>
      </w:pPr>
      <w:r>
        <w:rPr>
          <w:sz w:val="20"/>
          <w:szCs w:val="20"/>
        </w:rPr>
        <w:t xml:space="preserve">  </w:t>
      </w:r>
    </w:p>
    <w:p w14:paraId="5C48C288" w14:textId="77777777" w:rsidR="00000000" w:rsidRDefault="0086237F">
      <w:pPr>
        <w:pStyle w:val="a3"/>
        <w:spacing w:before="0" w:beforeAutospacing="0" w:after="120" w:afterAutospacing="0"/>
        <w:ind w:left="8" w:right="8"/>
        <w:divId w:val="238563601"/>
        <w:rPr>
          <w:rFonts w:ascii="Times" w:hAnsi="Times"/>
          <w:b/>
          <w:bCs/>
          <w:i/>
          <w:iCs/>
          <w:sz w:val="20"/>
          <w:szCs w:val="20"/>
        </w:rPr>
      </w:pPr>
      <w:r>
        <w:rPr>
          <w:rFonts w:ascii="Times" w:hAnsi="Times"/>
          <w:b/>
          <w:bCs/>
          <w:i/>
          <w:iCs/>
          <w:sz w:val="20"/>
          <w:szCs w:val="20"/>
        </w:rPr>
        <w:t>We face substantial competition from companies with more resources and experience than we have, which may result in others discovering, developing, receiving approval for or commercializing products before or more succ</w:t>
      </w:r>
      <w:r>
        <w:rPr>
          <w:rFonts w:ascii="Times" w:hAnsi="Times"/>
          <w:b/>
          <w:bCs/>
          <w:i/>
          <w:iCs/>
          <w:sz w:val="20"/>
          <w:szCs w:val="20"/>
        </w:rPr>
        <w:t>essfully than we do.</w:t>
      </w:r>
      <w:r>
        <w:rPr>
          <w:rFonts w:ascii="Times" w:hAnsi="Times"/>
          <w:b/>
          <w:bCs/>
          <w:i/>
          <w:iCs/>
          <w:sz w:val="20"/>
          <w:szCs w:val="20"/>
        </w:rPr>
        <w:t xml:space="preserve"> </w:t>
      </w:r>
    </w:p>
    <w:p w14:paraId="6E5BC32E" w14:textId="77777777" w:rsidR="00000000" w:rsidRDefault="0086237F">
      <w:pPr>
        <w:pStyle w:val="a3"/>
        <w:spacing w:before="0" w:beforeAutospacing="0" w:after="0" w:afterAutospacing="0"/>
        <w:ind w:left="8" w:right="8" w:firstLine="720"/>
        <w:divId w:val="238563601"/>
        <w:rPr>
          <w:rFonts w:ascii="Times" w:hAnsi="Times"/>
          <w:sz w:val="20"/>
          <w:szCs w:val="20"/>
        </w:rPr>
      </w:pPr>
      <w:r>
        <w:rPr>
          <w:rFonts w:ascii="Times" w:hAnsi="Times"/>
          <w:sz w:val="20"/>
          <w:szCs w:val="20"/>
        </w:rPr>
        <w:t>Our ability to succeed in the future depends on our ability to demonstrate and maintain a competitive advantage with respect to our approach to the discovery, development and commercialization of medicines. Our objective is to discove</w:t>
      </w:r>
      <w:r>
        <w:rPr>
          <w:rFonts w:ascii="Times" w:hAnsi="Times"/>
          <w:sz w:val="20"/>
          <w:szCs w:val="20"/>
        </w:rPr>
        <w:t>r, develop and commercialize new small molecule medicines with superior efficacy, convenience, tolerability and/or safety using our proprietary insight in chemistry, biology and multivalency, where applicable. We expect that any medicines that we commercia</w:t>
      </w:r>
      <w:r>
        <w:rPr>
          <w:rFonts w:ascii="Times" w:hAnsi="Times"/>
          <w:sz w:val="20"/>
          <w:szCs w:val="20"/>
        </w:rPr>
        <w:t>lize with or without our collaborative partners will compete with existing or future market-leading medicines.</w:t>
      </w:r>
      <w:r>
        <w:rPr>
          <w:rFonts w:ascii="Times" w:hAnsi="Times"/>
          <w:sz w:val="20"/>
          <w:szCs w:val="20"/>
        </w:rPr>
        <w:t xml:space="preserve"> </w:t>
      </w:r>
    </w:p>
    <w:p w14:paraId="515BAB81" w14:textId="77777777" w:rsidR="00000000" w:rsidRDefault="0086237F">
      <w:pPr>
        <w:pStyle w:val="a3"/>
        <w:spacing w:before="0" w:beforeAutospacing="0" w:after="0" w:afterAutospacing="0"/>
        <w:ind w:left="8" w:right="8"/>
        <w:divId w:val="238563601"/>
        <w:rPr>
          <w:rFonts w:ascii="Times" w:hAnsi="Times"/>
          <w:sz w:val="20"/>
          <w:szCs w:val="20"/>
        </w:rPr>
      </w:pPr>
      <w:r>
        <w:rPr>
          <w:rFonts w:ascii="Times" w:hAnsi="Times"/>
          <w:sz w:val="20"/>
          <w:szCs w:val="20"/>
        </w:rPr>
        <w:t> </w:t>
      </w:r>
      <w:r>
        <w:rPr>
          <w:rFonts w:ascii="Times" w:hAnsi="Times"/>
          <w:sz w:val="20"/>
          <w:szCs w:val="20"/>
        </w:rPr>
        <w:t xml:space="preserve"> </w:t>
      </w:r>
    </w:p>
    <w:p w14:paraId="44CF4E01" w14:textId="77777777" w:rsidR="00000000" w:rsidRDefault="0086237F">
      <w:pPr>
        <w:pStyle w:val="a3"/>
        <w:spacing w:before="0" w:beforeAutospacing="0" w:after="0" w:afterAutospacing="0"/>
        <w:ind w:left="8" w:right="8" w:firstLine="720"/>
        <w:divId w:val="238563601"/>
        <w:rPr>
          <w:rFonts w:ascii="Times" w:hAnsi="Times"/>
          <w:sz w:val="20"/>
          <w:szCs w:val="20"/>
        </w:rPr>
      </w:pPr>
      <w:r>
        <w:rPr>
          <w:rFonts w:ascii="Times" w:hAnsi="Times"/>
          <w:sz w:val="20"/>
          <w:szCs w:val="20"/>
        </w:rPr>
        <w:t>Many of our current and potential competitors have substantially greater financial, technical and personnel resources than we have. In additi</w:t>
      </w:r>
      <w:r>
        <w:rPr>
          <w:rFonts w:ascii="Times" w:hAnsi="Times"/>
          <w:sz w:val="20"/>
          <w:szCs w:val="20"/>
        </w:rPr>
        <w:t>on, many of these competitors have significantly greater commercial infrastructures than we have. Our ability to compete successfully will depend largely on our ability to leverage our experience in drug discovery and development, and, more recently, comme</w:t>
      </w:r>
      <w:r>
        <w:rPr>
          <w:rFonts w:ascii="Times" w:hAnsi="Times"/>
          <w:sz w:val="20"/>
          <w:szCs w:val="20"/>
        </w:rPr>
        <w:t>rcialization, to:</w:t>
      </w:r>
      <w:r>
        <w:rPr>
          <w:rFonts w:ascii="Times" w:hAnsi="Times"/>
          <w:sz w:val="20"/>
          <w:szCs w:val="20"/>
        </w:rPr>
        <w:t xml:space="preserve"> </w:t>
      </w:r>
    </w:p>
    <w:p w14:paraId="5FF0438B" w14:textId="77777777" w:rsidR="00000000" w:rsidRDefault="0086237F">
      <w:pPr>
        <w:pStyle w:val="a3"/>
        <w:spacing w:before="0" w:beforeAutospacing="0" w:after="0" w:afterAutospacing="0"/>
        <w:ind w:left="8" w:right="8" w:firstLine="720"/>
        <w:divId w:val="238563601"/>
        <w:rPr>
          <w:rFonts w:ascii="Times" w:hAnsi="Times"/>
          <w:sz w:val="20"/>
          <w:szCs w:val="20"/>
        </w:rPr>
      </w:pPr>
      <w:r>
        <w:rPr>
          <w:rFonts w:ascii="Times" w:hAnsi="Times"/>
          <w:sz w:val="20"/>
          <w:szCs w:val="20"/>
        </w:rPr>
        <w:t> </w:t>
      </w:r>
      <w:r>
        <w:rPr>
          <w:rFonts w:ascii="Times" w:hAnsi="Times"/>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0E0ADF72" w14:textId="77777777">
        <w:trPr>
          <w:divId w:val="205601231"/>
          <w:tblCellSpacing w:w="0" w:type="dxa"/>
        </w:trPr>
        <w:tc>
          <w:tcPr>
            <w:tcW w:w="720" w:type="dxa"/>
            <w:vAlign w:val="center"/>
            <w:hideMark/>
          </w:tcPr>
          <w:p w14:paraId="1F5C1AC4" w14:textId="77777777" w:rsidR="00000000" w:rsidRDefault="0086237F">
            <w:pPr>
              <w:rPr>
                <w:rFonts w:ascii="Times" w:hAnsi="Times"/>
                <w:sz w:val="20"/>
                <w:szCs w:val="20"/>
              </w:rPr>
            </w:pPr>
          </w:p>
        </w:tc>
        <w:tc>
          <w:tcPr>
            <w:tcW w:w="360" w:type="dxa"/>
            <w:hideMark/>
          </w:tcPr>
          <w:p w14:paraId="2B7BA0EE"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40D98821" w14:textId="77777777" w:rsidR="00000000" w:rsidRDefault="0086237F">
            <w:pPr>
              <w:rPr>
                <w:rFonts w:ascii="Times" w:hAnsi="Times"/>
                <w:sz w:val="20"/>
                <w:szCs w:val="20"/>
              </w:rPr>
            </w:pPr>
          </w:p>
        </w:tc>
        <w:tc>
          <w:tcPr>
            <w:tcW w:w="0" w:type="auto"/>
            <w:hideMark/>
          </w:tcPr>
          <w:p w14:paraId="74482045"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discover and develop medicines that are superior to other products in the market;</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18994702" w14:textId="77777777">
        <w:trPr>
          <w:divId w:val="238563601"/>
          <w:tblCellSpacing w:w="0" w:type="dxa"/>
        </w:trPr>
        <w:tc>
          <w:tcPr>
            <w:tcW w:w="720" w:type="dxa"/>
            <w:vAlign w:val="center"/>
            <w:hideMark/>
          </w:tcPr>
          <w:p w14:paraId="522ACCF0" w14:textId="77777777" w:rsidR="00000000" w:rsidRDefault="0086237F">
            <w:pPr>
              <w:rPr>
                <w:rFonts w:eastAsia="Times New Roman"/>
              </w:rPr>
            </w:pPr>
          </w:p>
        </w:tc>
        <w:tc>
          <w:tcPr>
            <w:tcW w:w="360" w:type="dxa"/>
            <w:hideMark/>
          </w:tcPr>
          <w:p w14:paraId="4F04F9B0"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0CEBC15D" w14:textId="77777777" w:rsidR="00000000" w:rsidRDefault="0086237F">
            <w:pPr>
              <w:rPr>
                <w:rFonts w:ascii="Times" w:hAnsi="Times"/>
                <w:sz w:val="20"/>
                <w:szCs w:val="20"/>
              </w:rPr>
            </w:pPr>
          </w:p>
        </w:tc>
        <w:tc>
          <w:tcPr>
            <w:tcW w:w="0" w:type="auto"/>
            <w:hideMark/>
          </w:tcPr>
          <w:p w14:paraId="4B65B9E4"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attract and retain qualified personnel;</w:t>
            </w:r>
            <w:r>
              <w:rPr>
                <w:rFonts w:ascii="Times" w:hAnsi="Times"/>
                <w:color w:val="000000"/>
                <w:sz w:val="20"/>
                <w:szCs w:val="20"/>
              </w:rPr>
              <w:t xml:space="preserve"> </w:t>
            </w:r>
          </w:p>
        </w:tc>
      </w:tr>
    </w:tbl>
    <w:p w14:paraId="4B45CFC6" w14:textId="77777777" w:rsidR="00000000" w:rsidRDefault="0086237F">
      <w:pPr>
        <w:divId w:val="816804393"/>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5FE93570" w14:textId="77777777">
        <w:trPr>
          <w:divId w:val="816804393"/>
          <w:tblCellSpacing w:w="0" w:type="dxa"/>
        </w:trPr>
        <w:tc>
          <w:tcPr>
            <w:tcW w:w="720" w:type="dxa"/>
            <w:vAlign w:val="center"/>
            <w:hideMark/>
          </w:tcPr>
          <w:p w14:paraId="5040B3AC" w14:textId="77777777" w:rsidR="00000000" w:rsidRDefault="0086237F">
            <w:pPr>
              <w:rPr>
                <w:rFonts w:eastAsia="Times New Roman"/>
              </w:rPr>
            </w:pPr>
          </w:p>
        </w:tc>
        <w:tc>
          <w:tcPr>
            <w:tcW w:w="360" w:type="dxa"/>
            <w:hideMark/>
          </w:tcPr>
          <w:p w14:paraId="5D39B808"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0A55EFFD" w14:textId="77777777" w:rsidR="00000000" w:rsidRDefault="0086237F">
            <w:pPr>
              <w:rPr>
                <w:rFonts w:ascii="Times" w:hAnsi="Times"/>
                <w:sz w:val="20"/>
                <w:szCs w:val="20"/>
              </w:rPr>
            </w:pPr>
          </w:p>
        </w:tc>
        <w:tc>
          <w:tcPr>
            <w:tcW w:w="0" w:type="auto"/>
            <w:hideMark/>
          </w:tcPr>
          <w:p w14:paraId="1DE471A9"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obtain and enforce patent and/or other proprietary protection for our medicines and technologies;</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2642348B" w14:textId="77777777">
        <w:trPr>
          <w:divId w:val="238563601"/>
          <w:tblCellSpacing w:w="0" w:type="dxa"/>
        </w:trPr>
        <w:tc>
          <w:tcPr>
            <w:tcW w:w="720" w:type="dxa"/>
            <w:vAlign w:val="center"/>
            <w:hideMark/>
          </w:tcPr>
          <w:p w14:paraId="10B3E9C0" w14:textId="77777777" w:rsidR="00000000" w:rsidRDefault="0086237F">
            <w:pPr>
              <w:rPr>
                <w:rFonts w:eastAsia="Times New Roman"/>
              </w:rPr>
            </w:pPr>
          </w:p>
        </w:tc>
        <w:tc>
          <w:tcPr>
            <w:tcW w:w="360" w:type="dxa"/>
            <w:hideMark/>
          </w:tcPr>
          <w:p w14:paraId="611B18FB"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679A31CB" w14:textId="77777777" w:rsidR="00000000" w:rsidRDefault="0086237F">
            <w:pPr>
              <w:rPr>
                <w:rFonts w:ascii="Times" w:hAnsi="Times"/>
                <w:sz w:val="20"/>
                <w:szCs w:val="20"/>
              </w:rPr>
            </w:pPr>
          </w:p>
        </w:tc>
        <w:tc>
          <w:tcPr>
            <w:tcW w:w="0" w:type="auto"/>
            <w:hideMark/>
          </w:tcPr>
          <w:p w14:paraId="21752612"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conduct effective clinical trials and obtain required regulatory approvals;</w:t>
            </w:r>
            <w:r>
              <w:rPr>
                <w:rFonts w:ascii="Times" w:hAnsi="Times"/>
                <w:color w:val="000000"/>
                <w:sz w:val="20"/>
                <w:szCs w:val="20"/>
              </w:rPr>
              <w:t xml:space="preserve"> </w:t>
            </w:r>
          </w:p>
        </w:tc>
      </w:tr>
    </w:tbl>
    <w:p w14:paraId="54E66E38" w14:textId="77777777" w:rsidR="00000000" w:rsidRDefault="0086237F">
      <w:pPr>
        <w:divId w:val="710885416"/>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46385D75" w14:textId="77777777">
        <w:trPr>
          <w:divId w:val="710885416"/>
          <w:tblCellSpacing w:w="0" w:type="dxa"/>
        </w:trPr>
        <w:tc>
          <w:tcPr>
            <w:tcW w:w="720" w:type="dxa"/>
            <w:vAlign w:val="center"/>
            <w:hideMark/>
          </w:tcPr>
          <w:p w14:paraId="271F3D40" w14:textId="77777777" w:rsidR="00000000" w:rsidRDefault="0086237F">
            <w:pPr>
              <w:rPr>
                <w:rFonts w:eastAsia="Times New Roman"/>
              </w:rPr>
            </w:pPr>
          </w:p>
        </w:tc>
        <w:tc>
          <w:tcPr>
            <w:tcW w:w="360" w:type="dxa"/>
            <w:hideMark/>
          </w:tcPr>
          <w:p w14:paraId="747D9118"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1034458D" w14:textId="77777777" w:rsidR="00000000" w:rsidRDefault="0086237F">
            <w:pPr>
              <w:rPr>
                <w:rFonts w:ascii="Times" w:hAnsi="Times"/>
                <w:sz w:val="20"/>
                <w:szCs w:val="20"/>
              </w:rPr>
            </w:pPr>
          </w:p>
        </w:tc>
        <w:tc>
          <w:tcPr>
            <w:tcW w:w="0" w:type="auto"/>
            <w:hideMark/>
          </w:tcPr>
          <w:p w14:paraId="405CE134"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develop and effectively implement commercialization strategies, wi</w:t>
            </w:r>
            <w:r>
              <w:rPr>
                <w:rFonts w:ascii="Times" w:hAnsi="Times"/>
                <w:color w:val="000000"/>
                <w:sz w:val="20"/>
                <w:szCs w:val="20"/>
              </w:rPr>
              <w:t>th or without collaborative partners; and</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10A8DD76" w14:textId="77777777">
        <w:trPr>
          <w:divId w:val="238563601"/>
          <w:tblCellSpacing w:w="0" w:type="dxa"/>
        </w:trPr>
        <w:tc>
          <w:tcPr>
            <w:tcW w:w="720" w:type="dxa"/>
            <w:vAlign w:val="center"/>
            <w:hideMark/>
          </w:tcPr>
          <w:p w14:paraId="7B663BF9" w14:textId="77777777" w:rsidR="00000000" w:rsidRDefault="0086237F">
            <w:pPr>
              <w:rPr>
                <w:rFonts w:eastAsia="Times New Roman"/>
              </w:rPr>
            </w:pPr>
          </w:p>
        </w:tc>
        <w:tc>
          <w:tcPr>
            <w:tcW w:w="360" w:type="dxa"/>
            <w:hideMark/>
          </w:tcPr>
          <w:p w14:paraId="1C17C3EF"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56C460B2" w14:textId="77777777" w:rsidR="00000000" w:rsidRDefault="0086237F">
            <w:pPr>
              <w:rPr>
                <w:rFonts w:ascii="Times" w:hAnsi="Times"/>
                <w:sz w:val="20"/>
                <w:szCs w:val="20"/>
              </w:rPr>
            </w:pPr>
          </w:p>
        </w:tc>
        <w:tc>
          <w:tcPr>
            <w:tcW w:w="0" w:type="auto"/>
            <w:hideMark/>
          </w:tcPr>
          <w:p w14:paraId="46BE6155"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successfully collaborate with pharmaceutical companies in the discovery, development and commercialization of new medicines.</w:t>
            </w:r>
            <w:r>
              <w:rPr>
                <w:rFonts w:ascii="Times" w:hAnsi="Times"/>
                <w:color w:val="000000"/>
                <w:sz w:val="20"/>
                <w:szCs w:val="20"/>
              </w:rPr>
              <w:t xml:space="preserve"> </w:t>
            </w:r>
          </w:p>
        </w:tc>
      </w:tr>
    </w:tbl>
    <w:p w14:paraId="3944BAB4" w14:textId="77777777" w:rsidR="00000000" w:rsidRDefault="0086237F">
      <w:pPr>
        <w:pStyle w:val="a3"/>
        <w:spacing w:before="0" w:beforeAutospacing="0" w:after="0" w:afterAutospacing="0"/>
        <w:ind w:left="8" w:right="8" w:firstLine="720"/>
        <w:divId w:val="238563601"/>
        <w:rPr>
          <w:rFonts w:ascii="Times" w:hAnsi="Times"/>
          <w:sz w:val="20"/>
          <w:szCs w:val="20"/>
        </w:rPr>
      </w:pPr>
      <w:r>
        <w:rPr>
          <w:rFonts w:ascii="Times" w:hAnsi="Times"/>
          <w:sz w:val="20"/>
          <w:szCs w:val="20"/>
        </w:rPr>
        <w:t>Pharmaceutical companies, including companies with which we collaborate, may invest heavily to quickly discover and develop or in</w:t>
      </w:r>
      <w:r>
        <w:rPr>
          <w:rFonts w:ascii="Times" w:hAnsi="Times"/>
          <w:sz w:val="20"/>
          <w:szCs w:val="20"/>
        </w:rPr>
        <w:t>-license novel compounds that could make our product candidates obsolete. Accordingly, our competitors may succeed in obtaining patent protection, receiving FDA or equivalent regulatory approval outside the US or discovering, developing and commercializing</w:t>
      </w:r>
      <w:r>
        <w:rPr>
          <w:rFonts w:ascii="Times" w:hAnsi="Times"/>
          <w:sz w:val="20"/>
          <w:szCs w:val="20"/>
        </w:rPr>
        <w:t xml:space="preserve"> medicines before we do. Other companies are engaged in the discovery of medicines that would compete with the product candidates that we are developing.</w:t>
      </w:r>
      <w:r>
        <w:rPr>
          <w:rFonts w:ascii="Times" w:hAnsi="Times"/>
          <w:sz w:val="20"/>
          <w:szCs w:val="20"/>
        </w:rPr>
        <w:t xml:space="preserve"> </w:t>
      </w:r>
    </w:p>
    <w:p w14:paraId="1CBB6622" w14:textId="77777777" w:rsidR="00000000" w:rsidRDefault="0086237F">
      <w:pPr>
        <w:pStyle w:val="a3"/>
        <w:spacing w:before="360" w:beforeAutospacing="0" w:after="0" w:afterAutospacing="0"/>
        <w:jc w:val="center"/>
        <w:divId w:val="1637107963"/>
        <w:rPr>
          <w:sz w:val="20"/>
          <w:szCs w:val="20"/>
        </w:rPr>
      </w:pPr>
      <w:r>
        <w:rPr>
          <w:sz w:val="20"/>
          <w:szCs w:val="20"/>
        </w:rPr>
        <w:t xml:space="preserve">39 </w:t>
      </w:r>
    </w:p>
    <w:p w14:paraId="5C49D88D" w14:textId="77777777" w:rsidR="00000000" w:rsidRDefault="0086237F">
      <w:pPr>
        <w:divId w:val="1370296498"/>
        <w:rPr>
          <w:rFonts w:eastAsia="Times New Roman"/>
        </w:rPr>
      </w:pPr>
      <w:r>
        <w:rPr>
          <w:rFonts w:eastAsia="Times New Roman"/>
        </w:rPr>
        <w:pict w14:anchorId="30392CCA">
          <v:rect id="_x0000_i1068" style="width:415.3pt;height:2pt" o:hralign="center" o:hrstd="t" o:hrnoshade="t" o:hr="t" fillcolor="black" stroked="f"/>
        </w:pict>
      </w:r>
    </w:p>
    <w:p w14:paraId="18058DE4" w14:textId="77777777" w:rsidR="00000000" w:rsidRDefault="0086237F">
      <w:pPr>
        <w:pStyle w:val="a3"/>
        <w:divId w:val="1370296498"/>
      </w:pPr>
      <w:r>
        <w:t> </w:t>
      </w:r>
    </w:p>
    <w:p w14:paraId="28211030" w14:textId="77777777" w:rsidR="00000000" w:rsidRDefault="0086237F">
      <w:pPr>
        <w:pStyle w:val="a3"/>
        <w:spacing w:before="0" w:beforeAutospacing="0" w:after="600" w:afterAutospacing="0"/>
        <w:divId w:val="155851657"/>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1776C94C" w14:textId="77777777" w:rsidR="00000000" w:rsidRDefault="0086237F">
      <w:pPr>
        <w:pStyle w:val="a3"/>
        <w:spacing w:before="0" w:beforeAutospacing="0" w:after="0" w:afterAutospacing="0"/>
        <w:ind w:left="8" w:right="8" w:firstLine="720"/>
        <w:divId w:val="1065105870"/>
        <w:rPr>
          <w:rFonts w:ascii="Times" w:hAnsi="Times"/>
          <w:sz w:val="20"/>
          <w:szCs w:val="20"/>
        </w:rPr>
      </w:pPr>
      <w:r>
        <w:rPr>
          <w:rFonts w:ascii="Times" w:hAnsi="Times"/>
          <w:sz w:val="20"/>
          <w:szCs w:val="20"/>
        </w:rPr>
        <w:t> </w:t>
      </w:r>
      <w:r>
        <w:rPr>
          <w:rFonts w:ascii="Times" w:hAnsi="Times"/>
          <w:sz w:val="20"/>
          <w:szCs w:val="20"/>
        </w:rPr>
        <w:t xml:space="preserve"> </w:t>
      </w:r>
    </w:p>
    <w:p w14:paraId="43152381" w14:textId="77777777" w:rsidR="00000000" w:rsidRDefault="0086237F">
      <w:pPr>
        <w:pStyle w:val="a3"/>
        <w:spacing w:before="0" w:beforeAutospacing="0" w:after="0" w:afterAutospacing="0"/>
        <w:ind w:left="8" w:right="8" w:firstLine="720"/>
        <w:divId w:val="1065105870"/>
        <w:rPr>
          <w:rFonts w:ascii="Times" w:hAnsi="Times"/>
          <w:sz w:val="20"/>
          <w:szCs w:val="20"/>
        </w:rPr>
      </w:pPr>
      <w:r>
        <w:rPr>
          <w:rFonts w:ascii="Times" w:hAnsi="Times"/>
          <w:sz w:val="20"/>
          <w:szCs w:val="20"/>
        </w:rPr>
        <w:t>Any new medicine that competes with a generic or proprietary market leading medicine must demonstrate compelling advantages in efficacy, convenience, tolerability and/or safe</w:t>
      </w:r>
      <w:r>
        <w:rPr>
          <w:rFonts w:ascii="Times" w:hAnsi="Times"/>
          <w:sz w:val="20"/>
          <w:szCs w:val="20"/>
        </w:rPr>
        <w:t>ty in order to overcome severe price competition and be commercially successful. For example, YUPELRI competes predominantly with short</w:t>
      </w:r>
      <w:r>
        <w:rPr>
          <w:rFonts w:ascii="Times" w:hAnsi="Times"/>
          <w:sz w:val="20"/>
          <w:szCs w:val="20"/>
        </w:rPr>
        <w:noBreakHyphen/>
        <w:t>acting nebulized bronchodilators used three to four times per day and the nebulized LAMA Lonhal</w:t>
      </w:r>
      <w:r>
        <w:rPr>
          <w:rFonts w:ascii="Times" w:hAnsi="Times"/>
          <w:sz w:val="20"/>
          <w:szCs w:val="20"/>
        </w:rPr>
        <w:t>a</w:t>
      </w:r>
      <w:r>
        <w:rPr>
          <w:rFonts w:ascii="Times" w:hAnsi="Times"/>
          <w:sz w:val="10"/>
          <w:szCs w:val="10"/>
        </w:rPr>
        <w:t>TM</w:t>
      </w:r>
      <w:r>
        <w:rPr>
          <w:rFonts w:ascii="Times" w:hAnsi="Times"/>
          <w:sz w:val="20"/>
          <w:szCs w:val="20"/>
        </w:rPr>
        <w:t xml:space="preserve"> </w:t>
      </w:r>
      <w:r>
        <w:rPr>
          <w:rFonts w:ascii="Times" w:hAnsi="Times"/>
          <w:sz w:val="20"/>
          <w:szCs w:val="20"/>
        </w:rPr>
        <w:t>Magnai</w:t>
      </w:r>
      <w:r>
        <w:rPr>
          <w:rFonts w:ascii="Times" w:hAnsi="Times"/>
          <w:sz w:val="20"/>
          <w:szCs w:val="20"/>
        </w:rPr>
        <w:t>r</w:t>
      </w:r>
      <w:r>
        <w:rPr>
          <w:rFonts w:ascii="Times" w:hAnsi="Times"/>
          <w:sz w:val="10"/>
          <w:szCs w:val="10"/>
        </w:rPr>
        <w:t>TM</w:t>
      </w:r>
      <w:r>
        <w:rPr>
          <w:rFonts w:ascii="Times" w:hAnsi="Times"/>
          <w:sz w:val="20"/>
          <w:szCs w:val="20"/>
        </w:rPr>
        <w:t xml:space="preserve"> </w:t>
      </w:r>
      <w:r>
        <w:rPr>
          <w:rFonts w:ascii="Times" w:hAnsi="Times"/>
          <w:sz w:val="20"/>
          <w:szCs w:val="20"/>
        </w:rPr>
        <w:t>(SUN-101/eF</w:t>
      </w:r>
      <w:r>
        <w:rPr>
          <w:rFonts w:ascii="Times" w:hAnsi="Times"/>
          <w:sz w:val="20"/>
          <w:szCs w:val="20"/>
        </w:rPr>
        <w:t>low®) used twice per day. If we are not able to compete effectively against our current and future competitors, our business will not grow, our financial condition and operations will suffer and the price of our securities could fall.</w:t>
      </w:r>
      <w:r>
        <w:rPr>
          <w:rFonts w:ascii="Times" w:hAnsi="Times"/>
          <w:sz w:val="20"/>
          <w:szCs w:val="20"/>
        </w:rPr>
        <w:t xml:space="preserve"> </w:t>
      </w:r>
    </w:p>
    <w:p w14:paraId="1CFFDCDD" w14:textId="77777777" w:rsidR="00000000" w:rsidRDefault="0086237F">
      <w:pPr>
        <w:pStyle w:val="a3"/>
        <w:spacing w:before="0" w:beforeAutospacing="0" w:after="0" w:afterAutospacing="0"/>
        <w:ind w:left="8" w:right="8" w:firstLine="720"/>
        <w:divId w:val="1065105870"/>
        <w:rPr>
          <w:rFonts w:ascii="Times" w:hAnsi="Times"/>
          <w:sz w:val="20"/>
          <w:szCs w:val="20"/>
        </w:rPr>
      </w:pPr>
      <w:r>
        <w:rPr>
          <w:rFonts w:ascii="Times" w:hAnsi="Times"/>
          <w:sz w:val="20"/>
          <w:szCs w:val="20"/>
        </w:rPr>
        <w:t> </w:t>
      </w:r>
      <w:r>
        <w:rPr>
          <w:rFonts w:ascii="Times" w:hAnsi="Times"/>
          <w:sz w:val="20"/>
          <w:szCs w:val="20"/>
        </w:rPr>
        <w:t xml:space="preserve"> </w:t>
      </w:r>
    </w:p>
    <w:p w14:paraId="1EC8CB53" w14:textId="77777777" w:rsidR="00000000" w:rsidRDefault="0086237F">
      <w:pPr>
        <w:pStyle w:val="a3"/>
        <w:spacing w:before="0" w:beforeAutospacing="0" w:after="120" w:afterAutospacing="0"/>
        <w:ind w:left="8" w:right="8"/>
        <w:divId w:val="1065105870"/>
        <w:rPr>
          <w:rFonts w:ascii="Times" w:hAnsi="Times"/>
          <w:b/>
          <w:bCs/>
          <w:i/>
          <w:iCs/>
          <w:sz w:val="20"/>
          <w:szCs w:val="20"/>
        </w:rPr>
      </w:pPr>
      <w:r>
        <w:rPr>
          <w:rFonts w:ascii="Times" w:hAnsi="Times"/>
          <w:b/>
          <w:bCs/>
          <w:i/>
          <w:iCs/>
          <w:sz w:val="20"/>
          <w:szCs w:val="20"/>
        </w:rPr>
        <w:t xml:space="preserve">If we are unable </w:t>
      </w:r>
      <w:r>
        <w:rPr>
          <w:rFonts w:ascii="Times" w:hAnsi="Times"/>
          <w:b/>
          <w:bCs/>
          <w:i/>
          <w:iCs/>
          <w:sz w:val="20"/>
          <w:szCs w:val="20"/>
        </w:rPr>
        <w:t>to enter into future collaboration arrangements or if any such collaborations with third parties are unsuccessful, we will be unable to fully develop and commercialize all of our product candidates and our business will be adversely affected.</w:t>
      </w:r>
      <w:r>
        <w:rPr>
          <w:rFonts w:ascii="Times" w:hAnsi="Times"/>
          <w:b/>
          <w:bCs/>
          <w:i/>
          <w:iCs/>
          <w:sz w:val="20"/>
          <w:szCs w:val="20"/>
        </w:rPr>
        <w:t xml:space="preserve"> </w:t>
      </w:r>
    </w:p>
    <w:p w14:paraId="182CFC1B" w14:textId="77777777" w:rsidR="00000000" w:rsidRDefault="0086237F">
      <w:pPr>
        <w:pStyle w:val="a3"/>
        <w:spacing w:before="0" w:beforeAutospacing="0" w:after="0" w:afterAutospacing="0"/>
        <w:ind w:left="8" w:right="8" w:firstLine="720"/>
        <w:divId w:val="1065105870"/>
        <w:rPr>
          <w:rFonts w:ascii="Times" w:hAnsi="Times"/>
          <w:sz w:val="20"/>
          <w:szCs w:val="20"/>
        </w:rPr>
      </w:pPr>
      <w:r>
        <w:rPr>
          <w:rFonts w:ascii="Times" w:hAnsi="Times"/>
          <w:sz w:val="20"/>
          <w:szCs w:val="20"/>
        </w:rPr>
        <w:t>We have coll</w:t>
      </w:r>
      <w:r>
        <w:rPr>
          <w:rFonts w:ascii="Times" w:hAnsi="Times"/>
          <w:sz w:val="20"/>
          <w:szCs w:val="20"/>
        </w:rPr>
        <w:t xml:space="preserve">aborations with a number of third parties including Janssen for TD-1473 and related back-up compounds for inflammatory intestinal diseases, including ulcerative colitis and Crohn's disease and Mylan for the development and commercialization of a nebulized </w:t>
      </w:r>
      <w:r>
        <w:rPr>
          <w:rFonts w:ascii="Times" w:hAnsi="Times"/>
          <w:sz w:val="20"/>
          <w:szCs w:val="20"/>
        </w:rPr>
        <w:t>formulation of revefenacin, our LAMA compound</w:t>
      </w:r>
      <w:r>
        <w:rPr>
          <w:rFonts w:ascii="Times" w:hAnsi="Times"/>
          <w:sz w:val="20"/>
          <w:szCs w:val="20"/>
        </w:rPr>
        <w:t xml:space="preserve"> </w:t>
      </w:r>
      <w:r>
        <w:rPr>
          <w:rFonts w:ascii="Times" w:hAnsi="Times"/>
          <w:sz w:val="20"/>
          <w:szCs w:val="20"/>
        </w:rPr>
        <w:t> (including YUPELRI). Also, through our interest in TRC we may participate economically in Innoviva’s collaborations with GSK with respect to the GSK-Partnered Respiratory Programs. Additional collaborations wi</w:t>
      </w:r>
      <w:r>
        <w:rPr>
          <w:rFonts w:ascii="Times" w:hAnsi="Times"/>
          <w:sz w:val="20"/>
          <w:szCs w:val="20"/>
        </w:rPr>
        <w:t>ll likely be needed to fund later-stage development of certain programs that have not been licensed to a collaborator, such as our NEP inhibitor program, and to commercialize the product candidates in our programs if approved by the necessary regulatory au</w:t>
      </w:r>
      <w:r>
        <w:rPr>
          <w:rFonts w:ascii="Times" w:hAnsi="Times"/>
          <w:sz w:val="20"/>
          <w:szCs w:val="20"/>
        </w:rPr>
        <w:t xml:space="preserve">thorities. We evaluate commercial strategy on a product by product basis either to engage pharmaceutical or other healthcare companies with an existing sales and marketing organization and distribution system to market, sell and distribute our products or </w:t>
      </w:r>
      <w:r>
        <w:rPr>
          <w:rFonts w:ascii="Times" w:hAnsi="Times"/>
          <w:sz w:val="20"/>
          <w:szCs w:val="20"/>
        </w:rPr>
        <w:t>to commercialize a product ourselves. However, we may not be able to establish these sales and distribution relationships on acceptable terms, or at all, or may encounter difficulties in commercializing a product ourselves. For any of our product candidate</w:t>
      </w:r>
      <w:r>
        <w:rPr>
          <w:rFonts w:ascii="Times" w:hAnsi="Times"/>
          <w:sz w:val="20"/>
          <w:szCs w:val="20"/>
        </w:rPr>
        <w:t>s that receive regulatory approval in the future and are not covered by our current collaboration agreements, we will need a partner in order to commercialize such products unless we establish independent sales, marketing and distribution capabilities with</w:t>
      </w:r>
      <w:r>
        <w:rPr>
          <w:rFonts w:ascii="Times" w:hAnsi="Times"/>
          <w:sz w:val="20"/>
          <w:szCs w:val="20"/>
        </w:rPr>
        <w:t xml:space="preserve"> appropriate technical expertise and supporting infrastructure.</w:t>
      </w:r>
      <w:r>
        <w:rPr>
          <w:rFonts w:ascii="Times" w:hAnsi="Times"/>
          <w:sz w:val="20"/>
          <w:szCs w:val="20"/>
        </w:rPr>
        <w:t xml:space="preserve"> </w:t>
      </w:r>
    </w:p>
    <w:p w14:paraId="10D06031" w14:textId="77777777" w:rsidR="00000000" w:rsidRDefault="0086237F">
      <w:pPr>
        <w:pStyle w:val="a3"/>
        <w:spacing w:before="0" w:beforeAutospacing="0" w:after="0" w:afterAutospacing="0"/>
        <w:ind w:left="8" w:right="8" w:firstLine="720"/>
        <w:divId w:val="1065105870"/>
        <w:rPr>
          <w:rFonts w:ascii="Times" w:hAnsi="Times"/>
          <w:sz w:val="20"/>
          <w:szCs w:val="20"/>
        </w:rPr>
      </w:pPr>
      <w:r>
        <w:rPr>
          <w:rFonts w:ascii="Times" w:hAnsi="Times"/>
          <w:sz w:val="20"/>
          <w:szCs w:val="20"/>
        </w:rPr>
        <w:t> </w:t>
      </w:r>
      <w:r>
        <w:rPr>
          <w:rFonts w:ascii="Times" w:hAnsi="Times"/>
          <w:sz w:val="20"/>
          <w:szCs w:val="20"/>
        </w:rPr>
        <w:t xml:space="preserve"> </w:t>
      </w:r>
    </w:p>
    <w:p w14:paraId="2506FD1D" w14:textId="77777777" w:rsidR="00000000" w:rsidRDefault="0086237F">
      <w:pPr>
        <w:pStyle w:val="a3"/>
        <w:spacing w:before="0" w:beforeAutospacing="0" w:after="0" w:afterAutospacing="0"/>
        <w:ind w:left="8" w:right="8" w:firstLine="720"/>
        <w:divId w:val="1065105870"/>
        <w:rPr>
          <w:rFonts w:ascii="Times" w:hAnsi="Times"/>
          <w:sz w:val="20"/>
          <w:szCs w:val="20"/>
        </w:rPr>
      </w:pPr>
      <w:r>
        <w:rPr>
          <w:rFonts w:ascii="Times" w:hAnsi="Times"/>
          <w:sz w:val="20"/>
          <w:szCs w:val="20"/>
        </w:rPr>
        <w:t>Collaborations with third parties regarding our programs may require us to relinquish material rights, including revenue from commercialization of our medicines, or to assume material ongoing development obligations that we would have to fund. These collab</w:t>
      </w:r>
      <w:r>
        <w:rPr>
          <w:rFonts w:ascii="Times" w:hAnsi="Times"/>
          <w:sz w:val="20"/>
          <w:szCs w:val="20"/>
        </w:rPr>
        <w:t>oration arrangements are complex and time-consuming to negotiate, and if we are unable to reach agreements with third-party collaborators, we may fail to meet our business objectives and our financial condition may be adversely affected. We face significan</w:t>
      </w:r>
      <w:r>
        <w:rPr>
          <w:rFonts w:ascii="Times" w:hAnsi="Times"/>
          <w:sz w:val="20"/>
          <w:szCs w:val="20"/>
        </w:rPr>
        <w:t>t competition in seeking third-party collaborators. We may be unable to find third parties to pursue product collaborations on a timely basis or on acceptable terms. Furthermore, for any collaboration, we may not be able to control the amount of time and r</w:t>
      </w:r>
      <w:r>
        <w:rPr>
          <w:rFonts w:ascii="Times" w:hAnsi="Times"/>
          <w:sz w:val="20"/>
          <w:szCs w:val="20"/>
        </w:rPr>
        <w:t>esources that our partners devote to our product candidates and our partners may choose to prioritize alternative programs or otherwise be unsuccessful in their efforts with respect to our products or product candidates. In addition, effective collaboratio</w:t>
      </w:r>
      <w:r>
        <w:rPr>
          <w:rFonts w:ascii="Times" w:hAnsi="Times"/>
          <w:sz w:val="20"/>
          <w:szCs w:val="20"/>
        </w:rPr>
        <w:t>n with a partner requires coordination to achieve complex and detail-intensive goals between entities that potentially have different priorities, capabilities and processes and successful navigation of the challenges such coordination entails. For example,</w:t>
      </w:r>
      <w:r>
        <w:rPr>
          <w:rFonts w:ascii="Times" w:hAnsi="Times"/>
          <w:sz w:val="20"/>
          <w:szCs w:val="20"/>
        </w:rPr>
        <w:t xml:space="preserve"> Mylan has a substantial existing product portfolio and other considerations that influence its resource allocation, and other priorities and internal organizational processes that differ from our own. As a result of these differing interests and processes</w:t>
      </w:r>
      <w:r>
        <w:rPr>
          <w:rFonts w:ascii="Times" w:hAnsi="Times"/>
          <w:sz w:val="20"/>
          <w:szCs w:val="20"/>
        </w:rPr>
        <w:t>, Mylan may take actions that it believes are in its best interest but which might not be in the best interests of either us or our other shareholders. Our inability to successfully collaborate with third parties would increase our development costs and ma</w:t>
      </w:r>
      <w:r>
        <w:rPr>
          <w:rFonts w:ascii="Times" w:hAnsi="Times"/>
          <w:sz w:val="20"/>
          <w:szCs w:val="20"/>
        </w:rPr>
        <w:t>y cause us to choose not to continue development of certain product candidates, would limit the likelihood of successful commercialization of some of our product candidates, may cause us not to continue commercialization of our authorized products and coul</w:t>
      </w:r>
      <w:r>
        <w:rPr>
          <w:rFonts w:ascii="Times" w:hAnsi="Times"/>
          <w:sz w:val="20"/>
          <w:szCs w:val="20"/>
        </w:rPr>
        <w:t>d cause the price of our securities to fall.</w:t>
      </w:r>
      <w:r>
        <w:rPr>
          <w:rFonts w:ascii="Times" w:hAnsi="Times"/>
          <w:sz w:val="20"/>
          <w:szCs w:val="20"/>
        </w:rPr>
        <w:t xml:space="preserve"> </w:t>
      </w:r>
    </w:p>
    <w:p w14:paraId="1828F5B0" w14:textId="77777777" w:rsidR="00000000" w:rsidRDefault="0086237F">
      <w:pPr>
        <w:pStyle w:val="a3"/>
        <w:spacing w:before="0" w:beforeAutospacing="0" w:after="0" w:afterAutospacing="0"/>
        <w:ind w:left="8" w:right="8" w:firstLine="720"/>
        <w:divId w:val="1065105870"/>
        <w:rPr>
          <w:rFonts w:ascii="Times" w:hAnsi="Times"/>
          <w:sz w:val="20"/>
          <w:szCs w:val="20"/>
        </w:rPr>
      </w:pPr>
      <w:r>
        <w:rPr>
          <w:rFonts w:ascii="Times" w:hAnsi="Times"/>
          <w:sz w:val="20"/>
          <w:szCs w:val="20"/>
        </w:rPr>
        <w:t> </w:t>
      </w:r>
      <w:r>
        <w:rPr>
          <w:rFonts w:ascii="Times" w:hAnsi="Times"/>
          <w:sz w:val="20"/>
          <w:szCs w:val="20"/>
        </w:rPr>
        <w:t xml:space="preserve"> </w:t>
      </w:r>
    </w:p>
    <w:p w14:paraId="76662498" w14:textId="77777777" w:rsidR="00000000" w:rsidRDefault="0086237F">
      <w:pPr>
        <w:pStyle w:val="a3"/>
        <w:spacing w:before="0" w:beforeAutospacing="0" w:after="120" w:afterAutospacing="0"/>
        <w:ind w:left="8" w:right="8"/>
        <w:divId w:val="1065105870"/>
        <w:rPr>
          <w:rFonts w:ascii="Times" w:hAnsi="Times"/>
          <w:b/>
          <w:bCs/>
          <w:i/>
          <w:iCs/>
          <w:sz w:val="20"/>
          <w:szCs w:val="20"/>
        </w:rPr>
      </w:pPr>
      <w:r>
        <w:rPr>
          <w:rFonts w:ascii="Times" w:hAnsi="Times"/>
          <w:b/>
          <w:bCs/>
          <w:i/>
          <w:iCs/>
          <w:sz w:val="20"/>
          <w:szCs w:val="20"/>
        </w:rPr>
        <w:t>We depend on third parties in the conduct of our clinical studies for our product candidates.</w:t>
      </w:r>
      <w:r>
        <w:rPr>
          <w:rFonts w:ascii="Times" w:hAnsi="Times"/>
          <w:b/>
          <w:bCs/>
          <w:i/>
          <w:iCs/>
          <w:sz w:val="20"/>
          <w:szCs w:val="20"/>
        </w:rPr>
        <w:t xml:space="preserve"> </w:t>
      </w:r>
    </w:p>
    <w:p w14:paraId="4796DC3F" w14:textId="77777777" w:rsidR="00000000" w:rsidRDefault="0086237F">
      <w:pPr>
        <w:pStyle w:val="a3"/>
        <w:spacing w:before="0" w:beforeAutospacing="0" w:after="0" w:afterAutospacing="0"/>
        <w:ind w:left="8" w:right="8" w:firstLine="720"/>
        <w:divId w:val="1065105870"/>
        <w:rPr>
          <w:rFonts w:ascii="Times" w:hAnsi="Times"/>
          <w:sz w:val="20"/>
          <w:szCs w:val="20"/>
        </w:rPr>
      </w:pPr>
      <w:r>
        <w:rPr>
          <w:rFonts w:ascii="Times" w:hAnsi="Times"/>
          <w:sz w:val="20"/>
          <w:szCs w:val="20"/>
        </w:rPr>
        <w:t>We depend on independent clinical investigators, contract research and manufacturing organizations and other thi</w:t>
      </w:r>
      <w:r>
        <w:rPr>
          <w:rFonts w:ascii="Times" w:hAnsi="Times"/>
          <w:sz w:val="20"/>
          <w:szCs w:val="20"/>
        </w:rPr>
        <w:t>rd-party service providers in the conduct of our non-clinical and clinical studies for our product candidates. We rely heavily on these parties for execution of our non-clinical and clinical studies, and control only certain aspects of their activities. Ne</w:t>
      </w:r>
      <w:r>
        <w:rPr>
          <w:rFonts w:ascii="Times" w:hAnsi="Times"/>
          <w:sz w:val="20"/>
          <w:szCs w:val="20"/>
        </w:rPr>
        <w:t>vertheless, we are responsible for ensuring that our clinical studies are conducted in accordance with good clinical, laboratory and manufacturing practices (“GXPs”) and other regulations as required by the FDA and foreign regulatory authorities, and the a</w:t>
      </w:r>
      <w:r>
        <w:rPr>
          <w:rFonts w:ascii="Times" w:hAnsi="Times"/>
          <w:sz w:val="20"/>
          <w:szCs w:val="20"/>
        </w:rPr>
        <w:t>pplicable protocol. Failure by these parties to comply with applicable regulations and practices in conducting studies of our product candidates can result in a delay in our development programs or non-approval of our product candidates by regulatory autho</w:t>
      </w:r>
      <w:r>
        <w:rPr>
          <w:rFonts w:ascii="Times" w:hAnsi="Times"/>
          <w:sz w:val="20"/>
          <w:szCs w:val="20"/>
        </w:rPr>
        <w:t>rities.</w:t>
      </w:r>
      <w:r>
        <w:rPr>
          <w:rFonts w:ascii="Times" w:hAnsi="Times"/>
          <w:sz w:val="20"/>
          <w:szCs w:val="20"/>
        </w:rPr>
        <w:t xml:space="preserve"> </w:t>
      </w:r>
    </w:p>
    <w:p w14:paraId="018C2EA3" w14:textId="77777777" w:rsidR="00000000" w:rsidRDefault="0086237F">
      <w:pPr>
        <w:pStyle w:val="a3"/>
        <w:spacing w:before="360" w:beforeAutospacing="0" w:after="0" w:afterAutospacing="0"/>
        <w:jc w:val="center"/>
        <w:divId w:val="909576960"/>
        <w:rPr>
          <w:sz w:val="20"/>
          <w:szCs w:val="20"/>
        </w:rPr>
      </w:pPr>
      <w:r>
        <w:rPr>
          <w:sz w:val="20"/>
          <w:szCs w:val="20"/>
        </w:rPr>
        <w:t xml:space="preserve">40 </w:t>
      </w:r>
    </w:p>
    <w:p w14:paraId="79E5DD35" w14:textId="77777777" w:rsidR="00000000" w:rsidRDefault="0086237F">
      <w:pPr>
        <w:divId w:val="1884168169"/>
        <w:rPr>
          <w:rFonts w:eastAsia="Times New Roman"/>
        </w:rPr>
      </w:pPr>
      <w:r>
        <w:rPr>
          <w:rFonts w:eastAsia="Times New Roman"/>
        </w:rPr>
        <w:pict w14:anchorId="1C77FE60">
          <v:rect id="_x0000_i1069" style="width:415.3pt;height:2pt" o:hralign="center" o:hrstd="t" o:hrnoshade="t" o:hr="t" fillcolor="black" stroked="f"/>
        </w:pict>
      </w:r>
    </w:p>
    <w:p w14:paraId="02642ABA" w14:textId="77777777" w:rsidR="00000000" w:rsidRDefault="0086237F">
      <w:pPr>
        <w:pStyle w:val="a3"/>
        <w:divId w:val="1884168169"/>
      </w:pPr>
      <w:r>
        <w:t> </w:t>
      </w:r>
    </w:p>
    <w:p w14:paraId="57C7D2F2" w14:textId="77777777" w:rsidR="00000000" w:rsidRDefault="0086237F">
      <w:pPr>
        <w:pStyle w:val="a3"/>
        <w:spacing w:before="0" w:beforeAutospacing="0" w:after="600" w:afterAutospacing="0"/>
        <w:divId w:val="799764981"/>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27F482A8" w14:textId="77777777" w:rsidR="00000000" w:rsidRDefault="0086237F">
      <w:pPr>
        <w:pStyle w:val="a3"/>
        <w:spacing w:before="0" w:beforeAutospacing="0" w:after="0" w:afterAutospacing="0"/>
        <w:ind w:left="8" w:right="8" w:firstLine="720"/>
        <w:divId w:val="1188759094"/>
        <w:rPr>
          <w:rFonts w:ascii="Times" w:hAnsi="Times"/>
          <w:sz w:val="20"/>
          <w:szCs w:val="20"/>
        </w:rPr>
      </w:pPr>
      <w:r>
        <w:rPr>
          <w:rFonts w:ascii="Times" w:hAnsi="Times"/>
          <w:sz w:val="20"/>
          <w:szCs w:val="20"/>
        </w:rPr>
        <w:t> </w:t>
      </w:r>
      <w:r>
        <w:rPr>
          <w:rFonts w:ascii="Times" w:hAnsi="Times"/>
          <w:sz w:val="20"/>
          <w:szCs w:val="20"/>
        </w:rPr>
        <w:t xml:space="preserve"> </w:t>
      </w:r>
    </w:p>
    <w:p w14:paraId="6A45315C" w14:textId="77777777" w:rsidR="00000000" w:rsidRDefault="0086237F">
      <w:pPr>
        <w:pStyle w:val="a3"/>
        <w:spacing w:before="0" w:beforeAutospacing="0" w:after="0" w:afterAutospacing="0"/>
        <w:ind w:left="8" w:right="8" w:firstLine="720"/>
        <w:divId w:val="1188759094"/>
        <w:rPr>
          <w:rFonts w:ascii="Times" w:hAnsi="Times"/>
          <w:sz w:val="20"/>
          <w:szCs w:val="20"/>
        </w:rPr>
      </w:pPr>
      <w:r>
        <w:rPr>
          <w:rFonts w:ascii="Times" w:hAnsi="Times"/>
          <w:sz w:val="20"/>
          <w:szCs w:val="20"/>
        </w:rPr>
        <w:t>The FDA, and equivalent authorities in other countries, enforces GXPs and other regulations through pe</w:t>
      </w:r>
      <w:r>
        <w:rPr>
          <w:rFonts w:ascii="Times" w:hAnsi="Times"/>
          <w:sz w:val="20"/>
          <w:szCs w:val="20"/>
        </w:rPr>
        <w:t xml:space="preserve">riodic inspections of trial sponsors, clinical research organizations (“CROs”), principal investigators and trial sites. If we or any of the third parties on which we have relied to conduct our clinical studies are determined to have failed to comply with </w:t>
      </w:r>
      <w:r>
        <w:rPr>
          <w:rFonts w:ascii="Times" w:hAnsi="Times"/>
          <w:sz w:val="20"/>
          <w:szCs w:val="20"/>
        </w:rPr>
        <w:t xml:space="preserve">GXPs (or other equivalent regulations outside the US), the study protocol or applicable regulations, the clinical data generated in our studies may be deemed unreliable. This could result in non-approval of our product candidates by the FDA, or equivalent </w:t>
      </w:r>
      <w:r>
        <w:rPr>
          <w:rFonts w:ascii="Times" w:hAnsi="Times"/>
          <w:sz w:val="20"/>
          <w:szCs w:val="20"/>
        </w:rPr>
        <w:t xml:space="preserve">authorities in other countries, or we, the FDA, or equivalent authorities in other countries may decide to conduct additional audits or require additional clinical studies, which would delay our development programs, could result in significant additional </w:t>
      </w:r>
      <w:r>
        <w:rPr>
          <w:rFonts w:ascii="Times" w:hAnsi="Times"/>
          <w:sz w:val="20"/>
          <w:szCs w:val="20"/>
        </w:rPr>
        <w:t>costs and cause the price of our securities to fall.</w:t>
      </w:r>
      <w:r>
        <w:rPr>
          <w:rFonts w:ascii="Times" w:hAnsi="Times"/>
          <w:sz w:val="20"/>
          <w:szCs w:val="20"/>
        </w:rPr>
        <w:t xml:space="preserve"> </w:t>
      </w:r>
    </w:p>
    <w:p w14:paraId="7B837773" w14:textId="77777777" w:rsidR="00000000" w:rsidRDefault="0086237F">
      <w:pPr>
        <w:pStyle w:val="a3"/>
        <w:spacing w:before="0" w:beforeAutospacing="0" w:after="0" w:afterAutospacing="0"/>
        <w:ind w:left="8" w:right="8" w:firstLine="720"/>
        <w:divId w:val="1188759094"/>
        <w:rPr>
          <w:rFonts w:ascii="Times" w:hAnsi="Times"/>
          <w:sz w:val="20"/>
          <w:szCs w:val="20"/>
        </w:rPr>
      </w:pPr>
      <w:r>
        <w:rPr>
          <w:rFonts w:ascii="Times" w:hAnsi="Times"/>
          <w:sz w:val="20"/>
          <w:szCs w:val="20"/>
        </w:rPr>
        <w:t> </w:t>
      </w:r>
      <w:r>
        <w:rPr>
          <w:rFonts w:ascii="Times" w:hAnsi="Times"/>
          <w:sz w:val="20"/>
          <w:szCs w:val="20"/>
        </w:rPr>
        <w:t xml:space="preserve"> </w:t>
      </w:r>
    </w:p>
    <w:p w14:paraId="7D8A7F98" w14:textId="77777777" w:rsidR="00000000" w:rsidRDefault="0086237F">
      <w:pPr>
        <w:pStyle w:val="a3"/>
        <w:spacing w:before="0" w:beforeAutospacing="0" w:after="120" w:afterAutospacing="0"/>
        <w:ind w:left="8" w:right="8"/>
        <w:divId w:val="1188759094"/>
        <w:rPr>
          <w:rFonts w:ascii="Times" w:hAnsi="Times"/>
          <w:b/>
          <w:bCs/>
          <w:i/>
          <w:iCs/>
          <w:sz w:val="20"/>
          <w:szCs w:val="20"/>
        </w:rPr>
      </w:pPr>
      <w:r>
        <w:rPr>
          <w:rFonts w:ascii="Times" w:hAnsi="Times"/>
          <w:b/>
          <w:bCs/>
          <w:i/>
          <w:iCs/>
          <w:sz w:val="20"/>
          <w:szCs w:val="20"/>
        </w:rPr>
        <w:t>We rely on a single source of supply for a number of our product candidates, and our business will be harmed if any of these single-source manufacturers are not able to satisfy demand and alternative</w:t>
      </w:r>
      <w:r>
        <w:rPr>
          <w:rFonts w:ascii="Times" w:hAnsi="Times"/>
          <w:b/>
          <w:bCs/>
          <w:i/>
          <w:iCs/>
          <w:sz w:val="20"/>
          <w:szCs w:val="20"/>
        </w:rPr>
        <w:t xml:space="preserve"> sources are not available.</w:t>
      </w:r>
      <w:r>
        <w:rPr>
          <w:rFonts w:ascii="Times" w:hAnsi="Times"/>
          <w:b/>
          <w:bCs/>
          <w:i/>
          <w:iCs/>
          <w:sz w:val="20"/>
          <w:szCs w:val="20"/>
        </w:rPr>
        <w:t xml:space="preserve"> </w:t>
      </w:r>
    </w:p>
    <w:p w14:paraId="454DDE22" w14:textId="77777777" w:rsidR="00000000" w:rsidRDefault="0086237F">
      <w:pPr>
        <w:pStyle w:val="a3"/>
        <w:spacing w:before="0" w:beforeAutospacing="0" w:after="0" w:afterAutospacing="0"/>
        <w:ind w:left="8" w:right="8" w:firstLine="720"/>
        <w:divId w:val="1188759094"/>
        <w:rPr>
          <w:rFonts w:ascii="Times" w:hAnsi="Times"/>
          <w:sz w:val="20"/>
          <w:szCs w:val="20"/>
        </w:rPr>
      </w:pPr>
      <w:r>
        <w:rPr>
          <w:rFonts w:ascii="Times" w:hAnsi="Times"/>
          <w:sz w:val="20"/>
          <w:szCs w:val="20"/>
        </w:rPr>
        <w:t>We have limited in-house production capabilities for preclinical and clinical study purposes, and depend primarily on a number of third-party Active Pharmaceutical Ingredient (“API”) and drug product manufacturers. We may not h</w:t>
      </w:r>
      <w:r>
        <w:rPr>
          <w:rFonts w:ascii="Times" w:hAnsi="Times"/>
          <w:sz w:val="20"/>
          <w:szCs w:val="20"/>
        </w:rPr>
        <w:t>ave long-term agreements with these third parties and our agreements with these parties may be terminable at will by either party at any time. If, for any reason, these third parties are unable or unwilling to perform, or if their performance does not meet</w:t>
      </w:r>
      <w:r>
        <w:rPr>
          <w:rFonts w:ascii="Times" w:hAnsi="Times"/>
          <w:sz w:val="20"/>
          <w:szCs w:val="20"/>
        </w:rPr>
        <w:t xml:space="preserve"> regulatory requirements, we may not be able to locate alternative manufacturers or enter into acceptable agreements with them. Any inability to acquire sufficient quantities of API and drug product in a timely manner from these third parties could delay p</w:t>
      </w:r>
      <w:r>
        <w:rPr>
          <w:rFonts w:ascii="Times" w:hAnsi="Times"/>
          <w:sz w:val="20"/>
          <w:szCs w:val="20"/>
        </w:rPr>
        <w:t>reclinical and clinical studies and prevent us from developing our product candidates in a cost-effective manner or on a timely basis. In addition, manufacturers of our API and drug product are subject to the FDA’s current Good Manufacturing Practice (“cGM</w:t>
      </w:r>
      <w:r>
        <w:rPr>
          <w:rFonts w:ascii="Times" w:hAnsi="Times"/>
          <w:sz w:val="20"/>
          <w:szCs w:val="20"/>
        </w:rPr>
        <w:t>P”) regulations and similar foreign standards and we do not have control over compliance with these regulations by our manufacturers.</w:t>
      </w:r>
      <w:r>
        <w:rPr>
          <w:rFonts w:ascii="Times" w:hAnsi="Times"/>
          <w:sz w:val="20"/>
          <w:szCs w:val="20"/>
        </w:rPr>
        <w:t xml:space="preserve"> </w:t>
      </w:r>
    </w:p>
    <w:p w14:paraId="574F9831" w14:textId="77777777" w:rsidR="00000000" w:rsidRDefault="0086237F">
      <w:pPr>
        <w:pStyle w:val="a3"/>
        <w:spacing w:before="0" w:beforeAutospacing="0" w:after="0" w:afterAutospacing="0"/>
        <w:ind w:left="8" w:right="8" w:firstLine="720"/>
        <w:divId w:val="1188759094"/>
        <w:rPr>
          <w:rFonts w:ascii="Times" w:hAnsi="Times"/>
          <w:sz w:val="20"/>
          <w:szCs w:val="20"/>
        </w:rPr>
      </w:pPr>
      <w:r>
        <w:rPr>
          <w:rFonts w:ascii="Times" w:hAnsi="Times"/>
          <w:sz w:val="20"/>
          <w:szCs w:val="20"/>
        </w:rPr>
        <w:t> </w:t>
      </w:r>
      <w:r>
        <w:rPr>
          <w:rFonts w:ascii="Times" w:hAnsi="Times"/>
          <w:sz w:val="20"/>
          <w:szCs w:val="20"/>
        </w:rPr>
        <w:t xml:space="preserve"> </w:t>
      </w:r>
    </w:p>
    <w:p w14:paraId="238E617A" w14:textId="77777777" w:rsidR="00000000" w:rsidRDefault="0086237F">
      <w:pPr>
        <w:pStyle w:val="a3"/>
        <w:spacing w:before="0" w:beforeAutospacing="0" w:after="240" w:afterAutospacing="0"/>
        <w:ind w:left="8" w:right="8" w:firstLine="720"/>
        <w:divId w:val="1188759094"/>
        <w:rPr>
          <w:rFonts w:ascii="Times" w:hAnsi="Times"/>
          <w:sz w:val="20"/>
          <w:szCs w:val="20"/>
        </w:rPr>
      </w:pPr>
      <w:r>
        <w:rPr>
          <w:rFonts w:ascii="Times" w:hAnsi="Times"/>
          <w:sz w:val="20"/>
          <w:szCs w:val="20"/>
        </w:rPr>
        <w:t>Our manufacturing strategy presents the following additional risks:</w:t>
      </w:r>
      <w:r>
        <w:rPr>
          <w:rFonts w:ascii="Times" w:hAnsi="Times"/>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7BB894E6" w14:textId="77777777">
        <w:trPr>
          <w:divId w:val="537746499"/>
          <w:tblCellSpacing w:w="0" w:type="dxa"/>
        </w:trPr>
        <w:tc>
          <w:tcPr>
            <w:tcW w:w="720" w:type="dxa"/>
            <w:vAlign w:val="center"/>
            <w:hideMark/>
          </w:tcPr>
          <w:p w14:paraId="283E3859" w14:textId="77777777" w:rsidR="00000000" w:rsidRDefault="0086237F">
            <w:pPr>
              <w:rPr>
                <w:rFonts w:ascii="Times" w:hAnsi="Times"/>
                <w:sz w:val="20"/>
                <w:szCs w:val="20"/>
              </w:rPr>
            </w:pPr>
          </w:p>
        </w:tc>
        <w:tc>
          <w:tcPr>
            <w:tcW w:w="360" w:type="dxa"/>
            <w:hideMark/>
          </w:tcPr>
          <w:p w14:paraId="76047C8E"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252B45B4" w14:textId="77777777" w:rsidR="00000000" w:rsidRDefault="0086237F">
            <w:pPr>
              <w:rPr>
                <w:rFonts w:ascii="Times" w:hAnsi="Times"/>
                <w:sz w:val="20"/>
                <w:szCs w:val="20"/>
              </w:rPr>
            </w:pPr>
          </w:p>
        </w:tc>
        <w:tc>
          <w:tcPr>
            <w:tcW w:w="0" w:type="auto"/>
            <w:hideMark/>
          </w:tcPr>
          <w:p w14:paraId="081DD672"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because of the complex nature of many of our</w:t>
            </w:r>
            <w:r>
              <w:rPr>
                <w:rFonts w:ascii="Times" w:hAnsi="Times"/>
                <w:color w:val="000000"/>
                <w:sz w:val="20"/>
                <w:szCs w:val="20"/>
              </w:rPr>
              <w:t xml:space="preserve"> compounds, our manufacturers may not be able to successfully manufacture our APIs and/or drug products in a cost-effective and/or timely manner and changing manufacturers for our APIs or drug products could involve lengthy technology transfer, validation </w:t>
            </w:r>
            <w:r>
              <w:rPr>
                <w:rFonts w:ascii="Times" w:hAnsi="Times"/>
                <w:color w:val="000000"/>
                <w:sz w:val="20"/>
                <w:szCs w:val="20"/>
              </w:rPr>
              <w:t>and regulatory qualification activities for the new manufacturer;</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517DDFAE" w14:textId="77777777">
        <w:trPr>
          <w:divId w:val="1188759094"/>
          <w:tblCellSpacing w:w="0" w:type="dxa"/>
        </w:trPr>
        <w:tc>
          <w:tcPr>
            <w:tcW w:w="720" w:type="dxa"/>
            <w:vAlign w:val="center"/>
            <w:hideMark/>
          </w:tcPr>
          <w:p w14:paraId="73353250" w14:textId="77777777" w:rsidR="00000000" w:rsidRDefault="0086237F">
            <w:pPr>
              <w:rPr>
                <w:rFonts w:eastAsia="Times New Roman"/>
              </w:rPr>
            </w:pPr>
          </w:p>
        </w:tc>
        <w:tc>
          <w:tcPr>
            <w:tcW w:w="360" w:type="dxa"/>
            <w:hideMark/>
          </w:tcPr>
          <w:p w14:paraId="5AD82384"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30D773EB" w14:textId="77777777" w:rsidR="00000000" w:rsidRDefault="0086237F">
            <w:pPr>
              <w:rPr>
                <w:rFonts w:ascii="Times" w:hAnsi="Times"/>
                <w:sz w:val="20"/>
                <w:szCs w:val="20"/>
              </w:rPr>
            </w:pPr>
          </w:p>
        </w:tc>
        <w:tc>
          <w:tcPr>
            <w:tcW w:w="0" w:type="auto"/>
            <w:hideMark/>
          </w:tcPr>
          <w:p w14:paraId="5486C69A"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the processes required to manufacture certain of our APIs and drug products are specialized and available only from a limited number of third-party manufacturers;</w:t>
            </w:r>
            <w:r>
              <w:rPr>
                <w:rFonts w:ascii="Times" w:hAnsi="Times"/>
                <w:color w:val="000000"/>
                <w:sz w:val="20"/>
                <w:szCs w:val="20"/>
              </w:rPr>
              <w:t xml:space="preserve"> </w:t>
            </w:r>
          </w:p>
        </w:tc>
      </w:tr>
    </w:tbl>
    <w:p w14:paraId="64FAF8F7" w14:textId="77777777" w:rsidR="00000000" w:rsidRDefault="0086237F">
      <w:pPr>
        <w:divId w:val="436751425"/>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3F57B6C7" w14:textId="77777777">
        <w:trPr>
          <w:divId w:val="436751425"/>
          <w:tblCellSpacing w:w="0" w:type="dxa"/>
        </w:trPr>
        <w:tc>
          <w:tcPr>
            <w:tcW w:w="720" w:type="dxa"/>
            <w:vAlign w:val="center"/>
            <w:hideMark/>
          </w:tcPr>
          <w:p w14:paraId="0B2E0502" w14:textId="77777777" w:rsidR="00000000" w:rsidRDefault="0086237F">
            <w:pPr>
              <w:rPr>
                <w:rFonts w:eastAsia="Times New Roman"/>
              </w:rPr>
            </w:pPr>
          </w:p>
        </w:tc>
        <w:tc>
          <w:tcPr>
            <w:tcW w:w="360" w:type="dxa"/>
            <w:hideMark/>
          </w:tcPr>
          <w:p w14:paraId="7F82D911"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59CE5BFB" w14:textId="77777777" w:rsidR="00000000" w:rsidRDefault="0086237F">
            <w:pPr>
              <w:rPr>
                <w:rFonts w:ascii="Times" w:hAnsi="Times"/>
                <w:sz w:val="20"/>
                <w:szCs w:val="20"/>
              </w:rPr>
            </w:pPr>
          </w:p>
        </w:tc>
        <w:tc>
          <w:tcPr>
            <w:tcW w:w="0" w:type="auto"/>
            <w:hideMark/>
          </w:tcPr>
          <w:p w14:paraId="5CABA14C"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some of the manufacturing processes for our APIs and drug products have not been scaled to quantities needed for continued clinical studies or commercial sales, and delays in scale-up to higher quantities could delay clinical studies, regulatory submission</w:t>
            </w:r>
            <w:r>
              <w:rPr>
                <w:rFonts w:ascii="Times" w:hAnsi="Times"/>
                <w:color w:val="000000"/>
                <w:sz w:val="20"/>
                <w:szCs w:val="20"/>
              </w:rPr>
              <w:t>s and commercialization of our product candidates; and</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0017370F" w14:textId="77777777">
        <w:trPr>
          <w:divId w:val="1188759094"/>
          <w:tblCellSpacing w:w="0" w:type="dxa"/>
        </w:trPr>
        <w:tc>
          <w:tcPr>
            <w:tcW w:w="720" w:type="dxa"/>
            <w:vAlign w:val="center"/>
            <w:hideMark/>
          </w:tcPr>
          <w:p w14:paraId="230BC5CA" w14:textId="77777777" w:rsidR="00000000" w:rsidRDefault="0086237F">
            <w:pPr>
              <w:rPr>
                <w:rFonts w:eastAsia="Times New Roman"/>
              </w:rPr>
            </w:pPr>
          </w:p>
        </w:tc>
        <w:tc>
          <w:tcPr>
            <w:tcW w:w="360" w:type="dxa"/>
            <w:hideMark/>
          </w:tcPr>
          <w:p w14:paraId="15AF9387"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0BBB5DEA" w14:textId="77777777" w:rsidR="00000000" w:rsidRDefault="0086237F">
            <w:pPr>
              <w:rPr>
                <w:rFonts w:ascii="Times" w:hAnsi="Times"/>
                <w:sz w:val="20"/>
                <w:szCs w:val="20"/>
              </w:rPr>
            </w:pPr>
          </w:p>
        </w:tc>
        <w:tc>
          <w:tcPr>
            <w:tcW w:w="0" w:type="auto"/>
            <w:hideMark/>
          </w:tcPr>
          <w:p w14:paraId="2E0E9281"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because some of the third-party manufacturers are located outside of the US, there may be difficulties in importing our APIs and drug products or their components into the US as a result of, am</w:t>
            </w:r>
            <w:r>
              <w:rPr>
                <w:rFonts w:ascii="Times" w:hAnsi="Times"/>
                <w:color w:val="000000"/>
                <w:sz w:val="20"/>
                <w:szCs w:val="20"/>
              </w:rPr>
              <w:t>ong other things, FDA import inspections, incomplete or inaccurate import documentation or defective packaging.</w:t>
            </w:r>
            <w:r>
              <w:rPr>
                <w:rFonts w:ascii="Times" w:hAnsi="Times"/>
                <w:color w:val="000000"/>
                <w:sz w:val="20"/>
                <w:szCs w:val="20"/>
              </w:rPr>
              <w:t xml:space="preserve"> </w:t>
            </w:r>
          </w:p>
        </w:tc>
      </w:tr>
    </w:tbl>
    <w:p w14:paraId="15A7E5E9" w14:textId="77777777" w:rsidR="00000000" w:rsidRDefault="0086237F">
      <w:pPr>
        <w:pStyle w:val="a3"/>
        <w:spacing w:before="0" w:beforeAutospacing="0" w:after="0" w:afterAutospacing="0"/>
        <w:divId w:val="1188759094"/>
        <w:rPr>
          <w:sz w:val="20"/>
          <w:szCs w:val="20"/>
        </w:rPr>
      </w:pPr>
      <w:r>
        <w:rPr>
          <w:b/>
          <w:bCs/>
          <w:i/>
          <w:iCs/>
          <w:sz w:val="20"/>
          <w:szCs w:val="20"/>
        </w:rPr>
        <w:t>We have a significant amount of debt, including our Non-Recourse 2033 Notes and Convertible Senior 2023 Notes, that are senior in capital stru</w:t>
      </w:r>
      <w:r>
        <w:rPr>
          <w:b/>
          <w:bCs/>
          <w:i/>
          <w:iCs/>
          <w:sz w:val="20"/>
          <w:szCs w:val="20"/>
        </w:rPr>
        <w:t>cture and cash flow, respectively, to holders of our ordinary shares. Satisfying the obligations relating to our debt could adversely affect the amount or timing of distributions to our shareholders.</w:t>
      </w:r>
      <w:r>
        <w:rPr>
          <w:sz w:val="20"/>
          <w:szCs w:val="20"/>
        </w:rPr>
        <w:t xml:space="preserve"> </w:t>
      </w:r>
    </w:p>
    <w:p w14:paraId="652BDC9B" w14:textId="77777777" w:rsidR="00000000" w:rsidRDefault="0086237F">
      <w:pPr>
        <w:pStyle w:val="a3"/>
        <w:spacing w:before="0" w:beforeAutospacing="0" w:after="0" w:afterAutospacing="0"/>
        <w:ind w:firstLine="720"/>
        <w:divId w:val="1188759094"/>
        <w:rPr>
          <w:sz w:val="20"/>
          <w:szCs w:val="20"/>
        </w:rPr>
      </w:pPr>
      <w:r>
        <w:rPr>
          <w:sz w:val="20"/>
          <w:szCs w:val="20"/>
        </w:rPr>
        <w:t xml:space="preserve">  </w:t>
      </w:r>
    </w:p>
    <w:p w14:paraId="5EBB204F" w14:textId="77777777" w:rsidR="00000000" w:rsidRDefault="0086237F">
      <w:pPr>
        <w:pStyle w:val="a3"/>
        <w:spacing w:before="0" w:beforeAutospacing="0" w:after="0" w:afterAutospacing="0"/>
        <w:ind w:firstLine="720"/>
        <w:divId w:val="1188759094"/>
        <w:rPr>
          <w:sz w:val="20"/>
          <w:szCs w:val="20"/>
        </w:rPr>
      </w:pPr>
      <w:r>
        <w:rPr>
          <w:sz w:val="20"/>
          <w:szCs w:val="20"/>
        </w:rPr>
        <w:t>As of March 31, 2019, we had approximately $531.0 million in total long-term liabilities outstanding, comprised primarily of $229.2 million in net principal that remains outstanding under the Issuer’s Non-Recourse 2033 Notes and $230.0 million in principal</w:t>
      </w:r>
      <w:r>
        <w:rPr>
          <w:sz w:val="20"/>
          <w:szCs w:val="20"/>
        </w:rPr>
        <w:t xml:space="preserve"> that remains outstanding under our Convertible Senior 2023 Notes (together with the Non-Recourse 2033 Notes, the “Notes”). </w:t>
      </w:r>
    </w:p>
    <w:p w14:paraId="4BD363F2" w14:textId="77777777" w:rsidR="00000000" w:rsidRDefault="0086237F">
      <w:pPr>
        <w:pStyle w:val="a3"/>
        <w:spacing w:before="0" w:beforeAutospacing="0" w:after="0" w:afterAutospacing="0"/>
        <w:ind w:firstLine="720"/>
        <w:divId w:val="1188759094"/>
        <w:rPr>
          <w:sz w:val="20"/>
          <w:szCs w:val="20"/>
        </w:rPr>
      </w:pPr>
      <w:r>
        <w:rPr>
          <w:sz w:val="20"/>
          <w:szCs w:val="20"/>
        </w:rPr>
        <w:t xml:space="preserve">  </w:t>
      </w:r>
    </w:p>
    <w:p w14:paraId="07AE0E50" w14:textId="77777777" w:rsidR="00000000" w:rsidRDefault="0086237F">
      <w:pPr>
        <w:pStyle w:val="a3"/>
        <w:spacing w:before="0" w:beforeAutospacing="0" w:after="0" w:afterAutospacing="0"/>
        <w:ind w:firstLine="720"/>
        <w:divId w:val="1188759094"/>
        <w:rPr>
          <w:sz w:val="20"/>
          <w:szCs w:val="20"/>
        </w:rPr>
      </w:pPr>
      <w:r>
        <w:rPr>
          <w:sz w:val="20"/>
          <w:szCs w:val="20"/>
        </w:rPr>
        <w:t xml:space="preserve">The Convertible Senior 2023 Notes are unsecured debt and are not redeemable by us prior to the maturity date except for certain </w:t>
      </w:r>
      <w:r>
        <w:rPr>
          <w:sz w:val="20"/>
          <w:szCs w:val="20"/>
        </w:rPr>
        <w:t xml:space="preserve">changes in tax law. Holders of the Convertible Senior 2023 Notes may require us to purchase all or any portion of their notes at 100% of their principal amount, plus any unpaid interest, upon a fundamental change such as a </w:t>
      </w:r>
    </w:p>
    <w:p w14:paraId="3B67CCE8" w14:textId="77777777" w:rsidR="00000000" w:rsidRDefault="0086237F">
      <w:pPr>
        <w:pStyle w:val="a3"/>
        <w:spacing w:before="360" w:beforeAutospacing="0" w:after="0" w:afterAutospacing="0"/>
        <w:jc w:val="center"/>
        <w:divId w:val="1309166324"/>
        <w:rPr>
          <w:sz w:val="20"/>
          <w:szCs w:val="20"/>
        </w:rPr>
      </w:pPr>
      <w:r>
        <w:rPr>
          <w:sz w:val="20"/>
          <w:szCs w:val="20"/>
        </w:rPr>
        <w:t xml:space="preserve">41 </w:t>
      </w:r>
    </w:p>
    <w:p w14:paraId="182CC2D1" w14:textId="77777777" w:rsidR="00000000" w:rsidRDefault="0086237F">
      <w:pPr>
        <w:divId w:val="1048456577"/>
        <w:rPr>
          <w:rFonts w:eastAsia="Times New Roman"/>
        </w:rPr>
      </w:pPr>
      <w:r>
        <w:rPr>
          <w:rFonts w:eastAsia="Times New Roman"/>
        </w:rPr>
        <w:pict w14:anchorId="42667D2B">
          <v:rect id="_x0000_i1070" style="width:415.3pt;height:2pt" o:hralign="center" o:hrstd="t" o:hrnoshade="t" o:hr="t" fillcolor="black" stroked="f"/>
        </w:pict>
      </w:r>
    </w:p>
    <w:p w14:paraId="083A79EF" w14:textId="77777777" w:rsidR="00000000" w:rsidRDefault="0086237F">
      <w:pPr>
        <w:pStyle w:val="a3"/>
        <w:divId w:val="1048456577"/>
      </w:pPr>
      <w:r>
        <w:t> </w:t>
      </w:r>
    </w:p>
    <w:p w14:paraId="46648D88" w14:textId="77777777" w:rsidR="00000000" w:rsidRDefault="0086237F">
      <w:pPr>
        <w:pStyle w:val="a3"/>
        <w:spacing w:before="0" w:beforeAutospacing="0" w:after="600" w:afterAutospacing="0"/>
        <w:divId w:val="1149441410"/>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1A966DBB" w14:textId="77777777" w:rsidR="00000000" w:rsidRDefault="0086237F">
      <w:pPr>
        <w:pStyle w:val="a3"/>
        <w:spacing w:before="0" w:beforeAutospacing="0" w:after="0" w:afterAutospacing="0"/>
        <w:divId w:val="1567229415"/>
        <w:rPr>
          <w:sz w:val="20"/>
          <w:szCs w:val="20"/>
        </w:rPr>
      </w:pPr>
      <w:r>
        <w:rPr>
          <w:sz w:val="20"/>
          <w:szCs w:val="20"/>
        </w:rPr>
        <w:t xml:space="preserve">change of control of us or the termination of trading of our ordinary shares in accordance with the indenture governing the Convertible Senior 2023 Notes. </w:t>
      </w:r>
    </w:p>
    <w:p w14:paraId="17FC51D0" w14:textId="77777777" w:rsidR="00000000" w:rsidRDefault="0086237F">
      <w:pPr>
        <w:pStyle w:val="a3"/>
        <w:spacing w:before="0" w:beforeAutospacing="0" w:after="0" w:afterAutospacing="0"/>
        <w:ind w:firstLine="720"/>
        <w:divId w:val="1567229415"/>
        <w:rPr>
          <w:sz w:val="20"/>
          <w:szCs w:val="20"/>
        </w:rPr>
      </w:pPr>
      <w:r>
        <w:rPr>
          <w:sz w:val="20"/>
          <w:szCs w:val="20"/>
        </w:rPr>
        <w:t xml:space="preserve">  </w:t>
      </w:r>
    </w:p>
    <w:p w14:paraId="45DB58DA" w14:textId="77777777" w:rsidR="00000000" w:rsidRDefault="0086237F">
      <w:pPr>
        <w:pStyle w:val="a3"/>
        <w:spacing w:before="0" w:beforeAutospacing="0" w:after="0" w:afterAutospacing="0"/>
        <w:ind w:firstLine="720"/>
        <w:divId w:val="1567229415"/>
        <w:rPr>
          <w:sz w:val="20"/>
          <w:szCs w:val="20"/>
        </w:rPr>
      </w:pPr>
      <w:r>
        <w:rPr>
          <w:sz w:val="20"/>
          <w:szCs w:val="20"/>
        </w:rPr>
        <w:t>Until the Non-Recourse 2033 Notes are paid in full, holders of the Non-Recourse 2033 Notes have a</w:t>
      </w:r>
      <w:r>
        <w:rPr>
          <w:sz w:val="20"/>
          <w:szCs w:val="20"/>
        </w:rPr>
        <w:t xml:space="preserve"> perfected security interest in the Issuer Class C Units that represent a 63.75% economic interest in any future payments that may be made by GSK to TRC under the strategic alliance agreement and under the portion of the collaboration agreement assigned to</w:t>
      </w:r>
      <w:r>
        <w:rPr>
          <w:sz w:val="20"/>
          <w:szCs w:val="20"/>
        </w:rPr>
        <w:t xml:space="preserve"> TRC by Innoviva (net of TRC expenses paid and the amount of cash, if any, expected to be used in over the next four fiscal quarters) relating to the GSK-Partnered Respiratory Programs, including the </w:t>
      </w:r>
      <w:r>
        <w:rPr>
          <w:caps/>
          <w:sz w:val="20"/>
          <w:szCs w:val="20"/>
        </w:rPr>
        <w:t>Trelegy Ellipta</w:t>
      </w:r>
      <w:r>
        <w:rPr>
          <w:sz w:val="20"/>
          <w:szCs w:val="20"/>
        </w:rPr>
        <w:t xml:space="preserve"> program. </w:t>
      </w:r>
    </w:p>
    <w:p w14:paraId="0AEC7732" w14:textId="77777777" w:rsidR="00000000" w:rsidRDefault="0086237F">
      <w:pPr>
        <w:pStyle w:val="a3"/>
        <w:spacing w:before="0" w:beforeAutospacing="0" w:after="0" w:afterAutospacing="0"/>
        <w:ind w:firstLine="720"/>
        <w:divId w:val="1567229415"/>
        <w:rPr>
          <w:sz w:val="20"/>
          <w:szCs w:val="20"/>
        </w:rPr>
      </w:pPr>
      <w:r>
        <w:rPr>
          <w:sz w:val="20"/>
          <w:szCs w:val="20"/>
        </w:rPr>
        <w:t xml:space="preserve">  </w:t>
      </w:r>
    </w:p>
    <w:p w14:paraId="2CA55E08" w14:textId="77777777" w:rsidR="00000000" w:rsidRDefault="0086237F">
      <w:pPr>
        <w:pStyle w:val="a3"/>
        <w:spacing w:before="0" w:beforeAutospacing="0" w:after="0" w:afterAutospacing="0"/>
        <w:ind w:firstLine="720"/>
        <w:divId w:val="1567229415"/>
        <w:rPr>
          <w:sz w:val="20"/>
          <w:szCs w:val="20"/>
        </w:rPr>
      </w:pPr>
      <w:r>
        <w:rPr>
          <w:sz w:val="20"/>
          <w:szCs w:val="20"/>
        </w:rPr>
        <w:t xml:space="preserve">Satisfying the obligations </w:t>
      </w:r>
      <w:r>
        <w:rPr>
          <w:sz w:val="20"/>
          <w:szCs w:val="20"/>
        </w:rPr>
        <w:t>of these Notes could adversely affect the amount or timing of any distributions to our shareholders. We may choose to satisfy, repurchase, or refinance these Notes through public or private equity or debt financings if we deem such financings are available</w:t>
      </w:r>
      <w:r>
        <w:rPr>
          <w:sz w:val="20"/>
          <w:szCs w:val="20"/>
        </w:rPr>
        <w:t xml:space="preserve"> on favorable terms. If any or all of the Convertible Senior 2023 Notes are not converted into our ordinary shares before the maturity date, we will have to pay the holders the full aggregate principal amount of the Convertible Senior 2023 Notes then outst</w:t>
      </w:r>
      <w:r>
        <w:rPr>
          <w:sz w:val="20"/>
          <w:szCs w:val="20"/>
        </w:rPr>
        <w:t>anding. If the Non-Recourse 2033 Notes are not refinanced or paid in full, the holders of the Non-Recourse 2033 Notes will have the right to foreclose on the Issuer Class C Units that represent a 63.75% economic interest in future royalties due on net sale</w:t>
      </w:r>
      <w:r>
        <w:rPr>
          <w:sz w:val="20"/>
          <w:szCs w:val="20"/>
        </w:rPr>
        <w:t xml:space="preserve">s of </w:t>
      </w:r>
      <w:r>
        <w:rPr>
          <w:caps/>
          <w:sz w:val="20"/>
          <w:szCs w:val="20"/>
        </w:rPr>
        <w:t>Trelegy Ellipta</w:t>
      </w:r>
      <w:r>
        <w:rPr>
          <w:sz w:val="20"/>
          <w:szCs w:val="20"/>
        </w:rPr>
        <w:t xml:space="preserve"> and related assets. If the Issuer Class C Units are foreclosed upon, we will lose any right to receive 75% of the future royalty payments made by GSK in connection with the net sales of </w:t>
      </w:r>
      <w:r>
        <w:rPr>
          <w:caps/>
          <w:sz w:val="20"/>
          <w:szCs w:val="20"/>
        </w:rPr>
        <w:t>Trelegy Ellipta</w:t>
      </w:r>
      <w:r>
        <w:rPr>
          <w:sz w:val="20"/>
          <w:szCs w:val="20"/>
        </w:rPr>
        <w:t xml:space="preserve"> and related assets. Any of the ab</w:t>
      </w:r>
      <w:r>
        <w:rPr>
          <w:sz w:val="20"/>
          <w:szCs w:val="20"/>
        </w:rPr>
        <w:t>ove payments could have a material adverse effect on our cash position. Our failure to satisfy these obligations may result in a default under the applicable indenture governing these Notes, which could result in a default under certain of our other debt i</w:t>
      </w:r>
      <w:r>
        <w:rPr>
          <w:sz w:val="20"/>
          <w:szCs w:val="20"/>
        </w:rPr>
        <w:t xml:space="preserve">nstruments, if any. Any such default would harm our business and the price of our securities could fall. </w:t>
      </w:r>
    </w:p>
    <w:p w14:paraId="5F151A78" w14:textId="77777777" w:rsidR="00000000" w:rsidRDefault="0086237F">
      <w:pPr>
        <w:pStyle w:val="a3"/>
        <w:spacing w:before="0" w:beforeAutospacing="0" w:after="0" w:afterAutospacing="0"/>
        <w:ind w:firstLine="720"/>
        <w:divId w:val="1567229415"/>
        <w:rPr>
          <w:sz w:val="20"/>
          <w:szCs w:val="20"/>
        </w:rPr>
      </w:pPr>
      <w:r>
        <w:rPr>
          <w:sz w:val="20"/>
          <w:szCs w:val="20"/>
        </w:rPr>
        <w:t xml:space="preserve">  </w:t>
      </w:r>
    </w:p>
    <w:p w14:paraId="47A544F6" w14:textId="77777777" w:rsidR="00000000" w:rsidRDefault="0086237F">
      <w:pPr>
        <w:pStyle w:val="a3"/>
        <w:spacing w:before="0" w:beforeAutospacing="0" w:after="120" w:afterAutospacing="0"/>
        <w:ind w:left="8" w:right="8"/>
        <w:divId w:val="1567229415"/>
        <w:rPr>
          <w:rFonts w:ascii="Times" w:hAnsi="Times"/>
          <w:b/>
          <w:bCs/>
          <w:i/>
          <w:iCs/>
          <w:sz w:val="20"/>
          <w:szCs w:val="20"/>
        </w:rPr>
      </w:pPr>
      <w:r>
        <w:rPr>
          <w:rFonts w:ascii="Times" w:hAnsi="Times"/>
          <w:b/>
          <w:bCs/>
          <w:i/>
          <w:iCs/>
          <w:sz w:val="20"/>
          <w:szCs w:val="20"/>
        </w:rPr>
        <w:t>Servicing our Convertible Senior 2023 Notes requires a significant amount of cash, and we may not have sufficient cash flow from our business to pa</w:t>
      </w:r>
      <w:r>
        <w:rPr>
          <w:rFonts w:ascii="Times" w:hAnsi="Times"/>
          <w:b/>
          <w:bCs/>
          <w:i/>
          <w:iCs/>
          <w:sz w:val="20"/>
          <w:szCs w:val="20"/>
        </w:rPr>
        <w:t>y our debt. Additionally, holders may require us to repurchase our Convertible Senior 2023 Notes under certain circumstances, and we may not have sufficient cash to do so.</w:t>
      </w:r>
      <w:r>
        <w:rPr>
          <w:rFonts w:ascii="Times" w:hAnsi="Times"/>
          <w:b/>
          <w:bCs/>
          <w:i/>
          <w:iCs/>
          <w:sz w:val="20"/>
          <w:szCs w:val="20"/>
        </w:rPr>
        <w:t xml:space="preserve"> </w:t>
      </w:r>
    </w:p>
    <w:p w14:paraId="2A536344" w14:textId="77777777" w:rsidR="00000000" w:rsidRDefault="0086237F">
      <w:pPr>
        <w:pStyle w:val="a3"/>
        <w:spacing w:before="0" w:beforeAutospacing="0" w:after="0" w:afterAutospacing="0"/>
        <w:ind w:firstLine="720"/>
        <w:divId w:val="1567229415"/>
        <w:rPr>
          <w:sz w:val="20"/>
          <w:szCs w:val="20"/>
        </w:rPr>
      </w:pPr>
      <w:r>
        <w:rPr>
          <w:sz w:val="20"/>
          <w:szCs w:val="20"/>
        </w:rPr>
        <w:t>Our ability to make interest or principal payments when due or to refinance the Con</w:t>
      </w:r>
      <w:r>
        <w:rPr>
          <w:sz w:val="20"/>
          <w:szCs w:val="20"/>
        </w:rPr>
        <w:t>vertible Senior 2023 Notes depends on our future performance, which is subject to economic, financial, competitive and other factors beyond our control. Our business may not generate cash flow from operations sufficient to satisfy our obligations under the</w:t>
      </w:r>
      <w:r>
        <w:rPr>
          <w:sz w:val="20"/>
          <w:szCs w:val="20"/>
        </w:rPr>
        <w:t xml:space="preserve"> Convertible Senior 2023 Notes and any future indebtedness we may incur and to make necessary capital expenditures. In addition, the issuance of the Non-Recourse 2033 Notes reduced the cash available for us to make interest or principal payments on, or to </w:t>
      </w:r>
      <w:r>
        <w:rPr>
          <w:sz w:val="20"/>
          <w:szCs w:val="20"/>
        </w:rPr>
        <w:t>refinance, the Convertible Senior 2023 Notes. We may be required to adopt one or more alternatives, such as reducing or delaying investments or capital expenditures, selling assets, refinancing or obtaining additional equity capital on terms that may be on</w:t>
      </w:r>
      <w:r>
        <w:rPr>
          <w:sz w:val="20"/>
          <w:szCs w:val="20"/>
        </w:rPr>
        <w:t>erous or highly dilutive. Our ability to refinance the Convertible Senior 2023 Notes or future indebtedness will depend on the capital markets and our financial condition at such time. We may not be able to engage in any of these activities on desirable te</w:t>
      </w:r>
      <w:r>
        <w:rPr>
          <w:sz w:val="20"/>
          <w:szCs w:val="20"/>
        </w:rPr>
        <w:t xml:space="preserve">rms or at all, which could result in a default on the Convertible Senior 2023 Notes or future indebtedness. </w:t>
      </w:r>
    </w:p>
    <w:p w14:paraId="5C13EFA2" w14:textId="77777777" w:rsidR="00000000" w:rsidRDefault="0086237F">
      <w:pPr>
        <w:pStyle w:val="a3"/>
        <w:spacing w:before="0" w:beforeAutospacing="0" w:after="0" w:afterAutospacing="0"/>
        <w:ind w:left="8" w:right="8" w:firstLine="720"/>
        <w:divId w:val="1567229415"/>
        <w:rPr>
          <w:rFonts w:ascii="Times" w:hAnsi="Times"/>
          <w:sz w:val="20"/>
          <w:szCs w:val="20"/>
        </w:rPr>
      </w:pPr>
      <w:r>
        <w:rPr>
          <w:rFonts w:ascii="Times" w:hAnsi="Times"/>
          <w:sz w:val="20"/>
          <w:szCs w:val="20"/>
        </w:rPr>
        <w:t> </w:t>
      </w:r>
      <w:r>
        <w:rPr>
          <w:rFonts w:ascii="Times" w:hAnsi="Times"/>
          <w:sz w:val="20"/>
          <w:szCs w:val="20"/>
        </w:rPr>
        <w:t xml:space="preserve"> </w:t>
      </w:r>
    </w:p>
    <w:p w14:paraId="03DD0215" w14:textId="77777777" w:rsidR="00000000" w:rsidRDefault="0086237F">
      <w:pPr>
        <w:pStyle w:val="a3"/>
        <w:spacing w:before="0" w:beforeAutospacing="0" w:after="0" w:afterAutospacing="0"/>
        <w:ind w:left="8" w:right="8" w:firstLine="720"/>
        <w:divId w:val="1567229415"/>
        <w:rPr>
          <w:rFonts w:ascii="Times" w:hAnsi="Times"/>
          <w:sz w:val="20"/>
          <w:szCs w:val="20"/>
        </w:rPr>
      </w:pPr>
      <w:r>
        <w:rPr>
          <w:rFonts w:ascii="Times" w:hAnsi="Times"/>
          <w:sz w:val="20"/>
          <w:szCs w:val="20"/>
        </w:rPr>
        <w:t>The holders of the Convertible Senior 2023 Notes may have the right to require us to repurchase the Convertible Senior 2023 Notes upon the occur</w:t>
      </w:r>
      <w:r>
        <w:rPr>
          <w:rFonts w:ascii="Times" w:hAnsi="Times"/>
          <w:sz w:val="20"/>
          <w:szCs w:val="20"/>
        </w:rPr>
        <w:t>rence of a</w:t>
      </w:r>
      <w:r>
        <w:rPr>
          <w:rFonts w:ascii="Times" w:hAnsi="Times"/>
          <w:sz w:val="20"/>
          <w:szCs w:val="20"/>
        </w:rPr>
        <w:t xml:space="preserve"> </w:t>
      </w:r>
      <w:r>
        <w:rPr>
          <w:rFonts w:ascii="Times" w:hAnsi="Times"/>
          <w:sz w:val="20"/>
          <w:szCs w:val="20"/>
        </w:rPr>
        <w:t>“fundamental change”</w:t>
      </w:r>
      <w:r>
        <w:rPr>
          <w:rFonts w:ascii="Times" w:hAnsi="Times"/>
          <w:sz w:val="20"/>
          <w:szCs w:val="20"/>
        </w:rPr>
        <w:t xml:space="preserve"> </w:t>
      </w:r>
      <w:r>
        <w:rPr>
          <w:rFonts w:ascii="Times" w:hAnsi="Times"/>
          <w:sz w:val="20"/>
          <w:szCs w:val="20"/>
        </w:rPr>
        <w:t>such as a change of control of our Company or the termination of trading of our ordinary shares, as defined in the indenture governing the Convertible Senior 2023 Notes. We may not have sufficient funds to repurchase the Con</w:t>
      </w:r>
      <w:r>
        <w:rPr>
          <w:rFonts w:ascii="Times" w:hAnsi="Times"/>
          <w:sz w:val="20"/>
          <w:szCs w:val="20"/>
        </w:rPr>
        <w:t xml:space="preserve">vertible Senior 2023 Notes in cash or have the ability to arrange necessary financing on acceptable terms. Our failure to repurchase the Convertible Senior 2023 Notes when required would result in an event of default with respect to the Convertible Senior </w:t>
      </w:r>
      <w:r>
        <w:rPr>
          <w:rFonts w:ascii="Times" w:hAnsi="Times"/>
          <w:sz w:val="20"/>
          <w:szCs w:val="20"/>
        </w:rPr>
        <w:t>2023 Notes. In addition, any acceleration of the repayment of the Convertible Senior 2023 Notes or future indebtedness after any applicable notice or grace periods could have a material adverse effect on our business, results of operations and financial co</w:t>
      </w:r>
      <w:r>
        <w:rPr>
          <w:rFonts w:ascii="Times" w:hAnsi="Times"/>
          <w:sz w:val="20"/>
          <w:szCs w:val="20"/>
        </w:rPr>
        <w:t>ndition.</w:t>
      </w:r>
      <w:r>
        <w:rPr>
          <w:rFonts w:ascii="Times" w:hAnsi="Times"/>
          <w:sz w:val="20"/>
          <w:szCs w:val="20"/>
        </w:rPr>
        <w:t xml:space="preserve"> </w:t>
      </w:r>
    </w:p>
    <w:p w14:paraId="50A58624" w14:textId="77777777" w:rsidR="00000000" w:rsidRDefault="0086237F">
      <w:pPr>
        <w:pStyle w:val="a3"/>
        <w:spacing w:before="0" w:beforeAutospacing="0" w:after="0" w:afterAutospacing="0"/>
        <w:ind w:firstLine="720"/>
        <w:divId w:val="1567229415"/>
        <w:rPr>
          <w:sz w:val="20"/>
          <w:szCs w:val="20"/>
        </w:rPr>
      </w:pPr>
      <w:r>
        <w:rPr>
          <w:sz w:val="20"/>
          <w:szCs w:val="20"/>
        </w:rPr>
        <w:t xml:space="preserve">  </w:t>
      </w:r>
    </w:p>
    <w:p w14:paraId="7917FADA" w14:textId="77777777" w:rsidR="00000000" w:rsidRDefault="0086237F">
      <w:pPr>
        <w:pStyle w:val="a3"/>
        <w:spacing w:before="0" w:beforeAutospacing="0" w:after="120" w:afterAutospacing="0"/>
        <w:ind w:left="8" w:right="8"/>
        <w:divId w:val="1567229415"/>
        <w:rPr>
          <w:sz w:val="20"/>
          <w:szCs w:val="20"/>
        </w:rPr>
      </w:pPr>
      <w:r>
        <w:rPr>
          <w:rFonts w:ascii="Times" w:hAnsi="Times"/>
          <w:b/>
          <w:bCs/>
          <w:i/>
          <w:iCs/>
          <w:sz w:val="20"/>
          <w:szCs w:val="20"/>
        </w:rPr>
        <w:t>Our business and operations would suffer in the event of significant disruptions of information technology systems or security breaches.</w:t>
      </w:r>
      <w:r>
        <w:rPr>
          <w:rFonts w:ascii="Times" w:hAnsi="Times"/>
          <w:b/>
          <w:bCs/>
          <w:i/>
          <w:iCs/>
          <w:sz w:val="20"/>
          <w:szCs w:val="20"/>
        </w:rPr>
        <w:t xml:space="preserve"> </w:t>
      </w:r>
    </w:p>
    <w:p w14:paraId="27FF6CFD" w14:textId="77777777" w:rsidR="00000000" w:rsidRDefault="0086237F">
      <w:pPr>
        <w:pStyle w:val="a3"/>
        <w:spacing w:before="0" w:beforeAutospacing="0" w:after="0" w:afterAutospacing="0"/>
        <w:ind w:firstLine="720"/>
        <w:divId w:val="1567229415"/>
        <w:rPr>
          <w:sz w:val="20"/>
          <w:szCs w:val="20"/>
        </w:rPr>
      </w:pPr>
      <w:r>
        <w:rPr>
          <w:sz w:val="20"/>
          <w:szCs w:val="20"/>
        </w:rPr>
        <w:t xml:space="preserve">We rely extensively on computer systems to maintain information and manage our finances and business. In </w:t>
      </w:r>
      <w:r>
        <w:rPr>
          <w:sz w:val="20"/>
          <w:szCs w:val="20"/>
        </w:rPr>
        <w:t>the ordinary course of business, we collect, store and transmit large amounts of confidential information (including but not limited to trade secrets or other intellectual property, proprietary business information and personal information) and it is criti</w:t>
      </w:r>
      <w:r>
        <w:rPr>
          <w:sz w:val="20"/>
          <w:szCs w:val="20"/>
        </w:rPr>
        <w:t xml:space="preserve">cal that we maintain the confidentiality and integrity of such confidential information. Although we have security measures in place, our internal information technology systems and those of our CROs and other service providers, including </w:t>
      </w:r>
    </w:p>
    <w:p w14:paraId="0D05000D" w14:textId="77777777" w:rsidR="00000000" w:rsidRDefault="0086237F">
      <w:pPr>
        <w:pStyle w:val="a3"/>
        <w:spacing w:before="360" w:beforeAutospacing="0" w:after="0" w:afterAutospacing="0"/>
        <w:jc w:val="center"/>
        <w:divId w:val="2095853157"/>
        <w:rPr>
          <w:sz w:val="20"/>
          <w:szCs w:val="20"/>
        </w:rPr>
      </w:pPr>
      <w:r>
        <w:rPr>
          <w:sz w:val="20"/>
          <w:szCs w:val="20"/>
        </w:rPr>
        <w:t xml:space="preserve">42 </w:t>
      </w:r>
    </w:p>
    <w:p w14:paraId="13DFB9E8" w14:textId="77777777" w:rsidR="00000000" w:rsidRDefault="0086237F">
      <w:pPr>
        <w:divId w:val="951396601"/>
        <w:rPr>
          <w:rFonts w:eastAsia="Times New Roman"/>
        </w:rPr>
      </w:pPr>
      <w:r>
        <w:rPr>
          <w:rFonts w:eastAsia="Times New Roman"/>
        </w:rPr>
        <w:pict w14:anchorId="70DCC1B8">
          <v:rect id="_x0000_i1071" style="width:415.3pt;height:2pt" o:hralign="center" o:hrstd="t" o:hrnoshade="t" o:hr="t" fillcolor="black" stroked="f"/>
        </w:pict>
      </w:r>
    </w:p>
    <w:p w14:paraId="08EBC231" w14:textId="77777777" w:rsidR="00000000" w:rsidRDefault="0086237F">
      <w:pPr>
        <w:pStyle w:val="a3"/>
        <w:divId w:val="951396601"/>
      </w:pPr>
      <w:r>
        <w:t> </w:t>
      </w:r>
    </w:p>
    <w:p w14:paraId="57857B29" w14:textId="77777777" w:rsidR="00000000" w:rsidRDefault="0086237F">
      <w:pPr>
        <w:pStyle w:val="a3"/>
        <w:spacing w:before="0" w:beforeAutospacing="0" w:after="600" w:afterAutospacing="0"/>
        <w:divId w:val="2095784736"/>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36D2B7ED" w14:textId="77777777" w:rsidR="00000000" w:rsidRDefault="0086237F">
      <w:pPr>
        <w:pStyle w:val="a3"/>
        <w:spacing w:before="0" w:beforeAutospacing="0" w:after="0" w:afterAutospacing="0"/>
        <w:divId w:val="1767119283"/>
        <w:rPr>
          <w:sz w:val="20"/>
          <w:szCs w:val="20"/>
        </w:rPr>
      </w:pPr>
      <w:r>
        <w:rPr>
          <w:sz w:val="20"/>
          <w:szCs w:val="20"/>
        </w:rPr>
        <w:t>cloud-based and hosted applications, data and services, are vulnerable to service interruptions and security breaches from inadvertent or intentional actions by our employees, service providers and/or business partners, from cyber-attacks by malicious thir</w:t>
      </w:r>
      <w:r>
        <w:rPr>
          <w:sz w:val="20"/>
          <w:szCs w:val="20"/>
        </w:rPr>
        <w:t>d parties, and/or from, natural disasters, terrorism, war and telecommunication and electrical failures. Cyber-attacks are increasing in their frequency, sophistication, and intensity, and have become increasingly difficult to detect. Significant disruptio</w:t>
      </w:r>
      <w:r>
        <w:rPr>
          <w:sz w:val="20"/>
          <w:szCs w:val="20"/>
        </w:rPr>
        <w:t>ns of information technology systems or security breaches could adversely affect our business operations and result in financial, legal, business and reputational harm to us, including significant liability and/or significant disruption to our business. If</w:t>
      </w:r>
      <w:r>
        <w:rPr>
          <w:sz w:val="20"/>
          <w:szCs w:val="20"/>
        </w:rPr>
        <w:t xml:space="preserve"> a disruption of information technology systems or security breach results in a loss of or damage to our data or regulatory applications, unauthorized access, use, or disclosure of, or the prevention of access to, confidential information, or other harm to</w:t>
      </w:r>
      <w:r>
        <w:rPr>
          <w:sz w:val="20"/>
          <w:szCs w:val="20"/>
        </w:rPr>
        <w:t xml:space="preserve"> our business, we could incur liability and reputational harm, we could be required to comply with federal and/or state breach notification laws and foreign law equivalents, we may incur legal expenses to protect our confidential information, the further d</w:t>
      </w:r>
      <w:r>
        <w:rPr>
          <w:sz w:val="20"/>
          <w:szCs w:val="20"/>
        </w:rPr>
        <w:t>evelopment of our product candidates could be delayed and the price of our securities could fall. For example, the loss of clinical trial data from completed or ongoing clinical trials of our product candidates could result in delays in our regulatory appr</w:t>
      </w:r>
      <w:r>
        <w:rPr>
          <w:sz w:val="20"/>
          <w:szCs w:val="20"/>
        </w:rPr>
        <w:t>oval efforts and significantly increase our costs to recover or reproduce the data. As another example, we may incur penalties imposed by the competent authorities in the EU Member States in case of breach of the EU rules governing the collection and proce</w:t>
      </w:r>
      <w:r>
        <w:rPr>
          <w:sz w:val="20"/>
          <w:szCs w:val="20"/>
        </w:rPr>
        <w:t>ssing of personal data, including unauthorized access to or disclosure of personal data. Although we have security and fraud prevention measures in place, we have been subject to immaterial payment fraud activity. In 2017, we filed a lawsuit (which has sin</w:t>
      </w:r>
      <w:r>
        <w:rPr>
          <w:sz w:val="20"/>
          <w:szCs w:val="20"/>
        </w:rPr>
        <w:t>ce been resolved) against a former employee for misappropriation of our confidential, proprietary and trade secret information. Moreover, there can be no assurance that such security measures will prevent service interruptions or security breaches that cou</w:t>
      </w:r>
      <w:r>
        <w:rPr>
          <w:sz w:val="20"/>
          <w:szCs w:val="20"/>
        </w:rPr>
        <w:t xml:space="preserve">ld adversely affect our business. </w:t>
      </w:r>
    </w:p>
    <w:p w14:paraId="4CE6C561" w14:textId="77777777" w:rsidR="00000000" w:rsidRDefault="0086237F">
      <w:pPr>
        <w:pStyle w:val="a3"/>
        <w:spacing w:before="0" w:beforeAutospacing="0" w:after="0" w:afterAutospacing="0"/>
        <w:divId w:val="1767119283"/>
        <w:rPr>
          <w:sz w:val="20"/>
          <w:szCs w:val="20"/>
        </w:rPr>
      </w:pPr>
      <w:r>
        <w:rPr>
          <w:sz w:val="20"/>
          <w:szCs w:val="20"/>
        </w:rPr>
        <w:t xml:space="preserve">  </w:t>
      </w:r>
    </w:p>
    <w:p w14:paraId="4C2F029D" w14:textId="77777777" w:rsidR="00000000" w:rsidRDefault="0086237F">
      <w:pPr>
        <w:pStyle w:val="a3"/>
        <w:spacing w:before="0" w:beforeAutospacing="0" w:after="120" w:afterAutospacing="0"/>
        <w:ind w:left="8" w:right="8"/>
        <w:divId w:val="1767119283"/>
        <w:rPr>
          <w:rFonts w:ascii="Times" w:hAnsi="Times"/>
          <w:b/>
          <w:bCs/>
          <w:i/>
          <w:iCs/>
          <w:sz w:val="20"/>
          <w:szCs w:val="20"/>
        </w:rPr>
      </w:pPr>
      <w:r>
        <w:rPr>
          <w:rFonts w:ascii="Times" w:hAnsi="Times"/>
          <w:b/>
          <w:bCs/>
          <w:i/>
          <w:iCs/>
          <w:sz w:val="20"/>
          <w:szCs w:val="20"/>
        </w:rPr>
        <w:t>If we lose key management or scientific personnel, or if we fail to attract and retain key employees, our ability to discover and develop our product candidates and commercialize our products, if any, will be impaired.</w:t>
      </w:r>
      <w:r>
        <w:rPr>
          <w:rFonts w:ascii="Times" w:hAnsi="Times"/>
          <w:b/>
          <w:bCs/>
          <w:i/>
          <w:iCs/>
          <w:sz w:val="20"/>
          <w:szCs w:val="20"/>
        </w:rPr>
        <w:t xml:space="preserve"> </w:t>
      </w:r>
    </w:p>
    <w:p w14:paraId="42841BD9" w14:textId="77777777" w:rsidR="00000000" w:rsidRDefault="0086237F">
      <w:pPr>
        <w:pStyle w:val="a3"/>
        <w:spacing w:before="0" w:beforeAutospacing="0" w:after="0" w:afterAutospacing="0"/>
        <w:ind w:left="8" w:right="8" w:firstLine="720"/>
        <w:divId w:val="1767119283"/>
        <w:rPr>
          <w:rFonts w:ascii="Times" w:hAnsi="Times"/>
          <w:sz w:val="20"/>
          <w:szCs w:val="20"/>
        </w:rPr>
      </w:pPr>
      <w:r>
        <w:rPr>
          <w:rFonts w:ascii="Times" w:hAnsi="Times"/>
          <w:sz w:val="20"/>
          <w:szCs w:val="20"/>
        </w:rPr>
        <w:t>We are highly dependent on principal members of our management team and scientific staff, and in particular, our Chief Executive Officer, Rick E Winningham, to operate our business. Mr. Winningham has significant pharmaceutical industry experience. The l</w:t>
      </w:r>
      <w:r>
        <w:rPr>
          <w:rFonts w:ascii="Times" w:hAnsi="Times"/>
          <w:sz w:val="20"/>
          <w:szCs w:val="20"/>
        </w:rPr>
        <w:t>oss of Mr. Winningham’s services could impair our ability to discover, develop and commercialize new medicines.</w:t>
      </w:r>
      <w:r>
        <w:rPr>
          <w:rFonts w:ascii="Times" w:hAnsi="Times"/>
          <w:sz w:val="20"/>
          <w:szCs w:val="20"/>
        </w:rPr>
        <w:t xml:space="preserve"> </w:t>
      </w:r>
    </w:p>
    <w:p w14:paraId="612D335D" w14:textId="77777777" w:rsidR="00000000" w:rsidRDefault="0086237F">
      <w:pPr>
        <w:pStyle w:val="a3"/>
        <w:spacing w:before="0" w:beforeAutospacing="0" w:after="0" w:afterAutospacing="0"/>
        <w:ind w:left="8" w:right="8" w:firstLine="720"/>
        <w:divId w:val="1767119283"/>
        <w:rPr>
          <w:rFonts w:ascii="Times" w:hAnsi="Times"/>
          <w:sz w:val="20"/>
          <w:szCs w:val="20"/>
        </w:rPr>
      </w:pPr>
      <w:r>
        <w:rPr>
          <w:rFonts w:ascii="Times" w:hAnsi="Times"/>
          <w:sz w:val="20"/>
          <w:szCs w:val="20"/>
        </w:rPr>
        <w:t> </w:t>
      </w:r>
      <w:r>
        <w:rPr>
          <w:rFonts w:ascii="Times" w:hAnsi="Times"/>
          <w:sz w:val="20"/>
          <w:szCs w:val="20"/>
        </w:rPr>
        <w:t xml:space="preserve"> </w:t>
      </w:r>
    </w:p>
    <w:p w14:paraId="1E186754" w14:textId="77777777" w:rsidR="00000000" w:rsidRDefault="0086237F">
      <w:pPr>
        <w:pStyle w:val="a3"/>
        <w:spacing w:before="0" w:beforeAutospacing="0" w:after="0" w:afterAutospacing="0"/>
        <w:ind w:left="8" w:right="8" w:firstLine="720"/>
        <w:divId w:val="1767119283"/>
        <w:rPr>
          <w:rFonts w:ascii="Times" w:hAnsi="Times"/>
          <w:sz w:val="20"/>
          <w:szCs w:val="20"/>
        </w:rPr>
      </w:pPr>
      <w:r>
        <w:rPr>
          <w:rFonts w:ascii="Times" w:hAnsi="Times"/>
          <w:sz w:val="20"/>
          <w:szCs w:val="20"/>
        </w:rPr>
        <w:t>If we fail to retain our qualified personnel or replace them when they leave, we may be unable to continue our discovery, development and co</w:t>
      </w:r>
      <w:r>
        <w:rPr>
          <w:rFonts w:ascii="Times" w:hAnsi="Times"/>
          <w:sz w:val="20"/>
          <w:szCs w:val="20"/>
        </w:rPr>
        <w:t>mmercialization activities, which may cause the price of our securities to fall. For instance, we have undertaken a search for a new Chief Financial Officer, a position that has been vacant since the beginning of 2019.</w:t>
      </w:r>
      <w:r>
        <w:rPr>
          <w:rFonts w:ascii="Times" w:hAnsi="Times"/>
          <w:sz w:val="20"/>
          <w:szCs w:val="20"/>
        </w:rPr>
        <w:t xml:space="preserve"> </w:t>
      </w:r>
    </w:p>
    <w:p w14:paraId="2940D49D" w14:textId="77777777" w:rsidR="00000000" w:rsidRDefault="0086237F">
      <w:pPr>
        <w:pStyle w:val="a3"/>
        <w:spacing w:before="0" w:beforeAutospacing="0" w:after="0" w:afterAutospacing="0"/>
        <w:ind w:left="8" w:right="8" w:firstLine="720"/>
        <w:divId w:val="1767119283"/>
        <w:rPr>
          <w:rFonts w:ascii="Times" w:hAnsi="Times"/>
          <w:sz w:val="20"/>
          <w:szCs w:val="20"/>
        </w:rPr>
      </w:pPr>
      <w:r>
        <w:rPr>
          <w:rFonts w:ascii="Times" w:hAnsi="Times"/>
          <w:sz w:val="20"/>
          <w:szCs w:val="20"/>
        </w:rPr>
        <w:t> </w:t>
      </w:r>
      <w:r>
        <w:rPr>
          <w:rFonts w:ascii="Times" w:hAnsi="Times"/>
          <w:sz w:val="20"/>
          <w:szCs w:val="20"/>
        </w:rPr>
        <w:t xml:space="preserve"> </w:t>
      </w:r>
    </w:p>
    <w:p w14:paraId="37294F5F" w14:textId="77777777" w:rsidR="00000000" w:rsidRDefault="0086237F">
      <w:pPr>
        <w:pStyle w:val="a3"/>
        <w:spacing w:before="0" w:beforeAutospacing="0" w:after="0" w:afterAutospacing="0"/>
        <w:ind w:left="8" w:right="8" w:firstLine="720"/>
        <w:divId w:val="1767119283"/>
        <w:rPr>
          <w:rFonts w:ascii="Times" w:hAnsi="Times"/>
          <w:sz w:val="20"/>
          <w:szCs w:val="20"/>
        </w:rPr>
      </w:pPr>
      <w:r>
        <w:rPr>
          <w:rFonts w:ascii="Times" w:hAnsi="Times"/>
          <w:sz w:val="20"/>
          <w:szCs w:val="20"/>
        </w:rPr>
        <w:t>In addition, our US operating sub</w:t>
      </w:r>
      <w:r>
        <w:rPr>
          <w:rFonts w:ascii="Times" w:hAnsi="Times"/>
          <w:sz w:val="20"/>
          <w:szCs w:val="20"/>
        </w:rPr>
        <w:t>sidiary’s facility and most of its employees are located in northern California, headquarters to many other biotechnology and biopharmaceutical companies and many academic and research institutions. As a result, competition for certain skilled personnel in</w:t>
      </w:r>
      <w:r>
        <w:rPr>
          <w:rFonts w:ascii="Times" w:hAnsi="Times"/>
          <w:sz w:val="20"/>
          <w:szCs w:val="20"/>
        </w:rPr>
        <w:t xml:space="preserve"> our market is intense. None of our employees have employment commitments for any fixed period of time and they all may leave our employment at will. If we fail to retain our qualified personnel or replace them when they leave, we may be unable to continue</w:t>
      </w:r>
      <w:r>
        <w:rPr>
          <w:rFonts w:ascii="Times" w:hAnsi="Times"/>
          <w:sz w:val="20"/>
          <w:szCs w:val="20"/>
        </w:rPr>
        <w:t xml:space="preserve"> our development and commercialization activities and the price of our securities could fall.</w:t>
      </w:r>
      <w:r>
        <w:rPr>
          <w:rFonts w:ascii="Times" w:hAnsi="Times"/>
          <w:sz w:val="20"/>
          <w:szCs w:val="20"/>
        </w:rPr>
        <w:t xml:space="preserve"> </w:t>
      </w:r>
    </w:p>
    <w:p w14:paraId="46D6BC2A" w14:textId="77777777" w:rsidR="00000000" w:rsidRDefault="0086237F">
      <w:pPr>
        <w:pStyle w:val="a3"/>
        <w:spacing w:before="0" w:beforeAutospacing="0" w:after="0" w:afterAutospacing="0"/>
        <w:ind w:left="8" w:right="8" w:firstLine="720"/>
        <w:divId w:val="1767119283"/>
        <w:rPr>
          <w:rFonts w:ascii="Times" w:hAnsi="Times"/>
          <w:sz w:val="20"/>
          <w:szCs w:val="20"/>
        </w:rPr>
      </w:pPr>
      <w:r>
        <w:rPr>
          <w:rFonts w:ascii="Times" w:hAnsi="Times"/>
          <w:sz w:val="20"/>
          <w:szCs w:val="20"/>
        </w:rPr>
        <w:t> </w:t>
      </w:r>
      <w:r>
        <w:rPr>
          <w:rFonts w:ascii="Times" w:hAnsi="Times"/>
          <w:sz w:val="20"/>
          <w:szCs w:val="20"/>
        </w:rPr>
        <w:t xml:space="preserve"> </w:t>
      </w:r>
    </w:p>
    <w:p w14:paraId="36FD6A21" w14:textId="77777777" w:rsidR="00000000" w:rsidRDefault="0086237F">
      <w:pPr>
        <w:pStyle w:val="a3"/>
        <w:spacing w:before="0" w:beforeAutospacing="0" w:after="120" w:afterAutospacing="0"/>
        <w:ind w:left="8" w:right="8"/>
        <w:divId w:val="1767119283"/>
        <w:rPr>
          <w:rFonts w:ascii="Times" w:hAnsi="Times"/>
          <w:b/>
          <w:bCs/>
          <w:i/>
          <w:iCs/>
          <w:sz w:val="20"/>
          <w:szCs w:val="20"/>
        </w:rPr>
      </w:pPr>
      <w:r>
        <w:rPr>
          <w:rFonts w:ascii="Times" w:hAnsi="Times"/>
          <w:b/>
          <w:bCs/>
          <w:i/>
          <w:iCs/>
          <w:sz w:val="20"/>
          <w:szCs w:val="20"/>
        </w:rPr>
        <w:t>Global health and economic, political and social conditions may harm our ability to do business, increase our costs and negatively affect our stock price.</w:t>
      </w:r>
      <w:r>
        <w:rPr>
          <w:rFonts w:ascii="Times" w:hAnsi="Times"/>
          <w:b/>
          <w:bCs/>
          <w:i/>
          <w:iCs/>
          <w:sz w:val="20"/>
          <w:szCs w:val="20"/>
        </w:rPr>
        <w:t xml:space="preserve"> </w:t>
      </w:r>
    </w:p>
    <w:p w14:paraId="32DD49C8" w14:textId="77777777" w:rsidR="00000000" w:rsidRDefault="0086237F">
      <w:pPr>
        <w:pStyle w:val="a3"/>
        <w:spacing w:before="0" w:beforeAutospacing="0" w:after="0" w:afterAutospacing="0"/>
        <w:ind w:left="8" w:right="8" w:firstLine="720"/>
        <w:divId w:val="1767119283"/>
        <w:rPr>
          <w:rFonts w:ascii="Times" w:hAnsi="Times"/>
          <w:sz w:val="20"/>
          <w:szCs w:val="20"/>
        </w:rPr>
      </w:pPr>
      <w:r>
        <w:rPr>
          <w:rFonts w:ascii="Times" w:hAnsi="Times"/>
          <w:sz w:val="20"/>
          <w:szCs w:val="20"/>
        </w:rPr>
        <w:t>Wo</w:t>
      </w:r>
      <w:r>
        <w:rPr>
          <w:rFonts w:ascii="Times" w:hAnsi="Times"/>
          <w:sz w:val="20"/>
          <w:szCs w:val="20"/>
        </w:rPr>
        <w:t>rldwide economic conditions remain uncertain due to the decision by the United Kingdom to initiate the formal procedure of withdrawal from the EU (often referred to as</w:t>
      </w:r>
      <w:r>
        <w:rPr>
          <w:rFonts w:ascii="Times" w:hAnsi="Times"/>
          <w:sz w:val="20"/>
          <w:szCs w:val="20"/>
        </w:rPr>
        <w:t xml:space="preserve"> </w:t>
      </w:r>
      <w:r>
        <w:rPr>
          <w:rFonts w:ascii="Times" w:hAnsi="Times"/>
          <w:sz w:val="20"/>
          <w:szCs w:val="20"/>
        </w:rPr>
        <w:t>“Brexit”), current economic challenges in Asia and other disruptions to global and regio</w:t>
      </w:r>
      <w:r>
        <w:rPr>
          <w:rFonts w:ascii="Times" w:hAnsi="Times"/>
          <w:sz w:val="20"/>
          <w:szCs w:val="20"/>
        </w:rPr>
        <w:t>nal economies and markets.</w:t>
      </w:r>
      <w:r>
        <w:rPr>
          <w:rFonts w:ascii="Times" w:hAnsi="Times"/>
          <w:sz w:val="20"/>
          <w:szCs w:val="20"/>
        </w:rPr>
        <w:t xml:space="preserve"> </w:t>
      </w:r>
    </w:p>
    <w:p w14:paraId="6E6456AB" w14:textId="77777777" w:rsidR="00000000" w:rsidRDefault="0086237F">
      <w:pPr>
        <w:pStyle w:val="a3"/>
        <w:spacing w:before="0" w:beforeAutospacing="0" w:after="0" w:afterAutospacing="0"/>
        <w:ind w:left="8" w:right="8" w:firstLine="720"/>
        <w:divId w:val="1767119283"/>
        <w:rPr>
          <w:rFonts w:ascii="Times" w:hAnsi="Times"/>
          <w:sz w:val="20"/>
          <w:szCs w:val="20"/>
        </w:rPr>
      </w:pPr>
      <w:r>
        <w:rPr>
          <w:rFonts w:ascii="Times" w:hAnsi="Times"/>
          <w:sz w:val="20"/>
          <w:szCs w:val="20"/>
        </w:rPr>
        <w:t> </w:t>
      </w:r>
      <w:r>
        <w:rPr>
          <w:rFonts w:ascii="Times" w:hAnsi="Times"/>
          <w:sz w:val="20"/>
          <w:szCs w:val="20"/>
        </w:rPr>
        <w:t xml:space="preserve"> </w:t>
      </w:r>
    </w:p>
    <w:p w14:paraId="1A5DD63C" w14:textId="77777777" w:rsidR="00000000" w:rsidRDefault="0086237F">
      <w:pPr>
        <w:pStyle w:val="a3"/>
        <w:spacing w:before="0" w:beforeAutospacing="0" w:after="0" w:afterAutospacing="0"/>
        <w:ind w:left="8" w:right="8" w:firstLine="720"/>
        <w:divId w:val="1767119283"/>
        <w:rPr>
          <w:sz w:val="20"/>
          <w:szCs w:val="20"/>
        </w:rPr>
      </w:pPr>
      <w:r>
        <w:rPr>
          <w:rFonts w:ascii="Times" w:hAnsi="Times"/>
          <w:sz w:val="20"/>
          <w:szCs w:val="20"/>
        </w:rPr>
        <w:t>Brexit has created significant uncertainty about the future relationship between the United Kingdom and the EU, including with respect to the laws and regulations that will apply as the United Kingdom determines which EU laws</w:t>
      </w:r>
      <w:r>
        <w:rPr>
          <w:rFonts w:ascii="Times" w:hAnsi="Times"/>
          <w:sz w:val="20"/>
          <w:szCs w:val="20"/>
        </w:rPr>
        <w:t xml:space="preserve"> to replace or replicate in the event of a withdrawal. From a regulatory perspective, the United Kingdom's withdrawal could bear significant complexity and risks. In addition, the exact terms of the United Kingdom's withdrawal and the laws and regulations </w:t>
      </w:r>
      <w:r>
        <w:rPr>
          <w:rFonts w:ascii="Times" w:hAnsi="Times"/>
          <w:sz w:val="20"/>
          <w:szCs w:val="20"/>
        </w:rPr>
        <w:t>that will apply after the United Kingdom withdraws from the EU would affect manufacturing sites that hold an EU manufacturing authorization issued by the United Kingdom competent authorities. The referendum could also give rise to calls for the governments</w:t>
      </w:r>
      <w:r>
        <w:rPr>
          <w:rFonts w:ascii="Times" w:hAnsi="Times"/>
          <w:sz w:val="20"/>
          <w:szCs w:val="20"/>
        </w:rPr>
        <w:t xml:space="preserve"> of other EU Member States to consider withdrawal from the EU.</w:t>
      </w:r>
      <w:r>
        <w:rPr>
          <w:rFonts w:ascii="Times" w:hAnsi="Times"/>
          <w:sz w:val="20"/>
          <w:szCs w:val="20"/>
        </w:rPr>
        <w:t xml:space="preserve"> </w:t>
      </w:r>
    </w:p>
    <w:p w14:paraId="1CF075DE" w14:textId="77777777" w:rsidR="00000000" w:rsidRDefault="0086237F">
      <w:pPr>
        <w:pStyle w:val="a3"/>
        <w:spacing w:before="0" w:beforeAutospacing="0" w:after="0" w:afterAutospacing="0"/>
        <w:ind w:left="8" w:right="8" w:firstLine="720"/>
        <w:divId w:val="1767119283"/>
        <w:rPr>
          <w:sz w:val="20"/>
          <w:szCs w:val="20"/>
        </w:rPr>
      </w:pPr>
      <w:r>
        <w:rPr>
          <w:rFonts w:ascii="Times" w:hAnsi="Times"/>
          <w:sz w:val="20"/>
          <w:szCs w:val="20"/>
        </w:rPr>
        <w:t> </w:t>
      </w:r>
      <w:r>
        <w:rPr>
          <w:sz w:val="20"/>
          <w:szCs w:val="20"/>
        </w:rPr>
        <w:t xml:space="preserve"> </w:t>
      </w:r>
    </w:p>
    <w:p w14:paraId="4FE696B8" w14:textId="77777777" w:rsidR="00000000" w:rsidRDefault="0086237F">
      <w:pPr>
        <w:pStyle w:val="a3"/>
        <w:spacing w:before="360" w:beforeAutospacing="0" w:after="0" w:afterAutospacing="0"/>
        <w:jc w:val="center"/>
        <w:divId w:val="1874687617"/>
        <w:rPr>
          <w:sz w:val="20"/>
          <w:szCs w:val="20"/>
        </w:rPr>
      </w:pPr>
      <w:r>
        <w:rPr>
          <w:sz w:val="20"/>
          <w:szCs w:val="20"/>
        </w:rPr>
        <w:t xml:space="preserve">43 </w:t>
      </w:r>
    </w:p>
    <w:p w14:paraId="5C30FF36" w14:textId="77777777" w:rsidR="00000000" w:rsidRDefault="0086237F">
      <w:pPr>
        <w:divId w:val="1968658928"/>
        <w:rPr>
          <w:rFonts w:eastAsia="Times New Roman"/>
        </w:rPr>
      </w:pPr>
      <w:r>
        <w:rPr>
          <w:rFonts w:eastAsia="Times New Roman"/>
        </w:rPr>
        <w:pict w14:anchorId="6000ADA6">
          <v:rect id="_x0000_i1072" style="width:415.3pt;height:2pt" o:hralign="center" o:hrstd="t" o:hrnoshade="t" o:hr="t" fillcolor="black" stroked="f"/>
        </w:pict>
      </w:r>
    </w:p>
    <w:p w14:paraId="5EBBA9CF" w14:textId="77777777" w:rsidR="00000000" w:rsidRDefault="0086237F">
      <w:pPr>
        <w:pStyle w:val="a3"/>
        <w:divId w:val="1968658928"/>
      </w:pPr>
      <w:r>
        <w:t> </w:t>
      </w:r>
    </w:p>
    <w:p w14:paraId="606E5951" w14:textId="77777777" w:rsidR="00000000" w:rsidRDefault="0086237F">
      <w:pPr>
        <w:pStyle w:val="a3"/>
        <w:spacing w:before="0" w:beforeAutospacing="0" w:after="600" w:afterAutospacing="0"/>
        <w:divId w:val="1896962215"/>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4656094" w14:textId="77777777" w:rsidR="00000000" w:rsidRDefault="0086237F">
      <w:pPr>
        <w:pStyle w:val="a3"/>
        <w:spacing w:before="0" w:beforeAutospacing="0" w:after="0" w:afterAutospacing="0"/>
        <w:ind w:left="8" w:right="8" w:firstLine="720"/>
        <w:divId w:val="849566994"/>
        <w:rPr>
          <w:sz w:val="20"/>
          <w:szCs w:val="20"/>
        </w:rPr>
      </w:pPr>
      <w:r>
        <w:rPr>
          <w:rFonts w:ascii="Times" w:hAnsi="Times"/>
          <w:sz w:val="20"/>
          <w:szCs w:val="20"/>
        </w:rPr>
        <w:t>Further, development of our product candidates and/or regulatory approval may be delayed for other political events beyond our control. F</w:t>
      </w:r>
      <w:r>
        <w:rPr>
          <w:rFonts w:ascii="Times" w:hAnsi="Times"/>
          <w:sz w:val="20"/>
          <w:szCs w:val="20"/>
        </w:rPr>
        <w:t>or example, a US federal government shutdown or budget sequestration, such as ones that occurred during 2013, 2018, and 2019, may result in significant reductions to the FDA’s budget, employees and operations, which may lead to slower response times and lo</w:t>
      </w:r>
      <w:r>
        <w:rPr>
          <w:rFonts w:ascii="Times" w:hAnsi="Times"/>
          <w:sz w:val="20"/>
          <w:szCs w:val="20"/>
        </w:rPr>
        <w:t>nger review periods, potentially affecting our ability to progress development of our product candidates or obtain regulatory approval for our product candidates. Further, future government shutdowns could impact our ability to access the public markets an</w:t>
      </w:r>
      <w:r>
        <w:rPr>
          <w:rFonts w:ascii="Times" w:hAnsi="Times"/>
          <w:sz w:val="20"/>
          <w:szCs w:val="20"/>
        </w:rPr>
        <w:t>d obtain necessary capital in order to properly capitalize and continue our operations.</w:t>
      </w:r>
      <w:r>
        <w:rPr>
          <w:sz w:val="20"/>
          <w:szCs w:val="20"/>
        </w:rPr>
        <w:t xml:space="preserve"> </w:t>
      </w:r>
    </w:p>
    <w:p w14:paraId="4036D3AD" w14:textId="77777777" w:rsidR="00000000" w:rsidRDefault="0086237F">
      <w:pPr>
        <w:pStyle w:val="a3"/>
        <w:spacing w:before="0" w:beforeAutospacing="0" w:after="0" w:afterAutospacing="0"/>
        <w:ind w:left="8" w:right="8"/>
        <w:divId w:val="849566994"/>
        <w:rPr>
          <w:rFonts w:ascii="Times" w:hAnsi="Times"/>
          <w:sz w:val="20"/>
          <w:szCs w:val="20"/>
        </w:rPr>
      </w:pPr>
      <w:r>
        <w:rPr>
          <w:rFonts w:ascii="Times" w:hAnsi="Times"/>
          <w:sz w:val="20"/>
          <w:szCs w:val="20"/>
        </w:rPr>
        <w:t> </w:t>
      </w:r>
      <w:r>
        <w:rPr>
          <w:rFonts w:ascii="Times" w:hAnsi="Times"/>
          <w:sz w:val="20"/>
          <w:szCs w:val="20"/>
        </w:rPr>
        <w:t xml:space="preserve"> </w:t>
      </w:r>
    </w:p>
    <w:p w14:paraId="12635962" w14:textId="77777777" w:rsidR="00000000" w:rsidRDefault="0086237F">
      <w:pPr>
        <w:pStyle w:val="a3"/>
        <w:spacing w:before="0" w:beforeAutospacing="0" w:after="0" w:afterAutospacing="0"/>
        <w:ind w:left="8" w:right="8" w:firstLine="720"/>
        <w:divId w:val="849566994"/>
        <w:rPr>
          <w:rFonts w:ascii="Times" w:hAnsi="Times"/>
          <w:sz w:val="20"/>
          <w:szCs w:val="20"/>
        </w:rPr>
      </w:pPr>
      <w:r>
        <w:rPr>
          <w:rFonts w:ascii="Times" w:hAnsi="Times"/>
          <w:sz w:val="20"/>
          <w:szCs w:val="20"/>
        </w:rPr>
        <w:t>Our operations also depend upon favorable trade relations between the US and those foreign countries in which our materials suppliers have operations. A protectioni</w:t>
      </w:r>
      <w:r>
        <w:rPr>
          <w:rFonts w:ascii="Times" w:hAnsi="Times"/>
          <w:sz w:val="20"/>
          <w:szCs w:val="20"/>
        </w:rPr>
        <w:t>st trade environment in either the US or those foreign countries in which we do business, such as a change in the current tariff structures, export compliance or other trade policies, may materially and adversely affect our operations. External factors, su</w:t>
      </w:r>
      <w:r>
        <w:rPr>
          <w:rFonts w:ascii="Times" w:hAnsi="Times"/>
          <w:sz w:val="20"/>
          <w:szCs w:val="20"/>
        </w:rPr>
        <w:t>ch as potential terrorist attacks, acts of war, geopolitical and social turmoil or epidemics and other similar outbreaks in many parts of the world, could also prevent or hinder our ability to do business, increase our costs and negatively affect our stock</w:t>
      </w:r>
      <w:r>
        <w:rPr>
          <w:rFonts w:ascii="Times" w:hAnsi="Times"/>
          <w:sz w:val="20"/>
          <w:szCs w:val="20"/>
        </w:rPr>
        <w:t xml:space="preserve"> price. These geopolitical, social and economic conditions could harm our business.</w:t>
      </w:r>
      <w:r>
        <w:rPr>
          <w:rFonts w:ascii="Times" w:hAnsi="Times"/>
          <w:sz w:val="20"/>
          <w:szCs w:val="20"/>
        </w:rPr>
        <w:t xml:space="preserve"> </w:t>
      </w:r>
    </w:p>
    <w:p w14:paraId="0868CDA9" w14:textId="77777777" w:rsidR="00000000" w:rsidRDefault="0086237F">
      <w:pPr>
        <w:pStyle w:val="a3"/>
        <w:spacing w:before="0" w:beforeAutospacing="0" w:after="0" w:afterAutospacing="0"/>
        <w:ind w:left="8" w:right="8" w:firstLine="720"/>
        <w:divId w:val="849566994"/>
        <w:rPr>
          <w:rFonts w:ascii="Times" w:hAnsi="Times"/>
          <w:sz w:val="20"/>
          <w:szCs w:val="20"/>
        </w:rPr>
      </w:pPr>
      <w:r>
        <w:rPr>
          <w:rFonts w:ascii="Times" w:hAnsi="Times"/>
          <w:sz w:val="20"/>
          <w:szCs w:val="20"/>
        </w:rPr>
        <w:t> </w:t>
      </w:r>
      <w:r>
        <w:rPr>
          <w:rFonts w:ascii="Times" w:hAnsi="Times"/>
          <w:sz w:val="20"/>
          <w:szCs w:val="20"/>
        </w:rPr>
        <w:t xml:space="preserve"> </w:t>
      </w:r>
    </w:p>
    <w:p w14:paraId="37A683B1" w14:textId="77777777" w:rsidR="00000000" w:rsidRDefault="0086237F">
      <w:pPr>
        <w:pStyle w:val="a3"/>
        <w:spacing w:before="0" w:beforeAutospacing="0" w:after="120" w:afterAutospacing="0"/>
        <w:ind w:left="8" w:right="8"/>
        <w:divId w:val="849566994"/>
        <w:rPr>
          <w:rFonts w:ascii="Times" w:hAnsi="Times"/>
          <w:b/>
          <w:bCs/>
          <w:i/>
          <w:iCs/>
          <w:sz w:val="20"/>
          <w:szCs w:val="20"/>
        </w:rPr>
      </w:pPr>
      <w:r>
        <w:rPr>
          <w:rFonts w:ascii="Times" w:hAnsi="Times"/>
          <w:b/>
          <w:bCs/>
          <w:i/>
          <w:iCs/>
          <w:sz w:val="20"/>
          <w:szCs w:val="20"/>
        </w:rPr>
        <w:t>Our US operating subsidiary’</w:t>
      </w:r>
      <w:r>
        <w:rPr>
          <w:rFonts w:ascii="Times" w:hAnsi="Times"/>
          <w:b/>
          <w:bCs/>
          <w:i/>
          <w:iCs/>
          <w:sz w:val="20"/>
          <w:szCs w:val="20"/>
        </w:rPr>
        <w:t>s facility is located near known earthquake fault zones, and the occurrence of an earthquake, extremist attack or other catastrophic disaster could cause damage to our facilities and equipment, which could require us to cease or curtail operations.</w:t>
      </w:r>
      <w:r>
        <w:rPr>
          <w:rFonts w:ascii="Times" w:hAnsi="Times"/>
          <w:b/>
          <w:bCs/>
          <w:i/>
          <w:iCs/>
          <w:sz w:val="20"/>
          <w:szCs w:val="20"/>
        </w:rPr>
        <w:t xml:space="preserve"> </w:t>
      </w:r>
    </w:p>
    <w:p w14:paraId="0A16F917" w14:textId="77777777" w:rsidR="00000000" w:rsidRDefault="0086237F">
      <w:pPr>
        <w:pStyle w:val="a3"/>
        <w:spacing w:before="0" w:beforeAutospacing="0" w:after="0" w:afterAutospacing="0"/>
        <w:ind w:left="8" w:right="8" w:firstLine="720"/>
        <w:divId w:val="849566994"/>
        <w:rPr>
          <w:rFonts w:ascii="Times" w:hAnsi="Times"/>
          <w:sz w:val="20"/>
          <w:szCs w:val="20"/>
        </w:rPr>
      </w:pPr>
      <w:r>
        <w:rPr>
          <w:rFonts w:ascii="Times" w:hAnsi="Times"/>
          <w:sz w:val="20"/>
          <w:szCs w:val="20"/>
        </w:rPr>
        <w:t>Our US</w:t>
      </w:r>
      <w:r>
        <w:rPr>
          <w:rFonts w:ascii="Times" w:hAnsi="Times"/>
          <w:sz w:val="20"/>
          <w:szCs w:val="20"/>
        </w:rPr>
        <w:t xml:space="preserve"> operating subsidiary’s facility is located in the San Francisco Bay Area near known earthquake fault zones and therefore will be vulnerable to damage from earthquakes. In October 1989, a major earthquake struck this area and caused significant property da</w:t>
      </w:r>
      <w:r>
        <w:rPr>
          <w:rFonts w:ascii="Times" w:hAnsi="Times"/>
          <w:sz w:val="20"/>
          <w:szCs w:val="20"/>
        </w:rPr>
        <w:t>mage and a number of fatalities. We are also vulnerable to damage from other types of disasters, including power loss, attacks from extremist organizations, fire, floods, communications failures and similar events. If any disaster were to occur, our abilit</w:t>
      </w:r>
      <w:r>
        <w:rPr>
          <w:rFonts w:ascii="Times" w:hAnsi="Times"/>
          <w:sz w:val="20"/>
          <w:szCs w:val="20"/>
        </w:rPr>
        <w:t>y to operate our business could be seriously impaired. In addition, the unique nature of our research activities and of much of our equipment could make it difficult and costly for us to recover from this type of disaster. We may not have adequate insuranc</w:t>
      </w:r>
      <w:r>
        <w:rPr>
          <w:rFonts w:ascii="Times" w:hAnsi="Times"/>
          <w:sz w:val="20"/>
          <w:szCs w:val="20"/>
        </w:rPr>
        <w:t>e to cover our losses resulting from disasters or other similar significant business interruptions and we do not plan to purchase additional insurance to cover such losses due to the cost of obtaining such coverage. Any significant losses that are not reco</w:t>
      </w:r>
      <w:r>
        <w:rPr>
          <w:rFonts w:ascii="Times" w:hAnsi="Times"/>
          <w:sz w:val="20"/>
          <w:szCs w:val="20"/>
        </w:rPr>
        <w:t>verable under our insurance policies could seriously impair our business and financial condition, which could cause the price of our securities to fall.</w:t>
      </w:r>
      <w:r>
        <w:rPr>
          <w:rFonts w:ascii="Times" w:hAnsi="Times"/>
          <w:sz w:val="20"/>
          <w:szCs w:val="20"/>
        </w:rPr>
        <w:t xml:space="preserve"> </w:t>
      </w:r>
    </w:p>
    <w:p w14:paraId="2E5EAE64" w14:textId="77777777" w:rsidR="00000000" w:rsidRDefault="0086237F">
      <w:pPr>
        <w:pStyle w:val="a3"/>
        <w:spacing w:before="0" w:beforeAutospacing="0" w:after="0" w:afterAutospacing="0"/>
        <w:divId w:val="849566994"/>
        <w:rPr>
          <w:sz w:val="20"/>
          <w:szCs w:val="20"/>
        </w:rPr>
      </w:pPr>
      <w:r>
        <w:rPr>
          <w:sz w:val="20"/>
          <w:szCs w:val="20"/>
        </w:rPr>
        <w:t xml:space="preserve">  </w:t>
      </w:r>
    </w:p>
    <w:p w14:paraId="0154ED4D" w14:textId="77777777" w:rsidR="00000000" w:rsidRDefault="0086237F">
      <w:pPr>
        <w:pStyle w:val="a3"/>
        <w:spacing w:before="0" w:beforeAutospacing="0" w:after="120" w:afterAutospacing="0"/>
        <w:divId w:val="849566994"/>
        <w:rPr>
          <w:sz w:val="20"/>
          <w:szCs w:val="20"/>
        </w:rPr>
      </w:pPr>
      <w:r>
        <w:rPr>
          <w:b/>
          <w:bCs/>
          <w:i/>
          <w:iCs/>
          <w:sz w:val="20"/>
          <w:szCs w:val="20"/>
        </w:rPr>
        <w:t>If YUPELRI is not broadly accepted by physicians, patients, third-party payors, or the medical comm</w:t>
      </w:r>
      <w:r>
        <w:rPr>
          <w:b/>
          <w:bCs/>
          <w:i/>
          <w:iCs/>
          <w:sz w:val="20"/>
          <w:szCs w:val="20"/>
        </w:rPr>
        <w:t xml:space="preserve">unity in general, we may never receive significant revenues from sales of this product. </w:t>
      </w:r>
    </w:p>
    <w:p w14:paraId="32205494" w14:textId="77777777" w:rsidR="00000000" w:rsidRDefault="0086237F">
      <w:pPr>
        <w:pStyle w:val="a3"/>
        <w:spacing w:before="0" w:beforeAutospacing="0" w:after="0" w:afterAutospacing="0"/>
        <w:ind w:left="8" w:right="8" w:firstLine="720"/>
        <w:divId w:val="849566994"/>
        <w:rPr>
          <w:rFonts w:ascii="Times" w:hAnsi="Times"/>
          <w:sz w:val="20"/>
          <w:szCs w:val="20"/>
        </w:rPr>
      </w:pPr>
      <w:r>
        <w:rPr>
          <w:rFonts w:ascii="Times" w:hAnsi="Times"/>
          <w:sz w:val="20"/>
          <w:szCs w:val="20"/>
        </w:rPr>
        <w:t>The commercial success of YUPELRI depends upon its acceptance by physicians, patients, third-party payors and the medical</w:t>
      </w:r>
      <w:r>
        <w:rPr>
          <w:rFonts w:ascii="Times" w:hAnsi="Times"/>
          <w:sz w:val="20"/>
          <w:szCs w:val="20"/>
        </w:rPr>
        <w:t xml:space="preserve"> </w:t>
      </w:r>
      <w:r>
        <w:rPr>
          <w:rFonts w:ascii="Times" w:hAnsi="Times"/>
          <w:sz w:val="20"/>
          <w:szCs w:val="20"/>
        </w:rPr>
        <w:t>community in general. YUPELRI may not be suff</w:t>
      </w:r>
      <w:r>
        <w:rPr>
          <w:rFonts w:ascii="Times" w:hAnsi="Times"/>
          <w:sz w:val="20"/>
          <w:szCs w:val="20"/>
        </w:rPr>
        <w:t>iciently accepted by these parties. YUPELRI competes with predominantly with short</w:t>
      </w:r>
      <w:r>
        <w:rPr>
          <w:rFonts w:ascii="Times" w:hAnsi="Times"/>
          <w:sz w:val="20"/>
          <w:szCs w:val="20"/>
        </w:rPr>
        <w:noBreakHyphen/>
        <w:t>acting nebulized bronchodilators used three to four times per day and the nebulized LAMA Lonhal</w:t>
      </w:r>
      <w:r>
        <w:rPr>
          <w:rFonts w:ascii="Times" w:hAnsi="Times"/>
          <w:sz w:val="20"/>
          <w:szCs w:val="20"/>
        </w:rPr>
        <w:t>a</w:t>
      </w:r>
      <w:r>
        <w:rPr>
          <w:rFonts w:ascii="Times" w:hAnsi="Times"/>
          <w:sz w:val="10"/>
          <w:szCs w:val="10"/>
        </w:rPr>
        <w:t>TM</w:t>
      </w:r>
      <w:r>
        <w:rPr>
          <w:rFonts w:ascii="Times" w:hAnsi="Times"/>
          <w:sz w:val="20"/>
          <w:szCs w:val="20"/>
        </w:rPr>
        <w:t xml:space="preserve"> </w:t>
      </w:r>
      <w:r>
        <w:rPr>
          <w:rFonts w:ascii="Times" w:hAnsi="Times"/>
          <w:sz w:val="20"/>
          <w:szCs w:val="20"/>
        </w:rPr>
        <w:t>Magnai</w:t>
      </w:r>
      <w:r>
        <w:rPr>
          <w:rFonts w:ascii="Times" w:hAnsi="Times"/>
          <w:sz w:val="20"/>
          <w:szCs w:val="20"/>
        </w:rPr>
        <w:t>r</w:t>
      </w:r>
      <w:r>
        <w:rPr>
          <w:rFonts w:ascii="Times" w:hAnsi="Times"/>
          <w:sz w:val="10"/>
          <w:szCs w:val="10"/>
        </w:rPr>
        <w:t>TM</w:t>
      </w:r>
      <w:r>
        <w:rPr>
          <w:rFonts w:ascii="Times" w:hAnsi="Times"/>
          <w:sz w:val="20"/>
          <w:szCs w:val="20"/>
        </w:rPr>
        <w:t xml:space="preserve"> </w:t>
      </w:r>
      <w:r>
        <w:rPr>
          <w:rFonts w:ascii="Times" w:hAnsi="Times"/>
          <w:sz w:val="20"/>
          <w:szCs w:val="20"/>
        </w:rPr>
        <w:t>(SUN-101/eFlow®) used twice per day. If YUPELRI is not widely ac</w:t>
      </w:r>
      <w:r>
        <w:rPr>
          <w:rFonts w:ascii="Times" w:hAnsi="Times"/>
          <w:sz w:val="20"/>
          <w:szCs w:val="20"/>
        </w:rPr>
        <w:t>cepted, our business and financial results could be materially harmed.</w:t>
      </w:r>
      <w:r>
        <w:rPr>
          <w:rFonts w:ascii="Times" w:hAnsi="Times"/>
          <w:sz w:val="20"/>
          <w:szCs w:val="20"/>
        </w:rPr>
        <w:t xml:space="preserve"> </w:t>
      </w:r>
    </w:p>
    <w:p w14:paraId="1D596EB0" w14:textId="77777777" w:rsidR="00000000" w:rsidRDefault="0086237F">
      <w:pPr>
        <w:pStyle w:val="a3"/>
        <w:spacing w:before="0" w:beforeAutospacing="0" w:after="0" w:afterAutospacing="0"/>
        <w:ind w:left="8" w:right="8" w:firstLine="720"/>
        <w:divId w:val="849566994"/>
        <w:rPr>
          <w:rFonts w:ascii="Times" w:hAnsi="Times"/>
          <w:sz w:val="20"/>
          <w:szCs w:val="20"/>
        </w:rPr>
      </w:pPr>
      <w:r>
        <w:rPr>
          <w:rFonts w:ascii="Times" w:hAnsi="Times"/>
          <w:sz w:val="20"/>
          <w:szCs w:val="20"/>
        </w:rPr>
        <w:t> </w:t>
      </w:r>
      <w:r>
        <w:rPr>
          <w:rFonts w:ascii="Times" w:hAnsi="Times"/>
          <w:sz w:val="20"/>
          <w:szCs w:val="20"/>
        </w:rPr>
        <w:t xml:space="preserve"> </w:t>
      </w:r>
    </w:p>
    <w:p w14:paraId="0AF80868" w14:textId="77777777" w:rsidR="00000000" w:rsidRDefault="0086237F">
      <w:pPr>
        <w:pStyle w:val="a3"/>
        <w:spacing w:before="0" w:beforeAutospacing="0" w:after="120" w:afterAutospacing="0"/>
        <w:ind w:left="8" w:right="8"/>
        <w:divId w:val="849566994"/>
        <w:rPr>
          <w:rFonts w:ascii="Times" w:hAnsi="Times"/>
          <w:b/>
          <w:bCs/>
          <w:i/>
          <w:iCs/>
          <w:sz w:val="20"/>
          <w:szCs w:val="20"/>
        </w:rPr>
      </w:pPr>
      <w:r>
        <w:rPr>
          <w:rFonts w:ascii="Times" w:hAnsi="Times"/>
          <w:b/>
          <w:bCs/>
          <w:i/>
          <w:iCs/>
          <w:sz w:val="20"/>
          <w:szCs w:val="20"/>
        </w:rPr>
        <w:t>In collaboration with Mylan, we are responsible for marketing and sales of YUPELRI in the US, which subjects us to certain risks.</w:t>
      </w:r>
      <w:r>
        <w:rPr>
          <w:rFonts w:ascii="Times" w:hAnsi="Times"/>
          <w:b/>
          <w:bCs/>
          <w:i/>
          <w:iCs/>
          <w:sz w:val="20"/>
          <w:szCs w:val="20"/>
        </w:rPr>
        <w:t xml:space="preserve"> </w:t>
      </w:r>
    </w:p>
    <w:p w14:paraId="68672AEC" w14:textId="77777777" w:rsidR="00000000" w:rsidRDefault="0086237F">
      <w:pPr>
        <w:pStyle w:val="a3"/>
        <w:spacing w:before="0" w:beforeAutospacing="0" w:after="0" w:afterAutospacing="0"/>
        <w:ind w:left="8" w:right="8" w:firstLine="720"/>
        <w:divId w:val="849566994"/>
        <w:rPr>
          <w:rFonts w:ascii="Times" w:hAnsi="Times"/>
          <w:sz w:val="20"/>
          <w:szCs w:val="20"/>
        </w:rPr>
      </w:pPr>
      <w:r>
        <w:rPr>
          <w:rFonts w:ascii="Times" w:hAnsi="Times"/>
          <w:sz w:val="20"/>
          <w:szCs w:val="20"/>
        </w:rPr>
        <w:t xml:space="preserve">We currently maintain a sales force in the US and </w:t>
      </w:r>
      <w:r>
        <w:rPr>
          <w:rFonts w:ascii="Times" w:hAnsi="Times"/>
          <w:sz w:val="20"/>
          <w:szCs w:val="20"/>
        </w:rPr>
        <w:t>plan to continue to augment our sales and marketing personnel to support our co-promotion obligations for YUPELRI under our agreement with Mylan. The risks of fulfilling our US co-promotion obligations to Mylan include:</w:t>
      </w:r>
      <w:r>
        <w:rPr>
          <w:rFonts w:ascii="Times" w:hAnsi="Times"/>
          <w:sz w:val="20"/>
          <w:szCs w:val="20"/>
        </w:rPr>
        <w:t xml:space="preserve"> </w:t>
      </w:r>
    </w:p>
    <w:p w14:paraId="58E69D93" w14:textId="77777777" w:rsidR="00000000" w:rsidRDefault="0086237F">
      <w:pPr>
        <w:pStyle w:val="a3"/>
        <w:spacing w:before="0" w:beforeAutospacing="0" w:after="0" w:afterAutospacing="0"/>
        <w:ind w:left="8" w:right="8" w:firstLine="720"/>
        <w:divId w:val="849566994"/>
        <w:rPr>
          <w:rFonts w:ascii="Times" w:hAnsi="Times"/>
          <w:sz w:val="20"/>
          <w:szCs w:val="20"/>
        </w:rPr>
      </w:pPr>
      <w:r>
        <w:rPr>
          <w:rFonts w:ascii="Times" w:hAnsi="Times"/>
          <w:sz w:val="20"/>
          <w:szCs w:val="20"/>
        </w:rPr>
        <w:t> </w:t>
      </w:r>
      <w:r>
        <w:rPr>
          <w:rFonts w:ascii="Times" w:hAnsi="Times"/>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418C9F08" w14:textId="77777777">
        <w:trPr>
          <w:divId w:val="2093353940"/>
          <w:tblCellSpacing w:w="0" w:type="dxa"/>
        </w:trPr>
        <w:tc>
          <w:tcPr>
            <w:tcW w:w="720" w:type="dxa"/>
            <w:vAlign w:val="center"/>
            <w:hideMark/>
          </w:tcPr>
          <w:p w14:paraId="2237FFE6" w14:textId="77777777" w:rsidR="00000000" w:rsidRDefault="0086237F">
            <w:pPr>
              <w:rPr>
                <w:rFonts w:ascii="Times" w:hAnsi="Times"/>
                <w:sz w:val="20"/>
                <w:szCs w:val="20"/>
              </w:rPr>
            </w:pPr>
          </w:p>
        </w:tc>
        <w:tc>
          <w:tcPr>
            <w:tcW w:w="360" w:type="dxa"/>
            <w:hideMark/>
          </w:tcPr>
          <w:p w14:paraId="5960D8D2"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736AC7F4" w14:textId="77777777" w:rsidR="00000000" w:rsidRDefault="0086237F">
            <w:pPr>
              <w:rPr>
                <w:rFonts w:ascii="Times" w:hAnsi="Times"/>
                <w:sz w:val="20"/>
                <w:szCs w:val="20"/>
              </w:rPr>
            </w:pPr>
          </w:p>
        </w:tc>
        <w:tc>
          <w:tcPr>
            <w:tcW w:w="0" w:type="auto"/>
            <w:hideMark/>
          </w:tcPr>
          <w:p w14:paraId="6285C969"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costs and expenses associat</w:t>
            </w:r>
            <w:r>
              <w:rPr>
                <w:rFonts w:ascii="Times" w:hAnsi="Times"/>
                <w:color w:val="000000"/>
                <w:sz w:val="20"/>
                <w:szCs w:val="20"/>
              </w:rPr>
              <w:t>ed with creating and maintaining an independent sales and marketing organization with appropriate technical expertise and supporting infrastructure, including third-party vendor logistics and consultant support, which costs and expenses could, depending on</w:t>
            </w:r>
            <w:r>
              <w:rPr>
                <w:rFonts w:ascii="Times" w:hAnsi="Times"/>
                <w:color w:val="000000"/>
                <w:sz w:val="20"/>
                <w:szCs w:val="20"/>
              </w:rPr>
              <w:t xml:space="preserve"> the scope and method of the marketing effort, exceed any product revenue for several years;</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67385CFD" w14:textId="77777777">
        <w:trPr>
          <w:divId w:val="849566994"/>
          <w:tblCellSpacing w:w="0" w:type="dxa"/>
        </w:trPr>
        <w:tc>
          <w:tcPr>
            <w:tcW w:w="720" w:type="dxa"/>
            <w:vAlign w:val="center"/>
            <w:hideMark/>
          </w:tcPr>
          <w:p w14:paraId="4ABDC03C" w14:textId="77777777" w:rsidR="00000000" w:rsidRDefault="0086237F">
            <w:pPr>
              <w:rPr>
                <w:rFonts w:eastAsia="Times New Roman"/>
              </w:rPr>
            </w:pPr>
          </w:p>
        </w:tc>
        <w:tc>
          <w:tcPr>
            <w:tcW w:w="360" w:type="dxa"/>
            <w:hideMark/>
          </w:tcPr>
          <w:p w14:paraId="6C849ED4"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36CE0D79" w14:textId="77777777" w:rsidR="00000000" w:rsidRDefault="0086237F">
            <w:pPr>
              <w:rPr>
                <w:rFonts w:ascii="Times" w:hAnsi="Times"/>
                <w:sz w:val="20"/>
                <w:szCs w:val="20"/>
              </w:rPr>
            </w:pPr>
          </w:p>
        </w:tc>
        <w:tc>
          <w:tcPr>
            <w:tcW w:w="0" w:type="auto"/>
            <w:hideMark/>
          </w:tcPr>
          <w:p w14:paraId="19E7A883"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our ability to retain effective sales and marketing personnel and medical science liaisons in the US;</w:t>
            </w:r>
            <w:r>
              <w:rPr>
                <w:rFonts w:ascii="Times" w:hAnsi="Times"/>
                <w:color w:val="000000"/>
                <w:sz w:val="20"/>
                <w:szCs w:val="20"/>
              </w:rPr>
              <w:t xml:space="preserve"> </w:t>
            </w:r>
          </w:p>
        </w:tc>
      </w:tr>
    </w:tbl>
    <w:p w14:paraId="785446F9" w14:textId="77777777" w:rsidR="00000000" w:rsidRDefault="0086237F">
      <w:pPr>
        <w:divId w:val="671030635"/>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76B22EC0" w14:textId="77777777">
        <w:trPr>
          <w:divId w:val="671030635"/>
          <w:tblCellSpacing w:w="0" w:type="dxa"/>
        </w:trPr>
        <w:tc>
          <w:tcPr>
            <w:tcW w:w="720" w:type="dxa"/>
            <w:vAlign w:val="center"/>
            <w:hideMark/>
          </w:tcPr>
          <w:p w14:paraId="5433C254" w14:textId="77777777" w:rsidR="00000000" w:rsidRDefault="0086237F">
            <w:pPr>
              <w:rPr>
                <w:rFonts w:eastAsia="Times New Roman"/>
              </w:rPr>
            </w:pPr>
          </w:p>
        </w:tc>
        <w:tc>
          <w:tcPr>
            <w:tcW w:w="360" w:type="dxa"/>
            <w:hideMark/>
          </w:tcPr>
          <w:p w14:paraId="60B304BA"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4EC94935" w14:textId="77777777" w:rsidR="00000000" w:rsidRDefault="0086237F">
            <w:pPr>
              <w:rPr>
                <w:rFonts w:ascii="Times" w:hAnsi="Times"/>
                <w:sz w:val="20"/>
                <w:szCs w:val="20"/>
              </w:rPr>
            </w:pPr>
          </w:p>
        </w:tc>
        <w:tc>
          <w:tcPr>
            <w:tcW w:w="0" w:type="auto"/>
            <w:hideMark/>
          </w:tcPr>
          <w:p w14:paraId="1B0A56D7"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the ability of our sales and marketing personnel to obtain access to and educate adequate numbers of physicians about prescribing YUPELRI, in appropriate clinical situations; and</w:t>
            </w:r>
          </w:p>
        </w:tc>
      </w:tr>
    </w:tbl>
    <w:p w14:paraId="2CB861E1" w14:textId="77777777" w:rsidR="00000000" w:rsidRDefault="0086237F">
      <w:pPr>
        <w:pStyle w:val="a3"/>
        <w:spacing w:before="360" w:beforeAutospacing="0" w:after="0" w:afterAutospacing="0"/>
        <w:jc w:val="center"/>
        <w:divId w:val="736707641"/>
        <w:rPr>
          <w:sz w:val="20"/>
          <w:szCs w:val="20"/>
        </w:rPr>
      </w:pPr>
      <w:r>
        <w:rPr>
          <w:sz w:val="20"/>
          <w:szCs w:val="20"/>
        </w:rPr>
        <w:t xml:space="preserve">44 </w:t>
      </w:r>
    </w:p>
    <w:p w14:paraId="388FBE65" w14:textId="77777777" w:rsidR="00000000" w:rsidRDefault="0086237F">
      <w:pPr>
        <w:divId w:val="560017845"/>
        <w:rPr>
          <w:rFonts w:eastAsia="Times New Roman"/>
        </w:rPr>
      </w:pPr>
      <w:r>
        <w:rPr>
          <w:rFonts w:eastAsia="Times New Roman"/>
        </w:rPr>
        <w:pict w14:anchorId="1512923F">
          <v:rect id="_x0000_i1073" style="width:415.3pt;height:2pt" o:hralign="center" o:hrstd="t" o:hrnoshade="t" o:hr="t" fillcolor="black" stroked="f"/>
        </w:pict>
      </w:r>
    </w:p>
    <w:p w14:paraId="7D87F15E" w14:textId="77777777" w:rsidR="00000000" w:rsidRDefault="0086237F">
      <w:pPr>
        <w:pStyle w:val="a3"/>
        <w:divId w:val="560017845"/>
      </w:pPr>
      <w:r>
        <w:t> </w:t>
      </w:r>
    </w:p>
    <w:p w14:paraId="6343AAB1" w14:textId="77777777" w:rsidR="00000000" w:rsidRDefault="0086237F">
      <w:pPr>
        <w:pStyle w:val="a3"/>
        <w:spacing w:before="0" w:beforeAutospacing="0" w:after="600" w:afterAutospacing="0"/>
        <w:divId w:val="295644316"/>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0DE2BB87" w14:textId="77777777">
        <w:trPr>
          <w:divId w:val="1874682559"/>
          <w:tblCellSpacing w:w="0" w:type="dxa"/>
        </w:trPr>
        <w:tc>
          <w:tcPr>
            <w:tcW w:w="720" w:type="dxa"/>
            <w:vAlign w:val="center"/>
            <w:hideMark/>
          </w:tcPr>
          <w:p w14:paraId="35F838C5" w14:textId="77777777" w:rsidR="00000000" w:rsidRDefault="0086237F">
            <w:pPr>
              <w:rPr>
                <w:color w:val="0563C1"/>
                <w:sz w:val="20"/>
                <w:szCs w:val="20"/>
              </w:rPr>
            </w:pPr>
          </w:p>
        </w:tc>
        <w:tc>
          <w:tcPr>
            <w:tcW w:w="360" w:type="dxa"/>
            <w:hideMark/>
          </w:tcPr>
          <w:p w14:paraId="0EA6A9B2"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2AC8DA1F" w14:textId="77777777" w:rsidR="00000000" w:rsidRDefault="0086237F">
            <w:pPr>
              <w:rPr>
                <w:rFonts w:ascii="Times" w:hAnsi="Times"/>
                <w:sz w:val="20"/>
                <w:szCs w:val="20"/>
              </w:rPr>
            </w:pPr>
          </w:p>
        </w:tc>
        <w:tc>
          <w:tcPr>
            <w:tcW w:w="0" w:type="auto"/>
            <w:hideMark/>
          </w:tcPr>
          <w:p w14:paraId="7664A389"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the lack of complementary products to be offered by sales personnel, which may put us at a competitive disadvantage relative to companies wi</w:t>
            </w:r>
            <w:r>
              <w:rPr>
                <w:rFonts w:ascii="Times" w:hAnsi="Times"/>
                <w:color w:val="000000"/>
                <w:sz w:val="20"/>
                <w:szCs w:val="20"/>
              </w:rPr>
              <w:t>th more extensive product lines.</w:t>
            </w:r>
          </w:p>
        </w:tc>
      </w:tr>
    </w:tbl>
    <w:p w14:paraId="4E40EE27" w14:textId="77777777" w:rsidR="00000000" w:rsidRDefault="0086237F">
      <w:pPr>
        <w:pStyle w:val="a3"/>
        <w:spacing w:before="0" w:beforeAutospacing="0" w:after="240" w:afterAutospacing="0"/>
        <w:ind w:firstLine="720"/>
        <w:divId w:val="1304655306"/>
        <w:rPr>
          <w:sz w:val="20"/>
          <w:szCs w:val="20"/>
        </w:rPr>
      </w:pPr>
      <w:r>
        <w:rPr>
          <w:sz w:val="20"/>
          <w:szCs w:val="20"/>
        </w:rPr>
        <w:t>If we are not successful in maintaining an internal sales and marketing organization with appropriate experience, technical expertise, supporting infrastructure and the ability to obtain access to and educate adequate numbers of physicians about prescribin</w:t>
      </w:r>
      <w:r>
        <w:rPr>
          <w:sz w:val="20"/>
          <w:szCs w:val="20"/>
        </w:rPr>
        <w:t xml:space="preserve">g YUPELRI in appropriate clinical situations, we will have difficulty commercializing YUPELRI, which would adversely affect our business and financial condition and the price of our securities could fall. </w:t>
      </w:r>
    </w:p>
    <w:p w14:paraId="2BFD2C48" w14:textId="77777777" w:rsidR="00000000" w:rsidRDefault="0086237F">
      <w:pPr>
        <w:pStyle w:val="a3"/>
        <w:spacing w:before="0" w:beforeAutospacing="0" w:after="120" w:afterAutospacing="0"/>
        <w:ind w:left="8" w:right="8"/>
        <w:divId w:val="1304655306"/>
        <w:rPr>
          <w:rFonts w:ascii="Times" w:hAnsi="Times"/>
          <w:b/>
          <w:bCs/>
          <w:i/>
          <w:iCs/>
          <w:sz w:val="20"/>
          <w:szCs w:val="20"/>
        </w:rPr>
      </w:pPr>
      <w:r>
        <w:rPr>
          <w:rFonts w:ascii="Times" w:hAnsi="Times"/>
          <w:b/>
          <w:bCs/>
          <w:i/>
          <w:iCs/>
          <w:sz w:val="20"/>
          <w:szCs w:val="20"/>
        </w:rPr>
        <w:t>We are subject to extensive and ongoing regulation</w:t>
      </w:r>
      <w:r>
        <w:rPr>
          <w:rFonts w:ascii="Times" w:hAnsi="Times"/>
          <w:b/>
          <w:bCs/>
          <w:i/>
          <w:iCs/>
          <w:sz w:val="20"/>
          <w:szCs w:val="20"/>
        </w:rPr>
        <w:t>, oversight and other requirements by the FDA and failure to comply with these regulations and requirements may subject us to penalties that may adversely affect our financial condition or our ability to commercialize any approved products. </w:t>
      </w:r>
      <w:r>
        <w:rPr>
          <w:rFonts w:ascii="Times" w:hAnsi="Times"/>
          <w:b/>
          <w:bCs/>
          <w:i/>
          <w:iCs/>
          <w:sz w:val="20"/>
          <w:szCs w:val="20"/>
        </w:rPr>
        <w:t xml:space="preserve"> </w:t>
      </w:r>
    </w:p>
    <w:p w14:paraId="2A987F07" w14:textId="77777777" w:rsidR="00000000" w:rsidRDefault="0086237F">
      <w:pPr>
        <w:pStyle w:val="a3"/>
        <w:spacing w:before="0" w:beforeAutospacing="0" w:after="0" w:afterAutospacing="0"/>
        <w:ind w:left="8" w:right="8" w:firstLine="720"/>
        <w:divId w:val="1304655306"/>
        <w:rPr>
          <w:rFonts w:ascii="Times" w:hAnsi="Times"/>
          <w:sz w:val="20"/>
          <w:szCs w:val="20"/>
        </w:rPr>
      </w:pPr>
      <w:r>
        <w:rPr>
          <w:rFonts w:ascii="Times" w:hAnsi="Times"/>
          <w:sz w:val="20"/>
          <w:szCs w:val="20"/>
        </w:rPr>
        <w:t xml:space="preserve">Prescription drug advertising and promotion are closely scrutinized by the FDA, including substantiation of promotional claims, disclosure of risks and safety information, and the use of themes and imagery in advertising and promotional materials. As with </w:t>
      </w:r>
      <w:r>
        <w:rPr>
          <w:rFonts w:ascii="Times" w:hAnsi="Times"/>
          <w:sz w:val="20"/>
          <w:szCs w:val="20"/>
        </w:rPr>
        <w:t>all companies selling and marketing products regulated by the FDA in the US, we are prohibited from promoting any uses of an approved product, such as YUPELRI, that are outside the scope of those uses that have been expressly approved by the FDA as safe an</w:t>
      </w:r>
      <w:r>
        <w:rPr>
          <w:rFonts w:ascii="Times" w:hAnsi="Times"/>
          <w:sz w:val="20"/>
          <w:szCs w:val="20"/>
        </w:rPr>
        <w:t>d effective on the product’s label.</w:t>
      </w:r>
      <w:r>
        <w:rPr>
          <w:rFonts w:ascii="Times" w:hAnsi="Times"/>
          <w:sz w:val="20"/>
          <w:szCs w:val="20"/>
        </w:rPr>
        <w:t xml:space="preserve"> </w:t>
      </w:r>
    </w:p>
    <w:p w14:paraId="374E0436" w14:textId="77777777" w:rsidR="00000000" w:rsidRDefault="0086237F">
      <w:pPr>
        <w:pStyle w:val="a3"/>
        <w:spacing w:before="0" w:beforeAutospacing="0" w:after="0" w:afterAutospacing="0"/>
        <w:ind w:left="8" w:right="8"/>
        <w:divId w:val="1304655306"/>
        <w:rPr>
          <w:rFonts w:ascii="Times" w:hAnsi="Times"/>
          <w:sz w:val="20"/>
          <w:szCs w:val="20"/>
        </w:rPr>
      </w:pPr>
      <w:r>
        <w:rPr>
          <w:rFonts w:ascii="Times" w:hAnsi="Times"/>
          <w:sz w:val="20"/>
          <w:szCs w:val="20"/>
        </w:rPr>
        <w:t> </w:t>
      </w:r>
      <w:r>
        <w:rPr>
          <w:rFonts w:ascii="Times" w:hAnsi="Times"/>
          <w:sz w:val="20"/>
          <w:szCs w:val="20"/>
        </w:rPr>
        <w:t xml:space="preserve"> </w:t>
      </w:r>
    </w:p>
    <w:p w14:paraId="47046F32" w14:textId="77777777" w:rsidR="00000000" w:rsidRDefault="0086237F">
      <w:pPr>
        <w:pStyle w:val="a3"/>
        <w:spacing w:before="0" w:beforeAutospacing="0" w:after="0" w:afterAutospacing="0"/>
        <w:ind w:left="8" w:right="8" w:firstLine="720"/>
        <w:divId w:val="1304655306"/>
        <w:rPr>
          <w:rFonts w:ascii="Times" w:hAnsi="Times"/>
          <w:sz w:val="20"/>
          <w:szCs w:val="20"/>
        </w:rPr>
      </w:pPr>
      <w:r>
        <w:rPr>
          <w:rFonts w:ascii="Times" w:hAnsi="Times"/>
          <w:sz w:val="20"/>
          <w:szCs w:val="20"/>
        </w:rPr>
        <w:t>The manufacturing, labeling, packaging, adverse event reporting, advertising, promotion and recordkeeping for an approved product remain subject to extensive and ongoing regulatory requirements. If we become aware of</w:t>
      </w:r>
      <w:r>
        <w:rPr>
          <w:rFonts w:ascii="Times" w:hAnsi="Times"/>
          <w:sz w:val="20"/>
          <w:szCs w:val="20"/>
        </w:rPr>
        <w:t xml:space="preserve"> previously unknown problems with an approved product in the US or overseas or at a contract manufacturer’s facilities, a regulatory authority may impose restrictions on the product, the contract manufacturers or on us, including requiring us to reformulat</w:t>
      </w:r>
      <w:r>
        <w:rPr>
          <w:rFonts w:ascii="Times" w:hAnsi="Times"/>
          <w:sz w:val="20"/>
          <w:szCs w:val="20"/>
        </w:rPr>
        <w:t>e the product, conduct additional clinical studies, change the labeling of the product, withdraw the product from the market or require the contract manufacturer to implement changes to its facilities.</w:t>
      </w:r>
      <w:r>
        <w:rPr>
          <w:rFonts w:ascii="Times" w:hAnsi="Times"/>
          <w:sz w:val="20"/>
          <w:szCs w:val="20"/>
        </w:rPr>
        <w:t xml:space="preserve"> </w:t>
      </w:r>
    </w:p>
    <w:p w14:paraId="102ABA5E" w14:textId="77777777" w:rsidR="00000000" w:rsidRDefault="0086237F">
      <w:pPr>
        <w:pStyle w:val="a3"/>
        <w:spacing w:before="0" w:beforeAutospacing="0" w:after="0" w:afterAutospacing="0"/>
        <w:ind w:left="8" w:right="8" w:firstLine="720"/>
        <w:divId w:val="1304655306"/>
        <w:rPr>
          <w:rFonts w:ascii="Times" w:hAnsi="Times"/>
          <w:sz w:val="20"/>
          <w:szCs w:val="20"/>
        </w:rPr>
      </w:pPr>
      <w:r>
        <w:rPr>
          <w:rFonts w:ascii="Times" w:hAnsi="Times"/>
          <w:sz w:val="20"/>
          <w:szCs w:val="20"/>
        </w:rPr>
        <w:t> </w:t>
      </w:r>
      <w:r>
        <w:rPr>
          <w:rFonts w:ascii="Times" w:hAnsi="Times"/>
          <w:sz w:val="20"/>
          <w:szCs w:val="20"/>
        </w:rPr>
        <w:t xml:space="preserve"> </w:t>
      </w:r>
    </w:p>
    <w:p w14:paraId="523C5C86" w14:textId="77777777" w:rsidR="00000000" w:rsidRDefault="0086237F">
      <w:pPr>
        <w:pStyle w:val="a3"/>
        <w:spacing w:before="0" w:beforeAutospacing="0" w:after="0" w:afterAutospacing="0"/>
        <w:ind w:left="8" w:right="8" w:firstLine="720"/>
        <w:divId w:val="1304655306"/>
        <w:rPr>
          <w:rFonts w:ascii="Times" w:hAnsi="Times"/>
          <w:sz w:val="20"/>
          <w:szCs w:val="20"/>
        </w:rPr>
      </w:pPr>
      <w:r>
        <w:rPr>
          <w:rFonts w:ascii="Times" w:hAnsi="Times"/>
          <w:sz w:val="20"/>
          <w:szCs w:val="20"/>
        </w:rPr>
        <w:t>We are also subject to regulation by regional, nat</w:t>
      </w:r>
      <w:r>
        <w:rPr>
          <w:rFonts w:ascii="Times" w:hAnsi="Times"/>
          <w:sz w:val="20"/>
          <w:szCs w:val="20"/>
        </w:rPr>
        <w:t xml:space="preserve">ional, state and local agencies, including the Department of Justice, the Federal Trade Commission, the Office of Inspector General of the US Department of Health and Human Services (“OIG”) and other regulatory bodies with respect to any approved product, </w:t>
      </w:r>
      <w:r>
        <w:rPr>
          <w:rFonts w:ascii="Times" w:hAnsi="Times"/>
          <w:sz w:val="20"/>
          <w:szCs w:val="20"/>
        </w:rPr>
        <w:t>such as YUPELRI, as well as governmental authorities in those foreign countries in which any product is approved for commercialization. The Federal Food, Drug, and Cosmetic Act, the Public Health Service Act and other federal and state statutes and regulat</w:t>
      </w:r>
      <w:r>
        <w:rPr>
          <w:rFonts w:ascii="Times" w:hAnsi="Times"/>
          <w:sz w:val="20"/>
          <w:szCs w:val="20"/>
        </w:rPr>
        <w:t>ions govern to varying degrees the research, development, manufacturing and commercial activities relating to prescription pharmaceutical products, including non-clinical and clinical testing, approval, production, labeling, sale, distribution, import, exp</w:t>
      </w:r>
      <w:r>
        <w:rPr>
          <w:rFonts w:ascii="Times" w:hAnsi="Times"/>
          <w:sz w:val="20"/>
          <w:szCs w:val="20"/>
        </w:rPr>
        <w:t>ort, post-market surveillance, advertising, dissemination of information and promotion. If we or any third parties that provide these services for us are unable to comply, we may be subject to regulatory or civil actions or penalties that could significant</w:t>
      </w:r>
      <w:r>
        <w:rPr>
          <w:rFonts w:ascii="Times" w:hAnsi="Times"/>
          <w:sz w:val="20"/>
          <w:szCs w:val="20"/>
        </w:rPr>
        <w:t>ly and adversely affect our business.</w:t>
      </w:r>
      <w:r>
        <w:rPr>
          <w:rFonts w:ascii="Times" w:hAnsi="Times"/>
          <w:sz w:val="20"/>
          <w:szCs w:val="20"/>
        </w:rPr>
        <w:t xml:space="preserve"> </w:t>
      </w:r>
    </w:p>
    <w:p w14:paraId="70B6593E" w14:textId="77777777" w:rsidR="00000000" w:rsidRDefault="0086237F">
      <w:pPr>
        <w:pStyle w:val="a3"/>
        <w:spacing w:before="0" w:beforeAutospacing="0" w:after="0" w:afterAutospacing="0"/>
        <w:ind w:left="8" w:right="8" w:firstLine="720"/>
        <w:divId w:val="1304655306"/>
        <w:rPr>
          <w:rFonts w:ascii="Times" w:hAnsi="Times"/>
          <w:sz w:val="20"/>
          <w:szCs w:val="20"/>
        </w:rPr>
      </w:pPr>
      <w:r>
        <w:rPr>
          <w:rFonts w:ascii="Times" w:hAnsi="Times"/>
          <w:sz w:val="20"/>
          <w:szCs w:val="20"/>
        </w:rPr>
        <w:t> </w:t>
      </w:r>
      <w:r>
        <w:rPr>
          <w:rFonts w:ascii="Times" w:hAnsi="Times"/>
          <w:sz w:val="20"/>
          <w:szCs w:val="20"/>
        </w:rPr>
        <w:t xml:space="preserve"> </w:t>
      </w:r>
    </w:p>
    <w:p w14:paraId="1E8A9430" w14:textId="77777777" w:rsidR="00000000" w:rsidRDefault="0086237F">
      <w:pPr>
        <w:pStyle w:val="a3"/>
        <w:spacing w:before="0" w:beforeAutospacing="0" w:after="0" w:afterAutospacing="0"/>
        <w:ind w:left="8" w:right="8" w:firstLine="720"/>
        <w:divId w:val="1304655306"/>
        <w:rPr>
          <w:rFonts w:ascii="Times" w:hAnsi="Times"/>
          <w:sz w:val="20"/>
          <w:szCs w:val="20"/>
        </w:rPr>
      </w:pPr>
      <w:r>
        <w:rPr>
          <w:rFonts w:ascii="Times" w:hAnsi="Times"/>
          <w:sz w:val="20"/>
          <w:szCs w:val="20"/>
        </w:rPr>
        <w:t>Regulatory approval for our product candidates, if any, may include similar or other limitations on the indicated uses for which we can market our medicines or the patient population that may utilize our medicines,</w:t>
      </w:r>
      <w:r>
        <w:rPr>
          <w:rFonts w:ascii="Times" w:hAnsi="Times"/>
          <w:sz w:val="20"/>
          <w:szCs w:val="20"/>
        </w:rPr>
        <w:t xml:space="preserve"> which may limit the market for our medicines or put us at a competitive disadvantage relative to alternative therapies.</w:t>
      </w:r>
      <w:r>
        <w:rPr>
          <w:rFonts w:ascii="Times" w:hAnsi="Times"/>
          <w:sz w:val="20"/>
          <w:szCs w:val="20"/>
        </w:rPr>
        <w:t xml:space="preserve"> </w:t>
      </w:r>
    </w:p>
    <w:p w14:paraId="4563C83C" w14:textId="77777777" w:rsidR="00000000" w:rsidRDefault="0086237F">
      <w:pPr>
        <w:pStyle w:val="a3"/>
        <w:spacing w:before="0" w:beforeAutospacing="0" w:after="0" w:afterAutospacing="0"/>
        <w:ind w:left="8" w:right="8" w:firstLine="720"/>
        <w:divId w:val="1304655306"/>
        <w:rPr>
          <w:rFonts w:ascii="Times" w:hAnsi="Times"/>
          <w:sz w:val="20"/>
          <w:szCs w:val="20"/>
        </w:rPr>
      </w:pPr>
      <w:r>
        <w:rPr>
          <w:rFonts w:ascii="Times" w:hAnsi="Times"/>
          <w:sz w:val="20"/>
          <w:szCs w:val="20"/>
        </w:rPr>
        <w:t> </w:t>
      </w:r>
      <w:r>
        <w:rPr>
          <w:rFonts w:ascii="Times" w:hAnsi="Times"/>
          <w:sz w:val="20"/>
          <w:szCs w:val="20"/>
        </w:rPr>
        <w:t xml:space="preserve"> </w:t>
      </w:r>
    </w:p>
    <w:p w14:paraId="200574A0" w14:textId="77777777" w:rsidR="00000000" w:rsidRDefault="0086237F">
      <w:pPr>
        <w:pStyle w:val="a3"/>
        <w:spacing w:before="0" w:beforeAutospacing="0" w:after="0" w:afterAutospacing="0"/>
        <w:ind w:left="8" w:right="8" w:firstLine="720"/>
        <w:divId w:val="1304655306"/>
        <w:rPr>
          <w:rFonts w:ascii="Times" w:hAnsi="Times"/>
          <w:sz w:val="20"/>
          <w:szCs w:val="20"/>
        </w:rPr>
      </w:pPr>
      <w:bookmarkStart w:id="16" w:name="_cp_text_1_41"/>
      <w:bookmarkEnd w:id="16"/>
      <w:r>
        <w:rPr>
          <w:rFonts w:ascii="Times" w:hAnsi="Times"/>
          <w:sz w:val="20"/>
          <w:szCs w:val="20"/>
        </w:rPr>
        <w:t>Failure to satisfy required post-approval requirements and/or commitments may have implications for a product’s approval and may ca</w:t>
      </w:r>
      <w:r>
        <w:rPr>
          <w:rFonts w:ascii="Times" w:hAnsi="Times"/>
          <w:sz w:val="20"/>
          <w:szCs w:val="20"/>
        </w:rPr>
        <w:t>rry civil monetary penalties. Any failure to maintain regulatory approval will materially limit the ability to commercialize a product or any future product candidates and if we fail to comply with FDA regulations and requirements, the FDA could potentiall</w:t>
      </w:r>
      <w:r>
        <w:rPr>
          <w:rFonts w:ascii="Times" w:hAnsi="Times"/>
          <w:sz w:val="20"/>
          <w:szCs w:val="20"/>
        </w:rPr>
        <w:t>y take a number of enforcement actions against us, including the issuance of untitled letters, warning letters, preventing the introduction or delivery of the product into interstate commerce in the US, misbranding charges, product seizures, injunctions, a</w:t>
      </w:r>
      <w:r>
        <w:rPr>
          <w:rFonts w:ascii="Times" w:hAnsi="Times"/>
          <w:sz w:val="20"/>
          <w:szCs w:val="20"/>
        </w:rPr>
        <w:t>nd civil monetary penalties, which would materially and adversely affect our business and financial condition and may cause the price of our securities to fall.</w:t>
      </w:r>
      <w:r>
        <w:rPr>
          <w:rFonts w:ascii="Times" w:hAnsi="Times"/>
          <w:sz w:val="20"/>
          <w:szCs w:val="20"/>
        </w:rPr>
        <w:t xml:space="preserve"> </w:t>
      </w:r>
    </w:p>
    <w:p w14:paraId="0C57D4E7" w14:textId="77777777" w:rsidR="00000000" w:rsidRDefault="0086237F">
      <w:pPr>
        <w:pStyle w:val="a3"/>
        <w:spacing w:before="0" w:beforeAutospacing="0" w:after="0" w:afterAutospacing="0"/>
        <w:ind w:left="8" w:right="8" w:firstLine="720"/>
        <w:divId w:val="1304655306"/>
        <w:rPr>
          <w:rFonts w:ascii="Times" w:hAnsi="Times"/>
          <w:sz w:val="20"/>
          <w:szCs w:val="20"/>
        </w:rPr>
      </w:pPr>
      <w:r>
        <w:rPr>
          <w:rFonts w:ascii="Times" w:hAnsi="Times"/>
          <w:sz w:val="20"/>
          <w:szCs w:val="20"/>
        </w:rPr>
        <w:t> </w:t>
      </w:r>
      <w:r>
        <w:rPr>
          <w:rFonts w:ascii="Times" w:hAnsi="Times"/>
          <w:sz w:val="20"/>
          <w:szCs w:val="20"/>
        </w:rPr>
        <w:t xml:space="preserve"> </w:t>
      </w:r>
    </w:p>
    <w:p w14:paraId="208F4CEE" w14:textId="77777777" w:rsidR="00000000" w:rsidRDefault="0086237F">
      <w:pPr>
        <w:pStyle w:val="a3"/>
        <w:spacing w:before="0" w:beforeAutospacing="0" w:after="0" w:afterAutospacing="0"/>
        <w:ind w:left="8" w:right="8" w:firstLine="720"/>
        <w:divId w:val="1304655306"/>
        <w:rPr>
          <w:rFonts w:ascii="Times" w:hAnsi="Times"/>
          <w:sz w:val="20"/>
          <w:szCs w:val="20"/>
        </w:rPr>
      </w:pPr>
      <w:r>
        <w:rPr>
          <w:rFonts w:ascii="Times" w:hAnsi="Times"/>
          <w:sz w:val="20"/>
          <w:szCs w:val="20"/>
        </w:rPr>
        <w:t>The risks identified in this risk factor relating to regulatory actions and oversight by ag</w:t>
      </w:r>
      <w:r>
        <w:rPr>
          <w:rFonts w:ascii="Times" w:hAnsi="Times"/>
          <w:sz w:val="20"/>
          <w:szCs w:val="20"/>
        </w:rPr>
        <w:t>encies in the US and throughout the world also apply to the commercialization of any partnered products by our collaboration partners and those commercializing products with respect to which we have an economic interest or right to receive royalties, inclu</w:t>
      </w:r>
      <w:r>
        <w:rPr>
          <w:rFonts w:ascii="Times" w:hAnsi="Times"/>
          <w:sz w:val="20"/>
          <w:szCs w:val="20"/>
        </w:rPr>
        <w:t>ding GSK and Cumberland, and such regulatory actions and oversight may limit those parties’</w:t>
      </w:r>
      <w:r>
        <w:rPr>
          <w:rFonts w:ascii="Times" w:hAnsi="Times"/>
          <w:sz w:val="20"/>
          <w:szCs w:val="20"/>
        </w:rPr>
        <w:t xml:space="preserve"> </w:t>
      </w:r>
      <w:r>
        <w:rPr>
          <w:rFonts w:ascii="Times" w:hAnsi="Times"/>
          <w:sz w:val="20"/>
          <w:szCs w:val="20"/>
        </w:rPr>
        <w:t>ability to commercialize such products, which could materially and adversely affect our business and financial condition, and which may cause the price of our secur</w:t>
      </w:r>
      <w:r>
        <w:rPr>
          <w:rFonts w:ascii="Times" w:hAnsi="Times"/>
          <w:sz w:val="20"/>
          <w:szCs w:val="20"/>
        </w:rPr>
        <w:t>ities to fall.</w:t>
      </w:r>
      <w:r>
        <w:rPr>
          <w:rFonts w:ascii="Times" w:hAnsi="Times"/>
          <w:sz w:val="20"/>
          <w:szCs w:val="20"/>
        </w:rPr>
        <w:t xml:space="preserve"> </w:t>
      </w:r>
    </w:p>
    <w:p w14:paraId="348703FA" w14:textId="77777777" w:rsidR="00000000" w:rsidRDefault="0086237F">
      <w:pPr>
        <w:pStyle w:val="a3"/>
        <w:spacing w:before="0" w:beforeAutospacing="0" w:after="0" w:afterAutospacing="0"/>
        <w:ind w:left="8" w:right="8" w:firstLine="720"/>
        <w:divId w:val="1304655306"/>
        <w:rPr>
          <w:rFonts w:ascii="Times" w:hAnsi="Times"/>
          <w:sz w:val="20"/>
          <w:szCs w:val="20"/>
        </w:rPr>
      </w:pPr>
      <w:r>
        <w:rPr>
          <w:rFonts w:ascii="Times" w:hAnsi="Times"/>
          <w:sz w:val="20"/>
          <w:szCs w:val="20"/>
        </w:rPr>
        <w:t> </w:t>
      </w:r>
      <w:r>
        <w:rPr>
          <w:rFonts w:ascii="Times" w:hAnsi="Times"/>
          <w:sz w:val="20"/>
          <w:szCs w:val="20"/>
        </w:rPr>
        <w:t xml:space="preserve"> </w:t>
      </w:r>
    </w:p>
    <w:p w14:paraId="3AB06C88" w14:textId="77777777" w:rsidR="00000000" w:rsidRDefault="0086237F">
      <w:pPr>
        <w:pStyle w:val="a3"/>
        <w:spacing w:before="360" w:beforeAutospacing="0" w:after="0" w:afterAutospacing="0"/>
        <w:jc w:val="center"/>
        <w:divId w:val="2116509831"/>
        <w:rPr>
          <w:sz w:val="20"/>
          <w:szCs w:val="20"/>
        </w:rPr>
      </w:pPr>
      <w:r>
        <w:rPr>
          <w:sz w:val="20"/>
          <w:szCs w:val="20"/>
        </w:rPr>
        <w:t xml:space="preserve">45 </w:t>
      </w:r>
    </w:p>
    <w:p w14:paraId="1D4067AA" w14:textId="77777777" w:rsidR="00000000" w:rsidRDefault="0086237F">
      <w:pPr>
        <w:divId w:val="250165802"/>
        <w:rPr>
          <w:rFonts w:eastAsia="Times New Roman"/>
        </w:rPr>
      </w:pPr>
      <w:r>
        <w:rPr>
          <w:rFonts w:eastAsia="Times New Roman"/>
        </w:rPr>
        <w:pict w14:anchorId="048145AB">
          <v:rect id="_x0000_i1074" style="width:415.3pt;height:2pt" o:hralign="center" o:hrstd="t" o:hrnoshade="t" o:hr="t" fillcolor="black" stroked="f"/>
        </w:pict>
      </w:r>
    </w:p>
    <w:p w14:paraId="4AD59875" w14:textId="77777777" w:rsidR="00000000" w:rsidRDefault="0086237F">
      <w:pPr>
        <w:pStyle w:val="a3"/>
        <w:divId w:val="250165802"/>
      </w:pPr>
      <w:r>
        <w:t> </w:t>
      </w:r>
    </w:p>
    <w:p w14:paraId="7F46A714" w14:textId="77777777" w:rsidR="00000000" w:rsidRDefault="0086237F">
      <w:pPr>
        <w:pStyle w:val="a3"/>
        <w:spacing w:before="0" w:beforeAutospacing="0" w:after="600" w:afterAutospacing="0"/>
        <w:divId w:val="1758625453"/>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54849DA7" w14:textId="77777777" w:rsidR="00000000" w:rsidRDefault="0086237F">
      <w:pPr>
        <w:pStyle w:val="a3"/>
        <w:spacing w:before="0" w:beforeAutospacing="0" w:after="120" w:afterAutospacing="0"/>
        <w:ind w:left="8" w:right="8"/>
        <w:divId w:val="1086148855"/>
        <w:rPr>
          <w:rFonts w:ascii="Times" w:hAnsi="Times"/>
          <w:b/>
          <w:bCs/>
          <w:i/>
          <w:iCs/>
          <w:sz w:val="20"/>
          <w:szCs w:val="20"/>
        </w:rPr>
      </w:pPr>
      <w:r>
        <w:rPr>
          <w:rFonts w:ascii="Times" w:hAnsi="Times"/>
          <w:b/>
          <w:bCs/>
          <w:i/>
          <w:iCs/>
          <w:sz w:val="20"/>
          <w:szCs w:val="20"/>
        </w:rPr>
        <w:t>We and/or our collaboration partners and </w:t>
      </w:r>
      <w:r>
        <w:rPr>
          <w:rFonts w:ascii="Times" w:hAnsi="Times"/>
          <w:b/>
          <w:bCs/>
          <w:i/>
          <w:iCs/>
          <w:sz w:val="20"/>
          <w:szCs w:val="20"/>
        </w:rPr>
        <w:t>those commercializing products with respect to which we have an economic interest or right to receive royalties may face competition from companies seeking to market generic versions of any approved products in which we have an interest, such as TRELEGY EL</w:t>
      </w:r>
      <w:r>
        <w:rPr>
          <w:rFonts w:ascii="Times" w:hAnsi="Times"/>
          <w:b/>
          <w:bCs/>
          <w:i/>
          <w:iCs/>
          <w:sz w:val="20"/>
          <w:szCs w:val="20"/>
        </w:rPr>
        <w:t>LIPTA or YUPELRI.</w:t>
      </w:r>
      <w:r>
        <w:rPr>
          <w:rFonts w:ascii="Times" w:hAnsi="Times"/>
          <w:b/>
          <w:bCs/>
          <w:i/>
          <w:iCs/>
          <w:sz w:val="20"/>
          <w:szCs w:val="20"/>
        </w:rPr>
        <w:t xml:space="preserve"> </w:t>
      </w:r>
    </w:p>
    <w:p w14:paraId="7EA10560" w14:textId="77777777" w:rsidR="00000000" w:rsidRDefault="0086237F">
      <w:pPr>
        <w:pStyle w:val="a3"/>
        <w:spacing w:before="0" w:beforeAutospacing="0" w:after="0" w:afterAutospacing="0"/>
        <w:ind w:left="8" w:right="8" w:firstLine="720"/>
        <w:divId w:val="1086148855"/>
        <w:rPr>
          <w:rFonts w:ascii="Times" w:hAnsi="Times"/>
          <w:sz w:val="20"/>
          <w:szCs w:val="20"/>
        </w:rPr>
      </w:pPr>
      <w:r>
        <w:rPr>
          <w:rFonts w:ascii="Times" w:hAnsi="Times"/>
          <w:sz w:val="20"/>
          <w:szCs w:val="20"/>
        </w:rPr>
        <w:t>Under the Drug Price Competition and Patent Term Restoration Act of 1984, a company may submit an abbreviated new drug application (“ANDA”) under section 505(j) of the Federal Food, Drug, and Cosmetic Act to market a generic version of a</w:t>
      </w:r>
      <w:r>
        <w:rPr>
          <w:rFonts w:ascii="Times" w:hAnsi="Times"/>
          <w:sz w:val="20"/>
          <w:szCs w:val="20"/>
        </w:rPr>
        <w:t>n approved drug. Because a generic applicant does not conduct its own clinical studies,</w:t>
      </w:r>
      <w:r>
        <w:rPr>
          <w:rFonts w:ascii="Times" w:hAnsi="Times"/>
          <w:sz w:val="20"/>
          <w:szCs w:val="20"/>
        </w:rPr>
        <w:t xml:space="preserve"> </w:t>
      </w:r>
      <w:r>
        <w:rPr>
          <w:rFonts w:ascii="Times" w:hAnsi="Times"/>
          <w:sz w:val="20"/>
          <w:szCs w:val="20"/>
        </w:rPr>
        <w:t>but instead relies on the FDA’s finding of safety and effectiveness for the approved drug, it is able to introduce a competing product into the market at a cost signifi</w:t>
      </w:r>
      <w:r>
        <w:rPr>
          <w:rFonts w:ascii="Times" w:hAnsi="Times"/>
          <w:sz w:val="20"/>
          <w:szCs w:val="20"/>
        </w:rPr>
        <w:t>cantly below that of the original drug. Although we have multiple patents protecting YUPELRI until at least 2025 that are listed in the FDA’s Approved Drug Products with Therapeutic Equivalence Evaluations, commonly known as the Orange Book, and those comm</w:t>
      </w:r>
      <w:r>
        <w:rPr>
          <w:rFonts w:ascii="Times" w:hAnsi="Times"/>
          <w:sz w:val="20"/>
          <w:szCs w:val="20"/>
        </w:rPr>
        <w:t>ercializing products with respect to which we have an economic interest or right to receive royalties similarly have patents protecting their products, such as TRELEGY ELLIPTA and VIBATIV, generic applicants could potentially submit</w:t>
      </w:r>
      <w:r>
        <w:rPr>
          <w:rFonts w:ascii="Times" w:hAnsi="Times"/>
          <w:sz w:val="20"/>
          <w:szCs w:val="20"/>
        </w:rPr>
        <w:t xml:space="preserve"> </w:t>
      </w:r>
      <w:r>
        <w:rPr>
          <w:rFonts w:ascii="Times" w:hAnsi="Times"/>
          <w:sz w:val="20"/>
          <w:szCs w:val="20"/>
        </w:rPr>
        <w:t>“paragraph IV certifica</w:t>
      </w:r>
      <w:r>
        <w:rPr>
          <w:rFonts w:ascii="Times" w:hAnsi="Times"/>
          <w:sz w:val="20"/>
          <w:szCs w:val="20"/>
        </w:rPr>
        <w:t>tions”</w:t>
      </w:r>
      <w:r>
        <w:rPr>
          <w:rFonts w:ascii="Times" w:hAnsi="Times"/>
          <w:sz w:val="20"/>
          <w:szCs w:val="20"/>
        </w:rPr>
        <w:t xml:space="preserve"> </w:t>
      </w:r>
      <w:r>
        <w:rPr>
          <w:rFonts w:ascii="Times" w:hAnsi="Times"/>
          <w:sz w:val="20"/>
          <w:szCs w:val="20"/>
        </w:rPr>
        <w:t>to FDA stating that such patents are invalid or will not be infringed by the applicant’s product. We have not received any such paragraph IV notifications nor are we aware of any with respect to products in which we have an economic interest or righ</w:t>
      </w:r>
      <w:r>
        <w:rPr>
          <w:rFonts w:ascii="Times" w:hAnsi="Times"/>
          <w:sz w:val="20"/>
          <w:szCs w:val="20"/>
        </w:rPr>
        <w:t>t to receive royalties, but if any competitors successfully challenge the patents related to these products, we and/or our collaboration partners and those commercializing products with respect to which we have an economic interest or right to receive roya</w:t>
      </w:r>
      <w:r>
        <w:rPr>
          <w:rFonts w:ascii="Times" w:hAnsi="Times"/>
          <w:sz w:val="20"/>
          <w:szCs w:val="20"/>
        </w:rPr>
        <w:t>lties would face substantial competition. If we are not able to compete effectively against such future competition, our business will not grow, our financial condition and operations will suffer and the price of our securities could fall.</w:t>
      </w:r>
      <w:r>
        <w:rPr>
          <w:rFonts w:ascii="Times" w:hAnsi="Times"/>
          <w:sz w:val="20"/>
          <w:szCs w:val="20"/>
        </w:rPr>
        <w:t xml:space="preserve"> </w:t>
      </w:r>
    </w:p>
    <w:p w14:paraId="025841CB" w14:textId="77777777" w:rsidR="00000000" w:rsidRDefault="0086237F">
      <w:pPr>
        <w:pStyle w:val="a3"/>
        <w:spacing w:before="0" w:beforeAutospacing="0" w:after="0" w:afterAutospacing="0"/>
        <w:divId w:val="1086148855"/>
        <w:rPr>
          <w:sz w:val="20"/>
          <w:szCs w:val="20"/>
        </w:rPr>
      </w:pPr>
      <w:r>
        <w:rPr>
          <w:sz w:val="20"/>
          <w:szCs w:val="20"/>
        </w:rPr>
        <w:t xml:space="preserve">  </w:t>
      </w:r>
    </w:p>
    <w:p w14:paraId="0EE0BD6D" w14:textId="77777777" w:rsidR="00000000" w:rsidRDefault="0086237F">
      <w:pPr>
        <w:pStyle w:val="a3"/>
        <w:spacing w:before="0" w:beforeAutospacing="0" w:after="240" w:afterAutospacing="0"/>
        <w:ind w:left="8" w:right="8" w:firstLine="720"/>
        <w:divId w:val="1086148855"/>
        <w:rPr>
          <w:rFonts w:ascii="Times" w:hAnsi="Times"/>
          <w:sz w:val="20"/>
          <w:szCs w:val="20"/>
        </w:rPr>
      </w:pPr>
      <w:r>
        <w:rPr>
          <w:rFonts w:ascii="Times" w:hAnsi="Times"/>
          <w:sz w:val="20"/>
          <w:szCs w:val="20"/>
        </w:rPr>
        <w:t>For addition</w:t>
      </w:r>
      <w:r>
        <w:rPr>
          <w:rFonts w:ascii="Times" w:hAnsi="Times"/>
          <w:sz w:val="20"/>
          <w:szCs w:val="20"/>
        </w:rPr>
        <w:t>al discussion of the risk of generic competition to YUPELRI, please see the following risk factor below</w:t>
      </w:r>
      <w:r>
        <w:rPr>
          <w:rFonts w:ascii="Times" w:hAnsi="Times"/>
          <w:sz w:val="20"/>
          <w:szCs w:val="20"/>
        </w:rPr>
        <w:t xml:space="preserve"> </w:t>
      </w:r>
      <w:r>
        <w:rPr>
          <w:rFonts w:ascii="Times" w:hAnsi="Times"/>
          <w:sz w:val="20"/>
          <w:szCs w:val="20"/>
        </w:rPr>
        <w:t>“</w:t>
      </w:r>
      <w:r>
        <w:rPr>
          <w:rFonts w:ascii="Times" w:hAnsi="Times"/>
          <w:i/>
          <w:iCs/>
          <w:sz w:val="20"/>
          <w:szCs w:val="20"/>
        </w:rPr>
        <w:t>If our efforts to protect the proprietary nature of the intellectual property related to our technologies are not adequate, we may not be able to compe</w:t>
      </w:r>
      <w:r>
        <w:rPr>
          <w:rFonts w:ascii="Times" w:hAnsi="Times"/>
          <w:i/>
          <w:iCs/>
          <w:sz w:val="20"/>
          <w:szCs w:val="20"/>
        </w:rPr>
        <w:t>te effectively in our current or future markets</w:t>
      </w:r>
      <w:r>
        <w:rPr>
          <w:rFonts w:ascii="Times" w:hAnsi="Times"/>
          <w:sz w:val="20"/>
          <w:szCs w:val="20"/>
        </w:rPr>
        <w:t>.”</w:t>
      </w:r>
      <w:r>
        <w:rPr>
          <w:rFonts w:ascii="Times" w:hAnsi="Times"/>
          <w:sz w:val="20"/>
          <w:szCs w:val="20"/>
        </w:rPr>
        <w:t xml:space="preserve"> </w:t>
      </w:r>
    </w:p>
    <w:p w14:paraId="5ECFA64F" w14:textId="77777777" w:rsidR="00000000" w:rsidRDefault="0086237F">
      <w:pPr>
        <w:pStyle w:val="a3"/>
        <w:spacing w:before="0" w:beforeAutospacing="0" w:after="120" w:afterAutospacing="0"/>
        <w:ind w:left="8" w:right="8"/>
        <w:divId w:val="1086148855"/>
        <w:rPr>
          <w:rFonts w:ascii="Times" w:hAnsi="Times"/>
          <w:b/>
          <w:bCs/>
          <w:i/>
          <w:iCs/>
          <w:sz w:val="20"/>
          <w:szCs w:val="20"/>
        </w:rPr>
      </w:pPr>
      <w:r>
        <w:rPr>
          <w:rFonts w:ascii="Times" w:hAnsi="Times"/>
          <w:b/>
          <w:bCs/>
          <w:i/>
          <w:iCs/>
          <w:sz w:val="20"/>
          <w:szCs w:val="20"/>
        </w:rPr>
        <w:t>We may be treated as a US corporation for US federal income tax purposes.</w:t>
      </w:r>
      <w:r>
        <w:rPr>
          <w:rFonts w:ascii="Times" w:hAnsi="Times"/>
          <w:b/>
          <w:bCs/>
          <w:i/>
          <w:iCs/>
          <w:sz w:val="20"/>
          <w:szCs w:val="20"/>
        </w:rPr>
        <w:t xml:space="preserve"> </w:t>
      </w:r>
    </w:p>
    <w:p w14:paraId="5F2C1FE1" w14:textId="77777777" w:rsidR="00000000" w:rsidRDefault="0086237F">
      <w:pPr>
        <w:pStyle w:val="a3"/>
        <w:spacing w:before="0" w:beforeAutospacing="0" w:after="0" w:afterAutospacing="0"/>
        <w:ind w:left="8" w:right="8" w:firstLine="720"/>
        <w:divId w:val="1086148855"/>
        <w:rPr>
          <w:rFonts w:ascii="Times" w:hAnsi="Times"/>
          <w:sz w:val="20"/>
          <w:szCs w:val="20"/>
        </w:rPr>
      </w:pPr>
      <w:r>
        <w:rPr>
          <w:rFonts w:ascii="Times" w:hAnsi="Times"/>
          <w:sz w:val="20"/>
          <w:szCs w:val="20"/>
        </w:rPr>
        <w:t>For US federal income tax purposes, a corporation generally is considered tax resident in the place of its incorporation. Theravance Biopharma is incorporated under Cayman Islands law and established tax residency in Ireland effective July 1, 2015. Therefo</w:t>
      </w:r>
      <w:r>
        <w:rPr>
          <w:rFonts w:ascii="Times" w:hAnsi="Times"/>
          <w:sz w:val="20"/>
          <w:szCs w:val="20"/>
        </w:rPr>
        <w:t>re, it should be a non-US corporation under this general rule. However, Section 7874 of the Internal Revenue Code of 1986, as amended (the</w:t>
      </w:r>
      <w:r>
        <w:rPr>
          <w:rFonts w:ascii="Times" w:hAnsi="Times"/>
          <w:sz w:val="20"/>
          <w:szCs w:val="20"/>
        </w:rPr>
        <w:t xml:space="preserve"> </w:t>
      </w:r>
      <w:r>
        <w:rPr>
          <w:rFonts w:ascii="Times" w:hAnsi="Times"/>
          <w:sz w:val="20"/>
          <w:szCs w:val="20"/>
        </w:rPr>
        <w:t>“Code”), contains rules that may result in a foreign corporation being treated as a US corporation for US federal inc</w:t>
      </w:r>
      <w:r>
        <w:rPr>
          <w:rFonts w:ascii="Times" w:hAnsi="Times"/>
          <w:sz w:val="20"/>
          <w:szCs w:val="20"/>
        </w:rPr>
        <w:t>ome tax purposes. The application of these rules is complex and there is little guidance regarding certain aspects of their application.</w:t>
      </w:r>
      <w:r>
        <w:rPr>
          <w:rFonts w:ascii="Times" w:hAnsi="Times"/>
          <w:sz w:val="20"/>
          <w:szCs w:val="20"/>
        </w:rPr>
        <w:t xml:space="preserve"> </w:t>
      </w:r>
    </w:p>
    <w:p w14:paraId="3ACFEC41" w14:textId="77777777" w:rsidR="00000000" w:rsidRDefault="0086237F">
      <w:pPr>
        <w:pStyle w:val="a3"/>
        <w:spacing w:before="0" w:beforeAutospacing="0" w:after="0" w:afterAutospacing="0"/>
        <w:ind w:left="8" w:right="8" w:firstLine="720"/>
        <w:divId w:val="1086148855"/>
        <w:rPr>
          <w:rFonts w:ascii="Times" w:hAnsi="Times"/>
          <w:sz w:val="20"/>
          <w:szCs w:val="20"/>
        </w:rPr>
      </w:pPr>
      <w:r>
        <w:rPr>
          <w:rFonts w:ascii="Times" w:hAnsi="Times"/>
          <w:sz w:val="20"/>
          <w:szCs w:val="20"/>
        </w:rPr>
        <w:t> </w:t>
      </w:r>
      <w:r>
        <w:rPr>
          <w:rFonts w:ascii="Times" w:hAnsi="Times"/>
          <w:sz w:val="20"/>
          <w:szCs w:val="20"/>
        </w:rPr>
        <w:t xml:space="preserve"> </w:t>
      </w:r>
    </w:p>
    <w:p w14:paraId="55A75A92" w14:textId="77777777" w:rsidR="00000000" w:rsidRDefault="0086237F">
      <w:pPr>
        <w:pStyle w:val="a3"/>
        <w:spacing w:before="0" w:beforeAutospacing="0" w:after="0" w:afterAutospacing="0"/>
        <w:ind w:left="8" w:right="8" w:firstLine="720"/>
        <w:divId w:val="1086148855"/>
        <w:rPr>
          <w:rFonts w:ascii="Times" w:hAnsi="Times"/>
          <w:sz w:val="20"/>
          <w:szCs w:val="20"/>
        </w:rPr>
      </w:pPr>
      <w:r>
        <w:rPr>
          <w:rFonts w:ascii="Times" w:hAnsi="Times"/>
          <w:sz w:val="20"/>
          <w:szCs w:val="20"/>
        </w:rPr>
        <w:t>Under Section 7874 of the Code, a corporation created or organized outside the US will be treated as a US corporati</w:t>
      </w:r>
      <w:r>
        <w:rPr>
          <w:rFonts w:ascii="Times" w:hAnsi="Times"/>
          <w:sz w:val="20"/>
          <w:szCs w:val="20"/>
        </w:rPr>
        <w:t>on for US federal tax purposes if (i) the foreign corporation directly or indirectly acquires substantially all of the properties held directly or indirectly by a US corporation, (ii) the former shareholders of the acquired US corporation hold at least 80%</w:t>
      </w:r>
      <w:r>
        <w:rPr>
          <w:rFonts w:ascii="Times" w:hAnsi="Times"/>
          <w:sz w:val="20"/>
          <w:szCs w:val="20"/>
        </w:rPr>
        <w:t xml:space="preserve"> of the vote or value of the shares of the foreign acquiring corporation by reason of holding stock in the US acquired corporation, and (iii) the foreign corporation’s</w:t>
      </w:r>
      <w:r>
        <w:rPr>
          <w:rFonts w:ascii="Times" w:hAnsi="Times"/>
          <w:sz w:val="20"/>
          <w:szCs w:val="20"/>
        </w:rPr>
        <w:t xml:space="preserve"> </w:t>
      </w:r>
      <w:r>
        <w:rPr>
          <w:rFonts w:ascii="Times" w:hAnsi="Times"/>
          <w:sz w:val="20"/>
          <w:szCs w:val="20"/>
        </w:rPr>
        <w:t>“expanded affiliated group”</w:t>
      </w:r>
      <w:r>
        <w:rPr>
          <w:rFonts w:ascii="Times" w:hAnsi="Times"/>
          <w:sz w:val="20"/>
          <w:szCs w:val="20"/>
        </w:rPr>
        <w:t xml:space="preserve"> </w:t>
      </w:r>
      <w:r>
        <w:rPr>
          <w:rFonts w:ascii="Times" w:hAnsi="Times"/>
          <w:sz w:val="20"/>
          <w:szCs w:val="20"/>
        </w:rPr>
        <w:t>does not have</w:t>
      </w:r>
      <w:r>
        <w:rPr>
          <w:rFonts w:ascii="Times" w:hAnsi="Times"/>
          <w:sz w:val="20"/>
          <w:szCs w:val="20"/>
        </w:rPr>
        <w:t xml:space="preserve"> </w:t>
      </w:r>
      <w:r>
        <w:rPr>
          <w:rFonts w:ascii="Times" w:hAnsi="Times"/>
          <w:sz w:val="20"/>
          <w:szCs w:val="20"/>
        </w:rPr>
        <w:t>“substantial business activities”</w:t>
      </w:r>
      <w:r>
        <w:rPr>
          <w:rFonts w:ascii="Times" w:hAnsi="Times"/>
          <w:sz w:val="20"/>
          <w:szCs w:val="20"/>
        </w:rPr>
        <w:t xml:space="preserve"> </w:t>
      </w:r>
      <w:r>
        <w:rPr>
          <w:rFonts w:ascii="Times" w:hAnsi="Times"/>
          <w:sz w:val="20"/>
          <w:szCs w:val="20"/>
        </w:rPr>
        <w:t>in the forei</w:t>
      </w:r>
      <w:r>
        <w:rPr>
          <w:rFonts w:ascii="Times" w:hAnsi="Times"/>
          <w:sz w:val="20"/>
          <w:szCs w:val="20"/>
        </w:rPr>
        <w:t>gn corporation’s country of incorporation relative to its expanded affiliated group’s worldwide activities. For this purpose,</w:t>
      </w:r>
      <w:r>
        <w:rPr>
          <w:rFonts w:ascii="Times" w:hAnsi="Times"/>
          <w:sz w:val="20"/>
          <w:szCs w:val="20"/>
        </w:rPr>
        <w:t xml:space="preserve"> </w:t>
      </w:r>
      <w:r>
        <w:rPr>
          <w:rFonts w:ascii="Times" w:hAnsi="Times"/>
          <w:sz w:val="20"/>
          <w:szCs w:val="20"/>
        </w:rPr>
        <w:t>“expanded affiliated group”</w:t>
      </w:r>
      <w:r>
        <w:rPr>
          <w:rFonts w:ascii="Times" w:hAnsi="Times"/>
          <w:sz w:val="20"/>
          <w:szCs w:val="20"/>
        </w:rPr>
        <w:t xml:space="preserve"> </w:t>
      </w:r>
      <w:r>
        <w:rPr>
          <w:rFonts w:ascii="Times" w:hAnsi="Times"/>
          <w:sz w:val="20"/>
          <w:szCs w:val="20"/>
        </w:rPr>
        <w:t>generally means the foreign corporation and all subsidiaries in which the foreign corporation, directl</w:t>
      </w:r>
      <w:r>
        <w:rPr>
          <w:rFonts w:ascii="Times" w:hAnsi="Times"/>
          <w:sz w:val="20"/>
          <w:szCs w:val="20"/>
        </w:rPr>
        <w:t>y or indirectly, owns more than 50% of the stock by vote and value, and</w:t>
      </w:r>
      <w:r>
        <w:rPr>
          <w:rFonts w:ascii="Times" w:hAnsi="Times"/>
          <w:sz w:val="20"/>
          <w:szCs w:val="20"/>
        </w:rPr>
        <w:t xml:space="preserve"> </w:t>
      </w:r>
      <w:r>
        <w:rPr>
          <w:rFonts w:ascii="Times" w:hAnsi="Times"/>
          <w:sz w:val="20"/>
          <w:szCs w:val="20"/>
        </w:rPr>
        <w:t>“substantial business activities”</w:t>
      </w:r>
      <w:r>
        <w:rPr>
          <w:rFonts w:ascii="Times" w:hAnsi="Times"/>
          <w:sz w:val="20"/>
          <w:szCs w:val="20"/>
        </w:rPr>
        <w:t xml:space="preserve"> </w:t>
      </w:r>
      <w:r>
        <w:rPr>
          <w:rFonts w:ascii="Times" w:hAnsi="Times"/>
          <w:sz w:val="20"/>
          <w:szCs w:val="20"/>
        </w:rPr>
        <w:t>generally means at least 25% of employees (by number and compensation), assets and gross income of our expanded affiliated group are based, located an</w:t>
      </w:r>
      <w:r>
        <w:rPr>
          <w:rFonts w:ascii="Times" w:hAnsi="Times"/>
          <w:sz w:val="20"/>
          <w:szCs w:val="20"/>
        </w:rPr>
        <w:t>d derived, respectively, in the country of incorporation.</w:t>
      </w:r>
      <w:r>
        <w:rPr>
          <w:rFonts w:ascii="Times" w:hAnsi="Times"/>
          <w:sz w:val="20"/>
          <w:szCs w:val="20"/>
        </w:rPr>
        <w:t xml:space="preserve"> </w:t>
      </w:r>
    </w:p>
    <w:p w14:paraId="104A6E88" w14:textId="77777777" w:rsidR="00000000" w:rsidRDefault="0086237F">
      <w:pPr>
        <w:pStyle w:val="a3"/>
        <w:spacing w:before="0" w:beforeAutospacing="0" w:after="0" w:afterAutospacing="0"/>
        <w:ind w:left="8" w:right="8" w:firstLine="720"/>
        <w:divId w:val="1086148855"/>
        <w:rPr>
          <w:rFonts w:ascii="Times" w:hAnsi="Times"/>
          <w:sz w:val="20"/>
          <w:szCs w:val="20"/>
        </w:rPr>
      </w:pPr>
      <w:r>
        <w:rPr>
          <w:rFonts w:ascii="Times" w:hAnsi="Times"/>
          <w:sz w:val="20"/>
          <w:szCs w:val="20"/>
        </w:rPr>
        <w:t> </w:t>
      </w:r>
      <w:r>
        <w:rPr>
          <w:rFonts w:ascii="Times" w:hAnsi="Times"/>
          <w:sz w:val="20"/>
          <w:szCs w:val="20"/>
        </w:rPr>
        <w:t xml:space="preserve"> </w:t>
      </w:r>
    </w:p>
    <w:p w14:paraId="127F0291" w14:textId="77777777" w:rsidR="00000000" w:rsidRDefault="0086237F">
      <w:pPr>
        <w:pStyle w:val="a3"/>
        <w:spacing w:before="0" w:beforeAutospacing="0" w:after="0" w:afterAutospacing="0"/>
        <w:ind w:left="8" w:right="8" w:firstLine="720"/>
        <w:divId w:val="1086148855"/>
        <w:rPr>
          <w:rFonts w:ascii="Times" w:hAnsi="Times"/>
          <w:sz w:val="20"/>
          <w:szCs w:val="20"/>
        </w:rPr>
      </w:pPr>
      <w:r>
        <w:rPr>
          <w:rFonts w:ascii="Times" w:hAnsi="Times"/>
          <w:sz w:val="20"/>
          <w:szCs w:val="20"/>
        </w:rPr>
        <w:t>We do not expect to be treated as a US corporation under Section 7874 of the Code, because we do not believe that the assets contributed to us by Innoviva constituted</w:t>
      </w:r>
      <w:r>
        <w:rPr>
          <w:rFonts w:ascii="Times" w:hAnsi="Times"/>
          <w:sz w:val="20"/>
          <w:szCs w:val="20"/>
        </w:rPr>
        <w:t xml:space="preserve"> </w:t>
      </w:r>
      <w:r>
        <w:rPr>
          <w:rFonts w:ascii="Times" w:hAnsi="Times"/>
          <w:sz w:val="20"/>
          <w:szCs w:val="20"/>
        </w:rPr>
        <w:t>“substantially all”</w:t>
      </w:r>
      <w:r>
        <w:rPr>
          <w:rFonts w:ascii="Times" w:hAnsi="Times"/>
          <w:sz w:val="20"/>
          <w:szCs w:val="20"/>
        </w:rPr>
        <w:t xml:space="preserve"> </w:t>
      </w:r>
      <w:r>
        <w:rPr>
          <w:rFonts w:ascii="Times" w:hAnsi="Times"/>
          <w:sz w:val="20"/>
          <w:szCs w:val="20"/>
        </w:rPr>
        <w:t xml:space="preserve">of the </w:t>
      </w:r>
      <w:r>
        <w:rPr>
          <w:rFonts w:ascii="Times" w:hAnsi="Times"/>
          <w:sz w:val="20"/>
          <w:szCs w:val="20"/>
        </w:rPr>
        <w:t>properties of Innoviva (as determined on both a gross and net fair market value basis). However, the Internal Revenue Service may disagree with our conclusion on this point and assert that, in its view, the assets contributed to us by Innoviva did constitu</w:t>
      </w:r>
      <w:r>
        <w:rPr>
          <w:rFonts w:ascii="Times" w:hAnsi="Times"/>
          <w:sz w:val="20"/>
          <w:szCs w:val="20"/>
        </w:rPr>
        <w:t>te</w:t>
      </w:r>
      <w:r>
        <w:rPr>
          <w:rFonts w:ascii="Times" w:hAnsi="Times"/>
          <w:sz w:val="20"/>
          <w:szCs w:val="20"/>
        </w:rPr>
        <w:t xml:space="preserve"> </w:t>
      </w:r>
      <w:r>
        <w:rPr>
          <w:rFonts w:ascii="Times" w:hAnsi="Times"/>
          <w:sz w:val="20"/>
          <w:szCs w:val="20"/>
        </w:rPr>
        <w:t>“substantially all”</w:t>
      </w:r>
      <w:r>
        <w:rPr>
          <w:rFonts w:ascii="Times" w:hAnsi="Times"/>
          <w:sz w:val="20"/>
          <w:szCs w:val="20"/>
        </w:rPr>
        <w:t xml:space="preserve"> </w:t>
      </w:r>
      <w:r>
        <w:rPr>
          <w:rFonts w:ascii="Times" w:hAnsi="Times"/>
          <w:sz w:val="20"/>
          <w:szCs w:val="20"/>
        </w:rPr>
        <w:t>of the properties of Innoviva. In addition, there could be legislative proposals to expand the scope of US corporate tax residence and there could be changes to Section 7874 of the Code or the Treasury Regulations promulgated thereun</w:t>
      </w:r>
      <w:r>
        <w:rPr>
          <w:rFonts w:ascii="Times" w:hAnsi="Times"/>
          <w:sz w:val="20"/>
          <w:szCs w:val="20"/>
        </w:rPr>
        <w:t>der that could apply retroactively and could result in Theravance Biopharma being treated as a US corporation.</w:t>
      </w:r>
      <w:r>
        <w:rPr>
          <w:rFonts w:ascii="Times" w:hAnsi="Times"/>
          <w:sz w:val="20"/>
          <w:szCs w:val="20"/>
        </w:rPr>
        <w:t xml:space="preserve"> </w:t>
      </w:r>
    </w:p>
    <w:p w14:paraId="2D924021" w14:textId="77777777" w:rsidR="00000000" w:rsidRDefault="0086237F">
      <w:pPr>
        <w:pStyle w:val="a3"/>
        <w:spacing w:before="0" w:beforeAutospacing="0" w:after="0" w:afterAutospacing="0"/>
        <w:ind w:left="8" w:right="8" w:firstLine="720"/>
        <w:divId w:val="1086148855"/>
        <w:rPr>
          <w:rFonts w:ascii="Times" w:hAnsi="Times"/>
          <w:sz w:val="20"/>
          <w:szCs w:val="20"/>
        </w:rPr>
      </w:pPr>
      <w:r>
        <w:rPr>
          <w:rFonts w:ascii="Times" w:hAnsi="Times"/>
          <w:sz w:val="20"/>
          <w:szCs w:val="20"/>
        </w:rPr>
        <w:t> </w:t>
      </w:r>
      <w:r>
        <w:rPr>
          <w:rFonts w:ascii="Times" w:hAnsi="Times"/>
          <w:sz w:val="20"/>
          <w:szCs w:val="20"/>
        </w:rPr>
        <w:t xml:space="preserve"> </w:t>
      </w:r>
    </w:p>
    <w:p w14:paraId="5EB30874" w14:textId="77777777" w:rsidR="00000000" w:rsidRDefault="0086237F">
      <w:pPr>
        <w:pStyle w:val="a3"/>
        <w:spacing w:before="0" w:beforeAutospacing="0" w:after="0" w:afterAutospacing="0"/>
        <w:ind w:left="8" w:right="8" w:firstLine="720"/>
        <w:divId w:val="1086148855"/>
        <w:rPr>
          <w:rFonts w:ascii="Times" w:hAnsi="Times"/>
          <w:sz w:val="20"/>
          <w:szCs w:val="20"/>
        </w:rPr>
      </w:pPr>
      <w:r>
        <w:rPr>
          <w:rFonts w:ascii="Times" w:hAnsi="Times"/>
          <w:sz w:val="20"/>
          <w:szCs w:val="20"/>
        </w:rPr>
        <w:t>If it were determined that we should be treated as a US corporation for US federal income tax purposes, we could be liable for substantial ad</w:t>
      </w:r>
      <w:r>
        <w:rPr>
          <w:rFonts w:ascii="Times" w:hAnsi="Times"/>
          <w:sz w:val="20"/>
          <w:szCs w:val="20"/>
        </w:rPr>
        <w:t>ditional US federal income tax on our post-Spin-Off taxable income. In addition,</w:t>
      </w:r>
      <w:r>
        <w:rPr>
          <w:rFonts w:ascii="Times" w:hAnsi="Times"/>
          <w:sz w:val="20"/>
          <w:szCs w:val="20"/>
        </w:rPr>
        <w:t xml:space="preserve"> </w:t>
      </w:r>
      <w:bookmarkStart w:id="17" w:name="_cp_text_1_52"/>
      <w:bookmarkEnd w:id="17"/>
      <w:r>
        <w:rPr>
          <w:rFonts w:ascii="Times" w:hAnsi="Times"/>
          <w:sz w:val="20"/>
          <w:szCs w:val="20"/>
        </w:rPr>
        <w:t>though we have no current plans to pay any dividends, payments of</w:t>
      </w:r>
      <w:r>
        <w:rPr>
          <w:rFonts w:ascii="Times" w:hAnsi="Times"/>
          <w:sz w:val="20"/>
          <w:szCs w:val="20"/>
        </w:rPr>
        <w:t xml:space="preserve"> </w:t>
      </w:r>
      <w:bookmarkStart w:id="18" w:name="_cp_text_1_53"/>
      <w:bookmarkEnd w:id="18"/>
      <w:r>
        <w:rPr>
          <w:rFonts w:ascii="Times" w:hAnsi="Times"/>
          <w:sz w:val="20"/>
          <w:szCs w:val="20"/>
        </w:rPr>
        <w:t>any dividends to non-US holders may be subject to US withholding tax.</w:t>
      </w:r>
      <w:r>
        <w:rPr>
          <w:rFonts w:ascii="Times" w:hAnsi="Times"/>
          <w:sz w:val="20"/>
          <w:szCs w:val="20"/>
        </w:rPr>
        <w:t xml:space="preserve"> </w:t>
      </w:r>
    </w:p>
    <w:p w14:paraId="15583B83" w14:textId="77777777" w:rsidR="00000000" w:rsidRDefault="0086237F">
      <w:pPr>
        <w:pStyle w:val="a3"/>
        <w:spacing w:before="360" w:beforeAutospacing="0" w:after="0" w:afterAutospacing="0"/>
        <w:jc w:val="center"/>
        <w:divId w:val="1135295242"/>
        <w:rPr>
          <w:sz w:val="20"/>
          <w:szCs w:val="20"/>
        </w:rPr>
      </w:pPr>
      <w:r>
        <w:rPr>
          <w:sz w:val="20"/>
          <w:szCs w:val="20"/>
        </w:rPr>
        <w:t xml:space="preserve">46 </w:t>
      </w:r>
    </w:p>
    <w:p w14:paraId="74EFBD3F" w14:textId="77777777" w:rsidR="00000000" w:rsidRDefault="0086237F">
      <w:pPr>
        <w:divId w:val="1609696152"/>
        <w:rPr>
          <w:rFonts w:eastAsia="Times New Roman"/>
        </w:rPr>
      </w:pPr>
      <w:r>
        <w:rPr>
          <w:rFonts w:eastAsia="Times New Roman"/>
        </w:rPr>
        <w:pict w14:anchorId="6E5A6F3C">
          <v:rect id="_x0000_i1075" style="width:415.3pt;height:2pt" o:hralign="center" o:hrstd="t" o:hrnoshade="t" o:hr="t" fillcolor="black" stroked="f"/>
        </w:pict>
      </w:r>
    </w:p>
    <w:p w14:paraId="2C3BFD9E" w14:textId="77777777" w:rsidR="00000000" w:rsidRDefault="0086237F">
      <w:pPr>
        <w:pStyle w:val="a3"/>
        <w:divId w:val="1609696152"/>
      </w:pPr>
      <w:r>
        <w:t> </w:t>
      </w:r>
    </w:p>
    <w:p w14:paraId="147D6740" w14:textId="77777777" w:rsidR="00000000" w:rsidRDefault="0086237F">
      <w:pPr>
        <w:pStyle w:val="a3"/>
        <w:spacing w:before="0" w:beforeAutospacing="0" w:after="600" w:afterAutospacing="0"/>
        <w:divId w:val="1744765335"/>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29EEB55A" w14:textId="77777777" w:rsidR="00000000" w:rsidRDefault="0086237F">
      <w:pPr>
        <w:pStyle w:val="a3"/>
        <w:spacing w:before="0" w:beforeAutospacing="0" w:after="0" w:afterAutospacing="0"/>
        <w:ind w:left="8" w:right="8" w:firstLine="720"/>
        <w:divId w:val="1713378655"/>
        <w:rPr>
          <w:rFonts w:ascii="Times" w:hAnsi="Times"/>
          <w:sz w:val="20"/>
          <w:szCs w:val="20"/>
        </w:rPr>
      </w:pPr>
      <w:r>
        <w:rPr>
          <w:rFonts w:ascii="Times" w:hAnsi="Times"/>
          <w:sz w:val="20"/>
          <w:szCs w:val="20"/>
        </w:rPr>
        <w:t> </w:t>
      </w:r>
      <w:r>
        <w:rPr>
          <w:rFonts w:ascii="Times" w:hAnsi="Times"/>
          <w:sz w:val="20"/>
          <w:szCs w:val="20"/>
        </w:rPr>
        <w:t xml:space="preserve"> </w:t>
      </w:r>
    </w:p>
    <w:p w14:paraId="45B012E4" w14:textId="77777777" w:rsidR="00000000" w:rsidRDefault="0086237F">
      <w:pPr>
        <w:pStyle w:val="a3"/>
        <w:spacing w:before="0" w:beforeAutospacing="0" w:after="120" w:afterAutospacing="0"/>
        <w:ind w:left="8" w:right="8"/>
        <w:divId w:val="1713378655"/>
        <w:rPr>
          <w:rFonts w:ascii="Times" w:hAnsi="Times"/>
          <w:b/>
          <w:bCs/>
          <w:i/>
          <w:iCs/>
          <w:sz w:val="20"/>
          <w:szCs w:val="20"/>
        </w:rPr>
      </w:pPr>
      <w:r>
        <w:rPr>
          <w:rFonts w:ascii="Times" w:hAnsi="Times"/>
          <w:b/>
          <w:bCs/>
          <w:i/>
          <w:iCs/>
          <w:sz w:val="20"/>
          <w:szCs w:val="20"/>
        </w:rPr>
        <w:t>Taxing authorities may challenge our structure and transfer pricing arrangements.</w:t>
      </w:r>
      <w:r>
        <w:rPr>
          <w:rFonts w:ascii="Times" w:hAnsi="Times"/>
          <w:b/>
          <w:bCs/>
          <w:i/>
          <w:iCs/>
          <w:sz w:val="20"/>
          <w:szCs w:val="20"/>
        </w:rPr>
        <w:t xml:space="preserve"> </w:t>
      </w:r>
    </w:p>
    <w:p w14:paraId="0ED17C77" w14:textId="77777777" w:rsidR="00000000" w:rsidRDefault="0086237F">
      <w:pPr>
        <w:pStyle w:val="a3"/>
        <w:spacing w:before="0" w:beforeAutospacing="0" w:after="0" w:afterAutospacing="0"/>
        <w:ind w:firstLine="720"/>
        <w:divId w:val="1713378655"/>
        <w:rPr>
          <w:sz w:val="20"/>
          <w:szCs w:val="20"/>
        </w:rPr>
      </w:pPr>
      <w:r>
        <w:rPr>
          <w:sz w:val="20"/>
          <w:szCs w:val="20"/>
        </w:rPr>
        <w:t>We are incorporated in the Cayman Islands, maintain subsidiaries in the Cayman Islands, the US, the United Kingdom and Ireland, and effective July 1, 2015, we migrated our tax residency from the Cayman Islands to Ireland. Due to economic and political cond</w:t>
      </w:r>
      <w:r>
        <w:rPr>
          <w:sz w:val="20"/>
          <w:szCs w:val="20"/>
        </w:rPr>
        <w:t>itions, various countries are actively considering changes to existing tax laws. We cannot predict the form or timing of potential legislative changes that could have a material adverse impact on our results of operations.</w:t>
      </w:r>
      <w:r>
        <w:rPr>
          <w:i/>
          <w:iCs/>
          <w:sz w:val="20"/>
          <w:szCs w:val="20"/>
        </w:rPr>
        <w:t> </w:t>
      </w:r>
      <w:r>
        <w:rPr>
          <w:sz w:val="20"/>
          <w:szCs w:val="20"/>
        </w:rPr>
        <w:t>We are aware that Ireland has imp</w:t>
      </w:r>
      <w:r>
        <w:rPr>
          <w:sz w:val="20"/>
          <w:szCs w:val="20"/>
        </w:rPr>
        <w:t>lemented certain tax law changes and is expected to implement additional tax law changes to comply with the European Union Anti-Tax Avoidance Directives. These changes include the first ever Irish controlled foreign company (“CFC”) rules which came into ef</w:t>
      </w:r>
      <w:r>
        <w:rPr>
          <w:sz w:val="20"/>
          <w:szCs w:val="20"/>
        </w:rPr>
        <w:t xml:space="preserve">fect on January 1, 2019. It is also expected that Ireland will implement certain transfer pricing rule changes, most likely with effect from 2020. We are continuing to evaluate and monitor the applicability of the CFC rules published in </w:t>
      </w:r>
      <w:r>
        <w:rPr>
          <w:i/>
          <w:iCs/>
          <w:sz w:val="20"/>
          <w:szCs w:val="20"/>
        </w:rPr>
        <w:t>Finance Act 2018</w:t>
      </w:r>
      <w:r>
        <w:rPr>
          <w:sz w:val="20"/>
          <w:szCs w:val="20"/>
        </w:rPr>
        <w:t>, b</w:t>
      </w:r>
      <w:r>
        <w:rPr>
          <w:sz w:val="20"/>
          <w:szCs w:val="20"/>
        </w:rPr>
        <w:t>ut our current assessment, based on the rules and guidance published to date, is that the rules are unlikely to have a material impact on our operations. Proposed statutory language has not yet been provided for transfer pricing rule changes and, as a resu</w:t>
      </w:r>
      <w:r>
        <w:rPr>
          <w:sz w:val="20"/>
          <w:szCs w:val="20"/>
        </w:rPr>
        <w:t xml:space="preserve">lt, we have not yet been able to determine the impact, if any, of such future legislation on our operations. </w:t>
      </w:r>
    </w:p>
    <w:p w14:paraId="15A08739" w14:textId="77777777" w:rsidR="00000000" w:rsidRDefault="0086237F">
      <w:pPr>
        <w:pStyle w:val="a3"/>
        <w:spacing w:before="0" w:beforeAutospacing="0" w:after="0" w:afterAutospacing="0"/>
        <w:ind w:left="8" w:right="8" w:firstLine="720"/>
        <w:divId w:val="1713378655"/>
        <w:rPr>
          <w:rFonts w:ascii="Times" w:hAnsi="Times"/>
          <w:sz w:val="20"/>
          <w:szCs w:val="20"/>
        </w:rPr>
      </w:pPr>
      <w:r>
        <w:rPr>
          <w:rFonts w:ascii="Times" w:hAnsi="Times"/>
          <w:sz w:val="20"/>
          <w:szCs w:val="20"/>
        </w:rPr>
        <w:t> </w:t>
      </w:r>
      <w:r>
        <w:rPr>
          <w:rFonts w:ascii="Times" w:hAnsi="Times"/>
          <w:sz w:val="20"/>
          <w:szCs w:val="20"/>
        </w:rPr>
        <w:t xml:space="preserve"> </w:t>
      </w:r>
    </w:p>
    <w:p w14:paraId="4A704CB4" w14:textId="77777777" w:rsidR="00000000" w:rsidRDefault="0086237F">
      <w:pPr>
        <w:pStyle w:val="a3"/>
        <w:spacing w:before="0" w:beforeAutospacing="0" w:after="0" w:afterAutospacing="0"/>
        <w:ind w:left="8" w:right="8" w:firstLine="720"/>
        <w:divId w:val="1713378655"/>
        <w:rPr>
          <w:rFonts w:ascii="Times" w:hAnsi="Times"/>
          <w:sz w:val="20"/>
          <w:szCs w:val="20"/>
        </w:rPr>
      </w:pPr>
      <w:r>
        <w:rPr>
          <w:rFonts w:ascii="Times" w:hAnsi="Times"/>
          <w:sz w:val="20"/>
          <w:szCs w:val="20"/>
        </w:rPr>
        <w:t>In addition, significant judgment is required in determining our worldwide provision for income taxes. Various factors may have favorable or un</w:t>
      </w:r>
      <w:r>
        <w:rPr>
          <w:rFonts w:ascii="Times" w:hAnsi="Times"/>
          <w:sz w:val="20"/>
          <w:szCs w:val="20"/>
        </w:rPr>
        <w:t>favorable effects on our income tax rate including, but not limited to the performance of certain functions and ownership of certain assets in tax-efficient jurisdictions such as the Cayman Islands and Ireland, together with intra-group transfer pricing ag</w:t>
      </w:r>
      <w:r>
        <w:rPr>
          <w:rFonts w:ascii="Times" w:hAnsi="Times"/>
          <w:sz w:val="20"/>
          <w:szCs w:val="20"/>
        </w:rPr>
        <w:t>reements. Taxing authorities may challenge our structure and transfer pricing arrangements through an audit or lawsuit. Responding to or defending such a challenge could be expensive and consume time and other resources, and divert management’s time and fo</w:t>
      </w:r>
      <w:r>
        <w:rPr>
          <w:rFonts w:ascii="Times" w:hAnsi="Times"/>
          <w:sz w:val="20"/>
          <w:szCs w:val="20"/>
        </w:rPr>
        <w:t xml:space="preserve">cus from operating our business. We cannot predict whether taxing authorities will conduct an audit or file a lawsuit challenging this structure, the cost involved in responding to any such audit or lawsuit, or the outcome. We may be required to pay taxes </w:t>
      </w:r>
      <w:r>
        <w:rPr>
          <w:rFonts w:ascii="Times" w:hAnsi="Times"/>
          <w:sz w:val="20"/>
          <w:szCs w:val="20"/>
        </w:rPr>
        <w:t>for prior periods, interest, fines or penalties, and may be obligated to pay increased taxes in the future which could result in reduced cash flows and have a material adverse effect on our business, financial condition and growth prospects.</w:t>
      </w:r>
      <w:r>
        <w:rPr>
          <w:rFonts w:ascii="Times" w:hAnsi="Times"/>
          <w:sz w:val="20"/>
          <w:szCs w:val="20"/>
        </w:rPr>
        <w:t xml:space="preserve"> </w:t>
      </w:r>
    </w:p>
    <w:p w14:paraId="513B7BAB" w14:textId="77777777" w:rsidR="00000000" w:rsidRDefault="0086237F">
      <w:pPr>
        <w:pStyle w:val="a3"/>
        <w:spacing w:before="0" w:beforeAutospacing="0" w:after="0" w:afterAutospacing="0"/>
        <w:divId w:val="1713378655"/>
        <w:rPr>
          <w:sz w:val="20"/>
          <w:szCs w:val="20"/>
        </w:rPr>
      </w:pPr>
      <w:r>
        <w:rPr>
          <w:sz w:val="20"/>
          <w:szCs w:val="20"/>
        </w:rPr>
        <w:t xml:space="preserve">  </w:t>
      </w:r>
    </w:p>
    <w:p w14:paraId="720426A2" w14:textId="77777777" w:rsidR="00000000" w:rsidRDefault="0086237F">
      <w:pPr>
        <w:pStyle w:val="a3"/>
        <w:spacing w:before="0" w:beforeAutospacing="0" w:after="120" w:afterAutospacing="0"/>
        <w:ind w:left="8" w:right="8"/>
        <w:divId w:val="1713378655"/>
        <w:rPr>
          <w:rFonts w:ascii="Times" w:hAnsi="Times"/>
          <w:b/>
          <w:bCs/>
          <w:i/>
          <w:iCs/>
          <w:sz w:val="20"/>
          <w:szCs w:val="20"/>
        </w:rPr>
      </w:pPr>
      <w:r>
        <w:rPr>
          <w:rFonts w:ascii="Times" w:hAnsi="Times"/>
          <w:b/>
          <w:bCs/>
          <w:i/>
          <w:iCs/>
          <w:sz w:val="20"/>
          <w:szCs w:val="20"/>
        </w:rPr>
        <w:t xml:space="preserve">We were a </w:t>
      </w:r>
      <w:r>
        <w:rPr>
          <w:rFonts w:ascii="Times" w:hAnsi="Times"/>
          <w:b/>
          <w:bCs/>
          <w:i/>
          <w:iCs/>
          <w:sz w:val="20"/>
          <w:szCs w:val="20"/>
        </w:rPr>
        <w:t>passive foreign investment company, or</w:t>
      </w:r>
      <w:r>
        <w:rPr>
          <w:rFonts w:ascii="Times" w:hAnsi="Times"/>
          <w:b/>
          <w:bCs/>
          <w:i/>
          <w:iCs/>
          <w:sz w:val="20"/>
          <w:szCs w:val="20"/>
        </w:rPr>
        <w:t xml:space="preserve"> </w:t>
      </w:r>
      <w:r>
        <w:rPr>
          <w:rFonts w:ascii="Times" w:hAnsi="Times"/>
          <w:b/>
          <w:bCs/>
          <w:i/>
          <w:iCs/>
          <w:sz w:val="20"/>
          <w:szCs w:val="20"/>
        </w:rPr>
        <w:t>“PFIC,”</w:t>
      </w:r>
      <w:r>
        <w:rPr>
          <w:rFonts w:ascii="Times" w:hAnsi="Times"/>
          <w:b/>
          <w:bCs/>
          <w:i/>
          <w:iCs/>
          <w:sz w:val="20"/>
          <w:szCs w:val="20"/>
        </w:rPr>
        <w:t xml:space="preserve"> </w:t>
      </w:r>
      <w:r>
        <w:rPr>
          <w:rFonts w:ascii="Times" w:hAnsi="Times"/>
          <w:b/>
          <w:bCs/>
          <w:i/>
          <w:iCs/>
          <w:sz w:val="20"/>
          <w:szCs w:val="20"/>
        </w:rPr>
        <w:t>for 2014, but we were not a PFIC from 2015 through 2018, and we do not expect to be a PFIC for the foreseeable future.</w:t>
      </w:r>
      <w:r>
        <w:rPr>
          <w:rFonts w:ascii="Times" w:hAnsi="Times"/>
          <w:b/>
          <w:bCs/>
          <w:i/>
          <w:iCs/>
          <w:sz w:val="20"/>
          <w:szCs w:val="20"/>
        </w:rPr>
        <w:t xml:space="preserve"> </w:t>
      </w:r>
    </w:p>
    <w:p w14:paraId="244B1B0D" w14:textId="77777777" w:rsidR="00000000" w:rsidRDefault="0086237F">
      <w:pPr>
        <w:pStyle w:val="a3"/>
        <w:spacing w:before="0" w:beforeAutospacing="0" w:after="0" w:afterAutospacing="0"/>
        <w:ind w:left="8" w:right="8" w:firstLine="720"/>
        <w:divId w:val="1713378655"/>
        <w:rPr>
          <w:rFonts w:ascii="Times" w:hAnsi="Times"/>
          <w:sz w:val="20"/>
          <w:szCs w:val="20"/>
        </w:rPr>
      </w:pPr>
      <w:r>
        <w:rPr>
          <w:rFonts w:ascii="Times" w:hAnsi="Times"/>
          <w:sz w:val="20"/>
          <w:szCs w:val="20"/>
        </w:rPr>
        <w:t>For US federal income tax purposes, we generally would be classified as a PFIC for any ta</w:t>
      </w:r>
      <w:r>
        <w:rPr>
          <w:rFonts w:ascii="Times" w:hAnsi="Times"/>
          <w:sz w:val="20"/>
          <w:szCs w:val="20"/>
        </w:rPr>
        <w:t>xable year if either (i) 75% or more of our gross income (including gross income of certain 25% or more owned corporate subsidiaries) is</w:t>
      </w:r>
      <w:r>
        <w:rPr>
          <w:rFonts w:ascii="Times" w:hAnsi="Times"/>
          <w:sz w:val="20"/>
          <w:szCs w:val="20"/>
        </w:rPr>
        <w:t xml:space="preserve"> </w:t>
      </w:r>
      <w:r>
        <w:rPr>
          <w:rFonts w:ascii="Times" w:hAnsi="Times"/>
          <w:sz w:val="20"/>
          <w:szCs w:val="20"/>
        </w:rPr>
        <w:t>“passive income”</w:t>
      </w:r>
      <w:r>
        <w:rPr>
          <w:rFonts w:ascii="Times" w:hAnsi="Times"/>
          <w:sz w:val="20"/>
          <w:szCs w:val="20"/>
        </w:rPr>
        <w:t xml:space="preserve"> </w:t>
      </w:r>
      <w:r>
        <w:rPr>
          <w:rFonts w:ascii="Times" w:hAnsi="Times"/>
          <w:sz w:val="20"/>
          <w:szCs w:val="20"/>
        </w:rPr>
        <w:t>(as defined for such purposes) or (ii) the average percentage of our assets (including the assets of c</w:t>
      </w:r>
      <w:r>
        <w:rPr>
          <w:rFonts w:ascii="Times" w:hAnsi="Times"/>
          <w:sz w:val="20"/>
          <w:szCs w:val="20"/>
        </w:rPr>
        <w:t>ertain 25% or more owned corporate subsidiaries) that produce passive income or that are held for the production of passive income is at least 50%. In addition, whether our Company will be a PFIC for any taxable year depends on our assets and income over t</w:t>
      </w:r>
      <w:r>
        <w:rPr>
          <w:rFonts w:ascii="Times" w:hAnsi="Times"/>
          <w:sz w:val="20"/>
          <w:szCs w:val="20"/>
        </w:rPr>
        <w:t>he course of each such taxable year and, as a result, cannot be predicted with certainty until after the end of the year.</w:t>
      </w:r>
      <w:r>
        <w:rPr>
          <w:rFonts w:ascii="Times" w:hAnsi="Times"/>
          <w:sz w:val="20"/>
          <w:szCs w:val="20"/>
        </w:rPr>
        <w:t xml:space="preserve"> </w:t>
      </w:r>
    </w:p>
    <w:p w14:paraId="7059817C" w14:textId="77777777" w:rsidR="00000000" w:rsidRDefault="0086237F">
      <w:pPr>
        <w:pStyle w:val="a3"/>
        <w:spacing w:before="0" w:beforeAutospacing="0" w:after="0" w:afterAutospacing="0"/>
        <w:ind w:left="8" w:right="8" w:firstLine="720"/>
        <w:divId w:val="1713378655"/>
        <w:rPr>
          <w:rFonts w:ascii="Times" w:hAnsi="Times"/>
          <w:sz w:val="20"/>
          <w:szCs w:val="20"/>
        </w:rPr>
      </w:pPr>
      <w:r>
        <w:rPr>
          <w:rFonts w:ascii="Times" w:hAnsi="Times"/>
          <w:sz w:val="20"/>
          <w:szCs w:val="20"/>
        </w:rPr>
        <w:t> </w:t>
      </w:r>
      <w:r>
        <w:rPr>
          <w:rFonts w:ascii="Times" w:hAnsi="Times"/>
          <w:sz w:val="20"/>
          <w:szCs w:val="20"/>
        </w:rPr>
        <w:t xml:space="preserve"> </w:t>
      </w:r>
    </w:p>
    <w:p w14:paraId="34C961FE" w14:textId="77777777" w:rsidR="00000000" w:rsidRDefault="0086237F">
      <w:pPr>
        <w:pStyle w:val="a3"/>
        <w:spacing w:before="0" w:beforeAutospacing="0" w:after="0" w:afterAutospacing="0"/>
        <w:ind w:left="8" w:right="8" w:firstLine="720"/>
        <w:divId w:val="1713378655"/>
        <w:rPr>
          <w:rFonts w:ascii="Times" w:hAnsi="Times"/>
          <w:sz w:val="20"/>
          <w:szCs w:val="20"/>
        </w:rPr>
      </w:pPr>
      <w:r>
        <w:rPr>
          <w:rFonts w:ascii="Times" w:hAnsi="Times"/>
          <w:sz w:val="20"/>
          <w:szCs w:val="20"/>
        </w:rPr>
        <w:t>Based upon our assets and income during the course of 2014, we believe that our Company and one of our Company’s wholly-owned subs</w:t>
      </w:r>
      <w:r>
        <w:rPr>
          <w:rFonts w:ascii="Times" w:hAnsi="Times"/>
          <w:sz w:val="20"/>
          <w:szCs w:val="20"/>
        </w:rPr>
        <w:t>idiaries, Theravance Biopharma R&amp;D, Inc. was a PFIC for 2014. Based upon our assets and income from 2015 through 2018, we do not believe that our company is a PFIC during these four years. We do not expect to be a PFIC for the foreseeable future based on o</w:t>
      </w:r>
      <w:r>
        <w:rPr>
          <w:rFonts w:ascii="Times" w:hAnsi="Times"/>
          <w:sz w:val="20"/>
          <w:szCs w:val="20"/>
        </w:rPr>
        <w:t>ur current business plans and current business model. For any taxable year (or portion thereof) in which our Company is a PFIC that is included in the holding period of a US holder, the US holder is generally subject to additional US federal income taxes p</w:t>
      </w:r>
      <w:r>
        <w:rPr>
          <w:rFonts w:ascii="Times" w:hAnsi="Times"/>
          <w:sz w:val="20"/>
          <w:szCs w:val="20"/>
        </w:rPr>
        <w:t>lus an interest charge with respect to certain distributions from Theravance Biopharma or gain recognized on a sale of Theravance Biopharma shares. Similar rules would apply with respect to distributions from or gain recognized on an indirect sale of Thera</w:t>
      </w:r>
      <w:r>
        <w:rPr>
          <w:rFonts w:ascii="Times" w:hAnsi="Times"/>
          <w:sz w:val="20"/>
          <w:szCs w:val="20"/>
        </w:rPr>
        <w:t>vance Biopharma Ireland Limited. US holders of our ordinary shares may have filed an election with respect to Company shares held at any time during 2014 to be treated as owning an interest in a</w:t>
      </w:r>
      <w:r>
        <w:rPr>
          <w:rFonts w:ascii="Times" w:hAnsi="Times"/>
          <w:sz w:val="20"/>
          <w:szCs w:val="20"/>
        </w:rPr>
        <w:t xml:space="preserve"> </w:t>
      </w:r>
      <w:r>
        <w:rPr>
          <w:rFonts w:ascii="Times" w:hAnsi="Times"/>
          <w:sz w:val="20"/>
          <w:szCs w:val="20"/>
        </w:rPr>
        <w:t>“qualified electing fund”</w:t>
      </w:r>
      <w:r>
        <w:rPr>
          <w:rFonts w:ascii="Times" w:hAnsi="Times"/>
          <w:sz w:val="20"/>
          <w:szCs w:val="20"/>
        </w:rPr>
        <w:t xml:space="preserve"> </w:t>
      </w:r>
      <w:r>
        <w:rPr>
          <w:rFonts w:ascii="Times" w:hAnsi="Times"/>
          <w:sz w:val="20"/>
          <w:szCs w:val="20"/>
        </w:rPr>
        <w:t>(“QEF”) or to</w:t>
      </w:r>
      <w:r>
        <w:rPr>
          <w:rFonts w:ascii="Times" w:hAnsi="Times"/>
          <w:sz w:val="20"/>
          <w:szCs w:val="20"/>
        </w:rPr>
        <w:t xml:space="preserve"> </w:t>
      </w:r>
      <w:r>
        <w:rPr>
          <w:rFonts w:ascii="Times" w:hAnsi="Times"/>
          <w:sz w:val="20"/>
          <w:szCs w:val="20"/>
        </w:rPr>
        <w:t>“mark to market”</w:t>
      </w:r>
      <w:r>
        <w:rPr>
          <w:rFonts w:ascii="Times" w:hAnsi="Times"/>
          <w:sz w:val="20"/>
          <w:szCs w:val="20"/>
        </w:rPr>
        <w:t xml:space="preserve"> </w:t>
      </w:r>
      <w:r>
        <w:rPr>
          <w:rFonts w:ascii="Times" w:hAnsi="Times"/>
          <w:sz w:val="20"/>
          <w:szCs w:val="20"/>
        </w:rPr>
        <w:t>thei</w:t>
      </w:r>
      <w:r>
        <w:rPr>
          <w:rFonts w:ascii="Times" w:hAnsi="Times"/>
          <w:sz w:val="20"/>
          <w:szCs w:val="20"/>
        </w:rPr>
        <w:t>r ordinary shares to avoid the otherwise applicable interest charge consequences of PFIC treatment with respect to our ordinary shares. A foreign corporation will not be treated as a QEF for any taxable year in which such foreign corporation is not treated</w:t>
      </w:r>
      <w:r>
        <w:rPr>
          <w:rFonts w:ascii="Times" w:hAnsi="Times"/>
          <w:sz w:val="20"/>
          <w:szCs w:val="20"/>
        </w:rPr>
        <w:t xml:space="preserve"> as a PFIC. QEF and mark to market elections generally apply to the taxable year for which the election is made and all subsequent taxable years unless the election is revoked with consent of the Secretary of Treasury. US holders of our ordinary shares sho</w:t>
      </w:r>
      <w:r>
        <w:rPr>
          <w:rFonts w:ascii="Times" w:hAnsi="Times"/>
          <w:sz w:val="20"/>
          <w:szCs w:val="20"/>
        </w:rPr>
        <w:t>uld consult their tax advisers regarding the tax reporting implications with respect to any QEF and mark to market elections made with respect to our company and with respect to their indirect interests in Theravance Biopharma R&amp;D, Inc.</w:t>
      </w:r>
      <w:r>
        <w:rPr>
          <w:rFonts w:ascii="Times" w:hAnsi="Times"/>
          <w:sz w:val="20"/>
          <w:szCs w:val="20"/>
        </w:rPr>
        <w:t xml:space="preserve"> </w:t>
      </w:r>
    </w:p>
    <w:p w14:paraId="2CC10F23" w14:textId="77777777" w:rsidR="00000000" w:rsidRDefault="0086237F">
      <w:pPr>
        <w:pStyle w:val="a3"/>
        <w:spacing w:before="0" w:beforeAutospacing="0" w:after="0" w:afterAutospacing="0"/>
        <w:divId w:val="1713378655"/>
        <w:rPr>
          <w:sz w:val="20"/>
          <w:szCs w:val="20"/>
        </w:rPr>
      </w:pPr>
      <w:r>
        <w:rPr>
          <w:sz w:val="20"/>
          <w:szCs w:val="20"/>
        </w:rPr>
        <w:t xml:space="preserve">  </w:t>
      </w:r>
    </w:p>
    <w:p w14:paraId="056E7E98" w14:textId="77777777" w:rsidR="00000000" w:rsidRDefault="0086237F">
      <w:pPr>
        <w:pStyle w:val="a3"/>
        <w:spacing w:before="360" w:beforeAutospacing="0" w:after="0" w:afterAutospacing="0"/>
        <w:jc w:val="center"/>
        <w:divId w:val="1502500456"/>
        <w:rPr>
          <w:sz w:val="20"/>
          <w:szCs w:val="20"/>
        </w:rPr>
      </w:pPr>
      <w:r>
        <w:rPr>
          <w:sz w:val="20"/>
          <w:szCs w:val="20"/>
        </w:rPr>
        <w:t xml:space="preserve">47 </w:t>
      </w:r>
    </w:p>
    <w:p w14:paraId="7AFB4EA1" w14:textId="77777777" w:rsidR="00000000" w:rsidRDefault="0086237F">
      <w:pPr>
        <w:divId w:val="387994290"/>
        <w:rPr>
          <w:rFonts w:eastAsia="Times New Roman"/>
        </w:rPr>
      </w:pPr>
      <w:r>
        <w:rPr>
          <w:rFonts w:eastAsia="Times New Roman"/>
        </w:rPr>
        <w:pict w14:anchorId="1E6A40E4">
          <v:rect id="_x0000_i1076" style="width:415.3pt;height:2pt" o:hralign="center" o:hrstd="t" o:hrnoshade="t" o:hr="t" fillcolor="black" stroked="f"/>
        </w:pict>
      </w:r>
    </w:p>
    <w:p w14:paraId="16046649" w14:textId="77777777" w:rsidR="00000000" w:rsidRDefault="0086237F">
      <w:pPr>
        <w:pStyle w:val="a3"/>
        <w:divId w:val="387994290"/>
      </w:pPr>
      <w:r>
        <w:t> </w:t>
      </w:r>
    </w:p>
    <w:p w14:paraId="41D4B24C" w14:textId="77777777" w:rsidR="00000000" w:rsidRDefault="0086237F">
      <w:pPr>
        <w:pStyle w:val="a3"/>
        <w:spacing w:before="0" w:beforeAutospacing="0" w:after="600" w:afterAutospacing="0"/>
        <w:divId w:val="486672019"/>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17C8D4CB" w14:textId="77777777" w:rsidR="00000000" w:rsidRDefault="0086237F">
      <w:pPr>
        <w:pStyle w:val="a3"/>
        <w:spacing w:before="0" w:beforeAutospacing="0" w:after="120" w:afterAutospacing="0"/>
        <w:ind w:left="8" w:right="8"/>
        <w:divId w:val="1270160573"/>
        <w:rPr>
          <w:rFonts w:ascii="Times" w:hAnsi="Times"/>
          <w:b/>
          <w:bCs/>
          <w:i/>
          <w:iCs/>
          <w:sz w:val="20"/>
          <w:szCs w:val="20"/>
        </w:rPr>
      </w:pPr>
      <w:r>
        <w:rPr>
          <w:rFonts w:ascii="Times" w:hAnsi="Times"/>
          <w:b/>
          <w:bCs/>
          <w:i/>
          <w:iCs/>
          <w:sz w:val="20"/>
          <w:szCs w:val="20"/>
        </w:rPr>
        <w:t>If we are unable to maintain effective internal controls, our business, financial position and results of operations could be adversely a</w:t>
      </w:r>
      <w:r>
        <w:rPr>
          <w:rFonts w:ascii="Times" w:hAnsi="Times"/>
          <w:b/>
          <w:bCs/>
          <w:i/>
          <w:iCs/>
          <w:sz w:val="20"/>
          <w:szCs w:val="20"/>
        </w:rPr>
        <w:t>ffected.</w:t>
      </w:r>
      <w:r>
        <w:rPr>
          <w:rFonts w:ascii="Times" w:hAnsi="Times"/>
          <w:b/>
          <w:bCs/>
          <w:i/>
          <w:iCs/>
          <w:sz w:val="20"/>
          <w:szCs w:val="20"/>
        </w:rPr>
        <w:t xml:space="preserve"> </w:t>
      </w:r>
    </w:p>
    <w:p w14:paraId="0E9838A8" w14:textId="77777777" w:rsidR="00000000" w:rsidRDefault="0086237F">
      <w:pPr>
        <w:pStyle w:val="a3"/>
        <w:spacing w:before="0" w:beforeAutospacing="0" w:after="0" w:afterAutospacing="0"/>
        <w:ind w:left="8" w:right="8" w:firstLine="720"/>
        <w:divId w:val="1270160573"/>
        <w:rPr>
          <w:rFonts w:ascii="Times" w:hAnsi="Times"/>
          <w:sz w:val="20"/>
          <w:szCs w:val="20"/>
        </w:rPr>
      </w:pPr>
      <w:r>
        <w:rPr>
          <w:rFonts w:ascii="Times" w:hAnsi="Times"/>
          <w:sz w:val="20"/>
          <w:szCs w:val="20"/>
        </w:rPr>
        <w:t>If we are unable to maintain effective internal controls, our business, financial position and results of operations could be adversely affected. We are subject to the reporting and other obligations under the Exchange Act, including the requirem</w:t>
      </w:r>
      <w:r>
        <w:rPr>
          <w:rFonts w:ascii="Times" w:hAnsi="Times"/>
          <w:sz w:val="20"/>
          <w:szCs w:val="20"/>
        </w:rPr>
        <w:t>ents of Section 404 of the Sarbanes-Oxley Act of 2002, which require annual management assessments of the effectiveness of our internal control over financial reporting. Our management is responsible for establishing and maintaining adequate internal contr</w:t>
      </w:r>
      <w:r>
        <w:rPr>
          <w:rFonts w:ascii="Times" w:hAnsi="Times"/>
          <w:sz w:val="20"/>
          <w:szCs w:val="20"/>
        </w:rPr>
        <w:t>ol over financial reporting as defined in Rules 13a-15(f) under the Exchange Act. Our internal control over financial reporting is a process designed to provide reasonable assurance regarding the reliability of financial reporting and the preparation of fi</w:t>
      </w:r>
      <w:r>
        <w:rPr>
          <w:rFonts w:ascii="Times" w:hAnsi="Times"/>
          <w:sz w:val="20"/>
          <w:szCs w:val="20"/>
        </w:rPr>
        <w:t xml:space="preserve">nancial statements for external purposes in accordance with accounting principles generally accepted in the US. Any failure to achieve and maintain effective internal controls could have an adverse effect on our business, financial position and results of </w:t>
      </w:r>
      <w:r>
        <w:rPr>
          <w:rFonts w:ascii="Times" w:hAnsi="Times"/>
          <w:sz w:val="20"/>
          <w:szCs w:val="20"/>
        </w:rPr>
        <w:t>operations. In addition, our independent registered public accounting firm is required to attest to the effectiveness of our internal control over financial reporting annually. If our independent registered public accounting firm is unable to attest to the</w:t>
      </w:r>
      <w:r>
        <w:rPr>
          <w:rFonts w:ascii="Times" w:hAnsi="Times"/>
          <w:sz w:val="20"/>
          <w:szCs w:val="20"/>
        </w:rPr>
        <w:t xml:space="preserve"> effectiveness of our internal control over financial reporting, investor confidence in our reported results will be harmed and the price of our securities may fall. These reporting and other obligations place significant demands on our management and admi</w:t>
      </w:r>
      <w:r>
        <w:rPr>
          <w:rFonts w:ascii="Times" w:hAnsi="Times"/>
          <w:sz w:val="20"/>
          <w:szCs w:val="20"/>
        </w:rPr>
        <w:t>nistrative and operational resources, including accounting resources.</w:t>
      </w:r>
      <w:r>
        <w:rPr>
          <w:rFonts w:ascii="Times" w:hAnsi="Times"/>
          <w:sz w:val="20"/>
          <w:szCs w:val="20"/>
        </w:rPr>
        <w:t xml:space="preserve"> </w:t>
      </w:r>
    </w:p>
    <w:p w14:paraId="00C22E65" w14:textId="77777777" w:rsidR="00000000" w:rsidRDefault="0086237F">
      <w:pPr>
        <w:pStyle w:val="a3"/>
        <w:spacing w:before="0" w:beforeAutospacing="0" w:after="0" w:afterAutospacing="0"/>
        <w:ind w:firstLine="720"/>
        <w:divId w:val="1270160573"/>
        <w:rPr>
          <w:rFonts w:ascii="Times" w:hAnsi="Times"/>
          <w:sz w:val="20"/>
          <w:szCs w:val="20"/>
        </w:rPr>
      </w:pPr>
      <w:r>
        <w:rPr>
          <w:rFonts w:ascii="Times" w:hAnsi="Times"/>
          <w:sz w:val="20"/>
          <w:szCs w:val="20"/>
        </w:rPr>
        <w:t> </w:t>
      </w:r>
      <w:r>
        <w:rPr>
          <w:rFonts w:ascii="Times" w:hAnsi="Times"/>
          <w:sz w:val="20"/>
          <w:szCs w:val="20"/>
        </w:rPr>
        <w:t xml:space="preserve"> </w:t>
      </w:r>
    </w:p>
    <w:p w14:paraId="347A965C" w14:textId="77777777" w:rsidR="00000000" w:rsidRDefault="0086237F">
      <w:pPr>
        <w:pStyle w:val="a3"/>
        <w:spacing w:before="0" w:beforeAutospacing="0" w:after="120" w:afterAutospacing="0"/>
        <w:ind w:left="8" w:right="8"/>
        <w:divId w:val="1270160573"/>
        <w:rPr>
          <w:rFonts w:ascii="Times" w:hAnsi="Times"/>
          <w:b/>
          <w:bCs/>
          <w:i/>
          <w:iCs/>
          <w:sz w:val="20"/>
          <w:szCs w:val="20"/>
        </w:rPr>
      </w:pPr>
      <w:r>
        <w:rPr>
          <w:rFonts w:ascii="Times" w:hAnsi="Times"/>
          <w:b/>
          <w:bCs/>
          <w:i/>
          <w:iCs/>
          <w:sz w:val="20"/>
          <w:szCs w:val="20"/>
        </w:rPr>
        <w:t>Agreements entered into with or for the benefit of GSK in connection with the Spin-Off may significantly restrict our business and affairs.</w:t>
      </w:r>
      <w:r>
        <w:rPr>
          <w:rFonts w:ascii="Times" w:hAnsi="Times"/>
          <w:b/>
          <w:bCs/>
          <w:i/>
          <w:iCs/>
          <w:sz w:val="20"/>
          <w:szCs w:val="20"/>
        </w:rPr>
        <w:t xml:space="preserve"> </w:t>
      </w:r>
    </w:p>
    <w:p w14:paraId="5DE70DB4" w14:textId="77777777" w:rsidR="00000000" w:rsidRDefault="0086237F">
      <w:pPr>
        <w:pStyle w:val="a3"/>
        <w:spacing w:before="0" w:beforeAutospacing="0" w:after="0" w:afterAutospacing="0"/>
        <w:ind w:left="8" w:right="8" w:firstLine="720"/>
        <w:divId w:val="1270160573"/>
        <w:rPr>
          <w:rFonts w:ascii="Times" w:hAnsi="Times"/>
          <w:sz w:val="20"/>
          <w:szCs w:val="20"/>
        </w:rPr>
      </w:pPr>
      <w:r>
        <w:rPr>
          <w:rFonts w:ascii="Times" w:hAnsi="Times"/>
          <w:sz w:val="20"/>
          <w:szCs w:val="20"/>
        </w:rPr>
        <w:t xml:space="preserve">On March 3, 2014, in connection with the </w:t>
      </w:r>
      <w:r>
        <w:rPr>
          <w:rFonts w:ascii="Times" w:hAnsi="Times"/>
          <w:sz w:val="20"/>
          <w:szCs w:val="20"/>
        </w:rPr>
        <w:t>Spin-Off, we, Innoviva and GSK entered into a number of agreements that may significantly restrict our business and affairs. In particular, we, Innoviva and GSK entered into the Master Agreement which, among other things, requires GSK’s consent to make any</w:t>
      </w:r>
      <w:r>
        <w:rPr>
          <w:rFonts w:ascii="Times" w:hAnsi="Times"/>
          <w:sz w:val="20"/>
          <w:szCs w:val="20"/>
        </w:rPr>
        <w:t xml:space="preserve"> changes to (i) a Separation and Distribution Agreement and ancillary agreements that would, individually or in the aggregate, reasonably be expected to adversely affect GSK in any material respect or (ii) the TRC LLC Agreement, which consent is not to be </w:t>
      </w:r>
      <w:r>
        <w:rPr>
          <w:rFonts w:ascii="Times" w:hAnsi="Times"/>
          <w:sz w:val="20"/>
          <w:szCs w:val="20"/>
        </w:rPr>
        <w:t>unreasonably withheld, conditioned or delayed, provided that GSK may withhold, condition or delay such consent in its sole discretion with respect to certain sections of the TRC LLC Agreement and any changes to the governance structure of TRC, the confiden</w:t>
      </w:r>
      <w:r>
        <w:rPr>
          <w:rFonts w:ascii="Times" w:hAnsi="Times"/>
          <w:sz w:val="20"/>
          <w:szCs w:val="20"/>
        </w:rPr>
        <w:t>tiality restrictions, the consent rights, and the transfer restrictions in the TRC LLC Agreement. We and GSK also entered into (i) the Governance Agreement that expired on December 31, 2017, (ii) a registration rights agreement that gives GSK certain regis</w:t>
      </w:r>
      <w:r>
        <w:rPr>
          <w:rFonts w:ascii="Times" w:hAnsi="Times"/>
          <w:sz w:val="20"/>
          <w:szCs w:val="20"/>
        </w:rPr>
        <w:t>tration rights with respect to our ordinary shares held by GSK and (iii) an extension agreement that extends to us certain restrictive covenants similar to those applicable to Innoviva under the GSK Agreements. There can be no assurance that these restrict</w:t>
      </w:r>
      <w:r>
        <w:rPr>
          <w:rFonts w:ascii="Times" w:hAnsi="Times"/>
          <w:sz w:val="20"/>
          <w:szCs w:val="20"/>
        </w:rPr>
        <w:t>ions will not materially harm our business, particularly given that GSK’s interests may not be aligned with the interests of our business or our other shareholders.</w:t>
      </w:r>
      <w:r>
        <w:rPr>
          <w:rFonts w:ascii="Times" w:hAnsi="Times"/>
          <w:sz w:val="20"/>
          <w:szCs w:val="20"/>
        </w:rPr>
        <w:t xml:space="preserve"> </w:t>
      </w:r>
    </w:p>
    <w:p w14:paraId="0405A645" w14:textId="77777777" w:rsidR="00000000" w:rsidRDefault="0086237F">
      <w:pPr>
        <w:pStyle w:val="a3"/>
        <w:spacing w:before="0" w:beforeAutospacing="0" w:after="0" w:afterAutospacing="0"/>
        <w:ind w:left="8" w:right="8" w:firstLine="720"/>
        <w:divId w:val="1270160573"/>
        <w:rPr>
          <w:rFonts w:ascii="Times" w:hAnsi="Times"/>
          <w:sz w:val="20"/>
          <w:szCs w:val="20"/>
        </w:rPr>
      </w:pPr>
      <w:r>
        <w:rPr>
          <w:rFonts w:ascii="Times" w:hAnsi="Times"/>
          <w:sz w:val="20"/>
          <w:szCs w:val="20"/>
        </w:rPr>
        <w:t> </w:t>
      </w:r>
      <w:r>
        <w:rPr>
          <w:rFonts w:ascii="Times" w:hAnsi="Times"/>
          <w:sz w:val="20"/>
          <w:szCs w:val="20"/>
        </w:rPr>
        <w:t xml:space="preserve"> </w:t>
      </w:r>
    </w:p>
    <w:p w14:paraId="67C86833" w14:textId="77777777" w:rsidR="00000000" w:rsidRDefault="0086237F">
      <w:pPr>
        <w:pStyle w:val="a3"/>
        <w:spacing w:before="0" w:beforeAutospacing="0" w:after="120" w:afterAutospacing="0"/>
        <w:ind w:left="8" w:right="8"/>
        <w:divId w:val="1270160573"/>
        <w:rPr>
          <w:rFonts w:ascii="Times" w:hAnsi="Times"/>
          <w:b/>
          <w:bCs/>
          <w:i/>
          <w:iCs/>
          <w:sz w:val="20"/>
          <w:szCs w:val="20"/>
        </w:rPr>
      </w:pPr>
      <w:r>
        <w:rPr>
          <w:rFonts w:ascii="Times" w:hAnsi="Times"/>
          <w:b/>
          <w:bCs/>
          <w:i/>
          <w:iCs/>
          <w:sz w:val="20"/>
          <w:szCs w:val="20"/>
        </w:rPr>
        <w:t>Certain of our directors and officers may have actual or potential conflicts of interes</w:t>
      </w:r>
      <w:r>
        <w:rPr>
          <w:rFonts w:ascii="Times" w:hAnsi="Times"/>
          <w:b/>
          <w:bCs/>
          <w:i/>
          <w:iCs/>
          <w:sz w:val="20"/>
          <w:szCs w:val="20"/>
        </w:rPr>
        <w:t>t because of their equity ownership in Innoviva, which actual or potential conflicts may harm our business, prospects and financial condition and result in the diversion of corporate opportunities to Innoviva.</w:t>
      </w:r>
      <w:r>
        <w:rPr>
          <w:rFonts w:ascii="Times" w:hAnsi="Times"/>
          <w:b/>
          <w:bCs/>
          <w:i/>
          <w:iCs/>
          <w:sz w:val="20"/>
          <w:szCs w:val="20"/>
        </w:rPr>
        <w:t xml:space="preserve"> </w:t>
      </w:r>
    </w:p>
    <w:p w14:paraId="0E526324" w14:textId="77777777" w:rsidR="00000000" w:rsidRDefault="0086237F">
      <w:pPr>
        <w:pStyle w:val="a3"/>
        <w:spacing w:before="0" w:beforeAutospacing="0" w:after="0" w:afterAutospacing="0"/>
        <w:ind w:left="8" w:right="8" w:firstLine="720"/>
        <w:divId w:val="1270160573"/>
        <w:rPr>
          <w:rFonts w:ascii="Times" w:hAnsi="Times"/>
          <w:sz w:val="20"/>
          <w:szCs w:val="20"/>
        </w:rPr>
      </w:pPr>
      <w:r>
        <w:rPr>
          <w:rFonts w:ascii="Times" w:hAnsi="Times"/>
          <w:sz w:val="20"/>
          <w:szCs w:val="20"/>
        </w:rPr>
        <w:t>Certain of our directors and executive office</w:t>
      </w:r>
      <w:r>
        <w:rPr>
          <w:rFonts w:ascii="Times" w:hAnsi="Times"/>
          <w:sz w:val="20"/>
          <w:szCs w:val="20"/>
        </w:rPr>
        <w:t>rs hold shares of Innoviva’s common stock or rights to acquire such shares, and these holdings may be significant for some of these individuals compared to their total assets. This ownership of Innoviva common stock by most of our officers and directors ma</w:t>
      </w:r>
      <w:r>
        <w:rPr>
          <w:rFonts w:ascii="Times" w:hAnsi="Times"/>
          <w:sz w:val="20"/>
          <w:szCs w:val="20"/>
        </w:rPr>
        <w:t xml:space="preserve">y create, or may create the appearance of, conflicts of interest when these directors and officers are faced with decisions that could have different implications for Innoviva and for us. For example, potential or actual conflicts could arise relating to: </w:t>
      </w:r>
      <w:r>
        <w:rPr>
          <w:rFonts w:ascii="Times" w:hAnsi="Times"/>
          <w:sz w:val="20"/>
          <w:szCs w:val="20"/>
        </w:rPr>
        <w:t>our relationship with Innoviva, including Innoviva’s and our respective rights and obligations under agreements entered into in connection with the Spin-Off; Innoviva’s management of TRC, particularly given that we and Innoviva have different economic inte</w:t>
      </w:r>
      <w:r>
        <w:rPr>
          <w:rFonts w:ascii="Times" w:hAnsi="Times"/>
          <w:sz w:val="20"/>
          <w:szCs w:val="20"/>
        </w:rPr>
        <w:t>rests in TRC; and corporate opportunities that may be available to both companies in the future. Although we and Innoviva have implemented policies and procedures to identify and properly address such potential and actual conflicts of interest, there can b</w:t>
      </w:r>
      <w:r>
        <w:rPr>
          <w:rFonts w:ascii="Times" w:hAnsi="Times"/>
          <w:sz w:val="20"/>
          <w:szCs w:val="20"/>
        </w:rPr>
        <w:t>e no assurance that, when such conflicts are resolved in accordance with applicable laws, such conflicts of interest will not harm our business, prospects and financial condition and result in the diversion of corporate opportunities to Innoviva.</w:t>
      </w:r>
      <w:r>
        <w:rPr>
          <w:rFonts w:ascii="Times" w:hAnsi="Times"/>
          <w:sz w:val="20"/>
          <w:szCs w:val="20"/>
        </w:rPr>
        <w:t xml:space="preserve"> </w:t>
      </w:r>
    </w:p>
    <w:p w14:paraId="09B2242A" w14:textId="77777777" w:rsidR="00000000" w:rsidRDefault="0086237F">
      <w:pPr>
        <w:pStyle w:val="a3"/>
        <w:spacing w:before="0" w:beforeAutospacing="0" w:after="0" w:afterAutospacing="0"/>
        <w:divId w:val="1270160573"/>
        <w:rPr>
          <w:sz w:val="20"/>
          <w:szCs w:val="20"/>
        </w:rPr>
      </w:pPr>
      <w:r>
        <w:rPr>
          <w:sz w:val="20"/>
          <w:szCs w:val="20"/>
        </w:rPr>
        <w:t xml:space="preserve">  </w:t>
      </w:r>
    </w:p>
    <w:p w14:paraId="122208B2" w14:textId="77777777" w:rsidR="00000000" w:rsidRDefault="0086237F">
      <w:pPr>
        <w:pStyle w:val="a3"/>
        <w:spacing w:before="0" w:beforeAutospacing="0" w:after="120" w:afterAutospacing="0"/>
        <w:ind w:left="8" w:right="8"/>
        <w:divId w:val="1270160573"/>
        <w:rPr>
          <w:rFonts w:ascii="Times" w:hAnsi="Times"/>
          <w:b/>
          <w:bCs/>
          <w:i/>
          <w:iCs/>
          <w:sz w:val="20"/>
          <w:szCs w:val="20"/>
        </w:rPr>
      </w:pPr>
      <w:r>
        <w:rPr>
          <w:rFonts w:ascii="Times" w:hAnsi="Times"/>
          <w:b/>
          <w:bCs/>
          <w:i/>
          <w:iCs/>
          <w:sz w:val="20"/>
          <w:szCs w:val="20"/>
        </w:rPr>
        <w:t>If we</w:t>
      </w:r>
      <w:r>
        <w:rPr>
          <w:rFonts w:ascii="Times" w:hAnsi="Times"/>
          <w:b/>
          <w:bCs/>
          <w:i/>
          <w:iCs/>
          <w:sz w:val="20"/>
          <w:szCs w:val="20"/>
        </w:rPr>
        <w:t xml:space="preserve"> are required to indemnify Innoviva or Cumberland, or if we are not able to enforce our indemnification rights against Innoviva or Cumberland, our business prospects and financial condition may be harmed.</w:t>
      </w:r>
      <w:r>
        <w:rPr>
          <w:rFonts w:ascii="Times" w:hAnsi="Times"/>
          <w:b/>
          <w:bCs/>
          <w:i/>
          <w:iCs/>
          <w:sz w:val="20"/>
          <w:szCs w:val="20"/>
        </w:rPr>
        <w:t xml:space="preserve"> </w:t>
      </w:r>
    </w:p>
    <w:p w14:paraId="3EB4594C" w14:textId="77777777" w:rsidR="00000000" w:rsidRDefault="0086237F">
      <w:pPr>
        <w:pStyle w:val="a3"/>
        <w:spacing w:before="0" w:beforeAutospacing="0" w:after="0" w:afterAutospacing="0"/>
        <w:ind w:left="8" w:right="8" w:firstLine="720"/>
        <w:divId w:val="1270160573"/>
        <w:rPr>
          <w:rFonts w:ascii="Times" w:hAnsi="Times"/>
          <w:sz w:val="20"/>
          <w:szCs w:val="20"/>
        </w:rPr>
      </w:pPr>
      <w:r>
        <w:rPr>
          <w:rFonts w:ascii="Times" w:hAnsi="Times"/>
          <w:sz w:val="20"/>
          <w:szCs w:val="20"/>
        </w:rPr>
        <w:t>We agreed to indemnify Innoviva from and after the</w:t>
      </w:r>
      <w:r>
        <w:rPr>
          <w:rFonts w:ascii="Times" w:hAnsi="Times"/>
          <w:sz w:val="20"/>
          <w:szCs w:val="20"/>
        </w:rPr>
        <w:t xml:space="preserve"> Spin-Off with respect to (i) all debts, liabilities and obligations transferred to us in connection with the Spin-Off (including our failure to pay, perform or otherwise promptly discharge any such debts, liabilities or obligations after the Spin-Off), (i</w:t>
      </w:r>
      <w:r>
        <w:rPr>
          <w:rFonts w:ascii="Times" w:hAnsi="Times"/>
          <w:sz w:val="20"/>
          <w:szCs w:val="20"/>
        </w:rPr>
        <w:t>i) any misstatement or omission of a material fact resulting in a</w:t>
      </w:r>
      <w:r>
        <w:rPr>
          <w:rFonts w:ascii="Times" w:hAnsi="Times"/>
          <w:sz w:val="20"/>
          <w:szCs w:val="20"/>
        </w:rPr>
        <w:t xml:space="preserve"> </w:t>
      </w:r>
    </w:p>
    <w:p w14:paraId="27D2A123" w14:textId="77777777" w:rsidR="00000000" w:rsidRDefault="0086237F">
      <w:pPr>
        <w:pStyle w:val="a3"/>
        <w:spacing w:before="360" w:beforeAutospacing="0" w:after="0" w:afterAutospacing="0"/>
        <w:jc w:val="center"/>
        <w:divId w:val="220869012"/>
        <w:rPr>
          <w:sz w:val="20"/>
          <w:szCs w:val="20"/>
        </w:rPr>
      </w:pPr>
      <w:r>
        <w:rPr>
          <w:sz w:val="20"/>
          <w:szCs w:val="20"/>
        </w:rPr>
        <w:t xml:space="preserve">48 </w:t>
      </w:r>
    </w:p>
    <w:p w14:paraId="567C7E1A" w14:textId="77777777" w:rsidR="00000000" w:rsidRDefault="0086237F">
      <w:pPr>
        <w:divId w:val="1273518726"/>
        <w:rPr>
          <w:rFonts w:eastAsia="Times New Roman"/>
        </w:rPr>
      </w:pPr>
      <w:r>
        <w:rPr>
          <w:rFonts w:eastAsia="Times New Roman"/>
        </w:rPr>
        <w:pict w14:anchorId="6D483A79">
          <v:rect id="_x0000_i1077" style="width:415.3pt;height:2pt" o:hralign="center" o:hrstd="t" o:hrnoshade="t" o:hr="t" fillcolor="black" stroked="f"/>
        </w:pict>
      </w:r>
    </w:p>
    <w:p w14:paraId="00FE82BE" w14:textId="77777777" w:rsidR="00000000" w:rsidRDefault="0086237F">
      <w:pPr>
        <w:pStyle w:val="a3"/>
        <w:divId w:val="1273518726"/>
      </w:pPr>
      <w:r>
        <w:t> </w:t>
      </w:r>
    </w:p>
    <w:p w14:paraId="3EEA5797" w14:textId="77777777" w:rsidR="00000000" w:rsidRDefault="0086237F">
      <w:pPr>
        <w:pStyle w:val="a3"/>
        <w:spacing w:before="0" w:beforeAutospacing="0" w:after="600" w:afterAutospacing="0"/>
        <w:divId w:val="1940790847"/>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3F2F07E9" w14:textId="77777777" w:rsidR="00000000" w:rsidRDefault="0086237F">
      <w:pPr>
        <w:pStyle w:val="a3"/>
        <w:spacing w:before="0" w:beforeAutospacing="0" w:after="0" w:afterAutospacing="0"/>
        <w:ind w:left="8" w:right="8"/>
        <w:divId w:val="1214385375"/>
        <w:rPr>
          <w:rFonts w:ascii="Times" w:hAnsi="Times"/>
          <w:sz w:val="20"/>
          <w:szCs w:val="20"/>
        </w:rPr>
      </w:pPr>
      <w:r>
        <w:rPr>
          <w:rFonts w:ascii="Times" w:hAnsi="Times"/>
          <w:sz w:val="20"/>
          <w:szCs w:val="20"/>
        </w:rPr>
        <w:t xml:space="preserve">misleading statement in our Information Statement distributed to </w:t>
      </w:r>
      <w:r>
        <w:rPr>
          <w:rFonts w:ascii="Times" w:hAnsi="Times"/>
          <w:sz w:val="20"/>
          <w:szCs w:val="20"/>
        </w:rPr>
        <w:t>Innoviva stockholders in connection with the Spin-Off and (iii) any breach by us of certain agreements entered into with Innoviva in connection with the Spin-Off (namely, the Separation and Distribution Agreement, a Transition Services Agreement, an Employ</w:t>
      </w:r>
      <w:r>
        <w:rPr>
          <w:rFonts w:ascii="Times" w:hAnsi="Times"/>
          <w:sz w:val="20"/>
          <w:szCs w:val="20"/>
        </w:rPr>
        <w:t>ee Matters Agreement, a Tax Matters Agreement, and a Facility Sublease Agreement). We are not aware of any existing indemnification obligations at this time, but any such indemnification obligations that may arise could be significant. Under the terms of t</w:t>
      </w:r>
      <w:r>
        <w:rPr>
          <w:rFonts w:ascii="Times" w:hAnsi="Times"/>
          <w:sz w:val="20"/>
          <w:szCs w:val="20"/>
        </w:rPr>
        <w:t>he Separation and Distribution Agreement, Innoviva agreed to indemnify us from and after the Spin-Off with respect to (i) all debts, liabilities and obligations retained by Innoviva after the Spin-Off (including its failure to pay, perform or otherwise pro</w:t>
      </w:r>
      <w:r>
        <w:rPr>
          <w:rFonts w:ascii="Times" w:hAnsi="Times"/>
          <w:sz w:val="20"/>
          <w:szCs w:val="20"/>
        </w:rPr>
        <w:t>mptly discharge any such debts, liabilities or obligations after the Spin-Off) and (ii) any breach by Innoviva of the Separation and Distribution Agreement, the Transition Services Agreement, the Employee Matters Agreement, the Tax Matters Agreement, and t</w:t>
      </w:r>
      <w:r>
        <w:rPr>
          <w:rFonts w:ascii="Times" w:hAnsi="Times"/>
          <w:sz w:val="20"/>
          <w:szCs w:val="20"/>
        </w:rPr>
        <w:t xml:space="preserve">he Facility Sublease Agreement. Our and Innoviva’s ability to satisfy these indemnities, if called upon to do so, will depend upon our and Innoviva’s future financial strength. If we are required to indemnify Innoviva, or if we are not able to enforce our </w:t>
      </w:r>
      <w:r>
        <w:rPr>
          <w:rFonts w:ascii="Times" w:hAnsi="Times"/>
          <w:sz w:val="20"/>
          <w:szCs w:val="20"/>
        </w:rPr>
        <w:t>indemnification rights against Innoviva, our business prospects and financial condition may be harmed.</w:t>
      </w:r>
      <w:r>
        <w:rPr>
          <w:rFonts w:ascii="Times" w:hAnsi="Times"/>
          <w:sz w:val="20"/>
          <w:szCs w:val="20"/>
        </w:rPr>
        <w:t xml:space="preserve"> </w:t>
      </w:r>
    </w:p>
    <w:p w14:paraId="0A4F4299" w14:textId="77777777" w:rsidR="00000000" w:rsidRDefault="0086237F">
      <w:pPr>
        <w:pStyle w:val="a3"/>
        <w:spacing w:before="0" w:beforeAutospacing="0" w:after="0" w:afterAutospacing="0"/>
        <w:ind w:left="8" w:right="8" w:firstLine="720"/>
        <w:divId w:val="1214385375"/>
        <w:rPr>
          <w:rFonts w:ascii="Times" w:hAnsi="Times"/>
          <w:sz w:val="20"/>
          <w:szCs w:val="20"/>
        </w:rPr>
      </w:pPr>
      <w:r>
        <w:rPr>
          <w:rFonts w:ascii="Times" w:hAnsi="Times"/>
          <w:sz w:val="20"/>
          <w:szCs w:val="20"/>
        </w:rPr>
        <w:t> </w:t>
      </w:r>
      <w:r>
        <w:rPr>
          <w:rFonts w:ascii="Times" w:hAnsi="Times"/>
          <w:sz w:val="20"/>
          <w:szCs w:val="20"/>
        </w:rPr>
        <w:t xml:space="preserve"> </w:t>
      </w:r>
    </w:p>
    <w:p w14:paraId="1DBAAFF7" w14:textId="77777777" w:rsidR="00000000" w:rsidRDefault="0086237F">
      <w:pPr>
        <w:pStyle w:val="a3"/>
        <w:spacing w:before="0" w:beforeAutospacing="0" w:after="0" w:afterAutospacing="0"/>
        <w:ind w:left="8" w:right="8" w:firstLine="720"/>
        <w:divId w:val="1214385375"/>
        <w:rPr>
          <w:rFonts w:ascii="Times" w:hAnsi="Times"/>
          <w:sz w:val="20"/>
          <w:szCs w:val="20"/>
        </w:rPr>
      </w:pPr>
      <w:r>
        <w:rPr>
          <w:rFonts w:ascii="Times" w:hAnsi="Times"/>
          <w:sz w:val="20"/>
          <w:szCs w:val="20"/>
        </w:rPr>
        <w:t>In addition, the agreement relating to the sale of VIBATIV to Cumberland contains indemnification obligations of both us and Cumberland.  If we are r</w:t>
      </w:r>
      <w:r>
        <w:rPr>
          <w:rFonts w:ascii="Times" w:hAnsi="Times"/>
          <w:sz w:val="20"/>
          <w:szCs w:val="20"/>
        </w:rPr>
        <w:t>equired to indemnify Cumberland or if we are unable to enforce our indemnification rights against Cumberland for any reason, our business and financial condition may be harmed.</w:t>
      </w:r>
      <w:r>
        <w:rPr>
          <w:rFonts w:ascii="Times" w:hAnsi="Times"/>
          <w:sz w:val="20"/>
          <w:szCs w:val="20"/>
        </w:rPr>
        <w:t xml:space="preserve"> </w:t>
      </w:r>
    </w:p>
    <w:p w14:paraId="1DFD5C0B" w14:textId="77777777" w:rsidR="00000000" w:rsidRDefault="0086237F">
      <w:pPr>
        <w:pStyle w:val="a3"/>
        <w:spacing w:before="0" w:beforeAutospacing="0" w:after="0" w:afterAutospacing="0"/>
        <w:ind w:left="8" w:right="8" w:firstLine="720"/>
        <w:divId w:val="1214385375"/>
        <w:rPr>
          <w:rFonts w:ascii="Times" w:hAnsi="Times"/>
          <w:sz w:val="20"/>
          <w:szCs w:val="20"/>
        </w:rPr>
      </w:pPr>
      <w:r>
        <w:rPr>
          <w:rFonts w:ascii="Times" w:hAnsi="Times"/>
          <w:sz w:val="20"/>
          <w:szCs w:val="20"/>
        </w:rPr>
        <w:t> </w:t>
      </w:r>
      <w:r>
        <w:rPr>
          <w:rFonts w:ascii="Times" w:hAnsi="Times"/>
          <w:sz w:val="20"/>
          <w:szCs w:val="20"/>
        </w:rPr>
        <w:t xml:space="preserve"> </w:t>
      </w:r>
    </w:p>
    <w:p w14:paraId="1BC0C626" w14:textId="77777777" w:rsidR="00000000" w:rsidRDefault="0086237F">
      <w:pPr>
        <w:pStyle w:val="a3"/>
        <w:spacing w:before="0" w:beforeAutospacing="0" w:after="0" w:afterAutospacing="0"/>
        <w:divId w:val="1214385375"/>
        <w:rPr>
          <w:sz w:val="20"/>
          <w:szCs w:val="20"/>
        </w:rPr>
      </w:pPr>
      <w:r>
        <w:rPr>
          <w:b/>
          <w:bCs/>
          <w:i/>
          <w:iCs/>
          <w:sz w:val="20"/>
          <w:szCs w:val="20"/>
        </w:rPr>
        <w:t xml:space="preserve">We commenced a workforce restructuring during the first quarter of 2019 to </w:t>
      </w:r>
      <w:r>
        <w:rPr>
          <w:b/>
          <w:bCs/>
          <w:i/>
          <w:iCs/>
          <w:sz w:val="20"/>
          <w:szCs w:val="20"/>
        </w:rPr>
        <w:t>focus our efforts on our key programs. Even after giving effect to this restructuring, we will not have sufficient cash to fully execute on our key programs, and the restructuring may impact our ability to execute our business plan.</w:t>
      </w:r>
      <w:r>
        <w:rPr>
          <w:sz w:val="20"/>
          <w:szCs w:val="20"/>
        </w:rPr>
        <w:t xml:space="preserve"> </w:t>
      </w:r>
    </w:p>
    <w:p w14:paraId="4D7E6377" w14:textId="77777777" w:rsidR="00000000" w:rsidRDefault="0086237F">
      <w:pPr>
        <w:pStyle w:val="a3"/>
        <w:spacing w:before="0" w:beforeAutospacing="0" w:after="0" w:afterAutospacing="0"/>
        <w:divId w:val="1214385375"/>
        <w:rPr>
          <w:sz w:val="10"/>
          <w:szCs w:val="10"/>
        </w:rPr>
      </w:pPr>
      <w:r>
        <w:rPr>
          <w:sz w:val="10"/>
          <w:szCs w:val="10"/>
        </w:rPr>
        <w:t xml:space="preserve">  </w:t>
      </w:r>
    </w:p>
    <w:p w14:paraId="04BAA6E6" w14:textId="77777777" w:rsidR="00000000" w:rsidRDefault="0086237F">
      <w:pPr>
        <w:pStyle w:val="a3"/>
        <w:spacing w:before="0" w:beforeAutospacing="0" w:after="0" w:afterAutospacing="0"/>
        <w:ind w:firstLine="720"/>
        <w:divId w:val="1214385375"/>
        <w:rPr>
          <w:sz w:val="20"/>
          <w:szCs w:val="20"/>
        </w:rPr>
      </w:pPr>
      <w:r>
        <w:rPr>
          <w:sz w:val="20"/>
          <w:szCs w:val="20"/>
        </w:rPr>
        <w:t>During the first quarter of 2019, we commenced a workforce restructuring involving the reduction of our overall headcount by approximately 50 individuals, with affected employees primarily focused on early research or the infrastructure in support of VIBAT</w:t>
      </w:r>
      <w:r>
        <w:rPr>
          <w:sz w:val="20"/>
          <w:szCs w:val="20"/>
        </w:rPr>
        <w:t>IV. There can be no assurance that we will be able to reduce spending as planned or that unanticipated costs will not occur. Our restructuring efforts to focus on key programs may not prove successful due to a variety of factors, including, without limitat</w:t>
      </w:r>
      <w:r>
        <w:rPr>
          <w:sz w:val="20"/>
          <w:szCs w:val="20"/>
        </w:rPr>
        <w:t>ion, risks that a smaller workforce may have difficulty achieving our goals. In addition, we may in the future decide to restructure operations and reduce expenses further by taking such measures as additional reductions in our workforce and program spendi</w:t>
      </w:r>
      <w:r>
        <w:rPr>
          <w:sz w:val="20"/>
          <w:szCs w:val="20"/>
        </w:rPr>
        <w:t xml:space="preserve">ng. Any restructuring places a substantial strain on remaining management and employees and on operational resources and there is a risk that our business will be adversely affected by the diversion of management time to the restructuring efforts. </w:t>
      </w:r>
    </w:p>
    <w:p w14:paraId="07A170CB" w14:textId="77777777" w:rsidR="00000000" w:rsidRDefault="0086237F">
      <w:pPr>
        <w:pStyle w:val="a3"/>
        <w:spacing w:before="0" w:beforeAutospacing="0" w:after="0" w:afterAutospacing="0"/>
        <w:ind w:left="8" w:right="8"/>
        <w:divId w:val="1214385375"/>
        <w:rPr>
          <w:sz w:val="20"/>
          <w:szCs w:val="20"/>
        </w:rPr>
      </w:pPr>
      <w:r>
        <w:rPr>
          <w:rFonts w:ascii="Times" w:hAnsi="Times"/>
          <w:sz w:val="20"/>
          <w:szCs w:val="20"/>
        </w:rPr>
        <w:t> </w:t>
      </w:r>
      <w:r>
        <w:rPr>
          <w:sz w:val="20"/>
          <w:szCs w:val="20"/>
        </w:rPr>
        <w:t xml:space="preserve"> </w:t>
      </w:r>
    </w:p>
    <w:p w14:paraId="5770C7CE" w14:textId="77777777" w:rsidR="00000000" w:rsidRDefault="0086237F">
      <w:pPr>
        <w:pStyle w:val="a3"/>
        <w:spacing w:before="0" w:beforeAutospacing="0" w:after="240" w:afterAutospacing="0"/>
        <w:ind w:left="210" w:right="8" w:hanging="202"/>
        <w:divId w:val="1214385375"/>
        <w:rPr>
          <w:sz w:val="20"/>
          <w:szCs w:val="20"/>
        </w:rPr>
      </w:pPr>
      <w:r>
        <w:rPr>
          <w:rFonts w:ascii="Times" w:hAnsi="Times"/>
          <w:b/>
          <w:bCs/>
          <w:sz w:val="20"/>
          <w:szCs w:val="20"/>
        </w:rPr>
        <w:t>RISK</w:t>
      </w:r>
      <w:r>
        <w:rPr>
          <w:rFonts w:ascii="Times" w:hAnsi="Times"/>
          <w:b/>
          <w:bCs/>
          <w:sz w:val="20"/>
          <w:szCs w:val="20"/>
        </w:rPr>
        <w:t>S RELATED TO LEGAL AND REGULATORY UNCERTAINTY</w:t>
      </w:r>
      <w:r>
        <w:rPr>
          <w:rFonts w:ascii="Times" w:hAnsi="Times"/>
          <w:b/>
          <w:bCs/>
          <w:sz w:val="20"/>
          <w:szCs w:val="20"/>
        </w:rPr>
        <w:t xml:space="preserve"> </w:t>
      </w:r>
    </w:p>
    <w:p w14:paraId="1CADFC2F" w14:textId="77777777" w:rsidR="00000000" w:rsidRDefault="0086237F">
      <w:pPr>
        <w:pStyle w:val="a3"/>
        <w:spacing w:before="0" w:beforeAutospacing="0" w:after="120" w:afterAutospacing="0"/>
        <w:ind w:left="8" w:right="8"/>
        <w:divId w:val="1214385375"/>
        <w:rPr>
          <w:rFonts w:ascii="Times" w:hAnsi="Times"/>
          <w:b/>
          <w:bCs/>
          <w:i/>
          <w:iCs/>
          <w:sz w:val="20"/>
          <w:szCs w:val="20"/>
        </w:rPr>
      </w:pPr>
      <w:r>
        <w:rPr>
          <w:rFonts w:ascii="Times" w:hAnsi="Times"/>
          <w:b/>
          <w:bCs/>
          <w:i/>
          <w:iCs/>
          <w:sz w:val="20"/>
          <w:szCs w:val="20"/>
        </w:rPr>
        <w:t>If our efforts to protect the proprietary nature of the intellectual property related to our technologies are not adequate, we may not be able to compete effectively in our current or future markets.</w:t>
      </w:r>
      <w:r>
        <w:rPr>
          <w:rFonts w:ascii="Times" w:hAnsi="Times"/>
          <w:b/>
          <w:bCs/>
          <w:i/>
          <w:iCs/>
          <w:sz w:val="20"/>
          <w:szCs w:val="20"/>
        </w:rPr>
        <w:t xml:space="preserve"> </w:t>
      </w:r>
    </w:p>
    <w:p w14:paraId="59B06273" w14:textId="77777777" w:rsidR="00000000" w:rsidRDefault="0086237F">
      <w:pPr>
        <w:pStyle w:val="a3"/>
        <w:spacing w:before="0" w:beforeAutospacing="0" w:after="0" w:afterAutospacing="0"/>
        <w:ind w:left="8" w:right="8" w:firstLine="720"/>
        <w:divId w:val="1214385375"/>
        <w:rPr>
          <w:rFonts w:ascii="Times" w:hAnsi="Times"/>
          <w:sz w:val="20"/>
          <w:szCs w:val="20"/>
        </w:rPr>
      </w:pPr>
      <w:r>
        <w:rPr>
          <w:rFonts w:ascii="Times" w:hAnsi="Times"/>
          <w:sz w:val="20"/>
          <w:szCs w:val="20"/>
        </w:rPr>
        <w:t xml:space="preserve">We rely </w:t>
      </w:r>
      <w:r>
        <w:rPr>
          <w:rFonts w:ascii="Times" w:hAnsi="Times"/>
          <w:sz w:val="20"/>
          <w:szCs w:val="20"/>
        </w:rPr>
        <w:t>upon a combination of patents, patent applications, trade secret protection and confidentiality agreements to protect the intellectual property related to our technologies. Any involuntary disclosure to or misappropriation by third parties of this propriet</w:t>
      </w:r>
      <w:r>
        <w:rPr>
          <w:rFonts w:ascii="Times" w:hAnsi="Times"/>
          <w:sz w:val="20"/>
          <w:szCs w:val="20"/>
        </w:rPr>
        <w:t>ary information could enable competitors to quickly duplicate or surpass our technological achievements, thus eroding our competitive position in our market. The status of patents in the biotechnology and pharmaceutical field involves complex legal and sci</w:t>
      </w:r>
      <w:r>
        <w:rPr>
          <w:rFonts w:ascii="Times" w:hAnsi="Times"/>
          <w:sz w:val="20"/>
          <w:szCs w:val="20"/>
        </w:rPr>
        <w:t>entific questions and is very uncertain. As of March 31, 2019, we owned 447</w:t>
      </w:r>
      <w:r>
        <w:rPr>
          <w:rFonts w:ascii="Times" w:hAnsi="Times"/>
          <w:color w:val="FF0000"/>
          <w:sz w:val="20"/>
          <w:szCs w:val="20"/>
        </w:rPr>
        <w:t> </w:t>
      </w:r>
      <w:r>
        <w:rPr>
          <w:rFonts w:ascii="Times" w:hAnsi="Times"/>
          <w:sz w:val="20"/>
          <w:szCs w:val="20"/>
        </w:rPr>
        <w:t>issued US patents and 1,556 granted foreign patents, as well as additional pending US and foreign patent applications. Our patent applications may be challenged or fail to result i</w:t>
      </w:r>
      <w:r>
        <w:rPr>
          <w:rFonts w:ascii="Times" w:hAnsi="Times"/>
          <w:sz w:val="20"/>
          <w:szCs w:val="20"/>
        </w:rPr>
        <w:t>n issued patents and our existing or future patents may be invalidated or be too narrow to prevent third parties from developing or designing around these patents. If the sufficiency of the breadth or strength of protection provided by our patents with res</w:t>
      </w:r>
      <w:r>
        <w:rPr>
          <w:rFonts w:ascii="Times" w:hAnsi="Times"/>
          <w:sz w:val="20"/>
          <w:szCs w:val="20"/>
        </w:rPr>
        <w:t>pect to a product candidate is threatened, it could dissuade companies from collaborating with us to develop product candidates and threaten our ability to commercialize products. Further, if we encounter delays in our clinical trials or in obtaining regul</w:t>
      </w:r>
      <w:r>
        <w:rPr>
          <w:rFonts w:ascii="Times" w:hAnsi="Times"/>
          <w:sz w:val="20"/>
          <w:szCs w:val="20"/>
        </w:rPr>
        <w:t>atory approval of our product candidates, the patent lives of the related product candidates would be reduced.</w:t>
      </w:r>
      <w:r>
        <w:rPr>
          <w:rFonts w:ascii="Times" w:hAnsi="Times"/>
          <w:sz w:val="20"/>
          <w:szCs w:val="20"/>
        </w:rPr>
        <w:t xml:space="preserve"> </w:t>
      </w:r>
    </w:p>
    <w:p w14:paraId="5EBDCBA3" w14:textId="77777777" w:rsidR="00000000" w:rsidRDefault="0086237F">
      <w:pPr>
        <w:pStyle w:val="a3"/>
        <w:spacing w:before="0" w:beforeAutospacing="0" w:after="0" w:afterAutospacing="0"/>
        <w:ind w:left="8" w:right="8" w:firstLine="720"/>
        <w:divId w:val="1214385375"/>
        <w:rPr>
          <w:rFonts w:ascii="Times" w:hAnsi="Times"/>
          <w:sz w:val="20"/>
          <w:szCs w:val="20"/>
        </w:rPr>
      </w:pPr>
      <w:r>
        <w:rPr>
          <w:rFonts w:ascii="Times" w:hAnsi="Times"/>
          <w:sz w:val="20"/>
          <w:szCs w:val="20"/>
        </w:rPr>
        <w:t> </w:t>
      </w:r>
      <w:r>
        <w:rPr>
          <w:rFonts w:ascii="Times" w:hAnsi="Times"/>
          <w:sz w:val="20"/>
          <w:szCs w:val="20"/>
        </w:rPr>
        <w:t xml:space="preserve"> </w:t>
      </w:r>
    </w:p>
    <w:p w14:paraId="323A21B4" w14:textId="77777777" w:rsidR="00000000" w:rsidRDefault="0086237F">
      <w:pPr>
        <w:pStyle w:val="a3"/>
        <w:spacing w:before="0" w:beforeAutospacing="0" w:after="0" w:afterAutospacing="0"/>
        <w:ind w:left="8" w:right="8" w:firstLine="720"/>
        <w:divId w:val="1214385375"/>
        <w:rPr>
          <w:rFonts w:ascii="Times" w:hAnsi="Times"/>
          <w:sz w:val="20"/>
          <w:szCs w:val="20"/>
        </w:rPr>
      </w:pPr>
      <w:r>
        <w:rPr>
          <w:rFonts w:ascii="Times" w:hAnsi="Times"/>
          <w:sz w:val="20"/>
          <w:szCs w:val="20"/>
        </w:rPr>
        <w:t>In addition, we rely on trade secret protection and confidentiality agreements to protect proprietary know-how that is not patentable, for pr</w:t>
      </w:r>
      <w:r>
        <w:rPr>
          <w:rFonts w:ascii="Times" w:hAnsi="Times"/>
          <w:sz w:val="20"/>
          <w:szCs w:val="20"/>
        </w:rPr>
        <w:t>ocesses for which patents are difficult to enforce and for any other elements of our drug discovery and development processes</w:t>
      </w:r>
      <w:r>
        <w:rPr>
          <w:rFonts w:ascii="Times" w:hAnsi="Times"/>
          <w:sz w:val="20"/>
          <w:szCs w:val="20"/>
        </w:rPr>
        <w:t xml:space="preserve"> </w:t>
      </w:r>
      <w:r>
        <w:rPr>
          <w:rFonts w:ascii="Times" w:hAnsi="Times"/>
          <w:sz w:val="20"/>
          <w:szCs w:val="20"/>
        </w:rPr>
        <w:t xml:space="preserve">that involve proprietary know-how, information and technology that is not covered by patent applications. Although we require our </w:t>
      </w:r>
      <w:r>
        <w:rPr>
          <w:rFonts w:ascii="Times" w:hAnsi="Times"/>
          <w:sz w:val="20"/>
          <w:szCs w:val="20"/>
        </w:rPr>
        <w:t>employees, consultants, advisors and any third parties who have access to our proprietary know-how, information and technology to enter into confidentiality agreements, we cannot be certain that this know-how, information and technology will not be misappr</w:t>
      </w:r>
      <w:r>
        <w:rPr>
          <w:rFonts w:ascii="Times" w:hAnsi="Times"/>
          <w:sz w:val="20"/>
          <w:szCs w:val="20"/>
        </w:rPr>
        <w:t>opriated, disclosed or used for unauthorized purposes or that</w:t>
      </w:r>
      <w:r>
        <w:rPr>
          <w:rFonts w:ascii="Times" w:hAnsi="Times"/>
          <w:sz w:val="20"/>
          <w:szCs w:val="20"/>
        </w:rPr>
        <w:t xml:space="preserve"> </w:t>
      </w:r>
    </w:p>
    <w:p w14:paraId="7B2BC909" w14:textId="77777777" w:rsidR="00000000" w:rsidRDefault="0086237F">
      <w:pPr>
        <w:pStyle w:val="a3"/>
        <w:spacing w:before="360" w:beforeAutospacing="0" w:after="0" w:afterAutospacing="0"/>
        <w:jc w:val="center"/>
        <w:divId w:val="1234508020"/>
        <w:rPr>
          <w:sz w:val="20"/>
          <w:szCs w:val="20"/>
        </w:rPr>
      </w:pPr>
      <w:r>
        <w:rPr>
          <w:sz w:val="20"/>
          <w:szCs w:val="20"/>
        </w:rPr>
        <w:t xml:space="preserve">49 </w:t>
      </w:r>
    </w:p>
    <w:p w14:paraId="59CC4585" w14:textId="77777777" w:rsidR="00000000" w:rsidRDefault="0086237F">
      <w:pPr>
        <w:divId w:val="577247105"/>
        <w:rPr>
          <w:rFonts w:eastAsia="Times New Roman"/>
        </w:rPr>
      </w:pPr>
      <w:r>
        <w:rPr>
          <w:rFonts w:eastAsia="Times New Roman"/>
        </w:rPr>
        <w:pict w14:anchorId="06F83763">
          <v:rect id="_x0000_i1078" style="width:415.3pt;height:2pt" o:hralign="center" o:hrstd="t" o:hrnoshade="t" o:hr="t" fillcolor="black" stroked="f"/>
        </w:pict>
      </w:r>
    </w:p>
    <w:p w14:paraId="0C93E4D9" w14:textId="77777777" w:rsidR="00000000" w:rsidRDefault="0086237F">
      <w:pPr>
        <w:pStyle w:val="a3"/>
        <w:divId w:val="577247105"/>
      </w:pPr>
      <w:r>
        <w:t> </w:t>
      </w:r>
    </w:p>
    <w:p w14:paraId="20BF1108" w14:textId="77777777" w:rsidR="00000000" w:rsidRDefault="0086237F">
      <w:pPr>
        <w:pStyle w:val="a3"/>
        <w:spacing w:before="0" w:beforeAutospacing="0" w:after="600" w:afterAutospacing="0"/>
        <w:divId w:val="835611856"/>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5CFD1C39" w14:textId="77777777" w:rsidR="00000000" w:rsidRDefault="0086237F">
      <w:pPr>
        <w:pStyle w:val="a3"/>
        <w:spacing w:before="0" w:beforeAutospacing="0" w:after="0" w:afterAutospacing="0"/>
        <w:ind w:left="8" w:right="8"/>
        <w:divId w:val="1137407348"/>
        <w:rPr>
          <w:rFonts w:ascii="Times" w:hAnsi="Times"/>
          <w:sz w:val="20"/>
          <w:szCs w:val="20"/>
        </w:rPr>
      </w:pPr>
      <w:r>
        <w:rPr>
          <w:rFonts w:ascii="Times" w:hAnsi="Times"/>
          <w:sz w:val="20"/>
          <w:szCs w:val="20"/>
        </w:rPr>
        <w:t>competitors will not otherwise gain access to our trade secrets or in</w:t>
      </w:r>
      <w:r>
        <w:rPr>
          <w:rFonts w:ascii="Times" w:hAnsi="Times"/>
          <w:sz w:val="20"/>
          <w:szCs w:val="20"/>
        </w:rPr>
        <w:t>dependently develop substantially equivalent information and techniques. Further, the laws of some foreign countries do not protect proprietary rights to the same extent as the laws of the US. As a result, we may encounter significant problems in protectin</w:t>
      </w:r>
      <w:r>
        <w:rPr>
          <w:rFonts w:ascii="Times" w:hAnsi="Times"/>
          <w:sz w:val="20"/>
          <w:szCs w:val="20"/>
        </w:rPr>
        <w:t xml:space="preserve">g and defending our intellectual property both in the US and abroad. If we are unable to prevent material disclosure of the intellectual property related to our technologies to third parties, we will not be able to establish or, if established, maintain a </w:t>
      </w:r>
      <w:r>
        <w:rPr>
          <w:rFonts w:ascii="Times" w:hAnsi="Times"/>
          <w:sz w:val="20"/>
          <w:szCs w:val="20"/>
        </w:rPr>
        <w:t>competitive advantage in our market, which could materially adversely affect our business, financial condition and results of operations, which could cause the price of our securities to fall.</w:t>
      </w:r>
      <w:r>
        <w:rPr>
          <w:rFonts w:ascii="Times" w:hAnsi="Times"/>
          <w:sz w:val="20"/>
          <w:szCs w:val="20"/>
        </w:rPr>
        <w:t xml:space="preserve"> </w:t>
      </w:r>
    </w:p>
    <w:p w14:paraId="75309903" w14:textId="77777777" w:rsidR="00000000" w:rsidRDefault="0086237F">
      <w:pPr>
        <w:pStyle w:val="a3"/>
        <w:spacing w:before="0" w:beforeAutospacing="0" w:after="0" w:afterAutospacing="0"/>
        <w:ind w:left="8" w:right="8"/>
        <w:divId w:val="1137407348"/>
        <w:rPr>
          <w:rFonts w:ascii="Times" w:hAnsi="Times"/>
          <w:sz w:val="20"/>
          <w:szCs w:val="20"/>
        </w:rPr>
      </w:pPr>
      <w:r>
        <w:rPr>
          <w:rFonts w:ascii="Times" w:hAnsi="Times"/>
          <w:sz w:val="20"/>
          <w:szCs w:val="20"/>
        </w:rPr>
        <w:t> </w:t>
      </w:r>
      <w:r>
        <w:rPr>
          <w:rFonts w:ascii="Times" w:hAnsi="Times"/>
          <w:sz w:val="20"/>
          <w:szCs w:val="20"/>
        </w:rPr>
        <w:t xml:space="preserve"> </w:t>
      </w:r>
    </w:p>
    <w:p w14:paraId="646AEDEA" w14:textId="77777777" w:rsidR="00000000" w:rsidRDefault="0086237F">
      <w:pPr>
        <w:pStyle w:val="a3"/>
        <w:spacing w:before="0" w:beforeAutospacing="0" w:after="120" w:afterAutospacing="0"/>
        <w:ind w:left="8" w:right="8"/>
        <w:divId w:val="1137407348"/>
        <w:rPr>
          <w:rFonts w:ascii="Times" w:hAnsi="Times"/>
          <w:b/>
          <w:bCs/>
          <w:i/>
          <w:iCs/>
          <w:sz w:val="20"/>
          <w:szCs w:val="20"/>
        </w:rPr>
      </w:pPr>
      <w:r>
        <w:rPr>
          <w:rFonts w:ascii="Times" w:hAnsi="Times"/>
          <w:b/>
          <w:bCs/>
          <w:i/>
          <w:iCs/>
          <w:sz w:val="20"/>
          <w:szCs w:val="20"/>
        </w:rPr>
        <w:t>Litigation to protect or defend our intellectual property o</w:t>
      </w:r>
      <w:r>
        <w:rPr>
          <w:rFonts w:ascii="Times" w:hAnsi="Times"/>
          <w:b/>
          <w:bCs/>
          <w:i/>
          <w:iCs/>
          <w:sz w:val="20"/>
          <w:szCs w:val="20"/>
        </w:rPr>
        <w:t>r third-party claims of intellectual property infringement would require us to divert resources and may prevent or delay our drug discovery and development efforts.</w:t>
      </w:r>
      <w:r>
        <w:rPr>
          <w:rFonts w:ascii="Times" w:hAnsi="Times"/>
          <w:b/>
          <w:bCs/>
          <w:i/>
          <w:iCs/>
          <w:sz w:val="20"/>
          <w:szCs w:val="20"/>
        </w:rPr>
        <w:t xml:space="preserve"> </w:t>
      </w:r>
    </w:p>
    <w:p w14:paraId="75362483" w14:textId="77777777" w:rsidR="00000000" w:rsidRDefault="0086237F">
      <w:pPr>
        <w:pStyle w:val="a3"/>
        <w:spacing w:before="0" w:beforeAutospacing="0" w:after="0" w:afterAutospacing="0"/>
        <w:ind w:left="8" w:right="8" w:firstLine="720"/>
        <w:divId w:val="1137407348"/>
        <w:rPr>
          <w:rFonts w:ascii="Times" w:hAnsi="Times"/>
          <w:sz w:val="20"/>
          <w:szCs w:val="20"/>
        </w:rPr>
      </w:pPr>
      <w:r>
        <w:rPr>
          <w:rFonts w:ascii="Times" w:hAnsi="Times"/>
          <w:sz w:val="20"/>
          <w:szCs w:val="20"/>
        </w:rPr>
        <w:t>Our commercial success depends in part on us and our partners not infringing the patents a</w:t>
      </w:r>
      <w:r>
        <w:rPr>
          <w:rFonts w:ascii="Times" w:hAnsi="Times"/>
          <w:sz w:val="20"/>
          <w:szCs w:val="20"/>
        </w:rPr>
        <w:t>nd proprietary rights of third parties. Third parties may assert that we or our partners are using their proprietary rights without authorization. There are third-party patents that may cover materials or methods for treatment related to our product candid</w:t>
      </w:r>
      <w:r>
        <w:rPr>
          <w:rFonts w:ascii="Times" w:hAnsi="Times"/>
          <w:sz w:val="20"/>
          <w:szCs w:val="20"/>
        </w:rPr>
        <w:t>ates. At present, we are not aware of any patent infringement claims with merit that would adversely and materially affect our ability to develop our product candidates, but nevertheless the possibility of third-party allegations cannot be ruled out. In ad</w:t>
      </w:r>
      <w:r>
        <w:rPr>
          <w:rFonts w:ascii="Times" w:hAnsi="Times"/>
          <w:sz w:val="20"/>
          <w:szCs w:val="20"/>
        </w:rPr>
        <w:t>dition, third parties may obtain patents in the future and claim that use of our technologies infringes upon these patents. Furthermore, parties making claims against us or our partners may obtain injunctive or other equitable relief, which could effective</w:t>
      </w:r>
      <w:r>
        <w:rPr>
          <w:rFonts w:ascii="Times" w:hAnsi="Times"/>
          <w:sz w:val="20"/>
          <w:szCs w:val="20"/>
        </w:rPr>
        <w:t>ly block our ability to further develop and commercialize one or more of our product candidates. Defense against these claims, regardless of their merit, would involve substantial litigation expense and would be a substantial diversion of employee resource</w:t>
      </w:r>
      <w:r>
        <w:rPr>
          <w:rFonts w:ascii="Times" w:hAnsi="Times"/>
          <w:sz w:val="20"/>
          <w:szCs w:val="20"/>
        </w:rPr>
        <w:t>s from our business.</w:t>
      </w:r>
      <w:r>
        <w:rPr>
          <w:rFonts w:ascii="Times" w:hAnsi="Times"/>
          <w:sz w:val="20"/>
          <w:szCs w:val="20"/>
        </w:rPr>
        <w:t xml:space="preserve"> </w:t>
      </w:r>
    </w:p>
    <w:p w14:paraId="3923B51E" w14:textId="77777777" w:rsidR="00000000" w:rsidRDefault="0086237F">
      <w:pPr>
        <w:pStyle w:val="a3"/>
        <w:spacing w:before="0" w:beforeAutospacing="0" w:after="0" w:afterAutospacing="0"/>
        <w:ind w:left="8" w:right="8" w:firstLine="720"/>
        <w:divId w:val="1137407348"/>
        <w:rPr>
          <w:rFonts w:ascii="Times" w:hAnsi="Times"/>
          <w:sz w:val="20"/>
          <w:szCs w:val="20"/>
        </w:rPr>
      </w:pPr>
      <w:r>
        <w:rPr>
          <w:rFonts w:ascii="Times" w:hAnsi="Times"/>
          <w:sz w:val="20"/>
          <w:szCs w:val="20"/>
        </w:rPr>
        <w:t> </w:t>
      </w:r>
      <w:r>
        <w:rPr>
          <w:rFonts w:ascii="Times" w:hAnsi="Times"/>
          <w:sz w:val="20"/>
          <w:szCs w:val="20"/>
        </w:rPr>
        <w:t xml:space="preserve"> </w:t>
      </w:r>
    </w:p>
    <w:p w14:paraId="29E81FBC" w14:textId="77777777" w:rsidR="00000000" w:rsidRDefault="0086237F">
      <w:pPr>
        <w:pStyle w:val="a3"/>
        <w:spacing w:before="0" w:beforeAutospacing="0" w:after="0" w:afterAutospacing="0"/>
        <w:ind w:left="8" w:right="8" w:firstLine="720"/>
        <w:divId w:val="1137407348"/>
        <w:rPr>
          <w:rFonts w:ascii="Times" w:hAnsi="Times"/>
          <w:sz w:val="20"/>
          <w:szCs w:val="20"/>
        </w:rPr>
      </w:pPr>
      <w:r>
        <w:rPr>
          <w:rFonts w:ascii="Times" w:hAnsi="Times"/>
          <w:sz w:val="20"/>
          <w:szCs w:val="20"/>
        </w:rPr>
        <w:t xml:space="preserve">In the event of a successful claim of infringement against us, we may have to pay substantial damages, obtain one or more licenses from third parties or pay royalties. In addition, even in the absence of litigation, we may need to </w:t>
      </w:r>
      <w:r>
        <w:rPr>
          <w:rFonts w:ascii="Times" w:hAnsi="Times"/>
          <w:sz w:val="20"/>
          <w:szCs w:val="20"/>
        </w:rPr>
        <w:t>obtain licenses from third parties to advance our research or allow commercialization of our product candidates, and we have done so from time to time. We may fail to obtain any of these licenses at a reasonable cost or on reasonable terms, if at all. In t</w:t>
      </w:r>
      <w:r>
        <w:rPr>
          <w:rFonts w:ascii="Times" w:hAnsi="Times"/>
          <w:sz w:val="20"/>
          <w:szCs w:val="20"/>
        </w:rPr>
        <w:t>hat event, we would be unable to further develop and commercialize one or more of our product candidates, which could harm our business significantly.</w:t>
      </w:r>
      <w:r>
        <w:rPr>
          <w:rFonts w:ascii="Times" w:hAnsi="Times"/>
          <w:sz w:val="20"/>
          <w:szCs w:val="20"/>
        </w:rPr>
        <w:t xml:space="preserve"> </w:t>
      </w:r>
    </w:p>
    <w:p w14:paraId="49162EFC" w14:textId="77777777" w:rsidR="00000000" w:rsidRDefault="0086237F">
      <w:pPr>
        <w:pStyle w:val="a3"/>
        <w:spacing w:before="0" w:beforeAutospacing="0" w:after="0" w:afterAutospacing="0"/>
        <w:ind w:left="8" w:right="8" w:firstLine="720"/>
        <w:divId w:val="1137407348"/>
        <w:rPr>
          <w:rFonts w:ascii="Times" w:hAnsi="Times"/>
          <w:sz w:val="20"/>
          <w:szCs w:val="20"/>
        </w:rPr>
      </w:pPr>
      <w:r>
        <w:rPr>
          <w:rFonts w:ascii="Times" w:hAnsi="Times"/>
          <w:sz w:val="20"/>
          <w:szCs w:val="20"/>
        </w:rPr>
        <w:t> </w:t>
      </w:r>
      <w:r>
        <w:rPr>
          <w:rFonts w:ascii="Times" w:hAnsi="Times"/>
          <w:sz w:val="20"/>
          <w:szCs w:val="20"/>
        </w:rPr>
        <w:t xml:space="preserve"> </w:t>
      </w:r>
    </w:p>
    <w:p w14:paraId="73156285" w14:textId="77777777" w:rsidR="00000000" w:rsidRDefault="0086237F">
      <w:pPr>
        <w:pStyle w:val="a3"/>
        <w:spacing w:before="0" w:beforeAutospacing="0" w:after="0" w:afterAutospacing="0"/>
        <w:ind w:left="8" w:right="8" w:firstLine="720"/>
        <w:divId w:val="1137407348"/>
        <w:rPr>
          <w:rFonts w:ascii="Times" w:hAnsi="Times"/>
          <w:sz w:val="20"/>
          <w:szCs w:val="20"/>
        </w:rPr>
      </w:pPr>
      <w:r>
        <w:rPr>
          <w:rFonts w:ascii="Times" w:hAnsi="Times"/>
          <w:sz w:val="20"/>
          <w:szCs w:val="20"/>
        </w:rPr>
        <w:t>In addition, in the future we could be required to initiate litigation to enforce our proprietary rig</w:t>
      </w:r>
      <w:r>
        <w:rPr>
          <w:rFonts w:ascii="Times" w:hAnsi="Times"/>
          <w:sz w:val="20"/>
          <w:szCs w:val="20"/>
        </w:rPr>
        <w:t>hts against infringement by third parties, prevent the unauthorized use or disclosure of our trade secrets and confidential information, or defend the validity of our patents. For example, in 2017, we filed a lawsuit against a former employee for misapprop</w:t>
      </w:r>
      <w:r>
        <w:rPr>
          <w:rFonts w:ascii="Times" w:hAnsi="Times"/>
          <w:sz w:val="20"/>
          <w:szCs w:val="20"/>
        </w:rPr>
        <w:t>riation of certain of our confidential, proprietary and trade secret information. While this litigation has since been resolved, prosecution of claims to enforce or defend our rights against others involve substantial litigation expenses and divert substan</w:t>
      </w:r>
      <w:r>
        <w:rPr>
          <w:rFonts w:ascii="Times" w:hAnsi="Times"/>
          <w:sz w:val="20"/>
          <w:szCs w:val="20"/>
        </w:rPr>
        <w:t>tial employee resources from our business but may not result in adequate remedy to us or sufficiently mitigate the harm to our business caused by any intellectual property infringement, unauthorized access, use or disclosure of trade secrets. If we fail to</w:t>
      </w:r>
      <w:r>
        <w:rPr>
          <w:rFonts w:ascii="Times" w:hAnsi="Times"/>
          <w:sz w:val="20"/>
          <w:szCs w:val="20"/>
        </w:rPr>
        <w:t xml:space="preserve"> effectively enforce our proprietary rights against others, our business will be harmed and the price of our securities could fall.</w:t>
      </w:r>
      <w:r>
        <w:rPr>
          <w:rFonts w:ascii="Times" w:hAnsi="Times"/>
          <w:sz w:val="20"/>
          <w:szCs w:val="20"/>
        </w:rPr>
        <w:t xml:space="preserve"> </w:t>
      </w:r>
    </w:p>
    <w:p w14:paraId="16717484" w14:textId="77777777" w:rsidR="00000000" w:rsidRDefault="0086237F">
      <w:pPr>
        <w:pStyle w:val="a3"/>
        <w:spacing w:before="0" w:beforeAutospacing="0" w:after="0" w:afterAutospacing="0"/>
        <w:divId w:val="1137407348"/>
        <w:rPr>
          <w:sz w:val="20"/>
          <w:szCs w:val="20"/>
        </w:rPr>
      </w:pPr>
      <w:r>
        <w:rPr>
          <w:sz w:val="20"/>
          <w:szCs w:val="20"/>
        </w:rPr>
        <w:t xml:space="preserve">  </w:t>
      </w:r>
    </w:p>
    <w:p w14:paraId="198FAA85" w14:textId="77777777" w:rsidR="00000000" w:rsidRDefault="0086237F">
      <w:pPr>
        <w:pStyle w:val="a3"/>
        <w:spacing w:before="0" w:beforeAutospacing="0" w:after="120" w:afterAutospacing="0"/>
        <w:ind w:left="8" w:right="8"/>
        <w:divId w:val="1137407348"/>
        <w:rPr>
          <w:sz w:val="20"/>
          <w:szCs w:val="20"/>
        </w:rPr>
      </w:pPr>
      <w:r>
        <w:rPr>
          <w:rFonts w:ascii="Times" w:hAnsi="Times"/>
          <w:b/>
          <w:bCs/>
          <w:i/>
          <w:iCs/>
          <w:sz w:val="20"/>
          <w:szCs w:val="20"/>
        </w:rPr>
        <w:t xml:space="preserve">If the efforts of our partners or future partners to protect the proprietary nature of the intellectual property related to collaboration assets are not adequate, the future commercialization of any medicines resulting from collaborations could be delayed </w:t>
      </w:r>
      <w:r>
        <w:rPr>
          <w:rFonts w:ascii="Times" w:hAnsi="Times"/>
          <w:b/>
          <w:bCs/>
          <w:i/>
          <w:iCs/>
          <w:sz w:val="20"/>
          <w:szCs w:val="20"/>
        </w:rPr>
        <w:t>or prevented, which would materially harm our business and could cause the price of our securities to fall.</w:t>
      </w:r>
      <w:r>
        <w:rPr>
          <w:rFonts w:ascii="Times" w:hAnsi="Times"/>
          <w:b/>
          <w:bCs/>
          <w:i/>
          <w:iCs/>
          <w:sz w:val="20"/>
          <w:szCs w:val="20"/>
        </w:rPr>
        <w:t xml:space="preserve"> </w:t>
      </w:r>
    </w:p>
    <w:p w14:paraId="378D7D7E" w14:textId="77777777" w:rsidR="00000000" w:rsidRDefault="0086237F">
      <w:pPr>
        <w:pStyle w:val="a3"/>
        <w:spacing w:before="0" w:beforeAutospacing="0" w:after="0" w:afterAutospacing="0"/>
        <w:ind w:left="8" w:right="8" w:firstLine="720"/>
        <w:divId w:val="1137407348"/>
        <w:rPr>
          <w:rFonts w:ascii="Times" w:hAnsi="Times"/>
          <w:sz w:val="20"/>
          <w:szCs w:val="20"/>
        </w:rPr>
      </w:pPr>
      <w:r>
        <w:rPr>
          <w:rFonts w:ascii="Times" w:hAnsi="Times"/>
          <w:sz w:val="20"/>
          <w:szCs w:val="20"/>
        </w:rPr>
        <w:t>The risks identified in the two preceding risk factors may also apply to the intellectual property protection efforts of our partners or future par</w:t>
      </w:r>
      <w:r>
        <w:rPr>
          <w:rFonts w:ascii="Times" w:hAnsi="Times"/>
          <w:sz w:val="20"/>
          <w:szCs w:val="20"/>
        </w:rPr>
        <w:t>tners and to GSK with respect to the GSK-Partnered Respiratory Programs in which we hold an economic interest. To the extent the intellectual property protection of any partnered assets are successfully challenged or encounter problems with the US Patent a</w:t>
      </w:r>
      <w:r>
        <w:rPr>
          <w:rFonts w:ascii="Times" w:hAnsi="Times"/>
          <w:sz w:val="20"/>
          <w:szCs w:val="20"/>
        </w:rPr>
        <w:t>nd Trademark Office or other comparable agencies throughout the world, the future commercialization of these potential medicines could be delayed or prevented. Any challenge to the intellectual property protection of a late-stage development asset, particu</w:t>
      </w:r>
      <w:r>
        <w:rPr>
          <w:rFonts w:ascii="Times" w:hAnsi="Times"/>
          <w:sz w:val="20"/>
          <w:szCs w:val="20"/>
        </w:rPr>
        <w:t>larly those of the GSK-Partnered Respiratory Programs in which we hold an economic interest, could harm our business and cause the price of</w:t>
      </w:r>
      <w:r>
        <w:rPr>
          <w:rFonts w:ascii="Times" w:hAnsi="Times"/>
          <w:sz w:val="20"/>
          <w:szCs w:val="20"/>
        </w:rPr>
        <w:t xml:space="preserve"> </w:t>
      </w:r>
      <w:r>
        <w:rPr>
          <w:rFonts w:ascii="Times" w:hAnsi="Times"/>
          <w:sz w:val="20"/>
          <w:szCs w:val="20"/>
        </w:rPr>
        <w:t>our securities to fall.</w:t>
      </w:r>
      <w:r>
        <w:rPr>
          <w:rFonts w:ascii="Times" w:hAnsi="Times"/>
          <w:sz w:val="20"/>
          <w:szCs w:val="20"/>
        </w:rPr>
        <w:t xml:space="preserve"> </w:t>
      </w:r>
    </w:p>
    <w:p w14:paraId="4A14280F" w14:textId="77777777" w:rsidR="00000000" w:rsidRDefault="0086237F">
      <w:pPr>
        <w:pStyle w:val="a3"/>
        <w:spacing w:before="0" w:beforeAutospacing="0" w:after="0" w:afterAutospacing="0"/>
        <w:divId w:val="1137407348"/>
        <w:rPr>
          <w:sz w:val="20"/>
          <w:szCs w:val="20"/>
        </w:rPr>
      </w:pPr>
      <w:r>
        <w:rPr>
          <w:sz w:val="20"/>
          <w:szCs w:val="20"/>
        </w:rPr>
        <w:t xml:space="preserve">  </w:t>
      </w:r>
    </w:p>
    <w:p w14:paraId="0251A6C3" w14:textId="77777777" w:rsidR="00000000" w:rsidRDefault="0086237F">
      <w:pPr>
        <w:pStyle w:val="a3"/>
        <w:spacing w:before="0" w:beforeAutospacing="0" w:after="120" w:afterAutospacing="0"/>
        <w:ind w:left="8" w:right="8"/>
        <w:divId w:val="1137407348"/>
        <w:rPr>
          <w:rFonts w:ascii="Times" w:hAnsi="Times"/>
          <w:b/>
          <w:bCs/>
          <w:i/>
          <w:iCs/>
          <w:sz w:val="20"/>
          <w:szCs w:val="20"/>
        </w:rPr>
      </w:pPr>
      <w:r>
        <w:rPr>
          <w:rFonts w:ascii="Times" w:hAnsi="Times"/>
          <w:b/>
          <w:bCs/>
          <w:i/>
          <w:iCs/>
          <w:sz w:val="20"/>
          <w:szCs w:val="20"/>
        </w:rPr>
        <w:t>Product liability and other lawsuits could divert our resources, result in substantial l</w:t>
      </w:r>
      <w:r>
        <w:rPr>
          <w:rFonts w:ascii="Times" w:hAnsi="Times"/>
          <w:b/>
          <w:bCs/>
          <w:i/>
          <w:iCs/>
          <w:sz w:val="20"/>
          <w:szCs w:val="20"/>
        </w:rPr>
        <w:t>iabilities and reduce the commercial potential of our medicines.</w:t>
      </w:r>
      <w:r>
        <w:rPr>
          <w:rFonts w:ascii="Times" w:hAnsi="Times"/>
          <w:b/>
          <w:bCs/>
          <w:i/>
          <w:iCs/>
          <w:sz w:val="20"/>
          <w:szCs w:val="20"/>
        </w:rPr>
        <w:t xml:space="preserve"> </w:t>
      </w:r>
    </w:p>
    <w:p w14:paraId="11773C1E" w14:textId="77777777" w:rsidR="00000000" w:rsidRDefault="0086237F">
      <w:pPr>
        <w:pStyle w:val="a3"/>
        <w:spacing w:before="0" w:beforeAutospacing="0" w:after="0" w:afterAutospacing="0"/>
        <w:ind w:left="8" w:right="8" w:firstLine="720"/>
        <w:divId w:val="1137407348"/>
        <w:rPr>
          <w:rFonts w:ascii="Times" w:hAnsi="Times"/>
          <w:sz w:val="20"/>
          <w:szCs w:val="20"/>
        </w:rPr>
      </w:pPr>
      <w:r>
        <w:rPr>
          <w:rFonts w:ascii="Times" w:hAnsi="Times"/>
          <w:sz w:val="20"/>
          <w:szCs w:val="20"/>
        </w:rPr>
        <w:t>The risk that we may be sued on product liability claims is inherent in the development and commercialization of pharmaceutical products. Side effects of, or manufacturing defects in, produc</w:t>
      </w:r>
      <w:r>
        <w:rPr>
          <w:rFonts w:ascii="Times" w:hAnsi="Times"/>
          <w:sz w:val="20"/>
          <w:szCs w:val="20"/>
        </w:rPr>
        <w:t>ts that we or our partners develop or commercialize could result in the deterioration of a patient’s condition, injury or even death. Once a product is approved for</w:t>
      </w:r>
      <w:r>
        <w:rPr>
          <w:rFonts w:ascii="Times" w:hAnsi="Times"/>
          <w:sz w:val="20"/>
          <w:szCs w:val="20"/>
        </w:rPr>
        <w:t xml:space="preserve"> </w:t>
      </w:r>
    </w:p>
    <w:p w14:paraId="264A03FF" w14:textId="77777777" w:rsidR="00000000" w:rsidRDefault="0086237F">
      <w:pPr>
        <w:pStyle w:val="a3"/>
        <w:spacing w:before="360" w:beforeAutospacing="0" w:after="0" w:afterAutospacing="0"/>
        <w:jc w:val="center"/>
        <w:divId w:val="158548319"/>
        <w:rPr>
          <w:sz w:val="20"/>
          <w:szCs w:val="20"/>
        </w:rPr>
      </w:pPr>
      <w:r>
        <w:rPr>
          <w:sz w:val="20"/>
          <w:szCs w:val="20"/>
        </w:rPr>
        <w:t xml:space="preserve">50 </w:t>
      </w:r>
    </w:p>
    <w:p w14:paraId="008827DB" w14:textId="77777777" w:rsidR="00000000" w:rsidRDefault="0086237F">
      <w:pPr>
        <w:divId w:val="529992713"/>
        <w:rPr>
          <w:rFonts w:eastAsia="Times New Roman"/>
        </w:rPr>
      </w:pPr>
      <w:r>
        <w:rPr>
          <w:rFonts w:eastAsia="Times New Roman"/>
        </w:rPr>
        <w:pict w14:anchorId="7B717527">
          <v:rect id="_x0000_i1079" style="width:415.3pt;height:2pt" o:hralign="center" o:hrstd="t" o:hrnoshade="t" o:hr="t" fillcolor="black" stroked="f"/>
        </w:pict>
      </w:r>
    </w:p>
    <w:p w14:paraId="026DA459" w14:textId="77777777" w:rsidR="00000000" w:rsidRDefault="0086237F">
      <w:pPr>
        <w:pStyle w:val="a3"/>
        <w:divId w:val="529992713"/>
      </w:pPr>
      <w:r>
        <w:t> </w:t>
      </w:r>
    </w:p>
    <w:p w14:paraId="4346AF1E" w14:textId="77777777" w:rsidR="00000000" w:rsidRDefault="0086237F">
      <w:pPr>
        <w:pStyle w:val="a3"/>
        <w:spacing w:before="0" w:beforeAutospacing="0" w:after="600" w:afterAutospacing="0"/>
        <w:divId w:val="974679490"/>
        <w:rPr>
          <w:color w:val="0563C1"/>
          <w:sz w:val="20"/>
          <w:szCs w:val="20"/>
        </w:rPr>
      </w:pPr>
      <w:hyperlink w:anchor="TOC" w:history="1">
        <w:r>
          <w:rPr>
            <w:rStyle w:val="a4"/>
            <w:color w:val="0563C1"/>
            <w:sz w:val="20"/>
            <w:szCs w:val="20"/>
          </w:rPr>
          <w:t>Table of Content</w:t>
        </w:r>
        <w:r>
          <w:rPr>
            <w:rStyle w:val="a4"/>
            <w:color w:val="0563C1"/>
            <w:sz w:val="20"/>
            <w:szCs w:val="20"/>
          </w:rPr>
          <w:t>s</w:t>
        </w:r>
      </w:hyperlink>
      <w:r>
        <w:rPr>
          <w:color w:val="0563C1"/>
          <w:sz w:val="20"/>
          <w:szCs w:val="20"/>
        </w:rPr>
        <w:t xml:space="preserve"> </w:t>
      </w:r>
    </w:p>
    <w:p w14:paraId="09B8ED80" w14:textId="77777777" w:rsidR="00000000" w:rsidRDefault="0086237F">
      <w:pPr>
        <w:pStyle w:val="a3"/>
        <w:spacing w:before="0" w:beforeAutospacing="0" w:after="0" w:afterAutospacing="0"/>
        <w:ind w:left="8" w:right="8"/>
        <w:divId w:val="206993605"/>
        <w:rPr>
          <w:rFonts w:ascii="Times" w:hAnsi="Times"/>
          <w:sz w:val="20"/>
          <w:szCs w:val="20"/>
        </w:rPr>
      </w:pPr>
      <w:r>
        <w:rPr>
          <w:rFonts w:ascii="Times" w:hAnsi="Times"/>
          <w:sz w:val="20"/>
          <w:szCs w:val="20"/>
        </w:rPr>
        <w:t>sale and commercialized, the likelihood of product liability lawsuits tends to increase. Claims may be brought by individuals seeking relief for themselves or by individuals or groups seeking to represent a class, asserting injuries based both on potent</w:t>
      </w:r>
      <w:r>
        <w:rPr>
          <w:rFonts w:ascii="Times" w:hAnsi="Times"/>
          <w:sz w:val="20"/>
          <w:szCs w:val="20"/>
        </w:rPr>
        <w:t>ial adverse effects described in the label as well as adverse events not yet observed. We also face</w:t>
      </w:r>
      <w:r>
        <w:rPr>
          <w:rFonts w:ascii="Times" w:hAnsi="Times"/>
          <w:sz w:val="20"/>
          <w:szCs w:val="20"/>
        </w:rPr>
        <w:t xml:space="preserve"> </w:t>
      </w:r>
      <w:r>
        <w:rPr>
          <w:sz w:val="19"/>
          <w:szCs w:val="19"/>
        </w:rPr>
        <w:t>an inherent risk of product liability exposure related to the testing of our product candidates in human clinical trials. In addition</w:t>
      </w:r>
      <w:r>
        <w:rPr>
          <w:rFonts w:ascii="Times" w:hAnsi="Times"/>
          <w:sz w:val="20"/>
          <w:szCs w:val="20"/>
        </w:rPr>
        <w:t>, changes in laws outsi</w:t>
      </w:r>
      <w:r>
        <w:rPr>
          <w:rFonts w:ascii="Times" w:hAnsi="Times"/>
          <w:sz w:val="20"/>
          <w:szCs w:val="20"/>
        </w:rPr>
        <w:t>de the US are expanding our potential liability for injuries that occur during clinical trials. Product liability claims could harm our reputation, regardless of the merit or ultimate success of the claim, which may adversely affect our and our partners’</w:t>
      </w:r>
      <w:r>
        <w:rPr>
          <w:rFonts w:ascii="Times" w:hAnsi="Times"/>
          <w:sz w:val="20"/>
          <w:szCs w:val="20"/>
        </w:rPr>
        <w:t xml:space="preserve"> </w:t>
      </w:r>
      <w:r>
        <w:rPr>
          <w:rFonts w:ascii="Times" w:hAnsi="Times"/>
          <w:sz w:val="20"/>
          <w:szCs w:val="20"/>
        </w:rPr>
        <w:t>a</w:t>
      </w:r>
      <w:r>
        <w:rPr>
          <w:rFonts w:ascii="Times" w:hAnsi="Times"/>
          <w:sz w:val="20"/>
          <w:szCs w:val="20"/>
        </w:rPr>
        <w:t>bility to commercialize our products and cause the price of our securities to fall. These lawsuits may divert our management from pursuing our business strategy and may be costly to defend. In addition, if we are held liable in any of these lawsuits, we ma</w:t>
      </w:r>
      <w:r>
        <w:rPr>
          <w:rFonts w:ascii="Times" w:hAnsi="Times"/>
          <w:sz w:val="20"/>
          <w:szCs w:val="20"/>
        </w:rPr>
        <w:t>y incur substantial liabilities and may be forced to limit or forgo further commercialization of the applicable products.</w:t>
      </w:r>
      <w:r>
        <w:rPr>
          <w:rFonts w:ascii="Times" w:hAnsi="Times"/>
          <w:sz w:val="20"/>
          <w:szCs w:val="20"/>
        </w:rPr>
        <w:t xml:space="preserve"> </w:t>
      </w:r>
    </w:p>
    <w:p w14:paraId="167BF955" w14:textId="77777777" w:rsidR="00000000" w:rsidRDefault="0086237F">
      <w:pPr>
        <w:pStyle w:val="a3"/>
        <w:spacing w:before="0" w:beforeAutospacing="0" w:after="0" w:afterAutospacing="0"/>
        <w:ind w:left="8" w:right="8" w:firstLine="720"/>
        <w:divId w:val="206993605"/>
        <w:rPr>
          <w:rFonts w:ascii="Times" w:hAnsi="Times"/>
          <w:sz w:val="20"/>
          <w:szCs w:val="20"/>
        </w:rPr>
      </w:pPr>
      <w:r>
        <w:rPr>
          <w:rFonts w:ascii="Times" w:hAnsi="Times"/>
          <w:sz w:val="20"/>
          <w:szCs w:val="20"/>
        </w:rPr>
        <w:t> </w:t>
      </w:r>
      <w:r>
        <w:rPr>
          <w:rFonts w:ascii="Times" w:hAnsi="Times"/>
          <w:sz w:val="20"/>
          <w:szCs w:val="20"/>
        </w:rPr>
        <w:t xml:space="preserve"> </w:t>
      </w:r>
    </w:p>
    <w:p w14:paraId="2D18DD57" w14:textId="77777777" w:rsidR="00000000" w:rsidRDefault="0086237F">
      <w:pPr>
        <w:pStyle w:val="a3"/>
        <w:spacing w:before="0" w:beforeAutospacing="0" w:after="0" w:afterAutospacing="0"/>
        <w:ind w:left="8" w:right="8" w:firstLine="720"/>
        <w:divId w:val="206993605"/>
        <w:rPr>
          <w:rFonts w:ascii="Times" w:hAnsi="Times"/>
          <w:sz w:val="20"/>
          <w:szCs w:val="20"/>
        </w:rPr>
      </w:pPr>
      <w:r>
        <w:rPr>
          <w:rFonts w:ascii="Times" w:hAnsi="Times"/>
          <w:sz w:val="20"/>
          <w:szCs w:val="20"/>
        </w:rPr>
        <w:t>Although we maintain general liability and product liability insurance, this insurance may not fully cover potential liabilities a</w:t>
      </w:r>
      <w:r>
        <w:rPr>
          <w:rFonts w:ascii="Times" w:hAnsi="Times"/>
          <w:sz w:val="20"/>
          <w:szCs w:val="20"/>
        </w:rPr>
        <w:t>nd we cannot be sure that our insurer will not disclaim coverage as to a future claim. In addition, inability to obtain or maintain sufficient insurance coverage at an acceptable cost or to otherwise protect against potential product liability claims could</w:t>
      </w:r>
      <w:r>
        <w:rPr>
          <w:rFonts w:ascii="Times" w:hAnsi="Times"/>
          <w:sz w:val="20"/>
          <w:szCs w:val="20"/>
        </w:rPr>
        <w:t xml:space="preserve"> prevent or inhibit the commercial production and sale of our products, which could adversely affect our business.</w:t>
      </w:r>
      <w:r>
        <w:rPr>
          <w:rFonts w:ascii="Times" w:hAnsi="Times"/>
          <w:sz w:val="20"/>
          <w:szCs w:val="20"/>
        </w:rPr>
        <w:t xml:space="preserve"> </w:t>
      </w:r>
    </w:p>
    <w:p w14:paraId="2DF01392" w14:textId="77777777" w:rsidR="00000000" w:rsidRDefault="0086237F">
      <w:pPr>
        <w:pStyle w:val="a3"/>
        <w:spacing w:before="0" w:beforeAutospacing="0" w:after="0" w:afterAutospacing="0"/>
        <w:ind w:left="8" w:right="8" w:firstLine="720"/>
        <w:divId w:val="206993605"/>
        <w:rPr>
          <w:rFonts w:ascii="Times" w:hAnsi="Times"/>
          <w:sz w:val="20"/>
          <w:szCs w:val="20"/>
        </w:rPr>
      </w:pPr>
      <w:r>
        <w:rPr>
          <w:rFonts w:ascii="Times" w:hAnsi="Times"/>
          <w:sz w:val="20"/>
          <w:szCs w:val="20"/>
        </w:rPr>
        <w:t> </w:t>
      </w:r>
      <w:r>
        <w:rPr>
          <w:rFonts w:ascii="Times" w:hAnsi="Times"/>
          <w:sz w:val="20"/>
          <w:szCs w:val="20"/>
        </w:rPr>
        <w:t xml:space="preserve"> </w:t>
      </w:r>
    </w:p>
    <w:p w14:paraId="6E2B8E05" w14:textId="77777777" w:rsidR="00000000" w:rsidRDefault="0086237F">
      <w:pPr>
        <w:pStyle w:val="a3"/>
        <w:spacing w:before="0" w:beforeAutospacing="0" w:after="0" w:afterAutospacing="0"/>
        <w:ind w:left="8" w:right="8" w:firstLine="720"/>
        <w:divId w:val="206993605"/>
        <w:rPr>
          <w:rFonts w:ascii="Times" w:hAnsi="Times"/>
          <w:sz w:val="20"/>
          <w:szCs w:val="20"/>
        </w:rPr>
      </w:pPr>
      <w:r>
        <w:rPr>
          <w:rFonts w:ascii="Times" w:hAnsi="Times"/>
          <w:sz w:val="20"/>
          <w:szCs w:val="20"/>
        </w:rPr>
        <w:t>We may also be required to prosecute or defend general commercial, intellectual property, securities and other lawsuits. Litigation typic</w:t>
      </w:r>
      <w:r>
        <w:rPr>
          <w:rFonts w:ascii="Times" w:hAnsi="Times"/>
          <w:sz w:val="20"/>
          <w:szCs w:val="20"/>
        </w:rPr>
        <w:t>ally involves substantial expenses and diverts substantial employee resources from our business. The cost of defending any product liability litigation or engaging in any other legal proceeding, even if resolved in our favor, could be substantial and uncer</w:t>
      </w:r>
      <w:r>
        <w:rPr>
          <w:rFonts w:ascii="Times" w:hAnsi="Times"/>
          <w:sz w:val="20"/>
          <w:szCs w:val="20"/>
        </w:rPr>
        <w:t>tainties resulting from the initiation and continuation of the litigation or other proceedings could have a material adverse effect on our ability to compete in the marketplace and achieve our business goals.</w:t>
      </w:r>
      <w:r>
        <w:rPr>
          <w:rFonts w:ascii="Times" w:hAnsi="Times"/>
          <w:sz w:val="20"/>
          <w:szCs w:val="20"/>
        </w:rPr>
        <w:t xml:space="preserve"> </w:t>
      </w:r>
    </w:p>
    <w:p w14:paraId="17F448AF" w14:textId="77777777" w:rsidR="00000000" w:rsidRDefault="0086237F">
      <w:pPr>
        <w:pStyle w:val="a3"/>
        <w:spacing w:before="0" w:beforeAutospacing="0" w:after="0" w:afterAutospacing="0"/>
        <w:ind w:left="8" w:right="8" w:firstLine="720"/>
        <w:divId w:val="206993605"/>
        <w:rPr>
          <w:rFonts w:ascii="Times" w:hAnsi="Times"/>
          <w:sz w:val="20"/>
          <w:szCs w:val="20"/>
        </w:rPr>
      </w:pPr>
      <w:r>
        <w:rPr>
          <w:rFonts w:ascii="Times" w:hAnsi="Times"/>
          <w:sz w:val="20"/>
          <w:szCs w:val="20"/>
        </w:rPr>
        <w:t> </w:t>
      </w:r>
      <w:r>
        <w:rPr>
          <w:rFonts w:ascii="Times" w:hAnsi="Times"/>
          <w:sz w:val="20"/>
          <w:szCs w:val="20"/>
        </w:rPr>
        <w:t xml:space="preserve"> </w:t>
      </w:r>
    </w:p>
    <w:p w14:paraId="11952696" w14:textId="77777777" w:rsidR="00000000" w:rsidRDefault="0086237F">
      <w:pPr>
        <w:pStyle w:val="a3"/>
        <w:spacing w:before="0" w:beforeAutospacing="0" w:after="120" w:afterAutospacing="0"/>
        <w:ind w:left="8" w:right="8"/>
        <w:divId w:val="206993605"/>
        <w:rPr>
          <w:rFonts w:ascii="Times" w:hAnsi="Times"/>
          <w:b/>
          <w:bCs/>
          <w:i/>
          <w:iCs/>
          <w:sz w:val="20"/>
          <w:szCs w:val="20"/>
        </w:rPr>
      </w:pPr>
      <w:r>
        <w:rPr>
          <w:rFonts w:ascii="Times" w:hAnsi="Times"/>
          <w:b/>
          <w:bCs/>
          <w:i/>
          <w:iCs/>
          <w:sz w:val="20"/>
          <w:szCs w:val="20"/>
        </w:rPr>
        <w:t>If we fail to comply with data protection l</w:t>
      </w:r>
      <w:r>
        <w:rPr>
          <w:rFonts w:ascii="Times" w:hAnsi="Times"/>
          <w:b/>
          <w:bCs/>
          <w:i/>
          <w:iCs/>
          <w:sz w:val="20"/>
          <w:szCs w:val="20"/>
        </w:rPr>
        <w:t>aws and regulations, we could be subject to government enforcement actions (which could include civil or criminal penalties), private litigation and/or adverse publicity, which could negatively affect our operating results and business.</w:t>
      </w:r>
      <w:r>
        <w:rPr>
          <w:rFonts w:ascii="Times" w:hAnsi="Times"/>
          <w:b/>
          <w:bCs/>
          <w:i/>
          <w:iCs/>
          <w:sz w:val="20"/>
          <w:szCs w:val="20"/>
        </w:rPr>
        <w:t xml:space="preserve"> </w:t>
      </w:r>
    </w:p>
    <w:p w14:paraId="21F60722" w14:textId="77777777" w:rsidR="00000000" w:rsidRDefault="0086237F">
      <w:pPr>
        <w:pStyle w:val="a3"/>
        <w:spacing w:before="0" w:beforeAutospacing="0" w:after="0" w:afterAutospacing="0"/>
        <w:ind w:left="8" w:right="8" w:firstLine="720"/>
        <w:divId w:val="206993605"/>
        <w:rPr>
          <w:rFonts w:ascii="Times" w:hAnsi="Times"/>
          <w:sz w:val="20"/>
          <w:szCs w:val="20"/>
        </w:rPr>
      </w:pPr>
      <w:r>
        <w:rPr>
          <w:rFonts w:ascii="Times" w:hAnsi="Times"/>
          <w:sz w:val="20"/>
          <w:szCs w:val="20"/>
        </w:rPr>
        <w:t xml:space="preserve">We are subject to </w:t>
      </w:r>
      <w:r>
        <w:rPr>
          <w:rFonts w:ascii="Times" w:hAnsi="Times"/>
          <w:sz w:val="20"/>
          <w:szCs w:val="20"/>
        </w:rPr>
        <w:t xml:space="preserve">data protection laws and regulations (i.e., laws and regulations that address privacy and data security). In the US, numerous federal and state laws and regulations, including state data breach notification laws, state health information privacy laws, and </w:t>
      </w:r>
      <w:r>
        <w:rPr>
          <w:rFonts w:ascii="Times" w:hAnsi="Times"/>
          <w:sz w:val="20"/>
          <w:szCs w:val="20"/>
        </w:rPr>
        <w:t>federal and state consumer protection laws (e.g., Section 5 of the FTC Act), govern the collection, use, disclosure, and protection of health-related and other personal information. Failure to comply with data protection laws and regulations could result i</w:t>
      </w:r>
      <w:r>
        <w:rPr>
          <w:rFonts w:ascii="Times" w:hAnsi="Times"/>
          <w:sz w:val="20"/>
          <w:szCs w:val="20"/>
        </w:rPr>
        <w:t>n government enforcement actions and create liability for us (which could include civil and/or criminal penalties), private litigation and/or adverse publicity that could negatively affect our operating results and business. In addition, we may obtain heal</w:t>
      </w:r>
      <w:r>
        <w:rPr>
          <w:rFonts w:ascii="Times" w:hAnsi="Times"/>
          <w:sz w:val="20"/>
          <w:szCs w:val="20"/>
        </w:rPr>
        <w:t>th information from third parties (e.g., healthcare providers who prescribe our products) that are subject to privacy and security requirements under the Health Insurance Portability and Accountability Act of 1996, as amended by the Health Information Tech</w:t>
      </w:r>
      <w:r>
        <w:rPr>
          <w:rFonts w:ascii="Times" w:hAnsi="Times"/>
          <w:sz w:val="20"/>
          <w:szCs w:val="20"/>
        </w:rPr>
        <w:t>nology for Economic and Clinical Health Act (“HIPAA”). Although we are not directly subject to HIPAA—other than with respect to providing certain employee benefits—we could be subject to criminal penalties if we knowingly obtain or disclose individually id</w:t>
      </w:r>
      <w:r>
        <w:rPr>
          <w:rFonts w:ascii="Times" w:hAnsi="Times"/>
          <w:sz w:val="20"/>
          <w:szCs w:val="20"/>
        </w:rPr>
        <w:t xml:space="preserve">entifiable health information maintained by a HIPAA-covered entity in a manner that is not authorized or permitted by HIPAA. HIPAA generally requires that healthcare providers and other covered entities obtain written authorizations from patients prior to </w:t>
      </w:r>
      <w:r>
        <w:rPr>
          <w:rFonts w:ascii="Times" w:hAnsi="Times"/>
          <w:sz w:val="20"/>
          <w:szCs w:val="20"/>
        </w:rPr>
        <w:t>disclosing protected health information of the patient (unless an exception to the authorization requirement applies). If authorization is required and the patient fails to execute an authorization or the authorization fails to contain all required provisi</w:t>
      </w:r>
      <w:r>
        <w:rPr>
          <w:rFonts w:ascii="Times" w:hAnsi="Times"/>
          <w:sz w:val="20"/>
          <w:szCs w:val="20"/>
        </w:rPr>
        <w:t>ons, then we may not be allowed access to and use of the patient’s information and our research efforts could be impaired or delayed. Furthermore, use of protected health information that is provided to us pursuant to a valid patient authorization is subje</w:t>
      </w:r>
      <w:r>
        <w:rPr>
          <w:rFonts w:ascii="Times" w:hAnsi="Times"/>
          <w:sz w:val="20"/>
          <w:szCs w:val="20"/>
        </w:rPr>
        <w:t xml:space="preserve">ct to the limits set forth in the authorization (e.g., for use in research and in submissions to regulatory authorities for product approvals). In addition, HIPAA does not replace federal, state, international or other laws that may grant individuals even </w:t>
      </w:r>
      <w:r>
        <w:rPr>
          <w:rFonts w:ascii="Times" w:hAnsi="Times"/>
          <w:sz w:val="20"/>
          <w:szCs w:val="20"/>
        </w:rPr>
        <w:t>greater privacy protections.</w:t>
      </w:r>
      <w:r>
        <w:rPr>
          <w:rFonts w:ascii="Times" w:hAnsi="Times"/>
          <w:sz w:val="20"/>
          <w:szCs w:val="20"/>
        </w:rPr>
        <w:t xml:space="preserve"> </w:t>
      </w:r>
    </w:p>
    <w:p w14:paraId="767C777E" w14:textId="77777777" w:rsidR="00000000" w:rsidRDefault="0086237F">
      <w:pPr>
        <w:pStyle w:val="a3"/>
        <w:spacing w:before="0" w:beforeAutospacing="0" w:after="0" w:afterAutospacing="0"/>
        <w:ind w:left="8" w:right="8" w:firstLine="720"/>
        <w:divId w:val="206993605"/>
        <w:rPr>
          <w:rFonts w:ascii="Times" w:hAnsi="Times"/>
          <w:sz w:val="20"/>
          <w:szCs w:val="20"/>
        </w:rPr>
      </w:pPr>
      <w:r>
        <w:rPr>
          <w:rFonts w:ascii="Times" w:hAnsi="Times"/>
          <w:sz w:val="20"/>
          <w:szCs w:val="20"/>
        </w:rPr>
        <w:t> </w:t>
      </w:r>
      <w:r>
        <w:rPr>
          <w:rFonts w:ascii="Times" w:hAnsi="Times"/>
          <w:sz w:val="20"/>
          <w:szCs w:val="20"/>
        </w:rPr>
        <w:t xml:space="preserve"> </w:t>
      </w:r>
    </w:p>
    <w:p w14:paraId="20011C4E" w14:textId="77777777" w:rsidR="00000000" w:rsidRDefault="0086237F">
      <w:pPr>
        <w:pStyle w:val="a3"/>
        <w:spacing w:before="0" w:beforeAutospacing="0" w:after="0" w:afterAutospacing="0"/>
        <w:ind w:firstLine="720"/>
        <w:divId w:val="206993605"/>
        <w:rPr>
          <w:sz w:val="20"/>
          <w:szCs w:val="20"/>
        </w:rPr>
      </w:pPr>
      <w:r>
        <w:rPr>
          <w:sz w:val="20"/>
          <w:szCs w:val="20"/>
        </w:rPr>
        <w:t>EU Member States and other jurisdictions where we operate have adopted data protection laws and regulations, which impose significant compliance obligations. For example, the General Data Protection Regulation (“GDPR”) whic</w:t>
      </w:r>
      <w:r>
        <w:rPr>
          <w:sz w:val="20"/>
          <w:szCs w:val="20"/>
        </w:rPr>
        <w:t>h become applicable on May 25, 2018, replacing the EU Data Protection Directive, imposes strict obligations and restrictions on the ability to collect, analyze and transfer personal data, including health data from clinical trials and adverse event reporti</w:t>
      </w:r>
      <w:r>
        <w:rPr>
          <w:sz w:val="20"/>
          <w:szCs w:val="20"/>
        </w:rPr>
        <w:t xml:space="preserve">ng. </w:t>
      </w:r>
      <w:bookmarkStart w:id="19" w:name="_cp_text_1_58"/>
      <w:bookmarkEnd w:id="19"/>
    </w:p>
    <w:p w14:paraId="65A795CE" w14:textId="77777777" w:rsidR="00000000" w:rsidRDefault="0086237F">
      <w:pPr>
        <w:pStyle w:val="a3"/>
        <w:spacing w:before="0" w:beforeAutospacing="0" w:after="0" w:afterAutospacing="0"/>
        <w:ind w:firstLine="720"/>
        <w:divId w:val="206993605"/>
        <w:rPr>
          <w:sz w:val="20"/>
          <w:szCs w:val="20"/>
        </w:rPr>
      </w:pPr>
      <w:r>
        <w:rPr>
          <w:sz w:val="20"/>
          <w:szCs w:val="20"/>
        </w:rPr>
        <w:t xml:space="preserve">  </w:t>
      </w:r>
    </w:p>
    <w:p w14:paraId="692AE5E3" w14:textId="77777777" w:rsidR="00000000" w:rsidRDefault="0086237F">
      <w:pPr>
        <w:pStyle w:val="a3"/>
        <w:spacing w:before="360" w:beforeAutospacing="0" w:after="0" w:afterAutospacing="0"/>
        <w:jc w:val="center"/>
        <w:divId w:val="1251355367"/>
        <w:rPr>
          <w:sz w:val="20"/>
          <w:szCs w:val="20"/>
        </w:rPr>
      </w:pPr>
      <w:r>
        <w:rPr>
          <w:sz w:val="20"/>
          <w:szCs w:val="20"/>
        </w:rPr>
        <w:t xml:space="preserve">51 </w:t>
      </w:r>
    </w:p>
    <w:p w14:paraId="2DC21E71" w14:textId="77777777" w:rsidR="00000000" w:rsidRDefault="0086237F">
      <w:pPr>
        <w:divId w:val="1212301839"/>
        <w:rPr>
          <w:rFonts w:eastAsia="Times New Roman"/>
        </w:rPr>
      </w:pPr>
      <w:r>
        <w:rPr>
          <w:rFonts w:eastAsia="Times New Roman"/>
        </w:rPr>
        <w:pict w14:anchorId="4AA84F1B">
          <v:rect id="_x0000_i1080" style="width:415.3pt;height:2pt" o:hralign="center" o:hrstd="t" o:hrnoshade="t" o:hr="t" fillcolor="black" stroked="f"/>
        </w:pict>
      </w:r>
    </w:p>
    <w:p w14:paraId="0B169AE3" w14:textId="77777777" w:rsidR="00000000" w:rsidRDefault="0086237F">
      <w:pPr>
        <w:pStyle w:val="a3"/>
        <w:divId w:val="1212301839"/>
      </w:pPr>
      <w:r>
        <w:t> </w:t>
      </w:r>
    </w:p>
    <w:p w14:paraId="7D40B507" w14:textId="77777777" w:rsidR="00000000" w:rsidRDefault="0086237F">
      <w:pPr>
        <w:pStyle w:val="a3"/>
        <w:spacing w:before="0" w:beforeAutospacing="0" w:after="600" w:afterAutospacing="0"/>
        <w:divId w:val="1209143011"/>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366DC115" w14:textId="77777777" w:rsidR="00000000" w:rsidRDefault="0086237F">
      <w:pPr>
        <w:pStyle w:val="a3"/>
        <w:spacing w:before="0" w:beforeAutospacing="0" w:after="0" w:afterAutospacing="0"/>
        <w:ind w:firstLine="720"/>
        <w:divId w:val="1516263531"/>
        <w:rPr>
          <w:sz w:val="20"/>
          <w:szCs w:val="20"/>
        </w:rPr>
      </w:pPr>
      <w:r>
        <w:rPr>
          <w:sz w:val="20"/>
          <w:szCs w:val="20"/>
        </w:rPr>
        <w:t>Switzerland has adopted similar restrictions. These obligations and restrictions concern, in particular, the consent of the individuals to whom the personal data relate, the information provided to the individua</w:t>
      </w:r>
      <w:r>
        <w:rPr>
          <w:sz w:val="20"/>
          <w:szCs w:val="20"/>
        </w:rPr>
        <w:t>ls, the transfer of personal data out of the European Economic Area (“EEA”) or Switzerland, security breach notifications, security and confidentiality of the personal data, as well as substantial potential fines for breaches of the data protection obligat</w:t>
      </w:r>
      <w:r>
        <w:rPr>
          <w:sz w:val="20"/>
          <w:szCs w:val="20"/>
        </w:rPr>
        <w:t>ions. Data protection authorities from the different EU Member States may interpret the GDPR and applicable related national laws differently and impose requirements additional to those provided in the GDPR. In addition, guidance on implementation and comp</w:t>
      </w:r>
      <w:r>
        <w:rPr>
          <w:sz w:val="20"/>
          <w:szCs w:val="20"/>
        </w:rPr>
        <w:t xml:space="preserve">liance practices may be updated or otherwise revised, which adds to the complexity of processing personal data in the EU. When processing personal data of subjects in the EU, we have to comply with the applicable data protection laws. In particular, as we </w:t>
      </w:r>
      <w:r>
        <w:rPr>
          <w:sz w:val="20"/>
          <w:szCs w:val="20"/>
        </w:rPr>
        <w:t>rely on services providers processing personal data of subjects in the EU, we have to enter into suitable contract terms with such providers and receive sufficient guarantees that such providers meet the requirements of the applicable data protection laws</w:t>
      </w:r>
      <w:bookmarkStart w:id="20" w:name="_cp_text_1_11"/>
      <w:bookmarkEnd w:id="20"/>
      <w:r>
        <w:rPr>
          <w:sz w:val="20"/>
          <w:szCs w:val="20"/>
        </w:rPr>
        <w:t>,</w:t>
      </w:r>
      <w:r>
        <w:rPr>
          <w:sz w:val="20"/>
          <w:szCs w:val="20"/>
        </w:rPr>
        <w:t xml:space="preserve"> particularly the GDPR which imposes specific and relevant obligations. </w:t>
      </w:r>
    </w:p>
    <w:p w14:paraId="2B952011" w14:textId="77777777" w:rsidR="00000000" w:rsidRDefault="0086237F">
      <w:pPr>
        <w:pStyle w:val="a3"/>
        <w:spacing w:before="0" w:beforeAutospacing="0" w:after="0" w:afterAutospacing="0"/>
        <w:ind w:firstLine="720"/>
        <w:divId w:val="1516263531"/>
        <w:rPr>
          <w:sz w:val="20"/>
          <w:szCs w:val="20"/>
        </w:rPr>
      </w:pPr>
      <w:r>
        <w:rPr>
          <w:sz w:val="20"/>
          <w:szCs w:val="20"/>
        </w:rPr>
        <w:t xml:space="preserve">  </w:t>
      </w:r>
    </w:p>
    <w:p w14:paraId="12FBF310" w14:textId="77777777" w:rsidR="00000000" w:rsidRDefault="0086237F">
      <w:pPr>
        <w:pStyle w:val="a3"/>
        <w:spacing w:before="0" w:beforeAutospacing="0" w:after="0" w:afterAutospacing="0"/>
        <w:ind w:firstLine="720"/>
        <w:divId w:val="1516263531"/>
        <w:rPr>
          <w:sz w:val="20"/>
          <w:szCs w:val="20"/>
        </w:rPr>
      </w:pPr>
      <w:r>
        <w:rPr>
          <w:sz w:val="20"/>
          <w:szCs w:val="20"/>
        </w:rPr>
        <w:t>Although there are legal mechanisms to allow for the transfer of personal data from the EEA to the US, a decision of the European Court of Justice in the Schrems case (Case C-362/1</w:t>
      </w:r>
      <w:r>
        <w:rPr>
          <w:sz w:val="20"/>
          <w:szCs w:val="20"/>
        </w:rPr>
        <w:t>4 Maximillian Schrems v. Data Protection Commissioner) that invalidated the safe harbor framework has increased uncertainty around compliance with EU privacy law requirements. As a result of the decision, it was no longer possible to rely on the safe harbo</w:t>
      </w:r>
      <w:r>
        <w:rPr>
          <w:sz w:val="20"/>
          <w:szCs w:val="20"/>
        </w:rPr>
        <w:t>r certification as a legal basis for the transfer of personal data from the EU to entities in the US. On February 29, 2016, however, the European Commission announced an agreement with the US Department of Commerce (“DOC”) to replace the invalidated Safe H</w:t>
      </w:r>
      <w:r>
        <w:rPr>
          <w:sz w:val="20"/>
          <w:szCs w:val="20"/>
        </w:rPr>
        <w:t>arbor framework with a new EU-US “Privacy Shield.” On July 12, 2016, the European Commission adopted a decision on the adequacy of the protection provided by the Privacy Shield. The Privacy Shield is intended to address the requirements set out by the Euro</w:t>
      </w:r>
      <w:r>
        <w:rPr>
          <w:sz w:val="20"/>
          <w:szCs w:val="20"/>
        </w:rPr>
        <w:t>pean Court of Justice in its ruling by imposing more stringent obligations on companies, providing stronger monitoring and enforcement by the DOC and Federal Trade Commission, and making commitments on the part of public authorities regarding access to inf</w:t>
      </w:r>
      <w:r>
        <w:rPr>
          <w:sz w:val="20"/>
          <w:szCs w:val="20"/>
        </w:rPr>
        <w:t xml:space="preserve">ormation. US companies have been able to certify to the US Department of Commerce their compliance with the privacy principles of the Privacy Shield since August 1, 2016. </w:t>
      </w:r>
    </w:p>
    <w:p w14:paraId="66A859D8" w14:textId="77777777" w:rsidR="00000000" w:rsidRDefault="0086237F">
      <w:pPr>
        <w:pStyle w:val="a3"/>
        <w:spacing w:before="0" w:beforeAutospacing="0" w:after="0" w:afterAutospacing="0"/>
        <w:ind w:firstLine="720"/>
        <w:divId w:val="1516263531"/>
        <w:rPr>
          <w:sz w:val="20"/>
          <w:szCs w:val="20"/>
        </w:rPr>
      </w:pPr>
      <w:r>
        <w:rPr>
          <w:sz w:val="20"/>
          <w:szCs w:val="20"/>
        </w:rPr>
        <w:t xml:space="preserve">  </w:t>
      </w:r>
    </w:p>
    <w:p w14:paraId="638B93AD" w14:textId="77777777" w:rsidR="00000000" w:rsidRDefault="0086237F">
      <w:pPr>
        <w:pStyle w:val="a3"/>
        <w:spacing w:before="0" w:beforeAutospacing="0" w:after="0" w:afterAutospacing="0"/>
        <w:ind w:firstLine="720"/>
        <w:divId w:val="1516263531"/>
        <w:rPr>
          <w:sz w:val="20"/>
          <w:szCs w:val="20"/>
        </w:rPr>
      </w:pPr>
      <w:r>
        <w:rPr>
          <w:sz w:val="20"/>
          <w:szCs w:val="20"/>
        </w:rPr>
        <w:t>On September 16, 2016, an Irish privacy advocacy group brought an action for annu</w:t>
      </w:r>
      <w:r>
        <w:rPr>
          <w:sz w:val="20"/>
          <w:szCs w:val="20"/>
        </w:rPr>
        <w:t>lment of the European Commission decision on the adequacy of the Privacy Shield before the European Court of Justice (Case T-670/16). In October 2016, a further action for annulment was brought by three French digital rights advocacy groups (Case T-738/16)</w:t>
      </w:r>
      <w:r>
        <w:rPr>
          <w:sz w:val="20"/>
          <w:szCs w:val="20"/>
        </w:rPr>
        <w:t xml:space="preserve">. Case T-670/16 </w:t>
      </w:r>
      <w:bookmarkStart w:id="21" w:name="_cp_text_1_12"/>
      <w:bookmarkEnd w:id="21"/>
      <w:r>
        <w:rPr>
          <w:sz w:val="20"/>
          <w:szCs w:val="20"/>
        </w:rPr>
        <w:t xml:space="preserve">was declared inadmissible and Case T-738/16 is still pending before the European Court of Justice. The US was admitted as an intervener in the action on September 4, 2018. If the European Court of Justice invalidates the Privacy Shield, it </w:t>
      </w:r>
      <w:r>
        <w:rPr>
          <w:sz w:val="20"/>
          <w:szCs w:val="20"/>
        </w:rPr>
        <w:t>will no longer be possible to rely on the Privacy Shield certification to support transfer of personal data from the EU to entities in the US. Adherence to the Privacy Shield is not, however, mandatory. US-based companies are permitted to rely either on th</w:t>
      </w:r>
      <w:r>
        <w:rPr>
          <w:sz w:val="20"/>
          <w:szCs w:val="20"/>
        </w:rPr>
        <w:t>eir adherence to the Privacy Shield or on the other authorized means and procedures to transfer personal data provided by the GDPR. If we or our vendors fail to comply with applicable data privacy laws, or if the legal mechanisms we or our vendors rely upo</w:t>
      </w:r>
      <w:r>
        <w:rPr>
          <w:sz w:val="20"/>
          <w:szCs w:val="20"/>
        </w:rPr>
        <w:t>n to allow for the transfer of personal data from the EEA or Switzerland to the US (or other countries not considered by the European Commission to provide an adequate level of data protection) are not considered adequate, we could be subject to government</w:t>
      </w:r>
      <w:r>
        <w:rPr>
          <w:sz w:val="20"/>
          <w:szCs w:val="20"/>
        </w:rPr>
        <w:t xml:space="preserve"> enforcement actions and significant penalties against us, and our business could be adversely impacted if our ability to transfer personal data outside of the EEA or Switzerland is restricted, which could adversely impact our operating results. </w:t>
      </w:r>
    </w:p>
    <w:p w14:paraId="7CAD3660" w14:textId="77777777" w:rsidR="00000000" w:rsidRDefault="0086237F">
      <w:pPr>
        <w:pStyle w:val="a3"/>
        <w:spacing w:before="0" w:beforeAutospacing="0" w:after="0" w:afterAutospacing="0"/>
        <w:divId w:val="1516263531"/>
        <w:rPr>
          <w:sz w:val="20"/>
          <w:szCs w:val="20"/>
        </w:rPr>
      </w:pPr>
      <w:r>
        <w:rPr>
          <w:sz w:val="20"/>
          <w:szCs w:val="20"/>
        </w:rPr>
        <w:t xml:space="preserve">  </w:t>
      </w:r>
    </w:p>
    <w:p w14:paraId="1C0BFB9C" w14:textId="77777777" w:rsidR="00000000" w:rsidRDefault="0086237F">
      <w:pPr>
        <w:pStyle w:val="a3"/>
        <w:spacing w:before="0" w:beforeAutospacing="0" w:after="120" w:afterAutospacing="0"/>
        <w:ind w:left="8" w:right="8"/>
        <w:divId w:val="1516263531"/>
        <w:rPr>
          <w:rFonts w:ascii="Times" w:hAnsi="Times"/>
          <w:b/>
          <w:bCs/>
          <w:i/>
          <w:iCs/>
          <w:sz w:val="20"/>
          <w:szCs w:val="20"/>
        </w:rPr>
      </w:pPr>
      <w:r>
        <w:rPr>
          <w:rFonts w:ascii="Times" w:hAnsi="Times"/>
          <w:b/>
          <w:bCs/>
          <w:i/>
          <w:iCs/>
          <w:sz w:val="20"/>
          <w:szCs w:val="20"/>
        </w:rPr>
        <w:t>Change</w:t>
      </w:r>
      <w:r>
        <w:rPr>
          <w:rFonts w:ascii="Times" w:hAnsi="Times"/>
          <w:b/>
          <w:bCs/>
          <w:i/>
          <w:iCs/>
          <w:sz w:val="20"/>
          <w:szCs w:val="20"/>
        </w:rPr>
        <w:t>s in healthcare law and implementing regulations, including government restrictions on pricing and reimbursement, as well as healthcare policy and other healthcare payor cost-containment initiatives, may negatively impact us, our collaboration partners, or</w:t>
      </w:r>
      <w:r>
        <w:rPr>
          <w:rFonts w:ascii="Times" w:hAnsi="Times"/>
          <w:b/>
          <w:bCs/>
          <w:i/>
          <w:iCs/>
          <w:sz w:val="20"/>
          <w:szCs w:val="20"/>
        </w:rPr>
        <w:t xml:space="preserve"> those commercializing products with respect to which we have an economic interest or right to receive royalties.</w:t>
      </w:r>
      <w:r>
        <w:rPr>
          <w:rFonts w:ascii="Times" w:hAnsi="Times"/>
          <w:b/>
          <w:bCs/>
          <w:i/>
          <w:iCs/>
          <w:sz w:val="20"/>
          <w:szCs w:val="20"/>
        </w:rPr>
        <w:t xml:space="preserve"> </w:t>
      </w:r>
      <w:r>
        <w:rPr>
          <w:rFonts w:ascii="Times" w:hAnsi="Times"/>
          <w:b/>
          <w:bCs/>
          <w:i/>
          <w:iCs/>
          <w:sz w:val="20"/>
          <w:szCs w:val="20"/>
        </w:rPr>
        <w:t> </w:t>
      </w:r>
      <w:r>
        <w:rPr>
          <w:rFonts w:ascii="Times" w:hAnsi="Times"/>
          <w:b/>
          <w:bCs/>
          <w:i/>
          <w:iCs/>
          <w:sz w:val="20"/>
          <w:szCs w:val="20"/>
        </w:rPr>
        <w:t xml:space="preserve"> </w:t>
      </w:r>
    </w:p>
    <w:p w14:paraId="12C05788" w14:textId="77777777" w:rsidR="00000000" w:rsidRDefault="0086237F">
      <w:pPr>
        <w:pStyle w:val="a3"/>
        <w:spacing w:before="0" w:beforeAutospacing="0" w:after="0" w:afterAutospacing="0"/>
        <w:ind w:left="8" w:right="8" w:firstLine="720"/>
        <w:divId w:val="1516263531"/>
        <w:rPr>
          <w:rFonts w:ascii="Times" w:hAnsi="Times"/>
          <w:sz w:val="20"/>
          <w:szCs w:val="20"/>
        </w:rPr>
      </w:pPr>
      <w:r>
        <w:rPr>
          <w:rFonts w:ascii="Times" w:hAnsi="Times"/>
          <w:sz w:val="20"/>
          <w:szCs w:val="20"/>
        </w:rPr>
        <w:t xml:space="preserve">The continuing efforts of the government, insurance companies, managed care organizations and other payors of health care costs to contain </w:t>
      </w:r>
      <w:r>
        <w:rPr>
          <w:rFonts w:ascii="Times" w:hAnsi="Times"/>
          <w:sz w:val="20"/>
          <w:szCs w:val="20"/>
        </w:rPr>
        <w:t>or reduce costs of health care may adversely affect us, our collaboration partners, or those commercializing products with respect to which we have an economic interest or right to receive royalties in regard to one or more of the following:</w:t>
      </w:r>
      <w:r>
        <w:rPr>
          <w:rFonts w:ascii="Times" w:hAnsi="Times"/>
          <w:sz w:val="20"/>
          <w:szCs w:val="20"/>
        </w:rPr>
        <w:t xml:space="preserve"> </w:t>
      </w:r>
    </w:p>
    <w:p w14:paraId="77EAB74C" w14:textId="77777777" w:rsidR="00000000" w:rsidRDefault="0086237F">
      <w:pPr>
        <w:pStyle w:val="a3"/>
        <w:spacing w:before="0" w:beforeAutospacing="0" w:after="0" w:afterAutospacing="0"/>
        <w:ind w:left="8" w:right="8" w:firstLine="720"/>
        <w:divId w:val="1516263531"/>
        <w:rPr>
          <w:rFonts w:ascii="Times" w:hAnsi="Times"/>
          <w:sz w:val="20"/>
          <w:szCs w:val="20"/>
        </w:rPr>
      </w:pPr>
      <w:r>
        <w:rPr>
          <w:rFonts w:ascii="Times" w:hAnsi="Times"/>
          <w:sz w:val="20"/>
          <w:szCs w:val="20"/>
        </w:rPr>
        <w:t> </w:t>
      </w:r>
      <w:r>
        <w:rPr>
          <w:rFonts w:ascii="Times" w:hAnsi="Times"/>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2EB10D75" w14:textId="77777777">
        <w:trPr>
          <w:divId w:val="692540502"/>
          <w:tblCellSpacing w:w="0" w:type="dxa"/>
        </w:trPr>
        <w:tc>
          <w:tcPr>
            <w:tcW w:w="720" w:type="dxa"/>
            <w:vAlign w:val="center"/>
            <w:hideMark/>
          </w:tcPr>
          <w:p w14:paraId="0286D5F9" w14:textId="77777777" w:rsidR="00000000" w:rsidRDefault="0086237F">
            <w:pPr>
              <w:rPr>
                <w:rFonts w:ascii="Times" w:hAnsi="Times"/>
                <w:sz w:val="20"/>
                <w:szCs w:val="20"/>
              </w:rPr>
            </w:pPr>
          </w:p>
        </w:tc>
        <w:tc>
          <w:tcPr>
            <w:tcW w:w="360" w:type="dxa"/>
            <w:hideMark/>
          </w:tcPr>
          <w:p w14:paraId="09CB7293"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5CF71EF6" w14:textId="77777777" w:rsidR="00000000" w:rsidRDefault="0086237F">
            <w:pPr>
              <w:rPr>
                <w:rFonts w:ascii="Times" w:hAnsi="Times"/>
                <w:sz w:val="20"/>
                <w:szCs w:val="20"/>
              </w:rPr>
            </w:pPr>
          </w:p>
        </w:tc>
        <w:tc>
          <w:tcPr>
            <w:tcW w:w="0" w:type="auto"/>
            <w:hideMark/>
          </w:tcPr>
          <w:p w14:paraId="0F6B9EA0"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the ability to set and collect a price believed to be reasonable for products;</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5D9AC43F" w14:textId="77777777">
        <w:trPr>
          <w:divId w:val="1516263531"/>
          <w:tblCellSpacing w:w="0" w:type="dxa"/>
        </w:trPr>
        <w:tc>
          <w:tcPr>
            <w:tcW w:w="720" w:type="dxa"/>
            <w:vAlign w:val="center"/>
            <w:hideMark/>
          </w:tcPr>
          <w:p w14:paraId="595E1738" w14:textId="77777777" w:rsidR="00000000" w:rsidRDefault="0086237F">
            <w:pPr>
              <w:rPr>
                <w:rFonts w:eastAsia="Times New Roman"/>
              </w:rPr>
            </w:pPr>
          </w:p>
        </w:tc>
        <w:tc>
          <w:tcPr>
            <w:tcW w:w="360" w:type="dxa"/>
            <w:hideMark/>
          </w:tcPr>
          <w:p w14:paraId="09ADB7C2"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686F3CFB" w14:textId="77777777" w:rsidR="00000000" w:rsidRDefault="0086237F">
            <w:pPr>
              <w:rPr>
                <w:rFonts w:ascii="Times" w:hAnsi="Times"/>
                <w:sz w:val="20"/>
                <w:szCs w:val="20"/>
              </w:rPr>
            </w:pPr>
          </w:p>
        </w:tc>
        <w:tc>
          <w:tcPr>
            <w:tcW w:w="0" w:type="auto"/>
            <w:hideMark/>
          </w:tcPr>
          <w:p w14:paraId="0E83492C"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the ability to generate revenues and achieve profitability; and</w:t>
            </w:r>
            <w:r>
              <w:rPr>
                <w:rFonts w:ascii="Times" w:hAnsi="Times"/>
                <w:color w:val="000000"/>
                <w:sz w:val="20"/>
                <w:szCs w:val="20"/>
              </w:rPr>
              <w:t xml:space="preserve"> </w:t>
            </w:r>
          </w:p>
        </w:tc>
      </w:tr>
    </w:tbl>
    <w:p w14:paraId="1567859F" w14:textId="77777777" w:rsidR="00000000" w:rsidRDefault="0086237F">
      <w:pPr>
        <w:divId w:val="1069351031"/>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1068EAAC" w14:textId="77777777">
        <w:trPr>
          <w:divId w:val="1069351031"/>
          <w:tblCellSpacing w:w="0" w:type="dxa"/>
        </w:trPr>
        <w:tc>
          <w:tcPr>
            <w:tcW w:w="720" w:type="dxa"/>
            <w:vAlign w:val="center"/>
            <w:hideMark/>
          </w:tcPr>
          <w:p w14:paraId="3F7DEB58" w14:textId="77777777" w:rsidR="00000000" w:rsidRDefault="0086237F">
            <w:pPr>
              <w:rPr>
                <w:rFonts w:eastAsia="Times New Roman"/>
              </w:rPr>
            </w:pPr>
          </w:p>
        </w:tc>
        <w:tc>
          <w:tcPr>
            <w:tcW w:w="360" w:type="dxa"/>
            <w:hideMark/>
          </w:tcPr>
          <w:p w14:paraId="5CBA6CDA"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76EED7E2" w14:textId="77777777" w:rsidR="00000000" w:rsidRDefault="0086237F">
            <w:pPr>
              <w:rPr>
                <w:rFonts w:ascii="Times" w:hAnsi="Times"/>
                <w:sz w:val="20"/>
                <w:szCs w:val="20"/>
              </w:rPr>
            </w:pPr>
          </w:p>
        </w:tc>
        <w:tc>
          <w:tcPr>
            <w:tcW w:w="0" w:type="auto"/>
            <w:hideMark/>
          </w:tcPr>
          <w:p w14:paraId="43DD007F"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the availability of capital.</w:t>
            </w:r>
            <w:r>
              <w:rPr>
                <w:rFonts w:ascii="Times" w:hAnsi="Times"/>
                <w:color w:val="000000"/>
                <w:sz w:val="20"/>
                <w:szCs w:val="20"/>
              </w:rPr>
              <w:t xml:space="preserve"> </w:t>
            </w:r>
          </w:p>
        </w:tc>
      </w:tr>
    </w:tbl>
    <w:p w14:paraId="23FF767E" w14:textId="77777777" w:rsidR="00000000" w:rsidRDefault="0086237F">
      <w:pPr>
        <w:pStyle w:val="a3"/>
        <w:spacing w:before="360" w:beforeAutospacing="0" w:after="0" w:afterAutospacing="0"/>
        <w:jc w:val="center"/>
        <w:divId w:val="820998342"/>
        <w:rPr>
          <w:sz w:val="20"/>
          <w:szCs w:val="20"/>
        </w:rPr>
      </w:pPr>
      <w:r>
        <w:rPr>
          <w:sz w:val="20"/>
          <w:szCs w:val="20"/>
        </w:rPr>
        <w:t xml:space="preserve">52 </w:t>
      </w:r>
    </w:p>
    <w:p w14:paraId="1A71877C" w14:textId="77777777" w:rsidR="00000000" w:rsidRDefault="0086237F">
      <w:pPr>
        <w:divId w:val="845940518"/>
        <w:rPr>
          <w:rFonts w:eastAsia="Times New Roman"/>
        </w:rPr>
      </w:pPr>
      <w:r>
        <w:rPr>
          <w:rFonts w:eastAsia="Times New Roman"/>
        </w:rPr>
        <w:pict w14:anchorId="35EF950D">
          <v:rect id="_x0000_i1081" style="width:415.3pt;height:2pt" o:hralign="center" o:hrstd="t" o:hrnoshade="t" o:hr="t" fillcolor="black" stroked="f"/>
        </w:pict>
      </w:r>
    </w:p>
    <w:p w14:paraId="10674D02" w14:textId="77777777" w:rsidR="00000000" w:rsidRDefault="0086237F">
      <w:pPr>
        <w:pStyle w:val="a3"/>
        <w:divId w:val="845940518"/>
      </w:pPr>
      <w:r>
        <w:t> </w:t>
      </w:r>
    </w:p>
    <w:p w14:paraId="6601F89A" w14:textId="77777777" w:rsidR="00000000" w:rsidRDefault="0086237F">
      <w:pPr>
        <w:pStyle w:val="a3"/>
        <w:spacing w:before="0" w:beforeAutospacing="0" w:after="600" w:afterAutospacing="0"/>
        <w:divId w:val="1018699864"/>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74AB1298" w14:textId="77777777" w:rsidR="00000000" w:rsidRDefault="0086237F">
      <w:pPr>
        <w:pStyle w:val="a3"/>
        <w:spacing w:before="0" w:beforeAutospacing="0" w:after="0" w:afterAutospacing="0"/>
        <w:ind w:left="8" w:right="8" w:firstLine="720"/>
        <w:divId w:val="1540121352"/>
        <w:rPr>
          <w:rFonts w:ascii="Times" w:hAnsi="Times"/>
          <w:sz w:val="20"/>
          <w:szCs w:val="20"/>
        </w:rPr>
      </w:pPr>
      <w:r>
        <w:rPr>
          <w:rFonts w:ascii="Times" w:hAnsi="Times"/>
          <w:sz w:val="20"/>
          <w:szCs w:val="20"/>
        </w:rPr>
        <w:t>The pricing and reimbursement environment for products may change in the future and become more challenging due to, among other reasons, policies advanced by the current or new presidential administrations, federal agencies, new healthcare legislation pass</w:t>
      </w:r>
      <w:r>
        <w:rPr>
          <w:rFonts w:ascii="Times" w:hAnsi="Times"/>
          <w:sz w:val="20"/>
          <w:szCs w:val="20"/>
        </w:rPr>
        <w:t xml:space="preserve">ed by Congress or fiscal challenges faced by all levels of government health administration authorities. Among policy makers and payors in the US and elsewhere, there is significant interest in promoting changes in healthcare systems with the stated goals </w:t>
      </w:r>
      <w:r>
        <w:rPr>
          <w:rFonts w:ascii="Times" w:hAnsi="Times"/>
          <w:sz w:val="20"/>
          <w:szCs w:val="20"/>
        </w:rPr>
        <w:t>of containing healthcare costs, improving quality and expanding access to healthcare. In the US, the pharmaceutical industry has been a particular focus of these efforts and has been and may in the future be significantly affected by major legislative init</w:t>
      </w:r>
      <w:r>
        <w:rPr>
          <w:rFonts w:ascii="Times" w:hAnsi="Times"/>
          <w:sz w:val="20"/>
          <w:szCs w:val="20"/>
        </w:rPr>
        <w:t>iatives. For instance, in the fourth quarter of 2018, the Centers for Medicare</w:t>
      </w:r>
      <w:r>
        <w:rPr>
          <w:rFonts w:ascii="Times" w:hAnsi="Times"/>
          <w:sz w:val="20"/>
          <w:szCs w:val="20"/>
        </w:rPr>
        <w:t xml:space="preserve"> </w:t>
      </w:r>
      <w:r>
        <w:rPr>
          <w:rFonts w:ascii="Times" w:hAnsi="Times"/>
          <w:sz w:val="20"/>
          <w:szCs w:val="20"/>
        </w:rPr>
        <w:t>&amp;</w:t>
      </w:r>
      <w:r>
        <w:rPr>
          <w:rFonts w:ascii="Times" w:hAnsi="Times"/>
          <w:sz w:val="20"/>
          <w:szCs w:val="20"/>
        </w:rPr>
        <w:t xml:space="preserve"> </w:t>
      </w:r>
      <w:r>
        <w:rPr>
          <w:rFonts w:ascii="Times" w:hAnsi="Times"/>
          <w:sz w:val="20"/>
          <w:szCs w:val="20"/>
        </w:rPr>
        <w:t xml:space="preserve">Medicaid Services (“CMS”), the federal agency that administers the Medicare and Medicaid programs, released an advance notice of proposed rule-making to solicit feedback on a </w:t>
      </w:r>
      <w:r>
        <w:rPr>
          <w:rFonts w:ascii="Times" w:hAnsi="Times"/>
          <w:sz w:val="20"/>
          <w:szCs w:val="20"/>
        </w:rPr>
        <w:t xml:space="preserve">potential change in the way Medicare Part B pays for certain physician-administered drugs. Under Part B’s current reimbursement policy, Medicare pays providers the average sales price of the drug plus 6% (reduced to 4.3% as a result of sequestration). CMS </w:t>
      </w:r>
      <w:r>
        <w:rPr>
          <w:rFonts w:ascii="Times" w:hAnsi="Times"/>
          <w:sz w:val="20"/>
          <w:szCs w:val="20"/>
        </w:rPr>
        <w:t>is considering a proposal that would more closely align payment for these drugs with prices in certain countries (such as Canada, the United Kingdom, Japan, and Germany), allow private-sector vendors to negotiate prices, and pay providers a flat add-on pay</w:t>
      </w:r>
      <w:r>
        <w:rPr>
          <w:rFonts w:ascii="Times" w:hAnsi="Times"/>
          <w:sz w:val="20"/>
          <w:szCs w:val="20"/>
        </w:rPr>
        <w:t>ment not tied to the price of the drug. We expect we, our collaboration partners or those commercializing products with respect to which we have an economic interest or right to receive royalties may experience pricing pressures in connection with the sale</w:t>
      </w:r>
      <w:r>
        <w:rPr>
          <w:rFonts w:ascii="Times" w:hAnsi="Times"/>
          <w:sz w:val="20"/>
          <w:szCs w:val="20"/>
        </w:rPr>
        <w:t xml:space="preserve"> of drug products, due to the trend toward managed healthcare, the increasing influence of health maintenance organizations and additional legislative enactments.</w:t>
      </w:r>
      <w:r>
        <w:rPr>
          <w:rFonts w:ascii="Times" w:hAnsi="Times"/>
          <w:sz w:val="20"/>
          <w:szCs w:val="20"/>
        </w:rPr>
        <w:t xml:space="preserve"> </w:t>
      </w:r>
      <w:r>
        <w:rPr>
          <w:rFonts w:ascii="Times" w:hAnsi="Times"/>
          <w:sz w:val="20"/>
          <w:szCs w:val="20"/>
        </w:rPr>
        <w:t> </w:t>
      </w:r>
      <w:r>
        <w:rPr>
          <w:rFonts w:ascii="Times" w:hAnsi="Times"/>
          <w:sz w:val="20"/>
          <w:szCs w:val="20"/>
        </w:rPr>
        <w:t xml:space="preserve"> </w:t>
      </w:r>
    </w:p>
    <w:p w14:paraId="61F54B93" w14:textId="77777777" w:rsidR="00000000" w:rsidRDefault="0086237F">
      <w:pPr>
        <w:pStyle w:val="a3"/>
        <w:spacing w:before="0" w:beforeAutospacing="0" w:after="0" w:afterAutospacing="0"/>
        <w:ind w:left="8" w:right="8" w:firstLine="720"/>
        <w:divId w:val="1540121352"/>
        <w:rPr>
          <w:rFonts w:ascii="Times" w:hAnsi="Times"/>
          <w:sz w:val="20"/>
          <w:szCs w:val="20"/>
        </w:rPr>
      </w:pPr>
      <w:r>
        <w:rPr>
          <w:rFonts w:ascii="Times" w:hAnsi="Times"/>
          <w:sz w:val="20"/>
          <w:szCs w:val="20"/>
        </w:rPr>
        <w:t> </w:t>
      </w:r>
      <w:r>
        <w:rPr>
          <w:rFonts w:ascii="Times" w:hAnsi="Times"/>
          <w:sz w:val="20"/>
          <w:szCs w:val="20"/>
        </w:rPr>
        <w:t xml:space="preserve"> </w:t>
      </w:r>
    </w:p>
    <w:p w14:paraId="1A613812" w14:textId="77777777" w:rsidR="00000000" w:rsidRDefault="0086237F">
      <w:pPr>
        <w:pStyle w:val="a3"/>
        <w:spacing w:before="0" w:beforeAutospacing="0" w:after="0" w:afterAutospacing="0"/>
        <w:ind w:left="8" w:right="8" w:firstLine="720"/>
        <w:divId w:val="1540121352"/>
        <w:rPr>
          <w:rFonts w:ascii="Times" w:hAnsi="Times"/>
          <w:sz w:val="20"/>
          <w:szCs w:val="20"/>
        </w:rPr>
      </w:pPr>
      <w:r>
        <w:rPr>
          <w:rFonts w:ascii="Times" w:hAnsi="Times"/>
          <w:sz w:val="20"/>
          <w:szCs w:val="20"/>
        </w:rPr>
        <w:t>The Patient Protection and Affordable Care Act, as amended by the Health Care and Educa</w:t>
      </w:r>
      <w:r>
        <w:rPr>
          <w:rFonts w:ascii="Times" w:hAnsi="Times"/>
          <w:sz w:val="20"/>
          <w:szCs w:val="20"/>
        </w:rPr>
        <w:t>tion Reconciliation Act of 2010 (together the</w:t>
      </w:r>
      <w:r>
        <w:rPr>
          <w:rFonts w:ascii="Times" w:hAnsi="Times"/>
          <w:sz w:val="20"/>
          <w:szCs w:val="20"/>
        </w:rPr>
        <w:t xml:space="preserve"> </w:t>
      </w:r>
      <w:r>
        <w:rPr>
          <w:rFonts w:ascii="Times" w:hAnsi="Times"/>
          <w:sz w:val="20"/>
          <w:szCs w:val="20"/>
        </w:rPr>
        <w:t xml:space="preserve">“Healthcare Reform Act”), is a sweeping measure intended to expand healthcare coverage within the US, primarily through the imposition of health insurance mandates on employers and individuals and expansion of </w:t>
      </w:r>
      <w:r>
        <w:rPr>
          <w:rFonts w:ascii="Times" w:hAnsi="Times"/>
          <w:sz w:val="20"/>
          <w:szCs w:val="20"/>
        </w:rPr>
        <w:t xml:space="preserve">the Medicaid program. This law has substantially changed the way healthcare is financed by both governmental and private insurers, and significantly impacts the pharmaceutical industry. The Healthcare Reform Act contains a number of provisions that impact </w:t>
      </w:r>
      <w:r>
        <w:rPr>
          <w:rFonts w:ascii="Times" w:hAnsi="Times"/>
          <w:sz w:val="20"/>
          <w:szCs w:val="20"/>
        </w:rPr>
        <w:t>our business and operations, including those governing enrollment in federal healthcare programs, reimbursement changes, benefits for patients within a coverage gap in the Medicare Part D prescription drug program (commonly known as the</w:t>
      </w:r>
      <w:r>
        <w:rPr>
          <w:rFonts w:ascii="Times" w:hAnsi="Times"/>
          <w:sz w:val="20"/>
          <w:szCs w:val="20"/>
        </w:rPr>
        <w:t xml:space="preserve"> </w:t>
      </w:r>
      <w:r>
        <w:rPr>
          <w:rFonts w:ascii="Times" w:hAnsi="Times"/>
          <w:sz w:val="20"/>
          <w:szCs w:val="20"/>
        </w:rPr>
        <w:t>“donut hole”), rule</w:t>
      </w:r>
      <w:r>
        <w:rPr>
          <w:rFonts w:ascii="Times" w:hAnsi="Times"/>
          <w:sz w:val="20"/>
          <w:szCs w:val="20"/>
        </w:rPr>
        <w:t>s regarding prescription drug benefits under the health insurance exchanges, changes to the Medicare Drug Rebate program, expansion of the Public Health Service’s 340B drug pricing program, fraud and abuse and enforcement. These</w:t>
      </w:r>
      <w:r>
        <w:rPr>
          <w:rFonts w:ascii="Times" w:hAnsi="Times"/>
          <w:sz w:val="20"/>
          <w:szCs w:val="20"/>
        </w:rPr>
        <w:t xml:space="preserve"> </w:t>
      </w:r>
      <w:r>
        <w:rPr>
          <w:rFonts w:ascii="Times" w:hAnsi="Times"/>
          <w:sz w:val="20"/>
          <w:szCs w:val="20"/>
        </w:rPr>
        <w:t>changes have impacted previ</w:t>
      </w:r>
      <w:r>
        <w:rPr>
          <w:rFonts w:ascii="Times" w:hAnsi="Times"/>
          <w:sz w:val="20"/>
          <w:szCs w:val="20"/>
        </w:rPr>
        <w:t>ously existing government healthcare programs and have resulted in the development of new programs, including Medicare payment for performance initiatives and improvements to the physician quality reporting system and feedback program.</w:t>
      </w:r>
      <w:r>
        <w:rPr>
          <w:rFonts w:ascii="Times" w:hAnsi="Times"/>
          <w:sz w:val="20"/>
          <w:szCs w:val="20"/>
        </w:rPr>
        <w:t xml:space="preserve"> </w:t>
      </w:r>
    </w:p>
    <w:p w14:paraId="1EB0D312" w14:textId="77777777" w:rsidR="00000000" w:rsidRDefault="0086237F">
      <w:pPr>
        <w:pStyle w:val="a3"/>
        <w:spacing w:before="0" w:beforeAutospacing="0" w:after="0" w:afterAutospacing="0"/>
        <w:ind w:left="8" w:right="8" w:firstLine="720"/>
        <w:divId w:val="1540121352"/>
        <w:rPr>
          <w:rFonts w:ascii="Times" w:hAnsi="Times"/>
          <w:sz w:val="20"/>
          <w:szCs w:val="20"/>
        </w:rPr>
      </w:pPr>
      <w:r>
        <w:rPr>
          <w:rFonts w:ascii="Times" w:hAnsi="Times"/>
          <w:sz w:val="20"/>
          <w:szCs w:val="20"/>
        </w:rPr>
        <w:t> </w:t>
      </w:r>
      <w:r>
        <w:rPr>
          <w:rFonts w:ascii="Times" w:hAnsi="Times"/>
          <w:sz w:val="20"/>
          <w:szCs w:val="20"/>
        </w:rPr>
        <w:t xml:space="preserve"> </w:t>
      </w:r>
    </w:p>
    <w:p w14:paraId="009E2CCA" w14:textId="77777777" w:rsidR="00000000" w:rsidRDefault="0086237F">
      <w:pPr>
        <w:pStyle w:val="a3"/>
        <w:spacing w:before="0" w:beforeAutospacing="0" w:after="0" w:afterAutospacing="0"/>
        <w:ind w:firstLine="720"/>
        <w:divId w:val="1540121352"/>
        <w:rPr>
          <w:rFonts w:ascii="Times" w:hAnsi="Times"/>
          <w:sz w:val="20"/>
          <w:szCs w:val="20"/>
        </w:rPr>
      </w:pPr>
      <w:r>
        <w:rPr>
          <w:rFonts w:ascii="Times" w:hAnsi="Times"/>
          <w:sz w:val="20"/>
          <w:szCs w:val="20"/>
        </w:rPr>
        <w:t>In particular, C</w:t>
      </w:r>
      <w:r>
        <w:rPr>
          <w:rFonts w:ascii="Times" w:hAnsi="Times"/>
          <w:sz w:val="20"/>
          <w:szCs w:val="20"/>
        </w:rPr>
        <w:t xml:space="preserve">MS issued final regulations to implement the changes to the Medicaid Drug Rebate program under the Healthcare Reform Act. These regulations became effective on April 1, 2016. Congress could enact additional legislation that further increases Medicaid drug </w:t>
      </w:r>
      <w:r>
        <w:rPr>
          <w:rFonts w:ascii="Times" w:hAnsi="Times"/>
          <w:sz w:val="20"/>
          <w:szCs w:val="20"/>
        </w:rPr>
        <w:t xml:space="preserve">rebates or other costs and charges associated with participating in the Medicaid Drug Rebate program. The issuance of regulations and coverage expansion by various governmental agencies relating to the Medicaid Drug Rebate program has and will continue to </w:t>
      </w:r>
      <w:r>
        <w:rPr>
          <w:rFonts w:ascii="Times" w:hAnsi="Times"/>
          <w:sz w:val="20"/>
          <w:szCs w:val="20"/>
        </w:rPr>
        <w:t xml:space="preserve">increase the costs and the complexity of compliance, has been and will be time-consuming, and could have a material adverse effect on results of operations for us, our collaboration partners, or those commercializing products with respect to which we have </w:t>
      </w:r>
      <w:r>
        <w:rPr>
          <w:rFonts w:ascii="Times" w:hAnsi="Times"/>
          <w:sz w:val="20"/>
          <w:szCs w:val="20"/>
        </w:rPr>
        <w:t>an economic interest or right to receive royalties.</w:t>
      </w:r>
      <w:r>
        <w:rPr>
          <w:rFonts w:ascii="Times" w:hAnsi="Times"/>
          <w:sz w:val="20"/>
          <w:szCs w:val="20"/>
        </w:rPr>
        <w:t xml:space="preserve"> </w:t>
      </w:r>
    </w:p>
    <w:p w14:paraId="4F28ED4A" w14:textId="77777777" w:rsidR="00000000" w:rsidRDefault="0086237F">
      <w:pPr>
        <w:pStyle w:val="a3"/>
        <w:spacing w:before="0" w:beforeAutospacing="0" w:after="0" w:afterAutospacing="0"/>
        <w:ind w:left="8" w:right="8" w:firstLine="720"/>
        <w:divId w:val="1540121352"/>
        <w:rPr>
          <w:rFonts w:ascii="Times" w:hAnsi="Times"/>
          <w:sz w:val="20"/>
          <w:szCs w:val="20"/>
        </w:rPr>
      </w:pPr>
      <w:r>
        <w:rPr>
          <w:rFonts w:ascii="Times" w:hAnsi="Times"/>
          <w:sz w:val="20"/>
          <w:szCs w:val="20"/>
        </w:rPr>
        <w:t> </w:t>
      </w:r>
      <w:r>
        <w:rPr>
          <w:rFonts w:ascii="Times" w:hAnsi="Times"/>
          <w:sz w:val="20"/>
          <w:szCs w:val="20"/>
        </w:rPr>
        <w:t xml:space="preserve"> </w:t>
      </w:r>
    </w:p>
    <w:p w14:paraId="70241AA7" w14:textId="77777777" w:rsidR="00000000" w:rsidRDefault="0086237F">
      <w:pPr>
        <w:pStyle w:val="a3"/>
        <w:spacing w:before="0" w:beforeAutospacing="0" w:after="0" w:afterAutospacing="0"/>
        <w:ind w:left="8" w:right="8" w:firstLine="720"/>
        <w:divId w:val="1540121352"/>
        <w:rPr>
          <w:rFonts w:ascii="Times" w:hAnsi="Times"/>
          <w:sz w:val="20"/>
          <w:szCs w:val="20"/>
        </w:rPr>
      </w:pPr>
      <w:r>
        <w:rPr>
          <w:rFonts w:ascii="Times" w:hAnsi="Times"/>
          <w:sz w:val="20"/>
          <w:szCs w:val="20"/>
        </w:rPr>
        <w:t xml:space="preserve">Some states have elected not to expand their Medicaid programs by raising the income limit to 133% of the federal poverty level, as is permitted under the Healthcare Reform Act. For each state that does not choose to expand its Medicaid program, there may </w:t>
      </w:r>
      <w:r>
        <w:rPr>
          <w:rFonts w:ascii="Times" w:hAnsi="Times"/>
          <w:sz w:val="20"/>
          <w:szCs w:val="20"/>
        </w:rPr>
        <w:t>be fewer insured patients overall, which could impact the sales, business and financial condition of us, our collaboration partners, or those commercializing products with respect to which we have an economic interest or right to receive royalties. Where M</w:t>
      </w:r>
      <w:r>
        <w:rPr>
          <w:rFonts w:ascii="Times" w:hAnsi="Times"/>
          <w:sz w:val="20"/>
          <w:szCs w:val="20"/>
        </w:rPr>
        <w:t>edicaid patients receive insurance coverage under any of the new options made available through the Healthcare Reform Act, manufacturers may be required to pay Medicaid rebates on drugs used under these circumstances, which could impact manufacturer revenu</w:t>
      </w:r>
      <w:r>
        <w:rPr>
          <w:rFonts w:ascii="Times" w:hAnsi="Times"/>
          <w:sz w:val="20"/>
          <w:szCs w:val="20"/>
        </w:rPr>
        <w:t>es. In addition, there have been delays in the implementation of key provisions of the Healthcare Reform Act.</w:t>
      </w:r>
      <w:r>
        <w:rPr>
          <w:rFonts w:ascii="Times" w:hAnsi="Times"/>
          <w:sz w:val="20"/>
          <w:szCs w:val="20"/>
        </w:rPr>
        <w:t xml:space="preserve"> </w:t>
      </w:r>
    </w:p>
    <w:p w14:paraId="341F7E1E" w14:textId="77777777" w:rsidR="00000000" w:rsidRDefault="0086237F">
      <w:pPr>
        <w:pStyle w:val="a3"/>
        <w:spacing w:before="0" w:beforeAutospacing="0" w:after="0" w:afterAutospacing="0"/>
        <w:ind w:left="8" w:right="8" w:firstLine="720"/>
        <w:divId w:val="1540121352"/>
        <w:rPr>
          <w:rFonts w:ascii="Times" w:hAnsi="Times"/>
          <w:sz w:val="20"/>
          <w:szCs w:val="20"/>
        </w:rPr>
      </w:pPr>
      <w:r>
        <w:rPr>
          <w:rFonts w:ascii="Times" w:hAnsi="Times"/>
          <w:sz w:val="20"/>
          <w:szCs w:val="20"/>
        </w:rPr>
        <w:t> </w:t>
      </w:r>
      <w:r>
        <w:rPr>
          <w:rFonts w:ascii="Times" w:hAnsi="Times"/>
          <w:sz w:val="20"/>
          <w:szCs w:val="20"/>
        </w:rPr>
        <w:t xml:space="preserve"> </w:t>
      </w:r>
    </w:p>
    <w:p w14:paraId="37360BB5" w14:textId="77777777" w:rsidR="00000000" w:rsidRDefault="0086237F">
      <w:pPr>
        <w:pStyle w:val="a3"/>
        <w:spacing w:before="0" w:beforeAutospacing="0" w:after="0" w:afterAutospacing="0"/>
        <w:ind w:left="8" w:right="8" w:firstLine="720"/>
        <w:divId w:val="1540121352"/>
        <w:rPr>
          <w:rFonts w:ascii="Times" w:hAnsi="Times"/>
          <w:sz w:val="20"/>
          <w:szCs w:val="20"/>
        </w:rPr>
      </w:pPr>
      <w:r>
        <w:rPr>
          <w:rFonts w:ascii="Times" w:hAnsi="Times"/>
          <w:sz w:val="20"/>
          <w:szCs w:val="20"/>
        </w:rPr>
        <w:t>Moreover,</w:t>
      </w:r>
      <w:r>
        <w:rPr>
          <w:rFonts w:ascii="Times" w:hAnsi="Times"/>
          <w:sz w:val="20"/>
          <w:szCs w:val="20"/>
        </w:rPr>
        <w:t xml:space="preserve"> </w:t>
      </w:r>
      <w:bookmarkStart w:id="22" w:name="_cp_text_1_31"/>
      <w:bookmarkEnd w:id="22"/>
      <w:r>
        <w:rPr>
          <w:rFonts w:ascii="Times" w:hAnsi="Times"/>
          <w:sz w:val="20"/>
          <w:szCs w:val="20"/>
        </w:rPr>
        <w:t>certain legislative</w:t>
      </w:r>
      <w:r>
        <w:rPr>
          <w:rFonts w:ascii="Times" w:hAnsi="Times"/>
          <w:sz w:val="20"/>
          <w:szCs w:val="20"/>
        </w:rPr>
        <w:t xml:space="preserve"> </w:t>
      </w:r>
      <w:bookmarkStart w:id="23" w:name="_cp_text_1_32"/>
      <w:bookmarkEnd w:id="23"/>
      <w:r>
        <w:rPr>
          <w:rFonts w:ascii="Times" w:hAnsi="Times"/>
          <w:sz w:val="20"/>
          <w:szCs w:val="20"/>
        </w:rPr>
        <w:t>changes to and regulatory changes under the Healthcare Reform Act</w:t>
      </w:r>
      <w:r>
        <w:rPr>
          <w:rFonts w:ascii="Times" w:hAnsi="Times"/>
          <w:sz w:val="20"/>
          <w:szCs w:val="20"/>
        </w:rPr>
        <w:t xml:space="preserve"> </w:t>
      </w:r>
      <w:bookmarkStart w:id="24" w:name="_cp_text_1_60"/>
      <w:bookmarkEnd w:id="24"/>
      <w:r>
        <w:rPr>
          <w:rFonts w:ascii="Times" w:hAnsi="Times"/>
          <w:sz w:val="20"/>
          <w:szCs w:val="20"/>
        </w:rPr>
        <w:t>have occurred in the 115th US Congress and und</w:t>
      </w:r>
      <w:r>
        <w:rPr>
          <w:rFonts w:ascii="Times" w:hAnsi="Times"/>
          <w:sz w:val="20"/>
          <w:szCs w:val="20"/>
        </w:rPr>
        <w:t>er the Trump Administration.</w:t>
      </w:r>
      <w:r>
        <w:rPr>
          <w:rFonts w:ascii="Times" w:hAnsi="Times"/>
          <w:sz w:val="20"/>
          <w:szCs w:val="20"/>
        </w:rPr>
        <w:t xml:space="preserve"> </w:t>
      </w:r>
      <w:bookmarkStart w:id="25" w:name="_cp_text_1_42"/>
      <w:bookmarkEnd w:id="25"/>
      <w:r>
        <w:rPr>
          <w:rFonts w:ascii="Times" w:hAnsi="Times"/>
          <w:sz w:val="20"/>
          <w:szCs w:val="20"/>
        </w:rPr>
        <w:t xml:space="preserve">For example, the Tax Cuts and Jobs Act enacted on December 22, 2017, eliminated the shared responsibility payment for individuals who fail to maintain minimum essential coverage under section 5000A of the Internal Revenue Code </w:t>
      </w:r>
      <w:r>
        <w:rPr>
          <w:rFonts w:ascii="Times" w:hAnsi="Times"/>
          <w:sz w:val="20"/>
          <w:szCs w:val="20"/>
        </w:rPr>
        <w:t>of 1986, commonly referred to as the individual mandate, effective January 1, 2019. Additional legislative changes to and regulatory changes under the Healthcare Reform Act remain possible, but the nature and extent of</w:t>
      </w:r>
      <w:r>
        <w:rPr>
          <w:rFonts w:ascii="Times" w:hAnsi="Times"/>
          <w:sz w:val="20"/>
          <w:szCs w:val="20"/>
        </w:rPr>
        <w:t xml:space="preserve"> </w:t>
      </w:r>
      <w:bookmarkStart w:id="26" w:name="_cp_text_1_44"/>
      <w:bookmarkEnd w:id="26"/>
      <w:r>
        <w:rPr>
          <w:rFonts w:ascii="Times" w:hAnsi="Times"/>
          <w:sz w:val="20"/>
          <w:szCs w:val="20"/>
        </w:rPr>
        <w:t>such potential additional changes are</w:t>
      </w:r>
      <w:r>
        <w:rPr>
          <w:rFonts w:ascii="Times" w:hAnsi="Times"/>
          <w:sz w:val="20"/>
          <w:szCs w:val="20"/>
        </w:rPr>
        <w:t xml:space="preserve"> uncertain at this time. We expect that the Healthcare</w:t>
      </w:r>
      <w:r>
        <w:rPr>
          <w:rFonts w:ascii="Times" w:hAnsi="Times"/>
          <w:sz w:val="20"/>
          <w:szCs w:val="20"/>
        </w:rPr>
        <w:t xml:space="preserve"> </w:t>
      </w:r>
    </w:p>
    <w:p w14:paraId="2F6BEB2F" w14:textId="77777777" w:rsidR="00000000" w:rsidRDefault="0086237F">
      <w:pPr>
        <w:pStyle w:val="a3"/>
        <w:spacing w:before="360" w:beforeAutospacing="0" w:after="0" w:afterAutospacing="0"/>
        <w:jc w:val="center"/>
        <w:divId w:val="1293906562"/>
        <w:rPr>
          <w:sz w:val="20"/>
          <w:szCs w:val="20"/>
        </w:rPr>
      </w:pPr>
      <w:r>
        <w:rPr>
          <w:sz w:val="20"/>
          <w:szCs w:val="20"/>
        </w:rPr>
        <w:t xml:space="preserve">53 </w:t>
      </w:r>
    </w:p>
    <w:p w14:paraId="5A2A280A" w14:textId="77777777" w:rsidR="00000000" w:rsidRDefault="0086237F">
      <w:pPr>
        <w:divId w:val="1529635396"/>
        <w:rPr>
          <w:rFonts w:eastAsia="Times New Roman"/>
        </w:rPr>
      </w:pPr>
      <w:r>
        <w:rPr>
          <w:rFonts w:eastAsia="Times New Roman"/>
        </w:rPr>
        <w:pict w14:anchorId="4335F02F">
          <v:rect id="_x0000_i1082" style="width:415.3pt;height:2pt" o:hralign="center" o:hrstd="t" o:hrnoshade="t" o:hr="t" fillcolor="black" stroked="f"/>
        </w:pict>
      </w:r>
    </w:p>
    <w:p w14:paraId="1E4EE9CB" w14:textId="77777777" w:rsidR="00000000" w:rsidRDefault="0086237F">
      <w:pPr>
        <w:pStyle w:val="a3"/>
        <w:divId w:val="1529635396"/>
      </w:pPr>
      <w:r>
        <w:t> </w:t>
      </w:r>
    </w:p>
    <w:p w14:paraId="546BC246" w14:textId="77777777" w:rsidR="00000000" w:rsidRDefault="0086237F">
      <w:pPr>
        <w:pStyle w:val="a3"/>
        <w:spacing w:before="0" w:beforeAutospacing="0" w:after="600" w:afterAutospacing="0"/>
        <w:divId w:val="1954824442"/>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4508D3BE" w14:textId="77777777" w:rsidR="00000000" w:rsidRDefault="0086237F">
      <w:pPr>
        <w:pStyle w:val="a3"/>
        <w:spacing w:before="0" w:beforeAutospacing="0" w:after="0" w:afterAutospacing="0"/>
        <w:ind w:left="8" w:right="8"/>
        <w:divId w:val="1307902362"/>
        <w:rPr>
          <w:rFonts w:ascii="Times" w:hAnsi="Times"/>
          <w:sz w:val="20"/>
          <w:szCs w:val="20"/>
        </w:rPr>
      </w:pPr>
      <w:r>
        <w:rPr>
          <w:rFonts w:ascii="Times" w:hAnsi="Times"/>
          <w:sz w:val="20"/>
          <w:szCs w:val="20"/>
        </w:rPr>
        <w:t>Reform Act, as currently enacted or as it may be amended in the future, and other hea</w:t>
      </w:r>
      <w:r>
        <w:rPr>
          <w:rFonts w:ascii="Times" w:hAnsi="Times"/>
          <w:sz w:val="20"/>
          <w:szCs w:val="20"/>
        </w:rPr>
        <w:t>lthcare reform measures that may be adopted in the future, could have a material adverse effect on our industry generally and on the ability of us, our collaboration partners, or those commercializing products with respect to which we have an economic inte</w:t>
      </w:r>
      <w:r>
        <w:rPr>
          <w:rFonts w:ascii="Times" w:hAnsi="Times"/>
          <w:sz w:val="20"/>
          <w:szCs w:val="20"/>
        </w:rPr>
        <w:t>rest or right to receive royalties to maintain or increase sales of existing products or to successfully commercialize product candidates, if approved. </w:t>
      </w:r>
      <w:r>
        <w:rPr>
          <w:rFonts w:ascii="Times" w:hAnsi="Times"/>
          <w:sz w:val="20"/>
          <w:szCs w:val="20"/>
        </w:rPr>
        <w:t xml:space="preserve"> </w:t>
      </w:r>
    </w:p>
    <w:p w14:paraId="7EAFF178" w14:textId="77777777" w:rsidR="00000000" w:rsidRDefault="0086237F">
      <w:pPr>
        <w:pStyle w:val="a3"/>
        <w:spacing w:before="0" w:beforeAutospacing="0" w:after="0" w:afterAutospacing="0"/>
        <w:ind w:left="8" w:right="8" w:firstLine="720"/>
        <w:divId w:val="1307902362"/>
        <w:rPr>
          <w:rFonts w:ascii="Times" w:hAnsi="Times"/>
          <w:sz w:val="20"/>
          <w:szCs w:val="20"/>
        </w:rPr>
      </w:pPr>
      <w:r>
        <w:rPr>
          <w:rFonts w:ascii="Times" w:hAnsi="Times"/>
          <w:sz w:val="20"/>
          <w:szCs w:val="20"/>
        </w:rPr>
        <w:t> </w:t>
      </w:r>
      <w:r>
        <w:rPr>
          <w:rFonts w:ascii="Times" w:hAnsi="Times"/>
          <w:sz w:val="20"/>
          <w:szCs w:val="20"/>
        </w:rPr>
        <w:t xml:space="preserve"> </w:t>
      </w:r>
    </w:p>
    <w:p w14:paraId="3ECF7371" w14:textId="77777777" w:rsidR="00000000" w:rsidRDefault="0086237F">
      <w:pPr>
        <w:pStyle w:val="a3"/>
        <w:spacing w:before="0" w:beforeAutospacing="0" w:after="0" w:afterAutospacing="0"/>
        <w:ind w:left="8" w:right="8" w:firstLine="720"/>
        <w:divId w:val="1307902362"/>
        <w:rPr>
          <w:rFonts w:ascii="Times" w:hAnsi="Times"/>
          <w:sz w:val="20"/>
          <w:szCs w:val="20"/>
        </w:rPr>
      </w:pPr>
      <w:r>
        <w:rPr>
          <w:rFonts w:ascii="Times" w:hAnsi="Times"/>
          <w:sz w:val="20"/>
          <w:szCs w:val="20"/>
        </w:rPr>
        <w:t>In addition, there have been proposals to impose federal rebates on Medicare Part D drugs, requirin</w:t>
      </w:r>
      <w:r>
        <w:rPr>
          <w:rFonts w:ascii="Times" w:hAnsi="Times"/>
          <w:sz w:val="20"/>
          <w:szCs w:val="20"/>
        </w:rPr>
        <w:t>g federally-mandated rebates on all drugs dispensed to Medicare Part D enrollees or on only those drugs dispensed to certain groups of lower income beneficiaries. If any of these proposals are adopted and result in additional rebates, this could have a neg</w:t>
      </w:r>
      <w:r>
        <w:rPr>
          <w:rFonts w:ascii="Times" w:hAnsi="Times"/>
          <w:sz w:val="20"/>
          <w:szCs w:val="20"/>
        </w:rPr>
        <w:t>ative impact on revenues for our collaboration partners, or those commercializing products with respect to which we have an economic interest or right to receive royalties, which could impact our revenues.</w:t>
      </w:r>
      <w:r>
        <w:rPr>
          <w:rFonts w:ascii="Times" w:hAnsi="Times"/>
          <w:sz w:val="20"/>
          <w:szCs w:val="20"/>
        </w:rPr>
        <w:t xml:space="preserve"> </w:t>
      </w:r>
    </w:p>
    <w:p w14:paraId="378C90CA" w14:textId="77777777" w:rsidR="00000000" w:rsidRDefault="0086237F">
      <w:pPr>
        <w:pStyle w:val="a3"/>
        <w:spacing w:before="0" w:beforeAutospacing="0" w:after="0" w:afterAutospacing="0"/>
        <w:ind w:left="8" w:right="8" w:firstLine="720"/>
        <w:divId w:val="1307902362"/>
        <w:rPr>
          <w:rFonts w:ascii="Times" w:hAnsi="Times"/>
          <w:sz w:val="20"/>
          <w:szCs w:val="20"/>
        </w:rPr>
      </w:pPr>
      <w:r>
        <w:rPr>
          <w:rFonts w:ascii="Times" w:hAnsi="Times"/>
          <w:sz w:val="20"/>
          <w:szCs w:val="20"/>
        </w:rPr>
        <w:t> </w:t>
      </w:r>
      <w:r>
        <w:rPr>
          <w:rFonts w:ascii="Times" w:hAnsi="Times"/>
          <w:sz w:val="20"/>
          <w:szCs w:val="20"/>
        </w:rPr>
        <w:t xml:space="preserve"> </w:t>
      </w:r>
    </w:p>
    <w:p w14:paraId="269B6DF3" w14:textId="77777777" w:rsidR="00000000" w:rsidRDefault="0086237F">
      <w:pPr>
        <w:pStyle w:val="a3"/>
        <w:spacing w:before="0" w:beforeAutospacing="0" w:after="0" w:afterAutospacing="0"/>
        <w:ind w:left="8" w:right="8" w:firstLine="720"/>
        <w:divId w:val="1307902362"/>
        <w:rPr>
          <w:rFonts w:ascii="Times" w:hAnsi="Times"/>
          <w:sz w:val="20"/>
          <w:szCs w:val="20"/>
        </w:rPr>
      </w:pPr>
      <w:r>
        <w:rPr>
          <w:rFonts w:ascii="Times" w:hAnsi="Times"/>
          <w:sz w:val="20"/>
          <w:szCs w:val="20"/>
        </w:rPr>
        <w:t xml:space="preserve">Beginning on April 1, 2013, Medicare payments </w:t>
      </w:r>
      <w:r>
        <w:rPr>
          <w:rFonts w:ascii="Times" w:hAnsi="Times"/>
          <w:sz w:val="20"/>
          <w:szCs w:val="20"/>
        </w:rPr>
        <w:t>for all items and services under Part A and B, including drugs and biologicals, were reduced by 2% under the sequestration (i.e., automatic spending reductions) as required by federal law, which requires sequestration for most federal programs, excluding M</w:t>
      </w:r>
      <w:r>
        <w:rPr>
          <w:rFonts w:ascii="Times" w:hAnsi="Times"/>
          <w:sz w:val="20"/>
          <w:szCs w:val="20"/>
        </w:rPr>
        <w:t xml:space="preserve">edicaid, Social Security, and certain other programs. The law caps the cuts to Medicare payments for items and services at 2% and this will continue to 2027. As long as these cuts remain in effect, they could adversely impact payment for any products that </w:t>
      </w:r>
      <w:r>
        <w:rPr>
          <w:rFonts w:ascii="Times" w:hAnsi="Times"/>
          <w:sz w:val="20"/>
          <w:szCs w:val="20"/>
        </w:rPr>
        <w:t>are reimbursed under Medicare. We expect that additional state and federal healthcare reform measures will be adopted in the future, any of which could limit the amounts that federal and state governments will pay for healthcare products and services, whic</w:t>
      </w:r>
      <w:r>
        <w:rPr>
          <w:rFonts w:ascii="Times" w:hAnsi="Times"/>
          <w:sz w:val="20"/>
          <w:szCs w:val="20"/>
        </w:rPr>
        <w:t>h could result in reduced demand for product or additional pricing pressures for our collaboration partners, or those commercializing products with respect to which we have an economic interest or right to receive royalties, which could impact our revenues</w:t>
      </w:r>
      <w:r>
        <w:rPr>
          <w:rFonts w:ascii="Times" w:hAnsi="Times"/>
          <w:sz w:val="20"/>
          <w:szCs w:val="20"/>
        </w:rPr>
        <w:t>.</w:t>
      </w:r>
      <w:r>
        <w:rPr>
          <w:rFonts w:ascii="Times" w:hAnsi="Times"/>
          <w:sz w:val="20"/>
          <w:szCs w:val="20"/>
        </w:rPr>
        <w:t xml:space="preserve"> </w:t>
      </w:r>
    </w:p>
    <w:p w14:paraId="33D5D194" w14:textId="77777777" w:rsidR="00000000" w:rsidRDefault="0086237F">
      <w:pPr>
        <w:pStyle w:val="a3"/>
        <w:spacing w:before="0" w:beforeAutospacing="0" w:after="0" w:afterAutospacing="0"/>
        <w:divId w:val="1307902362"/>
        <w:rPr>
          <w:sz w:val="20"/>
          <w:szCs w:val="20"/>
        </w:rPr>
      </w:pPr>
      <w:r>
        <w:rPr>
          <w:sz w:val="20"/>
          <w:szCs w:val="20"/>
        </w:rPr>
        <w:t xml:space="preserve">  </w:t>
      </w:r>
    </w:p>
    <w:p w14:paraId="2CD5ED7D" w14:textId="77777777" w:rsidR="00000000" w:rsidRDefault="0086237F">
      <w:pPr>
        <w:pStyle w:val="a3"/>
        <w:spacing w:before="0" w:beforeAutospacing="0" w:after="120" w:afterAutospacing="0"/>
        <w:ind w:left="8" w:right="8"/>
        <w:divId w:val="1307902362"/>
        <w:rPr>
          <w:rFonts w:ascii="Times" w:hAnsi="Times"/>
          <w:b/>
          <w:bCs/>
          <w:i/>
          <w:iCs/>
          <w:sz w:val="20"/>
          <w:szCs w:val="20"/>
        </w:rPr>
      </w:pPr>
      <w:r>
        <w:rPr>
          <w:rFonts w:ascii="Times" w:hAnsi="Times"/>
          <w:b/>
          <w:bCs/>
          <w:i/>
          <w:iCs/>
          <w:sz w:val="20"/>
          <w:szCs w:val="20"/>
        </w:rPr>
        <w:t>If we failed to comply with our reporting and payment obligations under the Medicaid Drug Rebate program or other governmental pricing programs, we could be subject to additional reimbursement requirements, penalties, sanctions and fines, which could</w:t>
      </w:r>
      <w:r>
        <w:rPr>
          <w:rFonts w:ascii="Times" w:hAnsi="Times"/>
          <w:b/>
          <w:bCs/>
          <w:i/>
          <w:iCs/>
          <w:sz w:val="20"/>
          <w:szCs w:val="20"/>
        </w:rPr>
        <w:t xml:space="preserve"> have a material adverse effect on our business, financial condition, results of operations and growth prospects.</w:t>
      </w:r>
      <w:r>
        <w:rPr>
          <w:rFonts w:ascii="Times" w:hAnsi="Times"/>
          <w:b/>
          <w:bCs/>
          <w:i/>
          <w:iCs/>
          <w:sz w:val="20"/>
          <w:szCs w:val="20"/>
        </w:rPr>
        <w:t xml:space="preserve"> </w:t>
      </w:r>
    </w:p>
    <w:p w14:paraId="26049C45" w14:textId="77777777" w:rsidR="00000000" w:rsidRDefault="0086237F">
      <w:pPr>
        <w:pStyle w:val="a3"/>
        <w:spacing w:before="0" w:beforeAutospacing="0" w:after="0" w:afterAutospacing="0"/>
        <w:ind w:firstLine="720"/>
        <w:divId w:val="1307902362"/>
        <w:rPr>
          <w:sz w:val="20"/>
          <w:szCs w:val="20"/>
        </w:rPr>
      </w:pPr>
      <w:r>
        <w:rPr>
          <w:sz w:val="20"/>
          <w:szCs w:val="20"/>
        </w:rPr>
        <w:t>Prior to the sale of VIBATIV to Cumberland, we had certain price reporting obligations to the Medicaid Drug Rebate program and other governmental pricing programs, and we had obligations to report average sales price under the Medicare program. Following t</w:t>
      </w:r>
      <w:r>
        <w:rPr>
          <w:sz w:val="20"/>
          <w:szCs w:val="20"/>
        </w:rPr>
        <w:t>he consummation of the transaction with Cumberland, our price reporting obligations related to VIBATIV have been transitioned to Cumberland, and price reporting obligations for YUPELRI reside with Mylan. However, we retain liability related to price report</w:t>
      </w:r>
      <w:r>
        <w:rPr>
          <w:sz w:val="20"/>
          <w:szCs w:val="20"/>
        </w:rPr>
        <w:t xml:space="preserve">ing for VIBATIV for historic periods. </w:t>
      </w:r>
    </w:p>
    <w:p w14:paraId="19EBBDF6" w14:textId="77777777" w:rsidR="00000000" w:rsidRDefault="0086237F">
      <w:pPr>
        <w:pStyle w:val="a3"/>
        <w:spacing w:before="0" w:beforeAutospacing="0" w:after="0" w:afterAutospacing="0"/>
        <w:ind w:left="8" w:right="8" w:firstLine="720"/>
        <w:divId w:val="1307902362"/>
        <w:rPr>
          <w:rFonts w:ascii="Times" w:hAnsi="Times"/>
          <w:sz w:val="20"/>
          <w:szCs w:val="20"/>
        </w:rPr>
      </w:pPr>
      <w:r>
        <w:rPr>
          <w:rFonts w:ascii="Times" w:hAnsi="Times"/>
          <w:sz w:val="20"/>
          <w:szCs w:val="20"/>
        </w:rPr>
        <w:t> </w:t>
      </w:r>
      <w:r>
        <w:rPr>
          <w:rFonts w:ascii="Times" w:hAnsi="Times"/>
          <w:sz w:val="20"/>
          <w:szCs w:val="20"/>
        </w:rPr>
        <w:t xml:space="preserve"> </w:t>
      </w:r>
    </w:p>
    <w:p w14:paraId="03E3575E" w14:textId="77777777" w:rsidR="00000000" w:rsidRDefault="0086237F">
      <w:pPr>
        <w:pStyle w:val="a3"/>
        <w:spacing w:before="0" w:beforeAutospacing="0" w:after="0" w:afterAutospacing="0"/>
        <w:ind w:firstLine="720"/>
        <w:divId w:val="1307902362"/>
        <w:rPr>
          <w:sz w:val="20"/>
          <w:szCs w:val="20"/>
        </w:rPr>
      </w:pPr>
      <w:r>
        <w:rPr>
          <w:sz w:val="20"/>
          <w:szCs w:val="20"/>
        </w:rPr>
        <w:t>Under the Medicaid Drug Rebate program, a manufacturer is required to pay a rebate to each state Medicaid program for its covered outpatient drugs that are dispensed to Medicaid beneficiaries and paid for by a stat</w:t>
      </w:r>
      <w:r>
        <w:rPr>
          <w:sz w:val="20"/>
          <w:szCs w:val="20"/>
        </w:rPr>
        <w:t>e Medicaid program as a condition of having federal funds being made available to the states for our drugs under Medicaid and Medicare Part B. Those rebates are based on pricing data reported by the manufacturer on a monthly and quarterly basis to CMS, the</w:t>
      </w:r>
      <w:r>
        <w:rPr>
          <w:sz w:val="20"/>
          <w:szCs w:val="20"/>
        </w:rPr>
        <w:t xml:space="preserve"> federal agency that administers the Medicaid Drug Rebate program. These data include the average manufacturer price and, in the case of innovator products, the best price for each drug which, in general, represents the lowest price available from the manu</w:t>
      </w:r>
      <w:r>
        <w:rPr>
          <w:sz w:val="20"/>
          <w:szCs w:val="20"/>
        </w:rPr>
        <w:t xml:space="preserve">facturer to any entity in the US in any pricing structure, calculated to include all sales and associated rebates, discounts and other price concessions. </w:t>
      </w:r>
    </w:p>
    <w:p w14:paraId="439B7230" w14:textId="77777777" w:rsidR="00000000" w:rsidRDefault="0086237F">
      <w:pPr>
        <w:pStyle w:val="a3"/>
        <w:spacing w:before="0" w:beforeAutospacing="0" w:after="0" w:afterAutospacing="0"/>
        <w:divId w:val="1307902362"/>
        <w:rPr>
          <w:sz w:val="20"/>
          <w:szCs w:val="20"/>
        </w:rPr>
      </w:pPr>
      <w:r>
        <w:rPr>
          <w:sz w:val="20"/>
          <w:szCs w:val="20"/>
        </w:rPr>
        <w:t xml:space="preserve">  </w:t>
      </w:r>
    </w:p>
    <w:p w14:paraId="3D786864" w14:textId="77777777" w:rsidR="00000000" w:rsidRDefault="0086237F">
      <w:pPr>
        <w:pStyle w:val="a3"/>
        <w:spacing w:before="0" w:beforeAutospacing="0" w:after="0" w:afterAutospacing="0"/>
        <w:ind w:left="8" w:right="8" w:firstLine="720"/>
        <w:divId w:val="1307902362"/>
        <w:rPr>
          <w:rFonts w:ascii="Times" w:hAnsi="Times"/>
          <w:sz w:val="20"/>
          <w:szCs w:val="20"/>
        </w:rPr>
      </w:pPr>
      <w:r>
        <w:rPr>
          <w:rFonts w:ascii="Times" w:hAnsi="Times"/>
          <w:sz w:val="20"/>
          <w:szCs w:val="20"/>
        </w:rPr>
        <w:t>Federal law requires that any company that participates in the Medicaid Drug Rebate program also p</w:t>
      </w:r>
      <w:r>
        <w:rPr>
          <w:rFonts w:ascii="Times" w:hAnsi="Times"/>
          <w:sz w:val="20"/>
          <w:szCs w:val="20"/>
        </w:rPr>
        <w:t>articipate in the Public Health Service’s 340B drug pricing program in order for federal funds to be available for the manufacturer’s drugs under Medicaid and Medicare Part B. The 340B program requires participating manufacturers to agree to charge no more</w:t>
      </w:r>
      <w:r>
        <w:rPr>
          <w:rFonts w:ascii="Times" w:hAnsi="Times"/>
          <w:sz w:val="20"/>
          <w:szCs w:val="20"/>
        </w:rPr>
        <w:t xml:space="preserve"> than the 340B</w:t>
      </w:r>
      <w:r>
        <w:rPr>
          <w:rFonts w:ascii="Times" w:hAnsi="Times"/>
          <w:sz w:val="20"/>
          <w:szCs w:val="20"/>
        </w:rPr>
        <w:t xml:space="preserve"> </w:t>
      </w:r>
      <w:r>
        <w:rPr>
          <w:rFonts w:ascii="Times" w:hAnsi="Times"/>
          <w:sz w:val="20"/>
          <w:szCs w:val="20"/>
        </w:rPr>
        <w:t>“ceiling price”</w:t>
      </w:r>
      <w:r>
        <w:rPr>
          <w:rFonts w:ascii="Times" w:hAnsi="Times"/>
          <w:sz w:val="20"/>
          <w:szCs w:val="20"/>
        </w:rPr>
        <w:t xml:space="preserve"> </w:t>
      </w:r>
      <w:r>
        <w:rPr>
          <w:rFonts w:ascii="Times" w:hAnsi="Times"/>
          <w:sz w:val="20"/>
          <w:szCs w:val="20"/>
        </w:rPr>
        <w:t>for the manufacturer’s covered outpatient drugs to a variety of community health clinics and other entities that receive health services grants from the Public Health Service, as well as hospitals that serve a disproportionat</w:t>
      </w:r>
      <w:r>
        <w:rPr>
          <w:rFonts w:ascii="Times" w:hAnsi="Times"/>
          <w:sz w:val="20"/>
          <w:szCs w:val="20"/>
        </w:rPr>
        <w:t xml:space="preserve">e share of low-income patients. A final regulation regarding the calculation of the 340B ceiling price and the imposition of civil monetary penalties on manufacturers that knowingly and intentionally overcharge covered entities became effective on January </w:t>
      </w:r>
      <w:r>
        <w:rPr>
          <w:rFonts w:ascii="Times" w:hAnsi="Times"/>
          <w:sz w:val="20"/>
          <w:szCs w:val="20"/>
        </w:rPr>
        <w:t>1, 2019.</w:t>
      </w:r>
      <w:r>
        <w:rPr>
          <w:rFonts w:ascii="Times" w:hAnsi="Times"/>
          <w:sz w:val="20"/>
          <w:szCs w:val="20"/>
        </w:rPr>
        <w:t xml:space="preserve"> </w:t>
      </w:r>
    </w:p>
    <w:p w14:paraId="4F498CB5" w14:textId="77777777" w:rsidR="00000000" w:rsidRDefault="0086237F">
      <w:pPr>
        <w:pStyle w:val="a3"/>
        <w:spacing w:before="0" w:beforeAutospacing="0" w:after="0" w:afterAutospacing="0"/>
        <w:ind w:left="8" w:right="8" w:firstLine="720"/>
        <w:divId w:val="1307902362"/>
        <w:rPr>
          <w:rFonts w:ascii="Times" w:hAnsi="Times"/>
          <w:sz w:val="20"/>
          <w:szCs w:val="20"/>
        </w:rPr>
      </w:pPr>
      <w:r>
        <w:rPr>
          <w:rFonts w:ascii="Times" w:hAnsi="Times"/>
          <w:sz w:val="20"/>
          <w:szCs w:val="20"/>
        </w:rPr>
        <w:t> </w:t>
      </w:r>
      <w:r>
        <w:rPr>
          <w:rFonts w:ascii="Times" w:hAnsi="Times"/>
          <w:sz w:val="20"/>
          <w:szCs w:val="20"/>
        </w:rPr>
        <w:t xml:space="preserve"> </w:t>
      </w:r>
    </w:p>
    <w:p w14:paraId="53A7E76D" w14:textId="77777777" w:rsidR="00000000" w:rsidRDefault="0086237F">
      <w:pPr>
        <w:pStyle w:val="a3"/>
        <w:spacing w:before="0" w:beforeAutospacing="0" w:after="0" w:afterAutospacing="0"/>
        <w:ind w:left="8" w:right="8" w:firstLine="720"/>
        <w:divId w:val="1307902362"/>
        <w:rPr>
          <w:rFonts w:ascii="Times" w:hAnsi="Times"/>
          <w:sz w:val="20"/>
          <w:szCs w:val="20"/>
        </w:rPr>
      </w:pPr>
      <w:r>
        <w:rPr>
          <w:rFonts w:ascii="Times" w:hAnsi="Times"/>
          <w:sz w:val="20"/>
          <w:szCs w:val="20"/>
        </w:rPr>
        <w:t>Federal law also requires that a company that participates in the Medicaid Drug Rebate program report average sales price information each quarter to CMS for certain categories of drugs that are paid under the Medicare Part B program. Manufact</w:t>
      </w:r>
      <w:r>
        <w:rPr>
          <w:rFonts w:ascii="Times" w:hAnsi="Times"/>
          <w:sz w:val="20"/>
          <w:szCs w:val="20"/>
        </w:rPr>
        <w:t>urers calculate the average sales price based on a statutorily defined formula as well as regulations and interpretations of the statute by CMS. CMS uses these submissions to determine payment rates for drugs under Medicare Part B.</w:t>
      </w:r>
      <w:r>
        <w:rPr>
          <w:rFonts w:ascii="Times" w:hAnsi="Times"/>
          <w:sz w:val="20"/>
          <w:szCs w:val="20"/>
        </w:rPr>
        <w:t xml:space="preserve"> </w:t>
      </w:r>
    </w:p>
    <w:p w14:paraId="6B661B1C" w14:textId="77777777" w:rsidR="00000000" w:rsidRDefault="0086237F">
      <w:pPr>
        <w:pStyle w:val="a3"/>
        <w:spacing w:before="360" w:beforeAutospacing="0" w:after="0" w:afterAutospacing="0"/>
        <w:jc w:val="center"/>
        <w:divId w:val="2033922225"/>
        <w:rPr>
          <w:sz w:val="20"/>
          <w:szCs w:val="20"/>
        </w:rPr>
      </w:pPr>
      <w:r>
        <w:rPr>
          <w:sz w:val="20"/>
          <w:szCs w:val="20"/>
        </w:rPr>
        <w:t xml:space="preserve">54 </w:t>
      </w:r>
    </w:p>
    <w:p w14:paraId="472AEB32" w14:textId="77777777" w:rsidR="00000000" w:rsidRDefault="0086237F">
      <w:pPr>
        <w:divId w:val="1427268732"/>
        <w:rPr>
          <w:rFonts w:eastAsia="Times New Roman"/>
        </w:rPr>
      </w:pPr>
      <w:r>
        <w:rPr>
          <w:rFonts w:eastAsia="Times New Roman"/>
        </w:rPr>
        <w:pict w14:anchorId="074C1A76">
          <v:rect id="_x0000_i1083" style="width:415.3pt;height:2pt" o:hralign="center" o:hrstd="t" o:hrnoshade="t" o:hr="t" fillcolor="black" stroked="f"/>
        </w:pict>
      </w:r>
    </w:p>
    <w:p w14:paraId="548DB7E7" w14:textId="77777777" w:rsidR="00000000" w:rsidRDefault="0086237F">
      <w:pPr>
        <w:pStyle w:val="a3"/>
        <w:divId w:val="1427268732"/>
      </w:pPr>
      <w:r>
        <w:t> </w:t>
      </w:r>
    </w:p>
    <w:p w14:paraId="5BD4F17B" w14:textId="77777777" w:rsidR="00000000" w:rsidRDefault="0086237F">
      <w:pPr>
        <w:pStyle w:val="a3"/>
        <w:spacing w:before="0" w:beforeAutospacing="0" w:after="600" w:afterAutospacing="0"/>
        <w:divId w:val="538124119"/>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1340F05A" w14:textId="77777777" w:rsidR="00000000" w:rsidRDefault="0086237F">
      <w:pPr>
        <w:pStyle w:val="a3"/>
        <w:spacing w:before="0" w:beforeAutospacing="0" w:after="0" w:afterAutospacing="0"/>
        <w:ind w:left="8" w:right="8" w:firstLine="720"/>
        <w:divId w:val="355353208"/>
        <w:rPr>
          <w:rFonts w:ascii="Times" w:hAnsi="Times"/>
          <w:sz w:val="20"/>
          <w:szCs w:val="20"/>
        </w:rPr>
      </w:pPr>
      <w:r>
        <w:rPr>
          <w:rFonts w:ascii="Times" w:hAnsi="Times"/>
          <w:sz w:val="20"/>
          <w:szCs w:val="20"/>
        </w:rPr>
        <w:t> </w:t>
      </w:r>
      <w:r>
        <w:rPr>
          <w:rFonts w:ascii="Times" w:hAnsi="Times"/>
          <w:sz w:val="20"/>
          <w:szCs w:val="20"/>
        </w:rPr>
        <w:t xml:space="preserve"> </w:t>
      </w:r>
    </w:p>
    <w:p w14:paraId="3D51590E" w14:textId="77777777" w:rsidR="00000000" w:rsidRDefault="0086237F">
      <w:pPr>
        <w:pStyle w:val="a3"/>
        <w:spacing w:before="0" w:beforeAutospacing="0" w:after="0" w:afterAutospacing="0"/>
        <w:ind w:left="8" w:right="8" w:firstLine="720"/>
        <w:divId w:val="355353208"/>
        <w:rPr>
          <w:rFonts w:ascii="Times" w:hAnsi="Times"/>
          <w:sz w:val="20"/>
          <w:szCs w:val="20"/>
        </w:rPr>
      </w:pPr>
      <w:r>
        <w:rPr>
          <w:rFonts w:ascii="Times" w:hAnsi="Times"/>
          <w:sz w:val="20"/>
          <w:szCs w:val="20"/>
        </w:rPr>
        <w:t>Pricing and rebate calculations vary across products and programs, are complex, and are often subject to interpretation by the manufacturer, governmental or regulatory agencies and the courts. A manufacturer that becomes aware that its Medicaid reporting f</w:t>
      </w:r>
      <w:r>
        <w:rPr>
          <w:rFonts w:ascii="Times" w:hAnsi="Times"/>
          <w:sz w:val="20"/>
          <w:szCs w:val="20"/>
        </w:rPr>
        <w:t>or a prior quarter was incorrect, or has changed as a result of recalculation of the pricing data, is are obligated to resubmit the corrected data for up to three years after those data originally were due. Such restatements and recalculations increase the</w:t>
      </w:r>
      <w:r>
        <w:rPr>
          <w:rFonts w:ascii="Times" w:hAnsi="Times"/>
          <w:sz w:val="20"/>
          <w:szCs w:val="20"/>
        </w:rPr>
        <w:t xml:space="preserve"> costs for complying with the laws and regulations governing the Medicaid Drug Rebate program and could result in an overage or underage in our rebate liability for past quarters. Price recalculations also may affect the 340B ceiling price.</w:t>
      </w:r>
      <w:r>
        <w:rPr>
          <w:rFonts w:ascii="Times" w:hAnsi="Times"/>
          <w:sz w:val="20"/>
          <w:szCs w:val="20"/>
        </w:rPr>
        <w:t xml:space="preserve"> </w:t>
      </w:r>
    </w:p>
    <w:p w14:paraId="74D235F0" w14:textId="77777777" w:rsidR="00000000" w:rsidRDefault="0086237F">
      <w:pPr>
        <w:pStyle w:val="a3"/>
        <w:spacing w:before="0" w:beforeAutospacing="0" w:after="0" w:afterAutospacing="0"/>
        <w:ind w:left="8" w:right="8" w:firstLine="720"/>
        <w:divId w:val="355353208"/>
        <w:rPr>
          <w:rFonts w:ascii="Times" w:hAnsi="Times"/>
          <w:sz w:val="20"/>
          <w:szCs w:val="20"/>
        </w:rPr>
      </w:pPr>
      <w:r>
        <w:rPr>
          <w:rFonts w:ascii="Times" w:hAnsi="Times"/>
          <w:sz w:val="20"/>
          <w:szCs w:val="20"/>
        </w:rPr>
        <w:t> </w:t>
      </w:r>
      <w:r>
        <w:rPr>
          <w:rFonts w:ascii="Times" w:hAnsi="Times"/>
          <w:sz w:val="20"/>
          <w:szCs w:val="20"/>
        </w:rPr>
        <w:t xml:space="preserve"> </w:t>
      </w:r>
    </w:p>
    <w:p w14:paraId="3F6C3FCF" w14:textId="77777777" w:rsidR="00000000" w:rsidRDefault="0086237F">
      <w:pPr>
        <w:pStyle w:val="a3"/>
        <w:spacing w:before="0" w:beforeAutospacing="0" w:after="0" w:afterAutospacing="0"/>
        <w:ind w:left="8" w:right="8" w:firstLine="720"/>
        <w:divId w:val="355353208"/>
        <w:rPr>
          <w:rFonts w:ascii="Times" w:hAnsi="Times"/>
          <w:sz w:val="20"/>
          <w:szCs w:val="20"/>
        </w:rPr>
      </w:pPr>
      <w:r>
        <w:rPr>
          <w:rFonts w:ascii="Times" w:hAnsi="Times"/>
          <w:sz w:val="20"/>
          <w:szCs w:val="20"/>
        </w:rPr>
        <w:t>We are liab</w:t>
      </w:r>
      <w:r>
        <w:rPr>
          <w:rFonts w:ascii="Times" w:hAnsi="Times"/>
          <w:sz w:val="20"/>
          <w:szCs w:val="20"/>
        </w:rPr>
        <w:t>le for errors associated with our submission of pricing data. In addition to retroactive rebates and the potential for 340B program refunds, if we are found to have knowingly submitted any false price information to the government, we may be liable for sig</w:t>
      </w:r>
      <w:r>
        <w:rPr>
          <w:rFonts w:ascii="Times" w:hAnsi="Times"/>
          <w:sz w:val="20"/>
          <w:szCs w:val="20"/>
        </w:rPr>
        <w:t>nificant civil monetary penalties per item of false information. If we are found to have made a misrepresentation in the reporting of our average sales price, the Medicare statute provides for significant civil monetary penalties for each misrepresentation</w:t>
      </w:r>
      <w:r>
        <w:rPr>
          <w:rFonts w:ascii="Times" w:hAnsi="Times"/>
          <w:sz w:val="20"/>
          <w:szCs w:val="20"/>
        </w:rPr>
        <w:t xml:space="preserve"> for each day in which the misrepresentation was applied. Our failure to submit the required price data on a timely basis could result in a significant civil monetary penalty per day for each day the information is late beyond the due date. Such failure al</w:t>
      </w:r>
      <w:r>
        <w:rPr>
          <w:rFonts w:ascii="Times" w:hAnsi="Times"/>
          <w:sz w:val="20"/>
          <w:szCs w:val="20"/>
        </w:rPr>
        <w:t>so could be grounds for CMS to terminate our Medicaid drug rebate agreement, pursuant to which we participate in the Medicaid program. In the event that CMS terminates our rebate agreement, federal payments may not be available under Medicaid or Medicare P</w:t>
      </w:r>
      <w:r>
        <w:rPr>
          <w:rFonts w:ascii="Times" w:hAnsi="Times"/>
          <w:sz w:val="20"/>
          <w:szCs w:val="20"/>
        </w:rPr>
        <w:t>art B for our covered outpatient drugs.</w:t>
      </w:r>
      <w:r>
        <w:rPr>
          <w:rFonts w:ascii="Times" w:hAnsi="Times"/>
          <w:sz w:val="20"/>
          <w:szCs w:val="20"/>
        </w:rPr>
        <w:t xml:space="preserve"> </w:t>
      </w:r>
    </w:p>
    <w:p w14:paraId="36D8B959" w14:textId="77777777" w:rsidR="00000000" w:rsidRDefault="0086237F">
      <w:pPr>
        <w:pStyle w:val="a3"/>
        <w:spacing w:before="0" w:beforeAutospacing="0" w:after="0" w:afterAutospacing="0"/>
        <w:ind w:left="8" w:right="8" w:firstLine="720"/>
        <w:divId w:val="355353208"/>
        <w:rPr>
          <w:rFonts w:ascii="Times" w:hAnsi="Times"/>
          <w:sz w:val="20"/>
          <w:szCs w:val="20"/>
        </w:rPr>
      </w:pPr>
      <w:r>
        <w:rPr>
          <w:rFonts w:ascii="Times" w:hAnsi="Times"/>
          <w:sz w:val="20"/>
          <w:szCs w:val="20"/>
        </w:rPr>
        <w:t> </w:t>
      </w:r>
      <w:r>
        <w:rPr>
          <w:rFonts w:ascii="Times" w:hAnsi="Times"/>
          <w:sz w:val="20"/>
          <w:szCs w:val="20"/>
        </w:rPr>
        <w:t xml:space="preserve"> </w:t>
      </w:r>
    </w:p>
    <w:p w14:paraId="334B5A4F" w14:textId="77777777" w:rsidR="00000000" w:rsidRDefault="0086237F">
      <w:pPr>
        <w:pStyle w:val="a3"/>
        <w:spacing w:before="0" w:beforeAutospacing="0" w:after="0" w:afterAutospacing="0"/>
        <w:ind w:left="8" w:right="8" w:firstLine="720"/>
        <w:divId w:val="355353208"/>
        <w:rPr>
          <w:rFonts w:ascii="Times" w:hAnsi="Times"/>
          <w:sz w:val="20"/>
          <w:szCs w:val="20"/>
        </w:rPr>
      </w:pPr>
      <w:r>
        <w:rPr>
          <w:rFonts w:ascii="Times" w:hAnsi="Times"/>
          <w:sz w:val="20"/>
          <w:szCs w:val="20"/>
        </w:rPr>
        <w:t>In order to be eligible to have its products paid for with federal funds under the Medicaid and Medicare Part B programs and purchased by the</w:t>
      </w:r>
      <w:r>
        <w:rPr>
          <w:rFonts w:ascii="Times" w:hAnsi="Times"/>
          <w:sz w:val="20"/>
          <w:szCs w:val="20"/>
        </w:rPr>
        <w:t xml:space="preserve"> </w:t>
      </w:r>
      <w:bookmarkStart w:id="27" w:name="_cp_text_1_47"/>
      <w:bookmarkEnd w:id="27"/>
      <w:r>
        <w:rPr>
          <w:rFonts w:ascii="Times" w:hAnsi="Times"/>
          <w:sz w:val="20"/>
          <w:szCs w:val="20"/>
        </w:rPr>
        <w:t xml:space="preserve">Department of Veterans Affairs (“VA”), Department of Defense (“DoD”), </w:t>
      </w:r>
      <w:r>
        <w:rPr>
          <w:rFonts w:ascii="Times" w:hAnsi="Times"/>
          <w:sz w:val="20"/>
          <w:szCs w:val="20"/>
        </w:rPr>
        <w:t>Public Health Service, and Coast Guard (the</w:t>
      </w:r>
      <w:r>
        <w:rPr>
          <w:rFonts w:ascii="Times" w:hAnsi="Times"/>
          <w:sz w:val="20"/>
          <w:szCs w:val="20"/>
        </w:rPr>
        <w:t xml:space="preserve"> </w:t>
      </w:r>
      <w:r>
        <w:rPr>
          <w:rFonts w:ascii="Times" w:hAnsi="Times"/>
          <w:sz w:val="20"/>
          <w:szCs w:val="20"/>
        </w:rPr>
        <w:t>“Big Four agencies”) and certain federal grantees, a manufacturer is required to participate in the VA Federal Supply Schedule (“FSS”) pricing program, established under Section 603 of the Veterans Health Care Ac</w:t>
      </w:r>
      <w:r>
        <w:rPr>
          <w:rFonts w:ascii="Times" w:hAnsi="Times"/>
          <w:sz w:val="20"/>
          <w:szCs w:val="20"/>
        </w:rPr>
        <w:t>t of 1992. Under this program, the manufacturer is obligated to make its covered drugs available for procurement on an FSS contract and charge a price to the Big Four agencies that is no higher than the Federal Ceiling Price (“FCP”), which is a price calcu</w:t>
      </w:r>
      <w:r>
        <w:rPr>
          <w:rFonts w:ascii="Times" w:hAnsi="Times"/>
          <w:sz w:val="20"/>
          <w:szCs w:val="20"/>
        </w:rPr>
        <w:t>lated pursuant to a statutory formula. The FCP is derived from a calculated price point called the</w:t>
      </w:r>
      <w:r>
        <w:rPr>
          <w:rFonts w:ascii="Times" w:hAnsi="Times"/>
          <w:sz w:val="20"/>
          <w:szCs w:val="20"/>
        </w:rPr>
        <w:t xml:space="preserve"> </w:t>
      </w:r>
      <w:r>
        <w:rPr>
          <w:rFonts w:ascii="Times" w:hAnsi="Times"/>
          <w:sz w:val="20"/>
          <w:szCs w:val="20"/>
        </w:rPr>
        <w:t>“non-federal average manufacturer price”</w:t>
      </w:r>
      <w:r>
        <w:rPr>
          <w:rFonts w:ascii="Times" w:hAnsi="Times"/>
          <w:sz w:val="20"/>
          <w:szCs w:val="20"/>
        </w:rPr>
        <w:t xml:space="preserve"> </w:t>
      </w:r>
      <w:r>
        <w:rPr>
          <w:rFonts w:ascii="Times" w:hAnsi="Times"/>
          <w:sz w:val="20"/>
          <w:szCs w:val="20"/>
        </w:rPr>
        <w:t>(“Non-FAMP”), which the manufacturer calculates and reports to the VA on a quarterly and annual basis. Pursuant to a</w:t>
      </w:r>
      <w:r>
        <w:rPr>
          <w:rFonts w:ascii="Times" w:hAnsi="Times"/>
          <w:sz w:val="20"/>
          <w:szCs w:val="20"/>
        </w:rPr>
        <w:t>pplicable law, knowing provision of false information in connection with a Non-FAMP filing can subject a manufacturer to significant penalties for each item of false information. The FSS contract also contains extensive disclosure and certification require</w:t>
      </w:r>
      <w:r>
        <w:rPr>
          <w:rFonts w:ascii="Times" w:hAnsi="Times"/>
          <w:sz w:val="20"/>
          <w:szCs w:val="20"/>
        </w:rPr>
        <w:t>ments.</w:t>
      </w:r>
      <w:r>
        <w:rPr>
          <w:rFonts w:ascii="Times" w:hAnsi="Times"/>
          <w:sz w:val="20"/>
          <w:szCs w:val="20"/>
        </w:rPr>
        <w:t xml:space="preserve"> </w:t>
      </w:r>
    </w:p>
    <w:p w14:paraId="6CD44D68" w14:textId="77777777" w:rsidR="00000000" w:rsidRDefault="0086237F">
      <w:pPr>
        <w:pStyle w:val="a3"/>
        <w:spacing w:before="0" w:beforeAutospacing="0" w:after="0" w:afterAutospacing="0"/>
        <w:ind w:left="8" w:right="8" w:firstLine="720"/>
        <w:divId w:val="355353208"/>
        <w:rPr>
          <w:rFonts w:ascii="Times" w:hAnsi="Times"/>
          <w:sz w:val="20"/>
          <w:szCs w:val="20"/>
        </w:rPr>
      </w:pPr>
      <w:r>
        <w:rPr>
          <w:rFonts w:ascii="Times" w:hAnsi="Times"/>
          <w:sz w:val="20"/>
          <w:szCs w:val="20"/>
        </w:rPr>
        <w:t> </w:t>
      </w:r>
      <w:r>
        <w:rPr>
          <w:rFonts w:ascii="Times" w:hAnsi="Times"/>
          <w:sz w:val="20"/>
          <w:szCs w:val="20"/>
        </w:rPr>
        <w:t xml:space="preserve"> </w:t>
      </w:r>
    </w:p>
    <w:p w14:paraId="27AA7E47" w14:textId="77777777" w:rsidR="00000000" w:rsidRDefault="0086237F">
      <w:pPr>
        <w:pStyle w:val="a3"/>
        <w:spacing w:before="0" w:beforeAutospacing="0" w:after="0" w:afterAutospacing="0"/>
        <w:ind w:left="8" w:right="8" w:firstLine="720"/>
        <w:divId w:val="355353208"/>
        <w:rPr>
          <w:rFonts w:ascii="Times" w:hAnsi="Times"/>
          <w:sz w:val="20"/>
          <w:szCs w:val="20"/>
        </w:rPr>
      </w:pPr>
      <w:r>
        <w:rPr>
          <w:rFonts w:ascii="Times" w:hAnsi="Times"/>
          <w:sz w:val="20"/>
          <w:szCs w:val="20"/>
        </w:rPr>
        <w:t>Under Section 703 of the National Defense Authorization Act for FY 2008, the manufacturer is required to pay quarterly rebates to DoD on utilization of its innovator products that are dispensed through DoD’s Tricare network pharmacies to Tricare</w:t>
      </w:r>
      <w:r>
        <w:rPr>
          <w:rFonts w:ascii="Times" w:hAnsi="Times"/>
          <w:sz w:val="20"/>
          <w:szCs w:val="20"/>
        </w:rPr>
        <w:t xml:space="preserve"> beneficiaries. The rebates are calculated as the difference between the annual Non-FAMP and FCP for the calendar year that the product was dispensed. A manufacturer that overcharges the government in connection with the FSS contract or Tricare Retail Phar</w:t>
      </w:r>
      <w:r>
        <w:rPr>
          <w:rFonts w:ascii="Times" w:hAnsi="Times"/>
          <w:sz w:val="20"/>
          <w:szCs w:val="20"/>
        </w:rPr>
        <w:t>macy Rebate Program, whether due to a misstated FCP or otherwise, is required to refund the difference to the government. Failure to make necessary disclosures and/or to identify contract overcharges can result in allegations against us under the False Cla</w:t>
      </w:r>
      <w:r>
        <w:rPr>
          <w:rFonts w:ascii="Times" w:hAnsi="Times"/>
          <w:sz w:val="20"/>
          <w:szCs w:val="20"/>
        </w:rPr>
        <w:t>ims Act and other laws and regulations.</w:t>
      </w:r>
      <w:r>
        <w:rPr>
          <w:rFonts w:ascii="Times" w:hAnsi="Times"/>
          <w:sz w:val="20"/>
          <w:szCs w:val="20"/>
        </w:rPr>
        <w:t xml:space="preserve"> </w:t>
      </w:r>
    </w:p>
    <w:p w14:paraId="52BB280F" w14:textId="77777777" w:rsidR="00000000" w:rsidRDefault="0086237F">
      <w:pPr>
        <w:pStyle w:val="a3"/>
        <w:spacing w:before="0" w:beforeAutospacing="0" w:after="0" w:afterAutospacing="0"/>
        <w:divId w:val="355353208"/>
        <w:rPr>
          <w:sz w:val="20"/>
          <w:szCs w:val="20"/>
        </w:rPr>
      </w:pPr>
      <w:r>
        <w:rPr>
          <w:sz w:val="20"/>
          <w:szCs w:val="20"/>
        </w:rPr>
        <w:t xml:space="preserve">  </w:t>
      </w:r>
    </w:p>
    <w:p w14:paraId="70FC9F1D" w14:textId="77777777" w:rsidR="00000000" w:rsidRDefault="0086237F">
      <w:pPr>
        <w:pStyle w:val="a3"/>
        <w:spacing w:before="0" w:beforeAutospacing="0" w:after="0" w:afterAutospacing="0"/>
        <w:ind w:left="8" w:right="8"/>
        <w:divId w:val="355353208"/>
        <w:rPr>
          <w:rFonts w:ascii="Times" w:hAnsi="Times"/>
          <w:b/>
          <w:bCs/>
          <w:i/>
          <w:iCs/>
          <w:sz w:val="20"/>
          <w:szCs w:val="20"/>
        </w:rPr>
      </w:pPr>
      <w:r>
        <w:rPr>
          <w:rFonts w:ascii="Times" w:hAnsi="Times"/>
          <w:b/>
          <w:bCs/>
          <w:i/>
          <w:iCs/>
          <w:sz w:val="20"/>
          <w:szCs w:val="20"/>
        </w:rPr>
        <w:t>Our relationships with customers and third-party payors are subject to applicable anti-kickback, fraud and abuse, transparency and other healthcare laws and regulations, which could expose us to criminal sanctions, civil penalties, exclusion, contractual d</w:t>
      </w:r>
      <w:r>
        <w:rPr>
          <w:rFonts w:ascii="Times" w:hAnsi="Times"/>
          <w:b/>
          <w:bCs/>
          <w:i/>
          <w:iCs/>
          <w:sz w:val="20"/>
          <w:szCs w:val="20"/>
        </w:rPr>
        <w:t>amages, reputational harm and diminished profits and future earnings.</w:t>
      </w:r>
      <w:r>
        <w:rPr>
          <w:rFonts w:ascii="Times" w:hAnsi="Times"/>
          <w:b/>
          <w:bCs/>
          <w:i/>
          <w:iCs/>
          <w:sz w:val="20"/>
          <w:szCs w:val="20"/>
        </w:rPr>
        <w:t xml:space="preserve"> </w:t>
      </w:r>
    </w:p>
    <w:p w14:paraId="2671094F" w14:textId="77777777" w:rsidR="00000000" w:rsidRDefault="0086237F">
      <w:pPr>
        <w:pStyle w:val="a3"/>
        <w:spacing w:before="0" w:beforeAutospacing="0" w:after="0" w:afterAutospacing="0"/>
        <w:ind w:left="8" w:right="8" w:firstLine="720"/>
        <w:divId w:val="355353208"/>
        <w:rPr>
          <w:rFonts w:ascii="Times" w:hAnsi="Times"/>
          <w:sz w:val="10"/>
          <w:szCs w:val="10"/>
        </w:rPr>
      </w:pPr>
      <w:r>
        <w:rPr>
          <w:rFonts w:ascii="Times" w:hAnsi="Times"/>
          <w:sz w:val="10"/>
          <w:szCs w:val="10"/>
        </w:rPr>
        <w:t> </w:t>
      </w:r>
      <w:r>
        <w:rPr>
          <w:rFonts w:ascii="Times" w:hAnsi="Times"/>
          <w:sz w:val="10"/>
          <w:szCs w:val="10"/>
        </w:rPr>
        <w:t xml:space="preserve"> </w:t>
      </w:r>
    </w:p>
    <w:p w14:paraId="597ED338" w14:textId="77777777" w:rsidR="00000000" w:rsidRDefault="0086237F">
      <w:pPr>
        <w:pStyle w:val="a3"/>
        <w:spacing w:before="0" w:beforeAutospacing="0" w:after="0" w:afterAutospacing="0"/>
        <w:ind w:left="8" w:right="8" w:firstLine="720"/>
        <w:divId w:val="355353208"/>
        <w:rPr>
          <w:rFonts w:ascii="Times" w:hAnsi="Times"/>
          <w:sz w:val="20"/>
          <w:szCs w:val="20"/>
        </w:rPr>
      </w:pPr>
      <w:r>
        <w:rPr>
          <w:rFonts w:ascii="Times" w:hAnsi="Times"/>
          <w:sz w:val="20"/>
          <w:szCs w:val="20"/>
        </w:rPr>
        <w:t>Healthcare providers, physicians, distributors and third-party payors play a primary role in the distribution, recommendation and prescription of any pharmaceutical product for which</w:t>
      </w:r>
      <w:r>
        <w:rPr>
          <w:rFonts w:ascii="Times" w:hAnsi="Times"/>
          <w:sz w:val="20"/>
          <w:szCs w:val="20"/>
        </w:rPr>
        <w:t xml:space="preserve"> we obtain marketing approval. Our arrangements with third-party payors and customers expose us to broadly applicable fraud and abuse and other healthcare laws and regulations that may constrain the business or financial arrangements through which we marke</w:t>
      </w:r>
      <w:r>
        <w:rPr>
          <w:rFonts w:ascii="Times" w:hAnsi="Times"/>
          <w:sz w:val="20"/>
          <w:szCs w:val="20"/>
        </w:rPr>
        <w:t>t, sell and distribute any products for which we have obtained or may obtain marketing approval. Restrictions under applicable federal and state healthcare laws and regulations include the following:</w:t>
      </w:r>
      <w:r>
        <w:rPr>
          <w:rFonts w:ascii="Times" w:hAnsi="Times"/>
          <w:sz w:val="20"/>
          <w:szCs w:val="20"/>
        </w:rPr>
        <w:t xml:space="preserve"> </w:t>
      </w:r>
    </w:p>
    <w:p w14:paraId="7179FC09" w14:textId="77777777" w:rsidR="00000000" w:rsidRDefault="0086237F">
      <w:pPr>
        <w:pStyle w:val="a3"/>
        <w:spacing w:before="0" w:beforeAutospacing="0" w:after="0" w:afterAutospacing="0"/>
        <w:ind w:left="8" w:right="8" w:firstLine="720"/>
        <w:divId w:val="355353208"/>
        <w:rPr>
          <w:rFonts w:ascii="Times" w:hAnsi="Times"/>
          <w:sz w:val="20"/>
          <w:szCs w:val="20"/>
        </w:rPr>
      </w:pPr>
      <w:r>
        <w:rPr>
          <w:rFonts w:ascii="Times" w:hAnsi="Times"/>
          <w:sz w:val="20"/>
          <w:szCs w:val="20"/>
        </w:rPr>
        <w:t> </w:t>
      </w:r>
      <w:r>
        <w:rPr>
          <w:rFonts w:ascii="Times" w:hAnsi="Times"/>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57DE1613" w14:textId="77777777">
        <w:trPr>
          <w:divId w:val="1210262868"/>
          <w:tblCellSpacing w:w="0" w:type="dxa"/>
        </w:trPr>
        <w:tc>
          <w:tcPr>
            <w:tcW w:w="720" w:type="dxa"/>
            <w:vAlign w:val="center"/>
            <w:hideMark/>
          </w:tcPr>
          <w:p w14:paraId="6FC6C64D" w14:textId="77777777" w:rsidR="00000000" w:rsidRDefault="0086237F">
            <w:pPr>
              <w:rPr>
                <w:rFonts w:ascii="Times" w:hAnsi="Times"/>
                <w:sz w:val="20"/>
                <w:szCs w:val="20"/>
              </w:rPr>
            </w:pPr>
          </w:p>
        </w:tc>
        <w:tc>
          <w:tcPr>
            <w:tcW w:w="360" w:type="dxa"/>
            <w:hideMark/>
          </w:tcPr>
          <w:p w14:paraId="37B25A81"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5046DB4F" w14:textId="77777777" w:rsidR="00000000" w:rsidRDefault="0086237F">
            <w:pPr>
              <w:rPr>
                <w:rFonts w:ascii="Times" w:hAnsi="Times"/>
                <w:sz w:val="20"/>
                <w:szCs w:val="20"/>
              </w:rPr>
            </w:pPr>
          </w:p>
        </w:tc>
        <w:tc>
          <w:tcPr>
            <w:tcW w:w="0" w:type="auto"/>
            <w:hideMark/>
          </w:tcPr>
          <w:p w14:paraId="49583460"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The US federal healthcare Anti-Kickback Statute</w:t>
            </w:r>
            <w:r>
              <w:rPr>
                <w:rFonts w:ascii="Times" w:hAnsi="Times"/>
                <w:color w:val="000000"/>
                <w:sz w:val="20"/>
                <w:szCs w:val="20"/>
              </w:rPr>
              <w:t xml:space="preserve"> prohibits any person from, among other things, knowingly and willfully offering, paying, soliciting, or receiving remuneration, directly or indirectly, in cash or in kind, to induce or reward either the referral of an individual for, or the purchasing, le</w:t>
            </w:r>
            <w:r>
              <w:rPr>
                <w:rFonts w:ascii="Times" w:hAnsi="Times"/>
                <w:color w:val="000000"/>
                <w:sz w:val="20"/>
                <w:szCs w:val="20"/>
              </w:rPr>
              <w:t>asing, ordering or arranging for or recommending of any good or service for which payment may be made, in whole or in part, under federal and state healthcare programs such as Medicare and Medicaid. The term</w:t>
            </w:r>
            <w:r>
              <w:rPr>
                <w:rFonts w:ascii="Times" w:hAnsi="Times"/>
                <w:color w:val="000000"/>
                <w:sz w:val="20"/>
                <w:szCs w:val="20"/>
              </w:rPr>
              <w:t xml:space="preserve"> </w:t>
            </w:r>
            <w:r>
              <w:rPr>
                <w:rFonts w:ascii="Times" w:hAnsi="Times"/>
                <w:color w:val="000000"/>
                <w:sz w:val="20"/>
                <w:szCs w:val="20"/>
              </w:rPr>
              <w:t>“remuneration”</w:t>
            </w:r>
            <w:r>
              <w:rPr>
                <w:rFonts w:ascii="Times" w:hAnsi="Times"/>
                <w:color w:val="000000"/>
                <w:sz w:val="20"/>
                <w:szCs w:val="20"/>
              </w:rPr>
              <w:t xml:space="preserve"> </w:t>
            </w:r>
            <w:r>
              <w:rPr>
                <w:rFonts w:ascii="Times" w:hAnsi="Times"/>
                <w:color w:val="000000"/>
                <w:sz w:val="20"/>
                <w:szCs w:val="20"/>
              </w:rPr>
              <w:t>has been broadly</w:t>
            </w:r>
            <w:r>
              <w:rPr>
                <w:rFonts w:ascii="Times" w:hAnsi="Times"/>
                <w:color w:val="000000"/>
                <w:sz w:val="20"/>
                <w:szCs w:val="20"/>
              </w:rPr>
              <w:t xml:space="preserve"> </w:t>
            </w:r>
          </w:p>
        </w:tc>
      </w:tr>
    </w:tbl>
    <w:p w14:paraId="7E01B083" w14:textId="77777777" w:rsidR="00000000" w:rsidRDefault="0086237F">
      <w:pPr>
        <w:pStyle w:val="a3"/>
        <w:spacing w:before="360" w:beforeAutospacing="0" w:after="0" w:afterAutospacing="0"/>
        <w:jc w:val="center"/>
        <w:divId w:val="493104107"/>
        <w:rPr>
          <w:sz w:val="20"/>
          <w:szCs w:val="20"/>
        </w:rPr>
      </w:pPr>
      <w:r>
        <w:rPr>
          <w:sz w:val="20"/>
          <w:szCs w:val="20"/>
        </w:rPr>
        <w:t xml:space="preserve">55 </w:t>
      </w:r>
    </w:p>
    <w:p w14:paraId="21DD9B16" w14:textId="77777777" w:rsidR="00000000" w:rsidRDefault="0086237F">
      <w:pPr>
        <w:divId w:val="1283923974"/>
        <w:rPr>
          <w:rFonts w:eastAsia="Times New Roman"/>
        </w:rPr>
      </w:pPr>
      <w:r>
        <w:rPr>
          <w:rFonts w:eastAsia="Times New Roman"/>
        </w:rPr>
        <w:pict w14:anchorId="0D9FDD1D">
          <v:rect id="_x0000_i1084" style="width:415.3pt;height:2pt" o:hralign="center" o:hrstd="t" o:hrnoshade="t" o:hr="t" fillcolor="black" stroked="f"/>
        </w:pict>
      </w:r>
    </w:p>
    <w:p w14:paraId="4D935A75" w14:textId="77777777" w:rsidR="00000000" w:rsidRDefault="0086237F">
      <w:pPr>
        <w:pStyle w:val="a3"/>
        <w:divId w:val="1283923974"/>
      </w:pPr>
      <w:r>
        <w:t> </w:t>
      </w:r>
    </w:p>
    <w:p w14:paraId="29020E93" w14:textId="77777777" w:rsidR="00000000" w:rsidRDefault="0086237F">
      <w:pPr>
        <w:pStyle w:val="a3"/>
        <w:spacing w:before="0" w:beforeAutospacing="0" w:after="600" w:afterAutospacing="0"/>
        <w:divId w:val="266424754"/>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4BF5A463" w14:textId="77777777">
        <w:trPr>
          <w:divId w:val="787546920"/>
          <w:tblCellSpacing w:w="0" w:type="dxa"/>
        </w:trPr>
        <w:tc>
          <w:tcPr>
            <w:tcW w:w="0" w:type="auto"/>
            <w:hideMark/>
          </w:tcPr>
          <w:p w14:paraId="4EF5EF99" w14:textId="77777777" w:rsidR="00000000" w:rsidRDefault="0086237F">
            <w:pPr>
              <w:pStyle w:val="a3"/>
            </w:pPr>
            <w:r>
              <w:rPr>
                <w:color w:val="000000"/>
              </w:rPr>
              <w:t>interpreted to include anything of value. The Anti-Kickback Statute is subject to evolving interpretation and has been applied by government enforcement officials to a number of common business arrangements in the pharmaceutical industry. The government ca</w:t>
            </w:r>
            <w:r>
              <w:rPr>
                <w:color w:val="000000"/>
              </w:rPr>
              <w:t>n establish a violation of the Anti-Kickback Statute without proving that a person or entity had actual knowledge of the statute or specific intent to violate it. There are a number of statutory exemptions and regulatory safe harbors protecting some common</w:t>
            </w:r>
            <w:r>
              <w:rPr>
                <w:color w:val="000000"/>
              </w:rPr>
              <w:t xml:space="preserve"> activities from prosecution; however, those exceptions and safe harbors are drawn narrowly. Failure to meet all of the requirements of a particular statutory exception or regulatory safe harbor does not make the conduct per se illegal under the Anti-Kickb</w:t>
            </w:r>
            <w:r>
              <w:rPr>
                <w:color w:val="000000"/>
              </w:rPr>
              <w:t>ack Statute, but the legality of the arrangement will be evaluated on a case-by-case basis based on the totality of the facts and circumstances. We seek to comply with the available statutory exemptions and safe harbors whenever possible, but our practices</w:t>
            </w:r>
            <w:r>
              <w:rPr>
                <w:color w:val="000000"/>
              </w:rPr>
              <w:t xml:space="preserve"> may not in all cases meet all of the criteria for safe harbor protection from anti-kickback liability. Moreover, there are no safe harbors for many common practices, such as educational and research grants or patient or product assistance programs.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0BABFD8D" w14:textId="77777777">
        <w:trPr>
          <w:divId w:val="1637028636"/>
          <w:tblCellSpacing w:w="0" w:type="dxa"/>
        </w:trPr>
        <w:tc>
          <w:tcPr>
            <w:tcW w:w="720" w:type="dxa"/>
            <w:vAlign w:val="center"/>
            <w:hideMark/>
          </w:tcPr>
          <w:p w14:paraId="29B041B5" w14:textId="77777777" w:rsidR="00000000" w:rsidRDefault="0086237F">
            <w:pPr>
              <w:rPr>
                <w:rFonts w:eastAsia="Times New Roman"/>
              </w:rPr>
            </w:pPr>
          </w:p>
        </w:tc>
        <w:tc>
          <w:tcPr>
            <w:tcW w:w="360" w:type="dxa"/>
            <w:hideMark/>
          </w:tcPr>
          <w:p w14:paraId="69D58B20"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40474AAE" w14:textId="77777777" w:rsidR="00000000" w:rsidRDefault="0086237F">
            <w:pPr>
              <w:rPr>
                <w:rFonts w:ascii="Times" w:hAnsi="Times"/>
                <w:sz w:val="20"/>
                <w:szCs w:val="20"/>
              </w:rPr>
            </w:pPr>
          </w:p>
        </w:tc>
        <w:tc>
          <w:tcPr>
            <w:tcW w:w="0" w:type="auto"/>
            <w:hideMark/>
          </w:tcPr>
          <w:p w14:paraId="0A08B8F3"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 xml:space="preserve">The federal civil False Claims Act prohibits, among other things, knowingly presenting, or causing to be presented, claims for payment of government funds that are false or fraudulent, or knowingly making, or using or causing to be made or used, a false </w:t>
            </w:r>
            <w:r>
              <w:rPr>
                <w:rFonts w:ascii="Times" w:hAnsi="Times"/>
                <w:color w:val="000000"/>
                <w:sz w:val="20"/>
                <w:szCs w:val="20"/>
              </w:rPr>
              <w:t>record or statement material to a false or fraudulent claim to avoid, decrease, or conceal an obligation to pay money to the federal government. Private individuals, commonly known as</w:t>
            </w:r>
            <w:r>
              <w:rPr>
                <w:rFonts w:ascii="Times" w:hAnsi="Times"/>
                <w:color w:val="000000"/>
                <w:sz w:val="20"/>
                <w:szCs w:val="20"/>
              </w:rPr>
              <w:t xml:space="preserve"> </w:t>
            </w:r>
            <w:r>
              <w:rPr>
                <w:rFonts w:ascii="Times" w:hAnsi="Times"/>
                <w:color w:val="000000"/>
                <w:sz w:val="20"/>
                <w:szCs w:val="20"/>
              </w:rPr>
              <w:t>“whistleblowers,”</w:t>
            </w:r>
            <w:r>
              <w:rPr>
                <w:rFonts w:ascii="Times" w:hAnsi="Times"/>
                <w:color w:val="000000"/>
                <w:sz w:val="20"/>
                <w:szCs w:val="20"/>
              </w:rPr>
              <w:t xml:space="preserve"> </w:t>
            </w:r>
            <w:r>
              <w:rPr>
                <w:rFonts w:ascii="Times" w:hAnsi="Times"/>
                <w:color w:val="000000"/>
                <w:sz w:val="20"/>
                <w:szCs w:val="20"/>
              </w:rPr>
              <w:t>can bring civil False Claims Act</w:t>
            </w:r>
            <w:r>
              <w:rPr>
                <w:rFonts w:ascii="Times" w:hAnsi="Times"/>
                <w:color w:val="000000"/>
                <w:sz w:val="20"/>
                <w:szCs w:val="20"/>
              </w:rPr>
              <w:t xml:space="preserve"> </w:t>
            </w:r>
            <w:r>
              <w:rPr>
                <w:rFonts w:ascii="Times" w:hAnsi="Times"/>
                <w:i/>
                <w:iCs/>
                <w:sz w:val="20"/>
                <w:szCs w:val="20"/>
              </w:rPr>
              <w:t>qui tam</w:t>
            </w:r>
            <w:r>
              <w:rPr>
                <w:rFonts w:ascii="Times" w:hAnsi="Times"/>
                <w:color w:val="000000"/>
                <w:sz w:val="20"/>
                <w:szCs w:val="20"/>
              </w:rPr>
              <w:t xml:space="preserve"> </w:t>
            </w:r>
            <w:r>
              <w:rPr>
                <w:rFonts w:ascii="Times" w:hAnsi="Times"/>
                <w:color w:val="000000"/>
                <w:sz w:val="20"/>
                <w:szCs w:val="20"/>
              </w:rPr>
              <w:t>actions, on b</w:t>
            </w:r>
            <w:r>
              <w:rPr>
                <w:rFonts w:ascii="Times" w:hAnsi="Times"/>
                <w:color w:val="000000"/>
                <w:sz w:val="20"/>
                <w:szCs w:val="20"/>
              </w:rPr>
              <w:t>ehalf of the government and such individuals and may share in amounts paid by the entity to the government in recovery or settlement. In recent years, several pharmaceutical and other healthcare companies have faced enforcement actions under the federal Fa</w:t>
            </w:r>
            <w:r>
              <w:rPr>
                <w:rFonts w:ascii="Times" w:hAnsi="Times"/>
                <w:color w:val="000000"/>
                <w:sz w:val="20"/>
                <w:szCs w:val="20"/>
              </w:rPr>
              <w:t>lse Claims Act for, among other things, allegedly submitting false or misleading pricing information to government health care programs and providing free product to customers with the expectation that the customers would bill federal programs for the prod</w:t>
            </w:r>
            <w:r>
              <w:rPr>
                <w:rFonts w:ascii="Times" w:hAnsi="Times"/>
                <w:color w:val="000000"/>
                <w:sz w:val="20"/>
                <w:szCs w:val="20"/>
              </w:rPr>
              <w:t>uct. Federal enforcement agencies also have showed increased interest in pharmaceutical companies’</w:t>
            </w:r>
            <w:r>
              <w:rPr>
                <w:rFonts w:ascii="Times" w:hAnsi="Times"/>
                <w:color w:val="000000"/>
                <w:sz w:val="20"/>
                <w:szCs w:val="20"/>
              </w:rPr>
              <w:t xml:space="preserve"> </w:t>
            </w:r>
            <w:r>
              <w:rPr>
                <w:rFonts w:ascii="Times" w:hAnsi="Times"/>
                <w:color w:val="000000"/>
                <w:sz w:val="20"/>
                <w:szCs w:val="20"/>
              </w:rPr>
              <w:t>product and patient assistance programs, including reimbursement and co-pay support services, and a number of investigations into these programs have resulte</w:t>
            </w:r>
            <w:r>
              <w:rPr>
                <w:rFonts w:ascii="Times" w:hAnsi="Times"/>
                <w:color w:val="000000"/>
                <w:sz w:val="20"/>
                <w:szCs w:val="20"/>
              </w:rPr>
              <w:t>d in significant civil and criminal settlements. Other companies have faced enforcement actions for causing false claims to be submitted because of the company’s marketing the product for unapproved, and thus non-reimbursable, uses. In addition, a claim in</w:t>
            </w:r>
            <w:r>
              <w:rPr>
                <w:rFonts w:ascii="Times" w:hAnsi="Times"/>
                <w:color w:val="000000"/>
                <w:sz w:val="20"/>
                <w:szCs w:val="20"/>
              </w:rPr>
              <w:t>cluding items or services resulting from a violation of the federal Anti-Kickback Statute constitutes a false or fraudulent claim for purposes of the federal civil False Claims Act. False Claims Act liability is potentially significant in the healthcare in</w:t>
            </w:r>
            <w:r>
              <w:rPr>
                <w:rFonts w:ascii="Times" w:hAnsi="Times"/>
                <w:color w:val="000000"/>
                <w:sz w:val="20"/>
                <w:szCs w:val="20"/>
              </w:rPr>
              <w:t xml:space="preserve">dustry because the statute provides for treble damages and significant mandatory penalties per false claim or statement for violations. Because of the potential for large monetary exposure, healthcare and pharmaceutical companies often resolve allegations </w:t>
            </w:r>
            <w:r>
              <w:rPr>
                <w:rFonts w:ascii="Times" w:hAnsi="Times"/>
                <w:color w:val="000000"/>
                <w:sz w:val="20"/>
                <w:szCs w:val="20"/>
              </w:rPr>
              <w:t>without admissions of liability for significant and material amounts to avoid the uncertainty of treble damages and per claim penalties that may be awarded in litigation proceedings. Companies may be required, however, to enter into corporate integrity agr</w:t>
            </w:r>
            <w:r>
              <w:rPr>
                <w:rFonts w:ascii="Times" w:hAnsi="Times"/>
                <w:color w:val="000000"/>
                <w:sz w:val="20"/>
                <w:szCs w:val="20"/>
              </w:rPr>
              <w:t>eements with the government, which may impose substantial costs on companies to ensure compliance. Criminal penalties, including imprisonment and criminal fines, are also possible for making or presenting a false, fictitious or fraudulent claim to the fede</w:t>
            </w:r>
            <w:r>
              <w:rPr>
                <w:rFonts w:ascii="Times" w:hAnsi="Times"/>
                <w:color w:val="000000"/>
                <w:sz w:val="20"/>
                <w:szCs w:val="20"/>
              </w:rPr>
              <w:t>ral government.</w:t>
            </w:r>
            <w:r>
              <w:rPr>
                <w:rFonts w:ascii="Times" w:hAnsi="Times"/>
                <w:color w:val="000000"/>
                <w:sz w:val="20"/>
                <w:szCs w:val="20"/>
              </w:rPr>
              <w:t xml:space="preserve"> </w:t>
            </w:r>
          </w:p>
        </w:tc>
      </w:tr>
    </w:tbl>
    <w:p w14:paraId="602AB155" w14:textId="77777777" w:rsidR="00000000" w:rsidRDefault="0086237F">
      <w:pPr>
        <w:divId w:val="2096627938"/>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00FDE829" w14:textId="77777777">
        <w:trPr>
          <w:divId w:val="2096627938"/>
          <w:tblCellSpacing w:w="0" w:type="dxa"/>
        </w:trPr>
        <w:tc>
          <w:tcPr>
            <w:tcW w:w="720" w:type="dxa"/>
            <w:vAlign w:val="center"/>
            <w:hideMark/>
          </w:tcPr>
          <w:p w14:paraId="60E20309" w14:textId="77777777" w:rsidR="00000000" w:rsidRDefault="0086237F">
            <w:pPr>
              <w:rPr>
                <w:rFonts w:eastAsia="Times New Roman"/>
              </w:rPr>
            </w:pPr>
          </w:p>
        </w:tc>
        <w:tc>
          <w:tcPr>
            <w:tcW w:w="360" w:type="dxa"/>
            <w:hideMark/>
          </w:tcPr>
          <w:p w14:paraId="599B6575"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399016A4" w14:textId="77777777" w:rsidR="00000000" w:rsidRDefault="0086237F">
            <w:pPr>
              <w:rPr>
                <w:rFonts w:ascii="Times" w:hAnsi="Times"/>
                <w:sz w:val="20"/>
                <w:szCs w:val="20"/>
              </w:rPr>
            </w:pPr>
          </w:p>
        </w:tc>
        <w:tc>
          <w:tcPr>
            <w:tcW w:w="0" w:type="auto"/>
            <w:hideMark/>
          </w:tcPr>
          <w:p w14:paraId="67C162F3"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 xml:space="preserve">HIPAA, among other things, imposes criminal and civil liability for knowingly and willfully executing a scheme to defraud any healthcare benefit program, including private third-party payors, and also imposes obligations, including </w:t>
            </w:r>
            <w:r>
              <w:rPr>
                <w:rFonts w:ascii="Times" w:hAnsi="Times"/>
                <w:color w:val="000000"/>
                <w:sz w:val="20"/>
                <w:szCs w:val="20"/>
              </w:rPr>
              <w:t>mandatory contractual terms, with respect to safeguarding the privacy, security and transmission of individually identifiable health information. HIPAA also prohibits knowingly and willfully falsifying, concealing or covering up a material fact or making a</w:t>
            </w:r>
            <w:r>
              <w:rPr>
                <w:rFonts w:ascii="Times" w:hAnsi="Times"/>
                <w:color w:val="000000"/>
                <w:sz w:val="20"/>
                <w:szCs w:val="20"/>
              </w:rPr>
              <w:t>ny materially false, fictitious or fraudulent statement or representation, or making or using any false writing or document knowing the same to contain any materially false fictitious or fraudulent statement or entry in connection with the delivery of or p</w:t>
            </w:r>
            <w:r>
              <w:rPr>
                <w:rFonts w:ascii="Times" w:hAnsi="Times"/>
                <w:color w:val="000000"/>
                <w:sz w:val="20"/>
                <w:szCs w:val="20"/>
              </w:rPr>
              <w:t>ayment for healthcare benefits, items or services. Similar to the federal healthcare Anti-Kickback Statute, a person or entity does not need to have actual knowledge of the statute or specific intent to violate it to have committed a violation.</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52A4227F" w14:textId="77777777">
        <w:trPr>
          <w:divId w:val="1637028636"/>
          <w:tblCellSpacing w:w="0" w:type="dxa"/>
        </w:trPr>
        <w:tc>
          <w:tcPr>
            <w:tcW w:w="720" w:type="dxa"/>
            <w:vAlign w:val="center"/>
            <w:hideMark/>
          </w:tcPr>
          <w:p w14:paraId="27C0253E" w14:textId="77777777" w:rsidR="00000000" w:rsidRDefault="0086237F">
            <w:pPr>
              <w:rPr>
                <w:rFonts w:eastAsia="Times New Roman"/>
              </w:rPr>
            </w:pPr>
          </w:p>
        </w:tc>
        <w:tc>
          <w:tcPr>
            <w:tcW w:w="360" w:type="dxa"/>
            <w:hideMark/>
          </w:tcPr>
          <w:p w14:paraId="116185C8"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655608DB" w14:textId="77777777" w:rsidR="00000000" w:rsidRDefault="0086237F">
            <w:pPr>
              <w:rPr>
                <w:rFonts w:ascii="Times" w:hAnsi="Times"/>
                <w:sz w:val="20"/>
                <w:szCs w:val="20"/>
              </w:rPr>
            </w:pPr>
          </w:p>
        </w:tc>
        <w:tc>
          <w:tcPr>
            <w:tcW w:w="0" w:type="auto"/>
            <w:hideMark/>
          </w:tcPr>
          <w:p w14:paraId="309EAEC9"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The federal Physician Payment Sunshine Act, being implemented as the Open Payments Program, requires certain manufacturers of drugs, devices, biologics, and medical supplies for which payment is available under Medicare, Medicaid or the Children’s Health I</w:t>
            </w:r>
            <w:r>
              <w:rPr>
                <w:rFonts w:ascii="Times" w:hAnsi="Times"/>
                <w:color w:val="000000"/>
                <w:sz w:val="20"/>
                <w:szCs w:val="20"/>
              </w:rPr>
              <w:t>nsurance Program (with certain exceptions) to report annually to the US Department of Health and Human Services, Centers for Medicare and Medicaid Services, information related to payments and other transfers of value, directly or indirectly, to physicians</w:t>
            </w:r>
            <w:r>
              <w:rPr>
                <w:rFonts w:ascii="Times" w:hAnsi="Times"/>
                <w:color w:val="000000"/>
                <w:sz w:val="20"/>
                <w:szCs w:val="20"/>
              </w:rPr>
              <w:t xml:space="preserve"> (defined to include doctors,</w:t>
            </w:r>
            <w:r>
              <w:rPr>
                <w:rFonts w:ascii="Times" w:hAnsi="Times"/>
                <w:color w:val="000000"/>
                <w:sz w:val="20"/>
                <w:szCs w:val="20"/>
              </w:rPr>
              <w:t xml:space="preserve"> </w:t>
            </w:r>
          </w:p>
        </w:tc>
      </w:tr>
    </w:tbl>
    <w:p w14:paraId="7DCC34EE" w14:textId="77777777" w:rsidR="00000000" w:rsidRDefault="0086237F">
      <w:pPr>
        <w:pStyle w:val="a3"/>
        <w:spacing w:before="360" w:beforeAutospacing="0" w:after="0" w:afterAutospacing="0"/>
        <w:jc w:val="center"/>
        <w:divId w:val="893547758"/>
        <w:rPr>
          <w:sz w:val="20"/>
          <w:szCs w:val="20"/>
        </w:rPr>
      </w:pPr>
      <w:r>
        <w:rPr>
          <w:sz w:val="20"/>
          <w:szCs w:val="20"/>
        </w:rPr>
        <w:t xml:space="preserve">56 </w:t>
      </w:r>
    </w:p>
    <w:p w14:paraId="1E1783A7" w14:textId="77777777" w:rsidR="00000000" w:rsidRDefault="0086237F">
      <w:pPr>
        <w:divId w:val="2060473908"/>
        <w:rPr>
          <w:rFonts w:eastAsia="Times New Roman"/>
        </w:rPr>
      </w:pPr>
      <w:r>
        <w:rPr>
          <w:rFonts w:eastAsia="Times New Roman"/>
        </w:rPr>
        <w:pict w14:anchorId="48F25682">
          <v:rect id="_x0000_i1085" style="width:415.3pt;height:2pt" o:hralign="center" o:hrstd="t" o:hrnoshade="t" o:hr="t" fillcolor="black" stroked="f"/>
        </w:pict>
      </w:r>
    </w:p>
    <w:p w14:paraId="07225472" w14:textId="77777777" w:rsidR="00000000" w:rsidRDefault="0086237F">
      <w:pPr>
        <w:pStyle w:val="a3"/>
        <w:divId w:val="2060473908"/>
      </w:pPr>
      <w:r>
        <w:t> </w:t>
      </w:r>
    </w:p>
    <w:p w14:paraId="4B0E446C" w14:textId="77777777" w:rsidR="00000000" w:rsidRDefault="0086237F">
      <w:pPr>
        <w:pStyle w:val="a3"/>
        <w:spacing w:before="0" w:beforeAutospacing="0" w:after="600" w:afterAutospacing="0"/>
        <w:divId w:val="818812327"/>
        <w:rPr>
          <w:color w:val="0563C1"/>
          <w:sz w:val="20"/>
          <w:szCs w:val="20"/>
        </w:rPr>
      </w:pPr>
      <w:hyperlink w:anchor="TOC" w:history="1">
        <w:r>
          <w:rPr>
            <w:rStyle w:val="a4"/>
            <w:color w:val="0563C1"/>
            <w:sz w:val="20"/>
            <w:szCs w:val="20"/>
          </w:rPr>
          <w:t>Table of Con</w:t>
        </w:r>
        <w:r>
          <w:rPr>
            <w:rStyle w:val="a4"/>
            <w:color w:val="0563C1"/>
            <w:sz w:val="20"/>
            <w:szCs w:val="20"/>
          </w:rPr>
          <w:t>tents</w:t>
        </w:r>
      </w:hyperlink>
      <w:r>
        <w:rPr>
          <w:color w:val="0563C1"/>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77DA823E" w14:textId="77777777">
        <w:trPr>
          <w:divId w:val="2005014303"/>
          <w:tblCellSpacing w:w="0" w:type="dxa"/>
        </w:trPr>
        <w:tc>
          <w:tcPr>
            <w:tcW w:w="0" w:type="auto"/>
            <w:hideMark/>
          </w:tcPr>
          <w:p w14:paraId="7D63C71C" w14:textId="77777777" w:rsidR="00000000" w:rsidRDefault="0086237F">
            <w:pPr>
              <w:pStyle w:val="a3"/>
            </w:pPr>
            <w:r>
              <w:rPr>
                <w:color w:val="000000"/>
              </w:rPr>
              <w:t>dentists, optometrists, podiatrists, and chiropractors) and teaching hospitals, as well as ownership and investment interests held by physicians and their immediate family members. Beginning in 2022, applicable manufacturers also will be required to</w:t>
            </w:r>
            <w:r>
              <w:rPr>
                <w:color w:val="000000"/>
              </w:rPr>
              <w:t xml:space="preserve"> report information regarding payments and transfers of value provided to physician assistants, nurse practitioners, clinical nurse specialists, certified nurse anesthetists, and certified nurse-midwives. A manufacturer’s failure to submit timely, accurate</w:t>
            </w:r>
            <w:r>
              <w:rPr>
                <w:color w:val="000000"/>
              </w:rPr>
              <w:t>ly and completely the required information for all payments, transfers of value or ownership or investment interests may result in civil monetary penalties of up to an aggregate of $150,000 per year, and up to an aggregate of $1 million per year for “knowi</w:t>
            </w:r>
            <w:r>
              <w:rPr>
                <w:color w:val="000000"/>
              </w:rPr>
              <w:t xml:space="preserve">ng failures.” Manufacturers must submit reports by the 90th day of each calendar year.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4337D400" w14:textId="77777777">
        <w:trPr>
          <w:divId w:val="982655304"/>
          <w:tblCellSpacing w:w="0" w:type="dxa"/>
        </w:trPr>
        <w:tc>
          <w:tcPr>
            <w:tcW w:w="720" w:type="dxa"/>
            <w:vAlign w:val="center"/>
            <w:hideMark/>
          </w:tcPr>
          <w:p w14:paraId="14C37525" w14:textId="77777777" w:rsidR="00000000" w:rsidRDefault="0086237F">
            <w:pPr>
              <w:rPr>
                <w:rFonts w:eastAsia="Times New Roman"/>
              </w:rPr>
            </w:pPr>
          </w:p>
        </w:tc>
        <w:tc>
          <w:tcPr>
            <w:tcW w:w="360" w:type="dxa"/>
            <w:hideMark/>
          </w:tcPr>
          <w:p w14:paraId="2971C038"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0BE7EB87" w14:textId="77777777" w:rsidR="00000000" w:rsidRDefault="0086237F">
            <w:pPr>
              <w:rPr>
                <w:rFonts w:ascii="Times" w:hAnsi="Times"/>
                <w:sz w:val="20"/>
                <w:szCs w:val="20"/>
              </w:rPr>
            </w:pPr>
          </w:p>
        </w:tc>
        <w:tc>
          <w:tcPr>
            <w:tcW w:w="0" w:type="auto"/>
            <w:hideMark/>
          </w:tcPr>
          <w:p w14:paraId="5B4362F2"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Analogous state laws and regulations, such as state anti-kickback and false claims laws, may apply to sales or marketing arrangements and claims involving health</w:t>
            </w:r>
            <w:r>
              <w:rPr>
                <w:rFonts w:ascii="Times" w:hAnsi="Times"/>
                <w:color w:val="000000"/>
                <w:sz w:val="20"/>
                <w:szCs w:val="20"/>
              </w:rPr>
              <w:t xml:space="preserve">care items or services reimbursed by any third-party payors, including private insurers or patients. Several states also require pharmaceutical companies to report expenses relating to the marketing and promotion of pharmaceutical products in those states </w:t>
            </w:r>
            <w:r>
              <w:rPr>
                <w:rFonts w:ascii="Times" w:hAnsi="Times"/>
                <w:color w:val="000000"/>
                <w:sz w:val="20"/>
                <w:szCs w:val="20"/>
              </w:rPr>
              <w:t>and to report gifts and payments to individual health care providers in those states. Some of these states also prohibit certain marketing-related activities, including the provision of gifts, meals, or other items to certain health care providers</w:t>
            </w:r>
            <w:bookmarkStart w:id="28" w:name="_cp_text_1_40"/>
            <w:bookmarkEnd w:id="28"/>
            <w:r>
              <w:rPr>
                <w:rFonts w:ascii="Times" w:hAnsi="Times"/>
                <w:sz w:val="20"/>
                <w:szCs w:val="20"/>
              </w:rPr>
              <w:t>, and res</w:t>
            </w:r>
            <w:r>
              <w:rPr>
                <w:rFonts w:ascii="Times" w:hAnsi="Times"/>
                <w:sz w:val="20"/>
                <w:szCs w:val="20"/>
              </w:rPr>
              <w:t>trict the ability of manufacturers to offer co-pay support to patients for certain prescription drugs. Some states require the posting of information relating to clinical studies and their outcomes. </w:t>
            </w:r>
            <w:r>
              <w:rPr>
                <w:rFonts w:ascii="Times" w:hAnsi="Times"/>
                <w:sz w:val="20"/>
                <w:szCs w:val="20"/>
              </w:rPr>
              <w:t xml:space="preserve"> </w:t>
            </w:r>
            <w:r>
              <w:rPr>
                <w:rFonts w:ascii="Times" w:hAnsi="Times"/>
                <w:sz w:val="20"/>
                <w:szCs w:val="20"/>
              </w:rPr>
              <w:t>Some states and cities require identification or licensi</w:t>
            </w:r>
            <w:r>
              <w:rPr>
                <w:rFonts w:ascii="Times" w:hAnsi="Times"/>
                <w:sz w:val="20"/>
                <w:szCs w:val="20"/>
              </w:rPr>
              <w:t>ng of sales representatives</w:t>
            </w:r>
            <w:r>
              <w:rPr>
                <w:rFonts w:ascii="Times" w:hAnsi="Times"/>
                <w:color w:val="000000"/>
                <w:sz w:val="20"/>
                <w:szCs w:val="20"/>
              </w:rPr>
              <w:t>. In addition, several states require pharmaceutical companies to implement compliance programs or marketing codes.</w:t>
            </w:r>
            <w:r>
              <w:rPr>
                <w:rFonts w:ascii="Times" w:hAnsi="Times"/>
                <w:color w:val="000000"/>
                <w:sz w:val="20"/>
                <w:szCs w:val="20"/>
              </w:rPr>
              <w:t xml:space="preserve"> </w:t>
            </w:r>
          </w:p>
        </w:tc>
      </w:tr>
    </w:tbl>
    <w:p w14:paraId="4FCCE807" w14:textId="77777777" w:rsidR="00000000" w:rsidRDefault="0086237F">
      <w:pPr>
        <w:divId w:val="2051756876"/>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09D6E0A6" w14:textId="77777777">
        <w:trPr>
          <w:divId w:val="2051756876"/>
          <w:tblCellSpacing w:w="0" w:type="dxa"/>
        </w:trPr>
        <w:tc>
          <w:tcPr>
            <w:tcW w:w="720" w:type="dxa"/>
            <w:vAlign w:val="center"/>
            <w:hideMark/>
          </w:tcPr>
          <w:p w14:paraId="02EE4131" w14:textId="77777777" w:rsidR="00000000" w:rsidRDefault="0086237F">
            <w:pPr>
              <w:rPr>
                <w:rFonts w:eastAsia="Times New Roman"/>
              </w:rPr>
            </w:pPr>
          </w:p>
        </w:tc>
        <w:tc>
          <w:tcPr>
            <w:tcW w:w="360" w:type="dxa"/>
            <w:hideMark/>
          </w:tcPr>
          <w:p w14:paraId="0947B6D1"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1F3D2461" w14:textId="77777777" w:rsidR="00000000" w:rsidRDefault="0086237F">
            <w:pPr>
              <w:rPr>
                <w:rFonts w:ascii="Times" w:hAnsi="Times"/>
                <w:sz w:val="20"/>
                <w:szCs w:val="20"/>
              </w:rPr>
            </w:pPr>
          </w:p>
        </w:tc>
        <w:tc>
          <w:tcPr>
            <w:tcW w:w="0" w:type="auto"/>
            <w:hideMark/>
          </w:tcPr>
          <w:p w14:paraId="07A96D68"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Similar restrictions are imposed on the promotion and marketing of medicinal products in the EU Member States and other countries, including restrictions prohibiting the promotion of a compound prior to its approval. Laws (including those governing promoti</w:t>
            </w:r>
            <w:r>
              <w:rPr>
                <w:rFonts w:ascii="Times" w:hAnsi="Times"/>
                <w:color w:val="000000"/>
                <w:sz w:val="20"/>
                <w:szCs w:val="20"/>
              </w:rPr>
              <w:t>on, marketing and anti-kickback provisions), industry regulations and professional codes of conduct often are strictly enforced. Even in those countries where we may decide not to directly promote or market our products, inappropriate activity by our inter</w:t>
            </w:r>
            <w:r>
              <w:rPr>
                <w:rFonts w:ascii="Times" w:hAnsi="Times"/>
                <w:color w:val="000000"/>
                <w:sz w:val="20"/>
                <w:szCs w:val="20"/>
              </w:rPr>
              <w:t>national distribution partners could have implications for us.</w:t>
            </w:r>
            <w:r>
              <w:rPr>
                <w:rFonts w:ascii="Times" w:hAnsi="Times"/>
                <w:color w:val="000000"/>
                <w:sz w:val="20"/>
                <w:szCs w:val="20"/>
              </w:rPr>
              <w:t xml:space="preserve"> </w:t>
            </w:r>
          </w:p>
        </w:tc>
      </w:tr>
    </w:tbl>
    <w:p w14:paraId="1375026F" w14:textId="77777777" w:rsidR="00000000" w:rsidRDefault="0086237F">
      <w:pPr>
        <w:pStyle w:val="a3"/>
        <w:spacing w:before="0" w:beforeAutospacing="0" w:after="240" w:afterAutospacing="0"/>
        <w:ind w:left="8" w:right="8" w:firstLine="720"/>
        <w:divId w:val="982655304"/>
        <w:rPr>
          <w:rFonts w:ascii="Times" w:hAnsi="Times"/>
          <w:sz w:val="20"/>
          <w:szCs w:val="20"/>
        </w:rPr>
      </w:pPr>
      <w:r>
        <w:rPr>
          <w:rFonts w:ascii="Times" w:hAnsi="Times"/>
          <w:sz w:val="20"/>
          <w:szCs w:val="20"/>
        </w:rPr>
        <w:t>The shifting commercial compliance environment and the need to build and maintain robust and expandable systems to comply with different compliance or reporting requirements in multiple juris</w:t>
      </w:r>
      <w:r>
        <w:rPr>
          <w:rFonts w:ascii="Times" w:hAnsi="Times"/>
          <w:sz w:val="20"/>
          <w:szCs w:val="20"/>
        </w:rPr>
        <w:t>dictions increase the possibility that we or our partners may fail to comply fully with one or more of these requirements. Efforts to ensure that our business arrangements with third parties will comply with applicable healthcare laws and regulations may i</w:t>
      </w:r>
      <w:r>
        <w:rPr>
          <w:rFonts w:ascii="Times" w:hAnsi="Times"/>
          <w:sz w:val="20"/>
          <w:szCs w:val="20"/>
        </w:rPr>
        <w:t>nvolve substantial costs. It is possible that governmental authorities will conclude that our business practices may not comply with applicable fraud and abuse or other healthcare laws and regulations or guidance. If our operations are found to be in viola</w:t>
      </w:r>
      <w:r>
        <w:rPr>
          <w:rFonts w:ascii="Times" w:hAnsi="Times"/>
          <w:sz w:val="20"/>
          <w:szCs w:val="20"/>
        </w:rPr>
        <w:t>tion of any of these laws or any other governmental regulations that may apply to us, we may be subject to significant civil, criminal and administrative penalties, damages, fines, disgorgement, exclusion from government funded healthcare programs, such as</w:t>
      </w:r>
      <w:r>
        <w:rPr>
          <w:rFonts w:ascii="Times" w:hAnsi="Times"/>
          <w:sz w:val="20"/>
          <w:szCs w:val="20"/>
        </w:rPr>
        <w:t xml:space="preserve"> Medicare and Medicaid in the US and similar programs outside the US, contractual damages, diminished profits and future earnings, and the curtailment or restructuring of our operations, any of which could adversely affect our ability to operate our busine</w:t>
      </w:r>
      <w:r>
        <w:rPr>
          <w:rFonts w:ascii="Times" w:hAnsi="Times"/>
          <w:sz w:val="20"/>
          <w:szCs w:val="20"/>
        </w:rPr>
        <w:t>ss and our financial results. If any of the physicians or other providers or entities with whom we do or expect to do business are found to not be in compliance with applicable laws, they may be subject to criminal, civil or administrative sanctions, inclu</w:t>
      </w:r>
      <w:r>
        <w:rPr>
          <w:rFonts w:ascii="Times" w:hAnsi="Times"/>
          <w:sz w:val="20"/>
          <w:szCs w:val="20"/>
        </w:rPr>
        <w:t>ding exclusions from government funded healthcare programs. Even if we are not determined to have violated these laws, government investigations into these issues typically require the expenditure of significant resources and generate negative publicity, w</w:t>
      </w:r>
      <w:r>
        <w:rPr>
          <w:rFonts w:ascii="Times" w:hAnsi="Times"/>
          <w:sz w:val="20"/>
          <w:szCs w:val="20"/>
        </w:rPr>
        <w:t>hich could harm our financial condition and divert resources and the attention of our management from operating our business.</w:t>
      </w:r>
      <w:r>
        <w:rPr>
          <w:rFonts w:ascii="Times" w:hAnsi="Times"/>
          <w:sz w:val="20"/>
          <w:szCs w:val="20"/>
        </w:rPr>
        <w:t xml:space="preserve"> </w:t>
      </w:r>
    </w:p>
    <w:p w14:paraId="0AEB080C" w14:textId="77777777" w:rsidR="00000000" w:rsidRDefault="0086237F">
      <w:pPr>
        <w:pStyle w:val="a3"/>
        <w:spacing w:before="0" w:beforeAutospacing="0" w:after="0" w:afterAutospacing="0"/>
        <w:ind w:left="8" w:right="8"/>
        <w:divId w:val="982655304"/>
        <w:rPr>
          <w:rFonts w:ascii="Times" w:hAnsi="Times"/>
          <w:b/>
          <w:bCs/>
          <w:i/>
          <w:iCs/>
          <w:sz w:val="20"/>
          <w:szCs w:val="20"/>
        </w:rPr>
      </w:pPr>
      <w:r>
        <w:rPr>
          <w:rFonts w:ascii="Times" w:hAnsi="Times"/>
          <w:b/>
          <w:bCs/>
          <w:i/>
          <w:iCs/>
          <w:sz w:val="20"/>
          <w:szCs w:val="20"/>
        </w:rPr>
        <w:t>Our business and operations, including the use of hazardous and biological materials may result in liabilities with respect to en</w:t>
      </w:r>
      <w:r>
        <w:rPr>
          <w:rFonts w:ascii="Times" w:hAnsi="Times"/>
          <w:b/>
          <w:bCs/>
          <w:i/>
          <w:iCs/>
          <w:sz w:val="20"/>
          <w:szCs w:val="20"/>
        </w:rPr>
        <w:t>vironmental, health and safety matters.</w:t>
      </w:r>
      <w:r>
        <w:rPr>
          <w:rFonts w:ascii="Times" w:hAnsi="Times"/>
          <w:b/>
          <w:bCs/>
          <w:i/>
          <w:iCs/>
          <w:sz w:val="20"/>
          <w:szCs w:val="20"/>
        </w:rPr>
        <w:t xml:space="preserve"> </w:t>
      </w:r>
    </w:p>
    <w:p w14:paraId="75A07A87" w14:textId="77777777" w:rsidR="00000000" w:rsidRDefault="0086237F">
      <w:pPr>
        <w:pStyle w:val="a3"/>
        <w:spacing w:before="0" w:beforeAutospacing="0" w:after="0" w:afterAutospacing="0"/>
        <w:ind w:left="8" w:right="8" w:firstLine="720"/>
        <w:divId w:val="982655304"/>
        <w:rPr>
          <w:rFonts w:ascii="Times" w:hAnsi="Times"/>
          <w:sz w:val="10"/>
          <w:szCs w:val="10"/>
        </w:rPr>
      </w:pPr>
      <w:r>
        <w:rPr>
          <w:rFonts w:ascii="Times" w:hAnsi="Times"/>
          <w:sz w:val="10"/>
          <w:szCs w:val="10"/>
        </w:rPr>
        <w:t> </w:t>
      </w:r>
      <w:r>
        <w:rPr>
          <w:rFonts w:ascii="Times" w:hAnsi="Times"/>
          <w:sz w:val="10"/>
          <w:szCs w:val="10"/>
        </w:rPr>
        <w:t xml:space="preserve"> </w:t>
      </w:r>
    </w:p>
    <w:p w14:paraId="28897E26" w14:textId="77777777" w:rsidR="00000000" w:rsidRDefault="0086237F">
      <w:pPr>
        <w:pStyle w:val="a3"/>
        <w:spacing w:before="0" w:beforeAutospacing="0" w:after="0" w:afterAutospacing="0"/>
        <w:ind w:left="8" w:right="8" w:firstLine="720"/>
        <w:divId w:val="982655304"/>
        <w:rPr>
          <w:rFonts w:ascii="Times" w:hAnsi="Times"/>
          <w:sz w:val="20"/>
          <w:szCs w:val="20"/>
        </w:rPr>
      </w:pPr>
      <w:r>
        <w:rPr>
          <w:rFonts w:ascii="Times" w:hAnsi="Times"/>
          <w:sz w:val="20"/>
          <w:szCs w:val="20"/>
        </w:rPr>
        <w:t>Our research and development activities involve the controlled use of potentially hazardous substances, including chemical, biological and radioactive materials. In addition, our operations produce hazardous wast</w:t>
      </w:r>
      <w:r>
        <w:rPr>
          <w:rFonts w:ascii="Times" w:hAnsi="Times"/>
          <w:sz w:val="20"/>
          <w:szCs w:val="20"/>
        </w:rPr>
        <w:t>e products, including hazardous waste. Federal, state and local laws and regulations govern the use, manufacture, management, storage, handling and disposal of hazardous materials and wastes. We may incur significant additional costs or liabilities to comp</w:t>
      </w:r>
      <w:r>
        <w:rPr>
          <w:rFonts w:ascii="Times" w:hAnsi="Times"/>
          <w:sz w:val="20"/>
          <w:szCs w:val="20"/>
        </w:rPr>
        <w:t>ly with, or for violations of, these and other applicable laws in the future. Also, even if we are in compliance with applicable laws, we cannot completely eliminate the risk of contamination or injury resulting from hazardous materials and we may incur li</w:t>
      </w:r>
      <w:r>
        <w:rPr>
          <w:rFonts w:ascii="Times" w:hAnsi="Times"/>
          <w:sz w:val="20"/>
          <w:szCs w:val="20"/>
        </w:rPr>
        <w:t>ability as a result of any such contamination or injury. Further, in the event of a release of or exposure to hazardous materials, including at the sites we currently or formerly operate or at sites such as landfills where we send wastes for disposal, we</w:t>
      </w:r>
      <w:r>
        <w:rPr>
          <w:rFonts w:ascii="Times" w:hAnsi="Times"/>
          <w:sz w:val="20"/>
          <w:szCs w:val="20"/>
        </w:rPr>
        <w:t xml:space="preserve"> </w:t>
      </w:r>
    </w:p>
    <w:p w14:paraId="3DB945A8" w14:textId="77777777" w:rsidR="00000000" w:rsidRDefault="0086237F">
      <w:pPr>
        <w:pStyle w:val="a3"/>
        <w:spacing w:before="360" w:beforeAutospacing="0" w:after="0" w:afterAutospacing="0"/>
        <w:jc w:val="center"/>
        <w:divId w:val="1323584879"/>
        <w:rPr>
          <w:sz w:val="20"/>
          <w:szCs w:val="20"/>
        </w:rPr>
      </w:pPr>
      <w:r>
        <w:rPr>
          <w:sz w:val="20"/>
          <w:szCs w:val="20"/>
        </w:rPr>
        <w:t xml:space="preserve">57 </w:t>
      </w:r>
    </w:p>
    <w:p w14:paraId="07B20D4F" w14:textId="77777777" w:rsidR="00000000" w:rsidRDefault="0086237F">
      <w:pPr>
        <w:divId w:val="135882885"/>
        <w:rPr>
          <w:rFonts w:eastAsia="Times New Roman"/>
        </w:rPr>
      </w:pPr>
      <w:r>
        <w:rPr>
          <w:rFonts w:eastAsia="Times New Roman"/>
        </w:rPr>
        <w:pict w14:anchorId="13EDA32E">
          <v:rect id="_x0000_i1086" style="width:415.3pt;height:2pt" o:hralign="center" o:hrstd="t" o:hrnoshade="t" o:hr="t" fillcolor="black" stroked="f"/>
        </w:pict>
      </w:r>
    </w:p>
    <w:p w14:paraId="54B549EB" w14:textId="77777777" w:rsidR="00000000" w:rsidRDefault="0086237F">
      <w:pPr>
        <w:pStyle w:val="a3"/>
        <w:divId w:val="135882885"/>
      </w:pPr>
      <w:r>
        <w:t> </w:t>
      </w:r>
    </w:p>
    <w:p w14:paraId="49E19B61" w14:textId="77777777" w:rsidR="00000000" w:rsidRDefault="0086237F">
      <w:pPr>
        <w:pStyle w:val="a3"/>
        <w:spacing w:before="0" w:beforeAutospacing="0" w:after="600" w:afterAutospacing="0"/>
        <w:divId w:val="1472089981"/>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6F12BE5D" w14:textId="77777777" w:rsidR="00000000" w:rsidRDefault="0086237F">
      <w:pPr>
        <w:pStyle w:val="a3"/>
        <w:spacing w:before="0" w:beforeAutospacing="0" w:after="0" w:afterAutospacing="0"/>
        <w:ind w:left="8" w:right="8"/>
        <w:divId w:val="1784642207"/>
        <w:rPr>
          <w:rFonts w:ascii="Times" w:hAnsi="Times"/>
          <w:sz w:val="20"/>
          <w:szCs w:val="20"/>
        </w:rPr>
      </w:pPr>
      <w:r>
        <w:rPr>
          <w:rFonts w:ascii="Times" w:hAnsi="Times"/>
          <w:sz w:val="20"/>
          <w:szCs w:val="20"/>
        </w:rPr>
        <w:t xml:space="preserve">could be held liable for cleanup costs or damages or subject to other costs or penalties and such liability could exceed our resources. We do not have any insurance for liabilities </w:t>
      </w:r>
      <w:r>
        <w:rPr>
          <w:rFonts w:ascii="Times" w:hAnsi="Times"/>
          <w:sz w:val="20"/>
          <w:szCs w:val="20"/>
        </w:rPr>
        <w:t>arising from hazardous materials or under environmental laws. Compliance with or liability under applicable environmental laws and regulations or with respect to hazardous materials may be expensive, and current or future environmental regulations may impa</w:t>
      </w:r>
      <w:r>
        <w:rPr>
          <w:rFonts w:ascii="Times" w:hAnsi="Times"/>
          <w:sz w:val="20"/>
          <w:szCs w:val="20"/>
        </w:rPr>
        <w:t>ir our research, development and production efforts, which could harm our business, which could cause the price of our securities to fall.</w:t>
      </w:r>
      <w:r>
        <w:rPr>
          <w:rFonts w:ascii="Times" w:hAnsi="Times"/>
          <w:sz w:val="20"/>
          <w:szCs w:val="20"/>
        </w:rPr>
        <w:t xml:space="preserve"> </w:t>
      </w:r>
    </w:p>
    <w:p w14:paraId="3D1DE5BB" w14:textId="77777777" w:rsidR="00000000" w:rsidRDefault="0086237F">
      <w:pPr>
        <w:pStyle w:val="a3"/>
        <w:spacing w:before="0" w:beforeAutospacing="0" w:after="0" w:afterAutospacing="0"/>
        <w:divId w:val="1784642207"/>
        <w:rPr>
          <w:sz w:val="20"/>
          <w:szCs w:val="20"/>
        </w:rPr>
      </w:pPr>
      <w:r>
        <w:rPr>
          <w:sz w:val="20"/>
          <w:szCs w:val="20"/>
        </w:rPr>
        <w:t xml:space="preserve">  </w:t>
      </w:r>
    </w:p>
    <w:p w14:paraId="3F02F8CC" w14:textId="77777777" w:rsidR="00000000" w:rsidRDefault="0086237F">
      <w:pPr>
        <w:pStyle w:val="a3"/>
        <w:spacing w:before="0" w:beforeAutospacing="0" w:after="240" w:afterAutospacing="0"/>
        <w:ind w:left="8" w:right="8"/>
        <w:divId w:val="1784642207"/>
        <w:rPr>
          <w:rFonts w:ascii="Times" w:hAnsi="Times"/>
          <w:b/>
          <w:bCs/>
          <w:sz w:val="20"/>
          <w:szCs w:val="20"/>
        </w:rPr>
      </w:pPr>
      <w:r>
        <w:rPr>
          <w:rFonts w:ascii="Times" w:hAnsi="Times"/>
          <w:b/>
          <w:bCs/>
          <w:sz w:val="20"/>
          <w:szCs w:val="20"/>
        </w:rPr>
        <w:t>RISKS RELATING TO OUR ORDINARY SHARES</w:t>
      </w:r>
      <w:r>
        <w:rPr>
          <w:rFonts w:ascii="Times" w:hAnsi="Times"/>
          <w:b/>
          <w:bCs/>
          <w:sz w:val="20"/>
          <w:szCs w:val="20"/>
        </w:rPr>
        <w:t xml:space="preserve"> </w:t>
      </w:r>
    </w:p>
    <w:p w14:paraId="700F76FC" w14:textId="77777777" w:rsidR="00000000" w:rsidRDefault="0086237F">
      <w:pPr>
        <w:pStyle w:val="a3"/>
        <w:spacing w:before="0" w:beforeAutospacing="0" w:after="120" w:afterAutospacing="0"/>
        <w:ind w:left="8" w:right="8"/>
        <w:divId w:val="1784642207"/>
        <w:rPr>
          <w:rFonts w:ascii="Times" w:hAnsi="Times"/>
          <w:b/>
          <w:bCs/>
          <w:i/>
          <w:iCs/>
          <w:sz w:val="20"/>
          <w:szCs w:val="20"/>
        </w:rPr>
      </w:pPr>
      <w:r>
        <w:rPr>
          <w:rFonts w:ascii="Times" w:hAnsi="Times"/>
          <w:b/>
          <w:bCs/>
          <w:i/>
          <w:iCs/>
          <w:sz w:val="20"/>
          <w:szCs w:val="20"/>
        </w:rPr>
        <w:t xml:space="preserve">The market price for our shares has and may continue to fluctuate widely, </w:t>
      </w:r>
      <w:r>
        <w:rPr>
          <w:rFonts w:ascii="Times" w:hAnsi="Times"/>
          <w:b/>
          <w:bCs/>
          <w:i/>
          <w:iCs/>
          <w:sz w:val="20"/>
          <w:szCs w:val="20"/>
        </w:rPr>
        <w:t>and may result in substantial losses for purchasers of our ordinary shares.</w:t>
      </w:r>
      <w:r>
        <w:rPr>
          <w:rFonts w:ascii="Times" w:hAnsi="Times"/>
          <w:b/>
          <w:bCs/>
          <w:i/>
          <w:iCs/>
          <w:sz w:val="20"/>
          <w:szCs w:val="20"/>
        </w:rPr>
        <w:t xml:space="preserve"> </w:t>
      </w:r>
    </w:p>
    <w:p w14:paraId="1C548953" w14:textId="77777777" w:rsidR="00000000" w:rsidRDefault="0086237F">
      <w:pPr>
        <w:pStyle w:val="a3"/>
        <w:spacing w:before="0" w:beforeAutospacing="0" w:after="0" w:afterAutospacing="0"/>
        <w:ind w:left="8" w:right="8" w:firstLine="720"/>
        <w:divId w:val="1784642207"/>
        <w:rPr>
          <w:rFonts w:ascii="Times" w:hAnsi="Times"/>
          <w:sz w:val="20"/>
          <w:szCs w:val="20"/>
        </w:rPr>
      </w:pPr>
      <w:r>
        <w:rPr>
          <w:rFonts w:ascii="Times" w:hAnsi="Times"/>
          <w:sz w:val="20"/>
          <w:szCs w:val="20"/>
        </w:rPr>
        <w:t>The market price for our shares has and may continue to fluctuate widely, and may result in substantial losses for purchasers of our ordinary shares. To the extent that low trading volumes for our ordinary shares continues, our stock price may fluctuate si</w:t>
      </w:r>
      <w:r>
        <w:rPr>
          <w:rFonts w:ascii="Times" w:hAnsi="Times"/>
          <w:sz w:val="20"/>
          <w:szCs w:val="20"/>
        </w:rPr>
        <w:t>gnificantly more than the stock market as a whole or the stock prices of similar companies. Without a larger public float of actively traded shares, our ordinary shares are likely to be more sensitive to changes in sales volumes, market fluctuations and ev</w:t>
      </w:r>
      <w:r>
        <w:rPr>
          <w:rFonts w:ascii="Times" w:hAnsi="Times"/>
          <w:sz w:val="20"/>
          <w:szCs w:val="20"/>
        </w:rPr>
        <w:t>ents or perceived events with respect to our business, than the shares of common stock of companies with broader public ownership, and as a result, the trading prices for our ordinary shares may be more volatile. Among other things, trading of a relatively</w:t>
      </w:r>
      <w:r>
        <w:rPr>
          <w:rFonts w:ascii="Times" w:hAnsi="Times"/>
          <w:sz w:val="20"/>
          <w:szCs w:val="20"/>
        </w:rPr>
        <w:t xml:space="preserve"> small volume of ordinary shares may have a greater effect on the trading price than would be the case if our public float of actively traded shares were larger. In addition, as further described below under the risk factor entitled</w:t>
      </w:r>
      <w:r>
        <w:rPr>
          <w:rFonts w:ascii="Times" w:hAnsi="Times"/>
          <w:sz w:val="20"/>
          <w:szCs w:val="20"/>
        </w:rPr>
        <w:t xml:space="preserve"> </w:t>
      </w:r>
      <w:r>
        <w:rPr>
          <w:rFonts w:ascii="Times" w:hAnsi="Times"/>
          <w:sz w:val="20"/>
          <w:szCs w:val="20"/>
        </w:rPr>
        <w:t>“—</w:t>
      </w:r>
      <w:r>
        <w:rPr>
          <w:rFonts w:ascii="Times" w:hAnsi="Times"/>
          <w:i/>
          <w:iCs/>
          <w:sz w:val="20"/>
          <w:szCs w:val="20"/>
        </w:rPr>
        <w:t>Concentration of owne</w:t>
      </w:r>
      <w:r>
        <w:rPr>
          <w:rFonts w:ascii="Times" w:hAnsi="Times"/>
          <w:i/>
          <w:iCs/>
          <w:sz w:val="20"/>
          <w:szCs w:val="20"/>
        </w:rPr>
        <w:t>rship will limit your ability to influence corporate matters,”</w:t>
      </w:r>
      <w:r>
        <w:rPr>
          <w:rFonts w:ascii="Times" w:hAnsi="Times"/>
          <w:sz w:val="20"/>
          <w:szCs w:val="20"/>
        </w:rPr>
        <w:t xml:space="preserve"> </w:t>
      </w:r>
      <w:r>
        <w:rPr>
          <w:rFonts w:ascii="Times" w:hAnsi="Times"/>
          <w:sz w:val="20"/>
          <w:szCs w:val="20"/>
        </w:rPr>
        <w:t>a number of shareholders hold large concentrations of our shares which, if sold within a relatively short timeframe, could cause the price of our shares to drop significantly.</w:t>
      </w:r>
      <w:r>
        <w:rPr>
          <w:rFonts w:ascii="Times" w:hAnsi="Times"/>
          <w:sz w:val="20"/>
          <w:szCs w:val="20"/>
        </w:rPr>
        <w:t xml:space="preserve"> </w:t>
      </w:r>
    </w:p>
    <w:p w14:paraId="7224FEA7" w14:textId="77777777" w:rsidR="00000000" w:rsidRDefault="0086237F">
      <w:pPr>
        <w:pStyle w:val="a3"/>
        <w:spacing w:before="0" w:beforeAutospacing="0" w:after="0" w:afterAutospacing="0"/>
        <w:ind w:left="8" w:right="8" w:firstLine="720"/>
        <w:divId w:val="1784642207"/>
        <w:rPr>
          <w:rFonts w:ascii="Times" w:hAnsi="Times"/>
          <w:sz w:val="20"/>
          <w:szCs w:val="20"/>
        </w:rPr>
      </w:pPr>
      <w:r>
        <w:rPr>
          <w:rFonts w:ascii="Times" w:hAnsi="Times"/>
          <w:sz w:val="20"/>
          <w:szCs w:val="20"/>
        </w:rPr>
        <w:t> </w:t>
      </w:r>
      <w:r>
        <w:rPr>
          <w:rFonts w:ascii="Times" w:hAnsi="Times"/>
          <w:sz w:val="20"/>
          <w:szCs w:val="20"/>
        </w:rPr>
        <w:t xml:space="preserve"> </w:t>
      </w:r>
    </w:p>
    <w:p w14:paraId="104A5424" w14:textId="77777777" w:rsidR="00000000" w:rsidRDefault="0086237F">
      <w:pPr>
        <w:pStyle w:val="a3"/>
        <w:spacing w:before="0" w:beforeAutospacing="0" w:after="0" w:afterAutospacing="0"/>
        <w:ind w:left="8" w:right="8" w:firstLine="720"/>
        <w:divId w:val="1784642207"/>
        <w:rPr>
          <w:rFonts w:ascii="Times" w:hAnsi="Times"/>
          <w:sz w:val="20"/>
          <w:szCs w:val="20"/>
        </w:rPr>
      </w:pPr>
      <w:r>
        <w:rPr>
          <w:rFonts w:ascii="Times" w:hAnsi="Times"/>
          <w:sz w:val="20"/>
          <w:szCs w:val="20"/>
        </w:rPr>
        <w:t>Market prices for securities of biotechnology and biopharmaceutical companies have been highly volatile, and we expect such volatility to continue for the foreseeable future, so that investment in our ordinary shares involves substantial risk. Additionally</w:t>
      </w:r>
      <w:r>
        <w:rPr>
          <w:rFonts w:ascii="Times" w:hAnsi="Times"/>
          <w:sz w:val="20"/>
          <w:szCs w:val="20"/>
        </w:rPr>
        <w:t>, the stock market from time to time has experienced significant price and volume fluctuations unrelated to the operating performance of particular companies.</w:t>
      </w:r>
      <w:r>
        <w:rPr>
          <w:rFonts w:ascii="Times" w:hAnsi="Times"/>
          <w:sz w:val="20"/>
          <w:szCs w:val="20"/>
        </w:rPr>
        <w:t xml:space="preserve"> </w:t>
      </w:r>
    </w:p>
    <w:p w14:paraId="0E8AAC24" w14:textId="77777777" w:rsidR="00000000" w:rsidRDefault="0086237F">
      <w:pPr>
        <w:pStyle w:val="a3"/>
        <w:spacing w:before="0" w:beforeAutospacing="0" w:after="0" w:afterAutospacing="0"/>
        <w:ind w:left="8" w:right="8" w:firstLine="720"/>
        <w:divId w:val="1784642207"/>
        <w:rPr>
          <w:rFonts w:ascii="Times" w:hAnsi="Times"/>
          <w:sz w:val="20"/>
          <w:szCs w:val="20"/>
        </w:rPr>
      </w:pPr>
      <w:r>
        <w:rPr>
          <w:rFonts w:ascii="Times" w:hAnsi="Times"/>
          <w:sz w:val="20"/>
          <w:szCs w:val="20"/>
        </w:rPr>
        <w:t> </w:t>
      </w:r>
      <w:r>
        <w:rPr>
          <w:rFonts w:ascii="Times" w:hAnsi="Times"/>
          <w:sz w:val="20"/>
          <w:szCs w:val="20"/>
        </w:rPr>
        <w:t xml:space="preserve"> </w:t>
      </w:r>
    </w:p>
    <w:p w14:paraId="78FAAA5B" w14:textId="77777777" w:rsidR="00000000" w:rsidRDefault="0086237F">
      <w:pPr>
        <w:pStyle w:val="a3"/>
        <w:spacing w:before="0" w:beforeAutospacing="0" w:after="0" w:afterAutospacing="0"/>
        <w:ind w:left="8" w:right="8" w:firstLine="720"/>
        <w:divId w:val="1784642207"/>
        <w:rPr>
          <w:rFonts w:ascii="Times" w:hAnsi="Times"/>
          <w:sz w:val="20"/>
          <w:szCs w:val="20"/>
        </w:rPr>
      </w:pPr>
      <w:r>
        <w:rPr>
          <w:rFonts w:ascii="Times" w:hAnsi="Times"/>
          <w:sz w:val="20"/>
          <w:szCs w:val="20"/>
        </w:rPr>
        <w:t xml:space="preserve">The following are some of the factors that may have a significant effect on the market price </w:t>
      </w:r>
      <w:r>
        <w:rPr>
          <w:rFonts w:ascii="Times" w:hAnsi="Times"/>
          <w:sz w:val="20"/>
          <w:szCs w:val="20"/>
        </w:rPr>
        <w:t>of our ordinary shares:</w:t>
      </w:r>
      <w:r>
        <w:rPr>
          <w:rFonts w:ascii="Times" w:hAnsi="Times"/>
          <w:sz w:val="20"/>
          <w:szCs w:val="20"/>
        </w:rPr>
        <w:t xml:space="preserve"> </w:t>
      </w:r>
    </w:p>
    <w:p w14:paraId="436657A0" w14:textId="77777777" w:rsidR="00000000" w:rsidRDefault="0086237F">
      <w:pPr>
        <w:pStyle w:val="a3"/>
        <w:spacing w:before="0" w:beforeAutospacing="0" w:after="0" w:afterAutospacing="0"/>
        <w:ind w:left="8" w:right="8" w:firstLine="720"/>
        <w:divId w:val="1784642207"/>
        <w:rPr>
          <w:rFonts w:ascii="Times" w:hAnsi="Times"/>
          <w:sz w:val="20"/>
          <w:szCs w:val="20"/>
        </w:rPr>
      </w:pPr>
      <w:r>
        <w:rPr>
          <w:rFonts w:ascii="Times" w:hAnsi="Times"/>
          <w:sz w:val="20"/>
          <w:szCs w:val="20"/>
        </w:rPr>
        <w:t> </w:t>
      </w:r>
      <w:r>
        <w:rPr>
          <w:rFonts w:ascii="Times" w:hAnsi="Times"/>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59FC2E6D" w14:textId="77777777">
        <w:trPr>
          <w:divId w:val="1507817546"/>
          <w:tblCellSpacing w:w="0" w:type="dxa"/>
        </w:trPr>
        <w:tc>
          <w:tcPr>
            <w:tcW w:w="720" w:type="dxa"/>
            <w:vAlign w:val="center"/>
            <w:hideMark/>
          </w:tcPr>
          <w:p w14:paraId="483C64A0" w14:textId="77777777" w:rsidR="00000000" w:rsidRDefault="0086237F">
            <w:pPr>
              <w:rPr>
                <w:rFonts w:ascii="Times" w:hAnsi="Times"/>
                <w:sz w:val="20"/>
                <w:szCs w:val="20"/>
              </w:rPr>
            </w:pPr>
          </w:p>
        </w:tc>
        <w:tc>
          <w:tcPr>
            <w:tcW w:w="360" w:type="dxa"/>
            <w:hideMark/>
          </w:tcPr>
          <w:p w14:paraId="4FED1D40"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5687F2E5" w14:textId="77777777" w:rsidR="00000000" w:rsidRDefault="0086237F">
            <w:pPr>
              <w:rPr>
                <w:rFonts w:ascii="Times" w:hAnsi="Times"/>
                <w:sz w:val="20"/>
                <w:szCs w:val="20"/>
              </w:rPr>
            </w:pPr>
          </w:p>
        </w:tc>
        <w:tc>
          <w:tcPr>
            <w:tcW w:w="0" w:type="auto"/>
            <w:hideMark/>
          </w:tcPr>
          <w:p w14:paraId="387E2272"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lower than expected sales of</w:t>
            </w:r>
            <w:r>
              <w:rPr>
                <w:rFonts w:ascii="Times" w:hAnsi="Times"/>
                <w:sz w:val="20"/>
                <w:szCs w:val="20"/>
              </w:rPr>
              <w:t xml:space="preserve"> </w:t>
            </w:r>
            <w:r>
              <w:rPr>
                <w:rFonts w:ascii="Times" w:hAnsi="Times"/>
                <w:color w:val="000000"/>
                <w:sz w:val="20"/>
                <w:szCs w:val="20"/>
              </w:rPr>
              <w:t>YUPELRI;</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7DE9B16A" w14:textId="77777777">
        <w:trPr>
          <w:divId w:val="1784642207"/>
          <w:tblCellSpacing w:w="0" w:type="dxa"/>
        </w:trPr>
        <w:tc>
          <w:tcPr>
            <w:tcW w:w="720" w:type="dxa"/>
            <w:vAlign w:val="center"/>
            <w:hideMark/>
          </w:tcPr>
          <w:p w14:paraId="3A8E0296" w14:textId="77777777" w:rsidR="00000000" w:rsidRDefault="0086237F">
            <w:pPr>
              <w:rPr>
                <w:rFonts w:eastAsia="Times New Roman"/>
              </w:rPr>
            </w:pPr>
          </w:p>
        </w:tc>
        <w:tc>
          <w:tcPr>
            <w:tcW w:w="360" w:type="dxa"/>
            <w:hideMark/>
          </w:tcPr>
          <w:p w14:paraId="7505F90C"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01304949" w14:textId="77777777" w:rsidR="00000000" w:rsidRDefault="0086237F">
            <w:pPr>
              <w:rPr>
                <w:rFonts w:ascii="Times" w:hAnsi="Times"/>
                <w:sz w:val="20"/>
                <w:szCs w:val="20"/>
              </w:rPr>
            </w:pPr>
          </w:p>
        </w:tc>
        <w:tc>
          <w:tcPr>
            <w:tcW w:w="0" w:type="auto"/>
            <w:hideMark/>
          </w:tcPr>
          <w:p w14:paraId="347815D1"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any adverse developments or results or perceived adverse developments or results with respect to our key clinical programs, for example our JAK inhibitor program or ampreloxetine</w:t>
            </w:r>
            <w:r>
              <w:rPr>
                <w:rFonts w:ascii="Times" w:hAnsi="Times"/>
                <w:color w:val="000000"/>
                <w:sz w:val="20"/>
                <w:szCs w:val="20"/>
              </w:rPr>
              <w:t>, including, without limitation, any delays in development in these programs, any halting of development in these programs, any difficulties or delays encountered with regard to the FDA or other regulatory authorities in these programs, or any indication f</w:t>
            </w:r>
            <w:r>
              <w:rPr>
                <w:rFonts w:ascii="Times" w:hAnsi="Times"/>
                <w:color w:val="000000"/>
                <w:sz w:val="20"/>
                <w:szCs w:val="20"/>
              </w:rPr>
              <w:t>rom clinical or non-clinical studies that the compounds in such programs are not safe or efficacious;</w:t>
            </w:r>
            <w:r>
              <w:rPr>
                <w:rFonts w:ascii="Times" w:hAnsi="Times"/>
                <w:color w:val="000000"/>
                <w:sz w:val="20"/>
                <w:szCs w:val="20"/>
              </w:rPr>
              <w:t xml:space="preserve"> </w:t>
            </w:r>
          </w:p>
        </w:tc>
      </w:tr>
    </w:tbl>
    <w:p w14:paraId="09482796" w14:textId="77777777" w:rsidR="00000000" w:rsidRDefault="0086237F">
      <w:pPr>
        <w:divId w:val="1568760252"/>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7687B033" w14:textId="77777777">
        <w:trPr>
          <w:divId w:val="1568760252"/>
          <w:tblCellSpacing w:w="0" w:type="dxa"/>
        </w:trPr>
        <w:tc>
          <w:tcPr>
            <w:tcW w:w="720" w:type="dxa"/>
            <w:vAlign w:val="center"/>
            <w:hideMark/>
          </w:tcPr>
          <w:p w14:paraId="302348EF" w14:textId="77777777" w:rsidR="00000000" w:rsidRDefault="0086237F">
            <w:pPr>
              <w:rPr>
                <w:rFonts w:eastAsia="Times New Roman"/>
              </w:rPr>
            </w:pPr>
          </w:p>
        </w:tc>
        <w:tc>
          <w:tcPr>
            <w:tcW w:w="360" w:type="dxa"/>
            <w:hideMark/>
          </w:tcPr>
          <w:p w14:paraId="54B1CF71"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446FFAFE" w14:textId="77777777" w:rsidR="00000000" w:rsidRDefault="0086237F">
            <w:pPr>
              <w:rPr>
                <w:rFonts w:ascii="Times" w:hAnsi="Times"/>
                <w:sz w:val="20"/>
                <w:szCs w:val="20"/>
              </w:rPr>
            </w:pPr>
          </w:p>
        </w:tc>
        <w:tc>
          <w:tcPr>
            <w:tcW w:w="0" w:type="auto"/>
            <w:hideMark/>
          </w:tcPr>
          <w:p w14:paraId="16FCAD0E"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any adverse developments or results or perceived adverse developments or results with respect to the GSK-Partnered Respiratory Programs, including</w:t>
            </w:r>
            <w:r>
              <w:rPr>
                <w:rFonts w:ascii="Times" w:hAnsi="Times"/>
                <w:color w:val="000000"/>
                <w:sz w:val="20"/>
                <w:szCs w:val="20"/>
              </w:rPr>
              <w:t>, without limitation,</w:t>
            </w:r>
            <w:r>
              <w:rPr>
                <w:rFonts w:ascii="Times" w:hAnsi="Times"/>
                <w:color w:val="000000"/>
                <w:sz w:val="20"/>
                <w:szCs w:val="20"/>
              </w:rPr>
              <w:t xml:space="preserve"> </w:t>
            </w:r>
            <w:r>
              <w:rPr>
                <w:rFonts w:ascii="Times" w:hAnsi="Times"/>
                <w:sz w:val="20"/>
                <w:szCs w:val="20"/>
              </w:rPr>
              <w:t>lower than expected sales of</w:t>
            </w:r>
            <w:r>
              <w:rPr>
                <w:rFonts w:ascii="Times" w:hAnsi="Times"/>
                <w:sz w:val="20"/>
                <w:szCs w:val="20"/>
              </w:rPr>
              <w:t xml:space="preserve"> </w:t>
            </w:r>
            <w:r>
              <w:rPr>
                <w:rFonts w:ascii="Times" w:hAnsi="Times"/>
                <w:caps/>
                <w:sz w:val="20"/>
                <w:szCs w:val="20"/>
              </w:rPr>
              <w:t>Trelegy Ellipta</w:t>
            </w:r>
            <w:r>
              <w:rPr>
                <w:rFonts w:ascii="Times" w:hAnsi="Times"/>
                <w:sz w:val="20"/>
                <w:szCs w:val="20"/>
              </w:rPr>
              <w:t>,</w:t>
            </w:r>
            <w:r>
              <w:rPr>
                <w:rFonts w:ascii="Times" w:hAnsi="Times"/>
                <w:sz w:val="20"/>
                <w:szCs w:val="20"/>
              </w:rPr>
              <w:t xml:space="preserve"> </w:t>
            </w:r>
            <w:r>
              <w:rPr>
                <w:rFonts w:ascii="Times" w:hAnsi="Times"/>
                <w:sz w:val="20"/>
                <w:szCs w:val="20"/>
              </w:rPr>
              <w:t> </w:t>
            </w:r>
            <w:r>
              <w:rPr>
                <w:rFonts w:ascii="Times" w:hAnsi="Times"/>
                <w:color w:val="000000"/>
                <w:sz w:val="20"/>
                <w:szCs w:val="20"/>
              </w:rPr>
              <w:t>any delays in development in these programs, any halting of development in these programs, any difficulties or delays encountered with regard to the FDA or other regulatory authorities in</w:t>
            </w:r>
            <w:r>
              <w:rPr>
                <w:rFonts w:ascii="Times" w:hAnsi="Times"/>
                <w:color w:val="000000"/>
                <w:sz w:val="20"/>
                <w:szCs w:val="20"/>
              </w:rPr>
              <w:t xml:space="preserve"> these programs, any indication from clinical or non-clinical studies that the compounds in such programs are not safe or efficacious;</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771F1807" w14:textId="77777777">
        <w:trPr>
          <w:divId w:val="1784642207"/>
          <w:tblCellSpacing w:w="0" w:type="dxa"/>
        </w:trPr>
        <w:tc>
          <w:tcPr>
            <w:tcW w:w="720" w:type="dxa"/>
            <w:vAlign w:val="center"/>
            <w:hideMark/>
          </w:tcPr>
          <w:p w14:paraId="4E7F849F" w14:textId="77777777" w:rsidR="00000000" w:rsidRDefault="0086237F">
            <w:pPr>
              <w:rPr>
                <w:rFonts w:eastAsia="Times New Roman"/>
              </w:rPr>
            </w:pPr>
          </w:p>
        </w:tc>
        <w:tc>
          <w:tcPr>
            <w:tcW w:w="360" w:type="dxa"/>
            <w:hideMark/>
          </w:tcPr>
          <w:p w14:paraId="0D0F976A"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2A307435" w14:textId="77777777" w:rsidR="00000000" w:rsidRDefault="0086237F">
            <w:pPr>
              <w:rPr>
                <w:rFonts w:ascii="Times" w:hAnsi="Times"/>
                <w:sz w:val="20"/>
                <w:szCs w:val="20"/>
              </w:rPr>
            </w:pPr>
          </w:p>
        </w:tc>
        <w:tc>
          <w:tcPr>
            <w:tcW w:w="0" w:type="auto"/>
            <w:hideMark/>
          </w:tcPr>
          <w:p w14:paraId="1FE6DFA9"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any announcements of developments with, or comments by, the FDA or other regulatory authorities with respect to products we or our partners have under development, are manufacturing or have commercialized;</w:t>
            </w:r>
            <w:r>
              <w:rPr>
                <w:rFonts w:ascii="Times" w:hAnsi="Times"/>
                <w:color w:val="000000"/>
                <w:sz w:val="20"/>
                <w:szCs w:val="20"/>
              </w:rPr>
              <w:t xml:space="preserve"> </w:t>
            </w:r>
          </w:p>
        </w:tc>
      </w:tr>
    </w:tbl>
    <w:p w14:paraId="7EE9C93D" w14:textId="77777777" w:rsidR="00000000" w:rsidRDefault="0086237F">
      <w:pPr>
        <w:divId w:val="1436712211"/>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42FFF387" w14:textId="77777777">
        <w:trPr>
          <w:divId w:val="1436712211"/>
          <w:tblCellSpacing w:w="0" w:type="dxa"/>
        </w:trPr>
        <w:tc>
          <w:tcPr>
            <w:tcW w:w="720" w:type="dxa"/>
            <w:vAlign w:val="center"/>
            <w:hideMark/>
          </w:tcPr>
          <w:p w14:paraId="69DA1D5F" w14:textId="77777777" w:rsidR="00000000" w:rsidRDefault="0086237F">
            <w:pPr>
              <w:rPr>
                <w:rFonts w:eastAsia="Times New Roman"/>
              </w:rPr>
            </w:pPr>
          </w:p>
        </w:tc>
        <w:tc>
          <w:tcPr>
            <w:tcW w:w="360" w:type="dxa"/>
            <w:hideMark/>
          </w:tcPr>
          <w:p w14:paraId="6FA5BB39"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440C6142" w14:textId="77777777" w:rsidR="00000000" w:rsidRDefault="0086237F">
            <w:pPr>
              <w:rPr>
                <w:rFonts w:ascii="Times" w:hAnsi="Times"/>
                <w:sz w:val="20"/>
                <w:szCs w:val="20"/>
              </w:rPr>
            </w:pPr>
          </w:p>
        </w:tc>
        <w:tc>
          <w:tcPr>
            <w:tcW w:w="0" w:type="auto"/>
            <w:hideMark/>
          </w:tcPr>
          <w:p w14:paraId="29FBFC04"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 xml:space="preserve">any adverse developments or agreements or </w:t>
            </w:r>
            <w:r>
              <w:rPr>
                <w:rFonts w:ascii="Times" w:hAnsi="Times"/>
                <w:color w:val="000000"/>
                <w:sz w:val="20"/>
                <w:szCs w:val="20"/>
              </w:rPr>
              <w:t>perceived adverse developments or agreements with respect to our relationship with Innoviva, or the relationship of Innoviva or TRC on the one hand and GSK on the other hand, including any such developments or agreements resulting from or relating to the S</w:t>
            </w:r>
            <w:r>
              <w:rPr>
                <w:rFonts w:ascii="Times" w:hAnsi="Times"/>
                <w:color w:val="000000"/>
                <w:sz w:val="20"/>
                <w:szCs w:val="20"/>
              </w:rPr>
              <w:t>pin-Off</w:t>
            </w:r>
            <w:r>
              <w:rPr>
                <w:rFonts w:ascii="Times" w:hAnsi="Times"/>
                <w:color w:val="000000"/>
                <w:sz w:val="20"/>
                <w:szCs w:val="20"/>
              </w:rPr>
              <w:t xml:space="preserve"> </w:t>
            </w:r>
            <w:r>
              <w:rPr>
                <w:sz w:val="20"/>
                <w:szCs w:val="20"/>
              </w:rPr>
              <w:t xml:space="preserve">(in this regard, </w:t>
            </w:r>
            <w:r>
              <w:rPr>
                <w:rFonts w:ascii="Times" w:hAnsi="Times"/>
                <w:color w:val="000000"/>
                <w:sz w:val="20"/>
                <w:szCs w:val="20"/>
              </w:rPr>
              <w:t>w</w:t>
            </w:r>
            <w:r>
              <w:rPr>
                <w:sz w:val="20"/>
                <w:szCs w:val="20"/>
              </w:rPr>
              <w:t>e have initiated an arbitration against Innoviva and TRC because Innoviva has caused TRC not to make any distributions to us with respect to our 85% economic interest in TRC for the quarter ended December 31, 2018, which distribut</w:t>
            </w:r>
            <w:r>
              <w:rPr>
                <w:sz w:val="20"/>
                <w:szCs w:val="20"/>
              </w:rPr>
              <w:t xml:space="preserve">ions were due March 31, 2019, and Innoviva’s statement to us that it intends to cause TRC to </w:t>
            </w:r>
          </w:p>
        </w:tc>
      </w:tr>
    </w:tbl>
    <w:p w14:paraId="702E6638" w14:textId="77777777" w:rsidR="00000000" w:rsidRDefault="0086237F">
      <w:pPr>
        <w:pStyle w:val="a3"/>
        <w:spacing w:before="360" w:beforeAutospacing="0" w:after="0" w:afterAutospacing="0"/>
        <w:jc w:val="center"/>
        <w:divId w:val="1622685513"/>
        <w:rPr>
          <w:sz w:val="20"/>
          <w:szCs w:val="20"/>
        </w:rPr>
      </w:pPr>
      <w:r>
        <w:rPr>
          <w:sz w:val="20"/>
          <w:szCs w:val="20"/>
        </w:rPr>
        <w:t xml:space="preserve">58 </w:t>
      </w:r>
    </w:p>
    <w:p w14:paraId="3F146CED" w14:textId="77777777" w:rsidR="00000000" w:rsidRDefault="0086237F">
      <w:pPr>
        <w:divId w:val="462236847"/>
        <w:rPr>
          <w:rFonts w:eastAsia="Times New Roman"/>
        </w:rPr>
      </w:pPr>
      <w:r>
        <w:rPr>
          <w:rFonts w:eastAsia="Times New Roman"/>
        </w:rPr>
        <w:pict w14:anchorId="1E99C90C">
          <v:rect id="_x0000_i1087" style="width:415.3pt;height:2pt" o:hralign="center" o:hrstd="t" o:hrnoshade="t" o:hr="t" fillcolor="black" stroked="f"/>
        </w:pict>
      </w:r>
    </w:p>
    <w:p w14:paraId="0DA3A03C" w14:textId="77777777" w:rsidR="00000000" w:rsidRDefault="0086237F">
      <w:pPr>
        <w:pStyle w:val="a3"/>
        <w:divId w:val="462236847"/>
      </w:pPr>
      <w:r>
        <w:t> </w:t>
      </w:r>
    </w:p>
    <w:p w14:paraId="5946D2FF" w14:textId="77777777" w:rsidR="00000000" w:rsidRDefault="0086237F">
      <w:pPr>
        <w:pStyle w:val="a3"/>
        <w:spacing w:before="0" w:beforeAutospacing="0" w:after="600" w:afterAutospacing="0"/>
        <w:divId w:val="1476336491"/>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207D0E53" w14:textId="77777777">
        <w:trPr>
          <w:divId w:val="1956715685"/>
          <w:tblCellSpacing w:w="0" w:type="dxa"/>
        </w:trPr>
        <w:tc>
          <w:tcPr>
            <w:tcW w:w="0" w:type="auto"/>
            <w:hideMark/>
          </w:tcPr>
          <w:p w14:paraId="0D195921" w14:textId="77777777" w:rsidR="00000000" w:rsidRDefault="0086237F">
            <w:pPr>
              <w:pStyle w:val="a3"/>
            </w:pPr>
            <w:r>
              <w:t>withhold making further cash distributions through calendar year 2019.  See Part II, Item 1 “Legal Proceedings” for further information);</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7B4C2F07" w14:textId="77777777">
        <w:trPr>
          <w:divId w:val="72894614"/>
          <w:tblCellSpacing w:w="0" w:type="dxa"/>
        </w:trPr>
        <w:tc>
          <w:tcPr>
            <w:tcW w:w="720" w:type="dxa"/>
            <w:vAlign w:val="center"/>
            <w:hideMark/>
          </w:tcPr>
          <w:p w14:paraId="789B36A1" w14:textId="77777777" w:rsidR="00000000" w:rsidRDefault="0086237F">
            <w:pPr>
              <w:rPr>
                <w:rFonts w:eastAsia="Times New Roman"/>
              </w:rPr>
            </w:pPr>
          </w:p>
        </w:tc>
        <w:tc>
          <w:tcPr>
            <w:tcW w:w="360" w:type="dxa"/>
            <w:hideMark/>
          </w:tcPr>
          <w:p w14:paraId="758BAC55"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0A5F1DD0" w14:textId="77777777" w:rsidR="00000000" w:rsidRDefault="0086237F">
            <w:pPr>
              <w:rPr>
                <w:rFonts w:ascii="Times" w:hAnsi="Times"/>
                <w:sz w:val="20"/>
                <w:szCs w:val="20"/>
              </w:rPr>
            </w:pPr>
          </w:p>
        </w:tc>
        <w:tc>
          <w:tcPr>
            <w:tcW w:w="0" w:type="auto"/>
            <w:hideMark/>
          </w:tcPr>
          <w:p w14:paraId="7E075B72"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any adverse developments or perceived adverse developments with respect to our relationship with any of our research, development or commercialization partners, including, without limitation, disagreements that may arise between us and any of those partner</w:t>
            </w:r>
            <w:r>
              <w:rPr>
                <w:rFonts w:ascii="Times" w:hAnsi="Times"/>
                <w:color w:val="000000"/>
                <w:sz w:val="20"/>
                <w:szCs w:val="20"/>
              </w:rPr>
              <w:t>s;</w:t>
            </w:r>
            <w:r>
              <w:rPr>
                <w:rFonts w:ascii="Times" w:hAnsi="Times"/>
                <w:color w:val="000000"/>
                <w:sz w:val="20"/>
                <w:szCs w:val="20"/>
              </w:rPr>
              <w:t xml:space="preserve"> </w:t>
            </w:r>
          </w:p>
        </w:tc>
      </w:tr>
    </w:tbl>
    <w:p w14:paraId="34B5213F" w14:textId="77777777" w:rsidR="00000000" w:rsidRDefault="0086237F">
      <w:pPr>
        <w:divId w:val="1925333939"/>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6DCD8E32" w14:textId="77777777">
        <w:trPr>
          <w:divId w:val="1925333939"/>
          <w:tblCellSpacing w:w="0" w:type="dxa"/>
        </w:trPr>
        <w:tc>
          <w:tcPr>
            <w:tcW w:w="720" w:type="dxa"/>
            <w:vAlign w:val="center"/>
            <w:hideMark/>
          </w:tcPr>
          <w:p w14:paraId="23C9318D" w14:textId="77777777" w:rsidR="00000000" w:rsidRDefault="0086237F">
            <w:pPr>
              <w:rPr>
                <w:rFonts w:eastAsia="Times New Roman"/>
              </w:rPr>
            </w:pPr>
          </w:p>
        </w:tc>
        <w:tc>
          <w:tcPr>
            <w:tcW w:w="360" w:type="dxa"/>
            <w:hideMark/>
          </w:tcPr>
          <w:p w14:paraId="787EA285"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2D2DC047" w14:textId="77777777" w:rsidR="00000000" w:rsidRDefault="0086237F">
            <w:pPr>
              <w:rPr>
                <w:rFonts w:ascii="Times" w:hAnsi="Times"/>
                <w:sz w:val="20"/>
                <w:szCs w:val="20"/>
              </w:rPr>
            </w:pPr>
          </w:p>
        </w:tc>
        <w:tc>
          <w:tcPr>
            <w:tcW w:w="0" w:type="auto"/>
            <w:hideMark/>
          </w:tcPr>
          <w:p w14:paraId="4F36364A"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any adverse developments or perceived adverse developments in our programs with respect to partnering efforts or otherwise;</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0029E66F" w14:textId="77777777">
        <w:trPr>
          <w:divId w:val="72894614"/>
          <w:tblCellSpacing w:w="0" w:type="dxa"/>
        </w:trPr>
        <w:tc>
          <w:tcPr>
            <w:tcW w:w="720" w:type="dxa"/>
            <w:vAlign w:val="center"/>
            <w:hideMark/>
          </w:tcPr>
          <w:p w14:paraId="01D501CA" w14:textId="77777777" w:rsidR="00000000" w:rsidRDefault="0086237F">
            <w:pPr>
              <w:rPr>
                <w:rFonts w:eastAsia="Times New Roman"/>
              </w:rPr>
            </w:pPr>
          </w:p>
        </w:tc>
        <w:tc>
          <w:tcPr>
            <w:tcW w:w="360" w:type="dxa"/>
            <w:hideMark/>
          </w:tcPr>
          <w:p w14:paraId="63B24BF7"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4A193BAB" w14:textId="77777777" w:rsidR="00000000" w:rsidRDefault="0086237F">
            <w:pPr>
              <w:rPr>
                <w:rFonts w:ascii="Times" w:hAnsi="Times"/>
                <w:sz w:val="20"/>
                <w:szCs w:val="20"/>
              </w:rPr>
            </w:pPr>
          </w:p>
        </w:tc>
        <w:tc>
          <w:tcPr>
            <w:tcW w:w="0" w:type="auto"/>
            <w:hideMark/>
          </w:tcPr>
          <w:p w14:paraId="4512E00B"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announcements of patent issuances or denials, technological innovations or new commercial products by us or our c</w:t>
            </w:r>
            <w:r>
              <w:rPr>
                <w:rFonts w:ascii="Times" w:hAnsi="Times"/>
                <w:color w:val="000000"/>
                <w:sz w:val="20"/>
                <w:szCs w:val="20"/>
              </w:rPr>
              <w:t>ompetitors;</w:t>
            </w:r>
            <w:r>
              <w:rPr>
                <w:rFonts w:ascii="Times" w:hAnsi="Times"/>
                <w:color w:val="000000"/>
                <w:sz w:val="20"/>
                <w:szCs w:val="20"/>
              </w:rPr>
              <w:t xml:space="preserve"> </w:t>
            </w:r>
          </w:p>
        </w:tc>
      </w:tr>
    </w:tbl>
    <w:p w14:paraId="6279DB08" w14:textId="77777777" w:rsidR="00000000" w:rsidRDefault="0086237F">
      <w:pPr>
        <w:divId w:val="1074621447"/>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5053F8AB" w14:textId="77777777">
        <w:trPr>
          <w:divId w:val="1074621447"/>
          <w:tblCellSpacing w:w="0" w:type="dxa"/>
        </w:trPr>
        <w:tc>
          <w:tcPr>
            <w:tcW w:w="720" w:type="dxa"/>
            <w:vAlign w:val="center"/>
            <w:hideMark/>
          </w:tcPr>
          <w:p w14:paraId="77D4B046" w14:textId="77777777" w:rsidR="00000000" w:rsidRDefault="0086237F">
            <w:pPr>
              <w:rPr>
                <w:rFonts w:eastAsia="Times New Roman"/>
              </w:rPr>
            </w:pPr>
          </w:p>
        </w:tc>
        <w:tc>
          <w:tcPr>
            <w:tcW w:w="360" w:type="dxa"/>
            <w:hideMark/>
          </w:tcPr>
          <w:p w14:paraId="357B6B03"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5AC5160C" w14:textId="77777777" w:rsidR="00000000" w:rsidRDefault="0086237F">
            <w:pPr>
              <w:rPr>
                <w:rFonts w:ascii="Times" w:hAnsi="Times"/>
                <w:sz w:val="20"/>
                <w:szCs w:val="20"/>
              </w:rPr>
            </w:pPr>
          </w:p>
        </w:tc>
        <w:tc>
          <w:tcPr>
            <w:tcW w:w="0" w:type="auto"/>
            <w:hideMark/>
          </w:tcPr>
          <w:p w14:paraId="55EBC0E5"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publicity regarding actual or potential study results or the outcome of regulatory review relating to products under development by us, our partners or our competitors;</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1BC9FC63" w14:textId="77777777">
        <w:trPr>
          <w:divId w:val="72894614"/>
          <w:tblCellSpacing w:w="0" w:type="dxa"/>
        </w:trPr>
        <w:tc>
          <w:tcPr>
            <w:tcW w:w="720" w:type="dxa"/>
            <w:vAlign w:val="center"/>
            <w:hideMark/>
          </w:tcPr>
          <w:p w14:paraId="40778C0B" w14:textId="77777777" w:rsidR="00000000" w:rsidRDefault="0086237F">
            <w:pPr>
              <w:rPr>
                <w:rFonts w:eastAsia="Times New Roman"/>
              </w:rPr>
            </w:pPr>
          </w:p>
        </w:tc>
        <w:tc>
          <w:tcPr>
            <w:tcW w:w="360" w:type="dxa"/>
            <w:hideMark/>
          </w:tcPr>
          <w:p w14:paraId="45444641"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674817A8" w14:textId="77777777" w:rsidR="00000000" w:rsidRDefault="0086237F">
            <w:pPr>
              <w:rPr>
                <w:rFonts w:ascii="Times" w:hAnsi="Times"/>
                <w:sz w:val="20"/>
                <w:szCs w:val="20"/>
              </w:rPr>
            </w:pPr>
          </w:p>
        </w:tc>
        <w:tc>
          <w:tcPr>
            <w:tcW w:w="0" w:type="auto"/>
            <w:hideMark/>
          </w:tcPr>
          <w:p w14:paraId="53C08563"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regulatory developments in the US and foreign countries;</w:t>
            </w:r>
            <w:r>
              <w:rPr>
                <w:rFonts w:ascii="Times" w:hAnsi="Times"/>
                <w:color w:val="000000"/>
                <w:sz w:val="20"/>
                <w:szCs w:val="20"/>
              </w:rPr>
              <w:t xml:space="preserve"> </w:t>
            </w:r>
          </w:p>
        </w:tc>
      </w:tr>
    </w:tbl>
    <w:p w14:paraId="2EE41824" w14:textId="77777777" w:rsidR="00000000" w:rsidRDefault="0086237F">
      <w:pPr>
        <w:divId w:val="1417286860"/>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26B89D24" w14:textId="77777777">
        <w:trPr>
          <w:divId w:val="1417286860"/>
          <w:tblCellSpacing w:w="0" w:type="dxa"/>
        </w:trPr>
        <w:tc>
          <w:tcPr>
            <w:tcW w:w="720" w:type="dxa"/>
            <w:vAlign w:val="center"/>
            <w:hideMark/>
          </w:tcPr>
          <w:p w14:paraId="7F7EDD10" w14:textId="77777777" w:rsidR="00000000" w:rsidRDefault="0086237F">
            <w:pPr>
              <w:rPr>
                <w:rFonts w:eastAsia="Times New Roman"/>
              </w:rPr>
            </w:pPr>
          </w:p>
        </w:tc>
        <w:tc>
          <w:tcPr>
            <w:tcW w:w="360" w:type="dxa"/>
            <w:hideMark/>
          </w:tcPr>
          <w:p w14:paraId="40F3B3A9"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6040362E" w14:textId="77777777" w:rsidR="00000000" w:rsidRDefault="0086237F">
            <w:pPr>
              <w:rPr>
                <w:rFonts w:ascii="Times" w:hAnsi="Times"/>
                <w:sz w:val="20"/>
                <w:szCs w:val="20"/>
              </w:rPr>
            </w:pPr>
          </w:p>
        </w:tc>
        <w:tc>
          <w:tcPr>
            <w:tcW w:w="0" w:type="auto"/>
            <w:hideMark/>
          </w:tcPr>
          <w:p w14:paraId="1A6B701C"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announcements with respect to governmental or private insurer reimbursement policies;</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68EA8A54" w14:textId="77777777">
        <w:trPr>
          <w:divId w:val="72894614"/>
          <w:tblCellSpacing w:w="0" w:type="dxa"/>
        </w:trPr>
        <w:tc>
          <w:tcPr>
            <w:tcW w:w="720" w:type="dxa"/>
            <w:vAlign w:val="center"/>
            <w:hideMark/>
          </w:tcPr>
          <w:p w14:paraId="1371460C" w14:textId="77777777" w:rsidR="00000000" w:rsidRDefault="0086237F">
            <w:pPr>
              <w:rPr>
                <w:rFonts w:eastAsia="Times New Roman"/>
              </w:rPr>
            </w:pPr>
          </w:p>
        </w:tc>
        <w:tc>
          <w:tcPr>
            <w:tcW w:w="360" w:type="dxa"/>
            <w:hideMark/>
          </w:tcPr>
          <w:p w14:paraId="7B98F746"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36532C1F" w14:textId="77777777" w:rsidR="00000000" w:rsidRDefault="0086237F">
            <w:pPr>
              <w:rPr>
                <w:rFonts w:ascii="Times" w:hAnsi="Times"/>
                <w:sz w:val="20"/>
                <w:szCs w:val="20"/>
              </w:rPr>
            </w:pPr>
          </w:p>
        </w:tc>
        <w:tc>
          <w:tcPr>
            <w:tcW w:w="0" w:type="auto"/>
            <w:hideMark/>
          </w:tcPr>
          <w:p w14:paraId="2FD0661F"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announcements of equity or debt financings;</w:t>
            </w:r>
            <w:r>
              <w:rPr>
                <w:rFonts w:ascii="Times" w:hAnsi="Times"/>
                <w:color w:val="000000"/>
                <w:sz w:val="20"/>
                <w:szCs w:val="20"/>
              </w:rPr>
              <w:t xml:space="preserve"> </w:t>
            </w:r>
          </w:p>
        </w:tc>
      </w:tr>
    </w:tbl>
    <w:p w14:paraId="08C994E8" w14:textId="77777777" w:rsidR="00000000" w:rsidRDefault="0086237F">
      <w:pPr>
        <w:divId w:val="2012171294"/>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39E22A12" w14:textId="77777777">
        <w:trPr>
          <w:divId w:val="2012171294"/>
          <w:tblCellSpacing w:w="0" w:type="dxa"/>
        </w:trPr>
        <w:tc>
          <w:tcPr>
            <w:tcW w:w="720" w:type="dxa"/>
            <w:vAlign w:val="center"/>
            <w:hideMark/>
          </w:tcPr>
          <w:p w14:paraId="38623A56" w14:textId="77777777" w:rsidR="00000000" w:rsidRDefault="0086237F">
            <w:pPr>
              <w:rPr>
                <w:rFonts w:eastAsia="Times New Roman"/>
              </w:rPr>
            </w:pPr>
          </w:p>
        </w:tc>
        <w:tc>
          <w:tcPr>
            <w:tcW w:w="360" w:type="dxa"/>
            <w:hideMark/>
          </w:tcPr>
          <w:p w14:paraId="2B64B59B"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5197D645" w14:textId="77777777" w:rsidR="00000000" w:rsidRDefault="0086237F">
            <w:pPr>
              <w:rPr>
                <w:rFonts w:ascii="Times" w:hAnsi="Times"/>
                <w:sz w:val="20"/>
                <w:szCs w:val="20"/>
              </w:rPr>
            </w:pPr>
          </w:p>
        </w:tc>
        <w:tc>
          <w:tcPr>
            <w:tcW w:w="0" w:type="auto"/>
            <w:hideMark/>
          </w:tcPr>
          <w:p w14:paraId="49040289"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possible impairment charges on non-marketable</w:t>
            </w:r>
            <w:r>
              <w:rPr>
                <w:rFonts w:ascii="Times" w:hAnsi="Times"/>
                <w:color w:val="000000"/>
                <w:sz w:val="20"/>
                <w:szCs w:val="20"/>
              </w:rPr>
              <w:t xml:space="preserve"> equity securities; </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7519653D" w14:textId="77777777">
        <w:trPr>
          <w:divId w:val="72894614"/>
          <w:tblCellSpacing w:w="0" w:type="dxa"/>
        </w:trPr>
        <w:tc>
          <w:tcPr>
            <w:tcW w:w="720" w:type="dxa"/>
            <w:vAlign w:val="center"/>
            <w:hideMark/>
          </w:tcPr>
          <w:p w14:paraId="3474C863" w14:textId="77777777" w:rsidR="00000000" w:rsidRDefault="0086237F">
            <w:pPr>
              <w:rPr>
                <w:rFonts w:eastAsia="Times New Roman"/>
              </w:rPr>
            </w:pPr>
          </w:p>
        </w:tc>
        <w:tc>
          <w:tcPr>
            <w:tcW w:w="360" w:type="dxa"/>
            <w:hideMark/>
          </w:tcPr>
          <w:p w14:paraId="7F383B41"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2B461CC8" w14:textId="77777777" w:rsidR="00000000" w:rsidRDefault="0086237F">
            <w:pPr>
              <w:rPr>
                <w:rFonts w:ascii="Times" w:hAnsi="Times"/>
                <w:sz w:val="20"/>
                <w:szCs w:val="20"/>
              </w:rPr>
            </w:pPr>
          </w:p>
        </w:tc>
        <w:tc>
          <w:tcPr>
            <w:tcW w:w="0" w:type="auto"/>
            <w:hideMark/>
          </w:tcPr>
          <w:p w14:paraId="3BCAFB59"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economic and other external factors beyond our control, such as fluctuations in interest rates;</w:t>
            </w:r>
            <w:r>
              <w:rPr>
                <w:rFonts w:ascii="Times" w:hAnsi="Times"/>
                <w:color w:val="000000"/>
                <w:sz w:val="20"/>
                <w:szCs w:val="20"/>
              </w:rPr>
              <w:t xml:space="preserve"> </w:t>
            </w:r>
          </w:p>
        </w:tc>
      </w:tr>
    </w:tbl>
    <w:p w14:paraId="6A4DC22E" w14:textId="77777777" w:rsidR="00000000" w:rsidRDefault="0086237F">
      <w:pPr>
        <w:divId w:val="477261804"/>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32B1974B" w14:textId="77777777">
        <w:trPr>
          <w:divId w:val="477261804"/>
          <w:tblCellSpacing w:w="0" w:type="dxa"/>
        </w:trPr>
        <w:tc>
          <w:tcPr>
            <w:tcW w:w="720" w:type="dxa"/>
            <w:vAlign w:val="center"/>
            <w:hideMark/>
          </w:tcPr>
          <w:p w14:paraId="441F43A4" w14:textId="77777777" w:rsidR="00000000" w:rsidRDefault="0086237F">
            <w:pPr>
              <w:rPr>
                <w:rFonts w:eastAsia="Times New Roman"/>
              </w:rPr>
            </w:pPr>
          </w:p>
        </w:tc>
        <w:tc>
          <w:tcPr>
            <w:tcW w:w="360" w:type="dxa"/>
            <w:hideMark/>
          </w:tcPr>
          <w:p w14:paraId="7E72B7C0"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12004467" w14:textId="77777777" w:rsidR="00000000" w:rsidRDefault="0086237F">
            <w:pPr>
              <w:rPr>
                <w:rFonts w:ascii="Times" w:hAnsi="Times"/>
                <w:sz w:val="20"/>
                <w:szCs w:val="20"/>
              </w:rPr>
            </w:pPr>
          </w:p>
        </w:tc>
        <w:tc>
          <w:tcPr>
            <w:tcW w:w="0" w:type="auto"/>
            <w:hideMark/>
          </w:tcPr>
          <w:p w14:paraId="2F4CDC71"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loss of key personnel;</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6DE6A009" w14:textId="77777777">
        <w:trPr>
          <w:divId w:val="72894614"/>
          <w:tblCellSpacing w:w="0" w:type="dxa"/>
        </w:trPr>
        <w:tc>
          <w:tcPr>
            <w:tcW w:w="720" w:type="dxa"/>
            <w:vAlign w:val="center"/>
            <w:hideMark/>
          </w:tcPr>
          <w:p w14:paraId="6205F395" w14:textId="77777777" w:rsidR="00000000" w:rsidRDefault="0086237F">
            <w:pPr>
              <w:rPr>
                <w:rFonts w:eastAsia="Times New Roman"/>
              </w:rPr>
            </w:pPr>
          </w:p>
        </w:tc>
        <w:tc>
          <w:tcPr>
            <w:tcW w:w="360" w:type="dxa"/>
            <w:hideMark/>
          </w:tcPr>
          <w:p w14:paraId="195E8515"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5A2423F6" w14:textId="77777777" w:rsidR="00000000" w:rsidRDefault="0086237F">
            <w:pPr>
              <w:rPr>
                <w:rFonts w:ascii="Times" w:hAnsi="Times"/>
                <w:sz w:val="20"/>
                <w:szCs w:val="20"/>
              </w:rPr>
            </w:pPr>
          </w:p>
        </w:tc>
        <w:tc>
          <w:tcPr>
            <w:tcW w:w="0" w:type="auto"/>
            <w:hideMark/>
          </w:tcPr>
          <w:p w14:paraId="37846A16"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likelihood of our ordinary shares to be more sensitive to changes in sales volume, market fluctuations and events or perceived events with respect to our business due to our small public float;</w:t>
            </w:r>
            <w:r>
              <w:rPr>
                <w:rFonts w:ascii="Times" w:hAnsi="Times"/>
                <w:color w:val="000000"/>
                <w:sz w:val="20"/>
                <w:szCs w:val="20"/>
              </w:rPr>
              <w:t xml:space="preserve"> </w:t>
            </w:r>
          </w:p>
        </w:tc>
      </w:tr>
    </w:tbl>
    <w:p w14:paraId="43967580" w14:textId="77777777" w:rsidR="00000000" w:rsidRDefault="0086237F">
      <w:pPr>
        <w:divId w:val="1170414610"/>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26BFEE81" w14:textId="77777777">
        <w:trPr>
          <w:divId w:val="1170414610"/>
          <w:tblCellSpacing w:w="0" w:type="dxa"/>
        </w:trPr>
        <w:tc>
          <w:tcPr>
            <w:tcW w:w="720" w:type="dxa"/>
            <w:vAlign w:val="center"/>
            <w:hideMark/>
          </w:tcPr>
          <w:p w14:paraId="7E268FA1" w14:textId="77777777" w:rsidR="00000000" w:rsidRDefault="0086237F">
            <w:pPr>
              <w:rPr>
                <w:rFonts w:eastAsia="Times New Roman"/>
              </w:rPr>
            </w:pPr>
          </w:p>
        </w:tc>
        <w:tc>
          <w:tcPr>
            <w:tcW w:w="360" w:type="dxa"/>
            <w:hideMark/>
          </w:tcPr>
          <w:p w14:paraId="2861156A"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2F7F5C26" w14:textId="77777777" w:rsidR="00000000" w:rsidRDefault="0086237F">
            <w:pPr>
              <w:rPr>
                <w:rFonts w:ascii="Times" w:hAnsi="Times"/>
                <w:sz w:val="20"/>
                <w:szCs w:val="20"/>
              </w:rPr>
            </w:pPr>
          </w:p>
        </w:tc>
        <w:tc>
          <w:tcPr>
            <w:tcW w:w="0" w:type="auto"/>
            <w:hideMark/>
          </w:tcPr>
          <w:p w14:paraId="43FEF313"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low public market trading volumes for our ordinary sha</w:t>
            </w:r>
            <w:r>
              <w:rPr>
                <w:rFonts w:ascii="Times" w:hAnsi="Times"/>
                <w:color w:val="000000"/>
                <w:sz w:val="20"/>
                <w:szCs w:val="20"/>
              </w:rPr>
              <w:t>res related in part to the concentration of ownership of our shares;</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49BC3DAE" w14:textId="77777777">
        <w:trPr>
          <w:divId w:val="72894614"/>
          <w:tblCellSpacing w:w="0" w:type="dxa"/>
        </w:trPr>
        <w:tc>
          <w:tcPr>
            <w:tcW w:w="720" w:type="dxa"/>
            <w:vAlign w:val="center"/>
            <w:hideMark/>
          </w:tcPr>
          <w:p w14:paraId="2C2D9318" w14:textId="77777777" w:rsidR="00000000" w:rsidRDefault="0086237F">
            <w:pPr>
              <w:rPr>
                <w:rFonts w:eastAsia="Times New Roman"/>
              </w:rPr>
            </w:pPr>
          </w:p>
        </w:tc>
        <w:tc>
          <w:tcPr>
            <w:tcW w:w="360" w:type="dxa"/>
            <w:hideMark/>
          </w:tcPr>
          <w:p w14:paraId="6B70DD74"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63EC8DE5" w14:textId="77777777" w:rsidR="00000000" w:rsidRDefault="0086237F">
            <w:pPr>
              <w:rPr>
                <w:rFonts w:ascii="Times" w:hAnsi="Times"/>
                <w:sz w:val="20"/>
                <w:szCs w:val="20"/>
              </w:rPr>
            </w:pPr>
          </w:p>
        </w:tc>
        <w:tc>
          <w:tcPr>
            <w:tcW w:w="0" w:type="auto"/>
            <w:hideMark/>
          </w:tcPr>
          <w:p w14:paraId="050C739F"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the sale of large concentrations of our shares;</w:t>
            </w:r>
            <w:r>
              <w:rPr>
                <w:rFonts w:ascii="Times" w:hAnsi="Times"/>
                <w:color w:val="000000"/>
                <w:sz w:val="20"/>
                <w:szCs w:val="20"/>
              </w:rPr>
              <w:t xml:space="preserve"> </w:t>
            </w:r>
          </w:p>
        </w:tc>
      </w:tr>
    </w:tbl>
    <w:p w14:paraId="55970869" w14:textId="77777777" w:rsidR="00000000" w:rsidRDefault="0086237F">
      <w:pPr>
        <w:divId w:val="1097017732"/>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5F8F5A24" w14:textId="77777777">
        <w:trPr>
          <w:divId w:val="1097017732"/>
          <w:tblCellSpacing w:w="0" w:type="dxa"/>
        </w:trPr>
        <w:tc>
          <w:tcPr>
            <w:tcW w:w="720" w:type="dxa"/>
            <w:vAlign w:val="center"/>
            <w:hideMark/>
          </w:tcPr>
          <w:p w14:paraId="1E2A99EF" w14:textId="77777777" w:rsidR="00000000" w:rsidRDefault="0086237F">
            <w:pPr>
              <w:rPr>
                <w:rFonts w:eastAsia="Times New Roman"/>
              </w:rPr>
            </w:pPr>
          </w:p>
        </w:tc>
        <w:tc>
          <w:tcPr>
            <w:tcW w:w="360" w:type="dxa"/>
            <w:hideMark/>
          </w:tcPr>
          <w:p w14:paraId="63602DFA"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7BD0CCF2" w14:textId="77777777" w:rsidR="00000000" w:rsidRDefault="0086237F">
            <w:pPr>
              <w:rPr>
                <w:rFonts w:ascii="Times" w:hAnsi="Times"/>
                <w:sz w:val="20"/>
                <w:szCs w:val="20"/>
              </w:rPr>
            </w:pPr>
          </w:p>
        </w:tc>
        <w:tc>
          <w:tcPr>
            <w:tcW w:w="0" w:type="auto"/>
            <w:hideMark/>
          </w:tcPr>
          <w:p w14:paraId="14536D28"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developments or disputes as to patent or other proprietary rights;</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2E26A8F5" w14:textId="77777777">
        <w:trPr>
          <w:divId w:val="72894614"/>
          <w:tblCellSpacing w:w="0" w:type="dxa"/>
        </w:trPr>
        <w:tc>
          <w:tcPr>
            <w:tcW w:w="720" w:type="dxa"/>
            <w:vAlign w:val="center"/>
            <w:hideMark/>
          </w:tcPr>
          <w:p w14:paraId="19820347" w14:textId="77777777" w:rsidR="00000000" w:rsidRDefault="0086237F">
            <w:pPr>
              <w:rPr>
                <w:rFonts w:eastAsia="Times New Roman"/>
              </w:rPr>
            </w:pPr>
          </w:p>
        </w:tc>
        <w:tc>
          <w:tcPr>
            <w:tcW w:w="360" w:type="dxa"/>
            <w:hideMark/>
          </w:tcPr>
          <w:p w14:paraId="2BC4795C"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2B708B99" w14:textId="77777777" w:rsidR="00000000" w:rsidRDefault="0086237F">
            <w:pPr>
              <w:rPr>
                <w:rFonts w:ascii="Times" w:hAnsi="Times"/>
                <w:sz w:val="20"/>
                <w:szCs w:val="20"/>
              </w:rPr>
            </w:pPr>
          </w:p>
        </w:tc>
        <w:tc>
          <w:tcPr>
            <w:tcW w:w="0" w:type="auto"/>
            <w:hideMark/>
          </w:tcPr>
          <w:p w14:paraId="17A849DF"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approval or introduction of competing products and technologies;</w:t>
            </w:r>
            <w:r>
              <w:rPr>
                <w:rFonts w:ascii="Times" w:hAnsi="Times"/>
                <w:color w:val="000000"/>
                <w:sz w:val="20"/>
                <w:szCs w:val="20"/>
              </w:rPr>
              <w:t xml:space="preserve"> </w:t>
            </w:r>
          </w:p>
        </w:tc>
      </w:tr>
    </w:tbl>
    <w:p w14:paraId="1C2C9AA5" w14:textId="77777777" w:rsidR="00000000" w:rsidRDefault="0086237F">
      <w:pPr>
        <w:divId w:val="1777169484"/>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2593A47E" w14:textId="77777777">
        <w:trPr>
          <w:divId w:val="1777169484"/>
          <w:tblCellSpacing w:w="0" w:type="dxa"/>
        </w:trPr>
        <w:tc>
          <w:tcPr>
            <w:tcW w:w="720" w:type="dxa"/>
            <w:vAlign w:val="center"/>
            <w:hideMark/>
          </w:tcPr>
          <w:p w14:paraId="76356509" w14:textId="77777777" w:rsidR="00000000" w:rsidRDefault="0086237F">
            <w:pPr>
              <w:rPr>
                <w:rFonts w:eastAsia="Times New Roman"/>
              </w:rPr>
            </w:pPr>
          </w:p>
        </w:tc>
        <w:tc>
          <w:tcPr>
            <w:tcW w:w="360" w:type="dxa"/>
            <w:hideMark/>
          </w:tcPr>
          <w:p w14:paraId="7971F3D7"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23A47CC3" w14:textId="77777777" w:rsidR="00000000" w:rsidRDefault="0086237F">
            <w:pPr>
              <w:rPr>
                <w:rFonts w:ascii="Times" w:hAnsi="Times"/>
                <w:sz w:val="20"/>
                <w:szCs w:val="20"/>
              </w:rPr>
            </w:pPr>
          </w:p>
        </w:tc>
        <w:tc>
          <w:tcPr>
            <w:tcW w:w="0" w:type="auto"/>
            <w:hideMark/>
          </w:tcPr>
          <w:p w14:paraId="78530FD7"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results of clinical trials;</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5B37C8A7" w14:textId="77777777">
        <w:trPr>
          <w:divId w:val="72894614"/>
          <w:tblCellSpacing w:w="0" w:type="dxa"/>
        </w:trPr>
        <w:tc>
          <w:tcPr>
            <w:tcW w:w="720" w:type="dxa"/>
            <w:vAlign w:val="center"/>
            <w:hideMark/>
          </w:tcPr>
          <w:p w14:paraId="2C1A3324" w14:textId="77777777" w:rsidR="00000000" w:rsidRDefault="0086237F">
            <w:pPr>
              <w:rPr>
                <w:rFonts w:eastAsia="Times New Roman"/>
              </w:rPr>
            </w:pPr>
          </w:p>
        </w:tc>
        <w:tc>
          <w:tcPr>
            <w:tcW w:w="360" w:type="dxa"/>
            <w:hideMark/>
          </w:tcPr>
          <w:p w14:paraId="0428BCDB"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29E1C9B1" w14:textId="77777777" w:rsidR="00000000" w:rsidRDefault="0086237F">
            <w:pPr>
              <w:rPr>
                <w:rFonts w:ascii="Times" w:hAnsi="Times"/>
                <w:sz w:val="20"/>
                <w:szCs w:val="20"/>
              </w:rPr>
            </w:pPr>
          </w:p>
        </w:tc>
        <w:tc>
          <w:tcPr>
            <w:tcW w:w="0" w:type="auto"/>
            <w:hideMark/>
          </w:tcPr>
          <w:p w14:paraId="5603649D"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failures or unexpected delays in timelines for our potential products in development, including the obtaining of regulatory approvals;</w:t>
            </w:r>
            <w:r>
              <w:rPr>
                <w:rFonts w:ascii="Times" w:hAnsi="Times"/>
                <w:color w:val="000000"/>
                <w:sz w:val="20"/>
                <w:szCs w:val="20"/>
              </w:rPr>
              <w:t xml:space="preserve"> </w:t>
            </w:r>
          </w:p>
        </w:tc>
      </w:tr>
    </w:tbl>
    <w:p w14:paraId="0619A4E9" w14:textId="77777777" w:rsidR="00000000" w:rsidRDefault="0086237F">
      <w:pPr>
        <w:divId w:val="1286079771"/>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3CFFDAE6" w14:textId="77777777">
        <w:trPr>
          <w:divId w:val="1286079771"/>
          <w:tblCellSpacing w:w="0" w:type="dxa"/>
        </w:trPr>
        <w:tc>
          <w:tcPr>
            <w:tcW w:w="720" w:type="dxa"/>
            <w:vAlign w:val="center"/>
            <w:hideMark/>
          </w:tcPr>
          <w:p w14:paraId="20D823E3" w14:textId="77777777" w:rsidR="00000000" w:rsidRDefault="0086237F">
            <w:pPr>
              <w:rPr>
                <w:rFonts w:eastAsia="Times New Roman"/>
              </w:rPr>
            </w:pPr>
          </w:p>
        </w:tc>
        <w:tc>
          <w:tcPr>
            <w:tcW w:w="360" w:type="dxa"/>
            <w:hideMark/>
          </w:tcPr>
          <w:p w14:paraId="1EE57982"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647332FC" w14:textId="77777777" w:rsidR="00000000" w:rsidRDefault="0086237F">
            <w:pPr>
              <w:rPr>
                <w:rFonts w:ascii="Times" w:hAnsi="Times"/>
                <w:sz w:val="20"/>
                <w:szCs w:val="20"/>
              </w:rPr>
            </w:pPr>
          </w:p>
        </w:tc>
        <w:tc>
          <w:tcPr>
            <w:tcW w:w="0" w:type="auto"/>
            <w:hideMark/>
          </w:tcPr>
          <w:p w14:paraId="3277E7AE"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delays in manufacturing adversely affecting clinical or commercial operations;</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1DEA333A" w14:textId="77777777">
        <w:trPr>
          <w:divId w:val="72894614"/>
          <w:tblCellSpacing w:w="0" w:type="dxa"/>
        </w:trPr>
        <w:tc>
          <w:tcPr>
            <w:tcW w:w="720" w:type="dxa"/>
            <w:vAlign w:val="center"/>
            <w:hideMark/>
          </w:tcPr>
          <w:p w14:paraId="3E7D777B" w14:textId="77777777" w:rsidR="00000000" w:rsidRDefault="0086237F">
            <w:pPr>
              <w:rPr>
                <w:rFonts w:eastAsia="Times New Roman"/>
              </w:rPr>
            </w:pPr>
          </w:p>
        </w:tc>
        <w:tc>
          <w:tcPr>
            <w:tcW w:w="360" w:type="dxa"/>
            <w:hideMark/>
          </w:tcPr>
          <w:p w14:paraId="6E5D7FEC"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14018390" w14:textId="77777777" w:rsidR="00000000" w:rsidRDefault="0086237F">
            <w:pPr>
              <w:rPr>
                <w:rFonts w:ascii="Times" w:hAnsi="Times"/>
                <w:sz w:val="20"/>
                <w:szCs w:val="20"/>
              </w:rPr>
            </w:pPr>
          </w:p>
        </w:tc>
        <w:tc>
          <w:tcPr>
            <w:tcW w:w="0" w:type="auto"/>
            <w:hideMark/>
          </w:tcPr>
          <w:p w14:paraId="1920E47C"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fluctuations in our operat</w:t>
            </w:r>
            <w:r>
              <w:rPr>
                <w:rFonts w:ascii="Times" w:hAnsi="Times"/>
                <w:color w:val="000000"/>
                <w:sz w:val="20"/>
                <w:szCs w:val="20"/>
              </w:rPr>
              <w:t>ing results;</w:t>
            </w:r>
            <w:r>
              <w:rPr>
                <w:rFonts w:ascii="Times" w:hAnsi="Times"/>
                <w:color w:val="000000"/>
                <w:sz w:val="20"/>
                <w:szCs w:val="20"/>
              </w:rPr>
              <w:t xml:space="preserve"> </w:t>
            </w:r>
          </w:p>
        </w:tc>
      </w:tr>
    </w:tbl>
    <w:p w14:paraId="3CBC0B2B" w14:textId="77777777" w:rsidR="00000000" w:rsidRDefault="0086237F">
      <w:pPr>
        <w:divId w:val="1250196956"/>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160A2036" w14:textId="77777777">
        <w:trPr>
          <w:divId w:val="1250196956"/>
          <w:tblCellSpacing w:w="0" w:type="dxa"/>
        </w:trPr>
        <w:tc>
          <w:tcPr>
            <w:tcW w:w="720" w:type="dxa"/>
            <w:vAlign w:val="center"/>
            <w:hideMark/>
          </w:tcPr>
          <w:p w14:paraId="150534F5" w14:textId="77777777" w:rsidR="00000000" w:rsidRDefault="0086237F">
            <w:pPr>
              <w:rPr>
                <w:rFonts w:eastAsia="Times New Roman"/>
              </w:rPr>
            </w:pPr>
          </w:p>
        </w:tc>
        <w:tc>
          <w:tcPr>
            <w:tcW w:w="360" w:type="dxa"/>
            <w:hideMark/>
          </w:tcPr>
          <w:p w14:paraId="03CD67A9"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7A0E6AE6" w14:textId="77777777" w:rsidR="00000000" w:rsidRDefault="0086237F">
            <w:pPr>
              <w:rPr>
                <w:rFonts w:ascii="Times" w:hAnsi="Times"/>
                <w:sz w:val="20"/>
                <w:szCs w:val="20"/>
              </w:rPr>
            </w:pPr>
          </w:p>
        </w:tc>
        <w:tc>
          <w:tcPr>
            <w:tcW w:w="0" w:type="auto"/>
            <w:hideMark/>
          </w:tcPr>
          <w:p w14:paraId="1627F5B7"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market reaction to announcements by other biotechnology or pharmaceutical companies;</w:t>
            </w:r>
            <w:r>
              <w:rPr>
                <w:rFonts w:ascii="Times" w:hAnsi="Times"/>
                <w:color w:val="000000"/>
                <w:sz w:val="20"/>
                <w:szCs w:val="20"/>
              </w:rPr>
              <w:t xml:space="preserve"> </w:t>
            </w:r>
          </w:p>
        </w:tc>
      </w:tr>
    </w:tbl>
    <w:p w14:paraId="1D8269F9" w14:textId="77777777" w:rsidR="00000000" w:rsidRDefault="0086237F">
      <w:pPr>
        <w:pStyle w:val="a3"/>
        <w:spacing w:before="360" w:beforeAutospacing="0" w:after="0" w:afterAutospacing="0"/>
        <w:jc w:val="center"/>
        <w:divId w:val="1273636029"/>
        <w:rPr>
          <w:sz w:val="20"/>
          <w:szCs w:val="20"/>
        </w:rPr>
      </w:pPr>
      <w:r>
        <w:rPr>
          <w:sz w:val="20"/>
          <w:szCs w:val="20"/>
        </w:rPr>
        <w:t xml:space="preserve">59 </w:t>
      </w:r>
    </w:p>
    <w:p w14:paraId="2F282B55" w14:textId="77777777" w:rsidR="00000000" w:rsidRDefault="0086237F">
      <w:pPr>
        <w:divId w:val="2029601526"/>
        <w:rPr>
          <w:rFonts w:eastAsia="Times New Roman"/>
        </w:rPr>
      </w:pPr>
      <w:r>
        <w:rPr>
          <w:rFonts w:eastAsia="Times New Roman"/>
        </w:rPr>
        <w:pict w14:anchorId="0CC280B8">
          <v:rect id="_x0000_i1088" style="width:415.3pt;height:2pt" o:hralign="center" o:hrstd="t" o:hrnoshade="t" o:hr="t" fillcolor="black" stroked="f"/>
        </w:pict>
      </w:r>
    </w:p>
    <w:p w14:paraId="3313265C" w14:textId="77777777" w:rsidR="00000000" w:rsidRDefault="0086237F">
      <w:pPr>
        <w:pStyle w:val="a3"/>
        <w:divId w:val="2029601526"/>
      </w:pPr>
      <w:r>
        <w:t> </w:t>
      </w:r>
    </w:p>
    <w:p w14:paraId="00B36008" w14:textId="77777777" w:rsidR="00000000" w:rsidRDefault="0086237F">
      <w:pPr>
        <w:pStyle w:val="a3"/>
        <w:spacing w:before="0" w:beforeAutospacing="0" w:after="600" w:afterAutospacing="0"/>
        <w:divId w:val="55202793"/>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01F5049C" w14:textId="77777777">
        <w:trPr>
          <w:divId w:val="952591570"/>
          <w:tblCellSpacing w:w="0" w:type="dxa"/>
        </w:trPr>
        <w:tc>
          <w:tcPr>
            <w:tcW w:w="720" w:type="dxa"/>
            <w:vAlign w:val="center"/>
            <w:hideMark/>
          </w:tcPr>
          <w:p w14:paraId="7C77C6C1" w14:textId="77777777" w:rsidR="00000000" w:rsidRDefault="0086237F">
            <w:pPr>
              <w:rPr>
                <w:color w:val="0563C1"/>
                <w:sz w:val="20"/>
                <w:szCs w:val="20"/>
              </w:rPr>
            </w:pPr>
          </w:p>
        </w:tc>
        <w:tc>
          <w:tcPr>
            <w:tcW w:w="360" w:type="dxa"/>
            <w:hideMark/>
          </w:tcPr>
          <w:p w14:paraId="1A10CEA1"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11D3C6E4" w14:textId="77777777" w:rsidR="00000000" w:rsidRDefault="0086237F">
            <w:pPr>
              <w:rPr>
                <w:rFonts w:ascii="Times" w:hAnsi="Times"/>
                <w:sz w:val="20"/>
                <w:szCs w:val="20"/>
              </w:rPr>
            </w:pPr>
          </w:p>
        </w:tc>
        <w:tc>
          <w:tcPr>
            <w:tcW w:w="0" w:type="auto"/>
            <w:hideMark/>
          </w:tcPr>
          <w:p w14:paraId="0481C87D"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initiation, termination or modification of agreements with our collaborators or disputes or disagreements with collaborators;</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1854106C" w14:textId="77777777">
        <w:trPr>
          <w:divId w:val="2070491653"/>
          <w:tblCellSpacing w:w="0" w:type="dxa"/>
        </w:trPr>
        <w:tc>
          <w:tcPr>
            <w:tcW w:w="720" w:type="dxa"/>
            <w:vAlign w:val="center"/>
            <w:hideMark/>
          </w:tcPr>
          <w:p w14:paraId="2FBE73B2" w14:textId="77777777" w:rsidR="00000000" w:rsidRDefault="0086237F">
            <w:pPr>
              <w:rPr>
                <w:rFonts w:eastAsia="Times New Roman"/>
              </w:rPr>
            </w:pPr>
          </w:p>
        </w:tc>
        <w:tc>
          <w:tcPr>
            <w:tcW w:w="360" w:type="dxa"/>
            <w:hideMark/>
          </w:tcPr>
          <w:p w14:paraId="38692EC9"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3634AB90" w14:textId="77777777" w:rsidR="00000000" w:rsidRDefault="0086237F">
            <w:pPr>
              <w:rPr>
                <w:rFonts w:ascii="Times" w:hAnsi="Times"/>
                <w:sz w:val="20"/>
                <w:szCs w:val="20"/>
              </w:rPr>
            </w:pPr>
          </w:p>
        </w:tc>
        <w:tc>
          <w:tcPr>
            <w:tcW w:w="0" w:type="auto"/>
            <w:hideMark/>
          </w:tcPr>
          <w:p w14:paraId="1DA68549"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litigation or the threat of litigation;</w:t>
            </w:r>
            <w:r>
              <w:rPr>
                <w:rFonts w:ascii="Times" w:hAnsi="Times"/>
                <w:color w:val="000000"/>
                <w:sz w:val="20"/>
                <w:szCs w:val="20"/>
              </w:rPr>
              <w:t xml:space="preserve"> </w:t>
            </w:r>
          </w:p>
        </w:tc>
      </w:tr>
    </w:tbl>
    <w:p w14:paraId="6C06BCF9" w14:textId="77777777" w:rsidR="00000000" w:rsidRDefault="0086237F">
      <w:pPr>
        <w:divId w:val="143350497"/>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3A873959" w14:textId="77777777">
        <w:trPr>
          <w:divId w:val="143350497"/>
          <w:tblCellSpacing w:w="0" w:type="dxa"/>
        </w:trPr>
        <w:tc>
          <w:tcPr>
            <w:tcW w:w="720" w:type="dxa"/>
            <w:vAlign w:val="center"/>
            <w:hideMark/>
          </w:tcPr>
          <w:p w14:paraId="598C9012" w14:textId="77777777" w:rsidR="00000000" w:rsidRDefault="0086237F">
            <w:pPr>
              <w:rPr>
                <w:rFonts w:eastAsia="Times New Roman"/>
              </w:rPr>
            </w:pPr>
          </w:p>
        </w:tc>
        <w:tc>
          <w:tcPr>
            <w:tcW w:w="360" w:type="dxa"/>
            <w:hideMark/>
          </w:tcPr>
          <w:p w14:paraId="007FE6DF"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45C8B4CE" w14:textId="77777777" w:rsidR="00000000" w:rsidRDefault="0086237F">
            <w:pPr>
              <w:rPr>
                <w:rFonts w:ascii="Times" w:hAnsi="Times"/>
                <w:sz w:val="20"/>
                <w:szCs w:val="20"/>
              </w:rPr>
            </w:pPr>
          </w:p>
        </w:tc>
        <w:tc>
          <w:tcPr>
            <w:tcW w:w="0" w:type="auto"/>
            <w:hideMark/>
          </w:tcPr>
          <w:p w14:paraId="3FCD1ABA"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public concern as to the safety of</w:t>
            </w:r>
            <w:r>
              <w:rPr>
                <w:rFonts w:ascii="Times" w:hAnsi="Times"/>
                <w:color w:val="000000"/>
                <w:sz w:val="20"/>
                <w:szCs w:val="20"/>
              </w:rPr>
              <w:t xml:space="preserve"> </w:t>
            </w:r>
            <w:r>
              <w:rPr>
                <w:rFonts w:ascii="Times" w:hAnsi="Times"/>
                <w:sz w:val="20"/>
                <w:szCs w:val="20"/>
              </w:rPr>
              <w:t>product candidates or medicines</w:t>
            </w:r>
            <w:r>
              <w:rPr>
                <w:rFonts w:ascii="Times" w:hAnsi="Times"/>
                <w:sz w:val="20"/>
                <w:szCs w:val="20"/>
              </w:rPr>
              <w:t xml:space="preserve"> </w:t>
            </w:r>
            <w:r>
              <w:rPr>
                <w:rFonts w:ascii="Times" w:hAnsi="Times"/>
                <w:color w:val="000000"/>
                <w:sz w:val="20"/>
                <w:szCs w:val="20"/>
              </w:rPr>
              <w:t>developed by us; and</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035147B4" w14:textId="77777777">
        <w:trPr>
          <w:divId w:val="2070491653"/>
          <w:tblCellSpacing w:w="0" w:type="dxa"/>
        </w:trPr>
        <w:tc>
          <w:tcPr>
            <w:tcW w:w="720" w:type="dxa"/>
            <w:vAlign w:val="center"/>
            <w:hideMark/>
          </w:tcPr>
          <w:p w14:paraId="70AFD4C2" w14:textId="77777777" w:rsidR="00000000" w:rsidRDefault="0086237F">
            <w:pPr>
              <w:rPr>
                <w:rFonts w:eastAsia="Times New Roman"/>
              </w:rPr>
            </w:pPr>
          </w:p>
        </w:tc>
        <w:tc>
          <w:tcPr>
            <w:tcW w:w="360" w:type="dxa"/>
            <w:hideMark/>
          </w:tcPr>
          <w:p w14:paraId="248216FB"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2DB86271" w14:textId="77777777" w:rsidR="00000000" w:rsidRDefault="0086237F">
            <w:pPr>
              <w:rPr>
                <w:rFonts w:ascii="Times" w:hAnsi="Times"/>
                <w:sz w:val="20"/>
                <w:szCs w:val="20"/>
              </w:rPr>
            </w:pPr>
          </w:p>
        </w:tc>
        <w:tc>
          <w:tcPr>
            <w:tcW w:w="0" w:type="auto"/>
            <w:hideMark/>
          </w:tcPr>
          <w:p w14:paraId="15A558ED"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comments and expectations of results made by securities analysts or investors.</w:t>
            </w:r>
          </w:p>
        </w:tc>
      </w:tr>
    </w:tbl>
    <w:p w14:paraId="6038826E" w14:textId="77777777" w:rsidR="00000000" w:rsidRDefault="0086237F">
      <w:pPr>
        <w:pStyle w:val="a3"/>
        <w:spacing w:before="0" w:beforeAutospacing="0" w:after="0" w:afterAutospacing="0"/>
        <w:ind w:left="8" w:right="8" w:firstLine="720"/>
        <w:divId w:val="2070491653"/>
        <w:rPr>
          <w:rFonts w:ascii="Times" w:hAnsi="Times"/>
          <w:sz w:val="20"/>
          <w:szCs w:val="20"/>
        </w:rPr>
      </w:pPr>
      <w:r>
        <w:rPr>
          <w:rFonts w:ascii="Times" w:hAnsi="Times"/>
          <w:sz w:val="20"/>
          <w:szCs w:val="20"/>
        </w:rPr>
        <w:t>If any of these factors causes us to fail to meet the expectations of securities analysts or investors, or if adver</w:t>
      </w:r>
      <w:r>
        <w:rPr>
          <w:rFonts w:ascii="Times" w:hAnsi="Times"/>
          <w:sz w:val="20"/>
          <w:szCs w:val="20"/>
        </w:rPr>
        <w:t>se conditions prevail or are perceived to prevail with respect to our business, the price of the ordinary shares would likely drop significantly. A significant drop in the price of a company’s securities often leads to the filing of securities class action</w:t>
      </w:r>
      <w:r>
        <w:rPr>
          <w:rFonts w:ascii="Times" w:hAnsi="Times"/>
          <w:sz w:val="20"/>
          <w:szCs w:val="20"/>
        </w:rPr>
        <w:t xml:space="preserve"> litigation against the company. This type of litigation against us could result in substantial costs and a diversion of management’s attention and resources.</w:t>
      </w:r>
      <w:r>
        <w:rPr>
          <w:rFonts w:ascii="Times" w:hAnsi="Times"/>
          <w:sz w:val="20"/>
          <w:szCs w:val="20"/>
        </w:rPr>
        <w:t xml:space="preserve"> </w:t>
      </w:r>
    </w:p>
    <w:p w14:paraId="72F09F16" w14:textId="77777777" w:rsidR="00000000" w:rsidRDefault="0086237F">
      <w:pPr>
        <w:pStyle w:val="a3"/>
        <w:spacing w:before="0" w:beforeAutospacing="0" w:after="0" w:afterAutospacing="0"/>
        <w:divId w:val="2070491653"/>
        <w:rPr>
          <w:sz w:val="20"/>
          <w:szCs w:val="20"/>
        </w:rPr>
      </w:pPr>
      <w:r>
        <w:rPr>
          <w:sz w:val="20"/>
          <w:szCs w:val="20"/>
        </w:rPr>
        <w:t xml:space="preserve">  </w:t>
      </w:r>
    </w:p>
    <w:p w14:paraId="1413F9C5" w14:textId="77777777" w:rsidR="00000000" w:rsidRDefault="0086237F">
      <w:pPr>
        <w:pStyle w:val="a3"/>
        <w:spacing w:before="0" w:beforeAutospacing="0" w:after="120" w:afterAutospacing="0"/>
        <w:ind w:left="8" w:right="8"/>
        <w:divId w:val="2070491653"/>
        <w:rPr>
          <w:rFonts w:ascii="Times" w:hAnsi="Times"/>
          <w:b/>
          <w:bCs/>
          <w:i/>
          <w:iCs/>
          <w:sz w:val="20"/>
          <w:szCs w:val="20"/>
        </w:rPr>
      </w:pPr>
      <w:r>
        <w:rPr>
          <w:rFonts w:ascii="Times" w:hAnsi="Times"/>
          <w:b/>
          <w:bCs/>
          <w:i/>
          <w:iCs/>
          <w:sz w:val="20"/>
          <w:szCs w:val="20"/>
        </w:rPr>
        <w:t>Concentration of ownership will limit your ability to influence corporate matters.</w:t>
      </w:r>
      <w:r>
        <w:rPr>
          <w:rFonts w:ascii="Times" w:hAnsi="Times"/>
          <w:b/>
          <w:bCs/>
          <w:i/>
          <w:iCs/>
          <w:sz w:val="20"/>
          <w:szCs w:val="20"/>
        </w:rPr>
        <w:t xml:space="preserve"> </w:t>
      </w:r>
    </w:p>
    <w:p w14:paraId="5D61A7E6" w14:textId="77777777" w:rsidR="00000000" w:rsidRDefault="0086237F">
      <w:pPr>
        <w:pStyle w:val="a3"/>
        <w:spacing w:before="0" w:beforeAutospacing="0" w:after="0" w:afterAutospacing="0"/>
        <w:ind w:left="8" w:right="8" w:firstLine="720"/>
        <w:divId w:val="2070491653"/>
        <w:rPr>
          <w:rFonts w:ascii="Times" w:hAnsi="Times"/>
          <w:sz w:val="20"/>
          <w:szCs w:val="20"/>
        </w:rPr>
      </w:pPr>
      <w:r>
        <w:rPr>
          <w:rFonts w:ascii="Times" w:hAnsi="Times"/>
          <w:sz w:val="20"/>
          <w:szCs w:val="20"/>
        </w:rPr>
        <w:t xml:space="preserve">Based on </w:t>
      </w:r>
      <w:r>
        <w:rPr>
          <w:rFonts w:ascii="Times" w:hAnsi="Times"/>
          <w:sz w:val="20"/>
          <w:szCs w:val="20"/>
        </w:rPr>
        <w:t>our review of publicly available filings, as of March 31, 2019 our three largest shareholders collectively owned approximately 55.7% of our outstanding ordinary shares. These shareholders could control the outcome of actions taken by us that require shareh</w:t>
      </w:r>
      <w:r>
        <w:rPr>
          <w:rFonts w:ascii="Times" w:hAnsi="Times"/>
          <w:sz w:val="20"/>
          <w:szCs w:val="20"/>
        </w:rPr>
        <w:t>older approval, including a transaction in which shareholders might receive a premium over the prevailing market price for their shares.</w:t>
      </w:r>
      <w:r>
        <w:rPr>
          <w:rFonts w:ascii="Times" w:hAnsi="Times"/>
          <w:sz w:val="20"/>
          <w:szCs w:val="20"/>
        </w:rPr>
        <w:t xml:space="preserve"> </w:t>
      </w:r>
    </w:p>
    <w:p w14:paraId="0672F847" w14:textId="77777777" w:rsidR="00000000" w:rsidRDefault="0086237F">
      <w:pPr>
        <w:pStyle w:val="a3"/>
        <w:spacing w:before="0" w:beforeAutospacing="0" w:after="0" w:afterAutospacing="0"/>
        <w:ind w:left="8" w:right="8" w:firstLine="720"/>
        <w:divId w:val="2070491653"/>
        <w:rPr>
          <w:rFonts w:ascii="Times" w:hAnsi="Times"/>
          <w:sz w:val="20"/>
          <w:szCs w:val="20"/>
        </w:rPr>
      </w:pPr>
      <w:r>
        <w:rPr>
          <w:rFonts w:ascii="Times" w:hAnsi="Times"/>
          <w:sz w:val="20"/>
          <w:szCs w:val="20"/>
        </w:rPr>
        <w:t> </w:t>
      </w:r>
      <w:r>
        <w:rPr>
          <w:rFonts w:ascii="Times" w:hAnsi="Times"/>
          <w:sz w:val="20"/>
          <w:szCs w:val="20"/>
        </w:rPr>
        <w:t xml:space="preserve"> </w:t>
      </w:r>
    </w:p>
    <w:p w14:paraId="03AB677B" w14:textId="77777777" w:rsidR="00000000" w:rsidRDefault="0086237F">
      <w:pPr>
        <w:pStyle w:val="a3"/>
        <w:spacing w:before="0" w:beforeAutospacing="0" w:after="120" w:afterAutospacing="0"/>
        <w:ind w:left="8" w:right="8"/>
        <w:divId w:val="2070491653"/>
        <w:rPr>
          <w:rFonts w:ascii="Times" w:hAnsi="Times"/>
          <w:b/>
          <w:bCs/>
          <w:i/>
          <w:iCs/>
          <w:sz w:val="20"/>
          <w:szCs w:val="20"/>
        </w:rPr>
      </w:pPr>
      <w:r>
        <w:rPr>
          <w:rFonts w:ascii="Times" w:hAnsi="Times"/>
          <w:b/>
          <w:bCs/>
          <w:i/>
          <w:iCs/>
          <w:sz w:val="20"/>
          <w:szCs w:val="20"/>
        </w:rPr>
        <w:t>Certain provisions in our constitutional and other documents may discourage our acquisition by a third-party, which</w:t>
      </w:r>
      <w:r>
        <w:rPr>
          <w:rFonts w:ascii="Times" w:hAnsi="Times"/>
          <w:b/>
          <w:bCs/>
          <w:i/>
          <w:iCs/>
          <w:sz w:val="20"/>
          <w:szCs w:val="20"/>
        </w:rPr>
        <w:t xml:space="preserve"> could limit your opportunity to sell shares at a premium.</w:t>
      </w:r>
      <w:r>
        <w:rPr>
          <w:rFonts w:ascii="Times" w:hAnsi="Times"/>
          <w:b/>
          <w:bCs/>
          <w:i/>
          <w:iCs/>
          <w:sz w:val="20"/>
          <w:szCs w:val="20"/>
        </w:rPr>
        <w:t xml:space="preserve"> </w:t>
      </w:r>
    </w:p>
    <w:p w14:paraId="61AD8930" w14:textId="77777777" w:rsidR="00000000" w:rsidRDefault="0086237F">
      <w:pPr>
        <w:pStyle w:val="a3"/>
        <w:spacing w:before="0" w:beforeAutospacing="0" w:after="0" w:afterAutospacing="0"/>
        <w:ind w:left="8" w:right="8" w:firstLine="720"/>
        <w:divId w:val="2070491653"/>
        <w:rPr>
          <w:rFonts w:ascii="Times" w:hAnsi="Times"/>
          <w:sz w:val="20"/>
          <w:szCs w:val="20"/>
        </w:rPr>
      </w:pPr>
      <w:r>
        <w:rPr>
          <w:rFonts w:ascii="Times" w:hAnsi="Times"/>
          <w:sz w:val="20"/>
          <w:szCs w:val="20"/>
        </w:rPr>
        <w:t>Our constitutional documents include provisions that could limit the ability of others to acquire control of us, modify our structure or cause us to engage in change-of-control transactions, inclu</w:t>
      </w:r>
      <w:r>
        <w:rPr>
          <w:rFonts w:ascii="Times" w:hAnsi="Times"/>
          <w:sz w:val="20"/>
          <w:szCs w:val="20"/>
        </w:rPr>
        <w:t>ding, among other things, provisions that:</w:t>
      </w:r>
      <w:r>
        <w:rPr>
          <w:rFonts w:ascii="Times" w:hAnsi="Times"/>
          <w:sz w:val="20"/>
          <w:szCs w:val="20"/>
        </w:rPr>
        <w:t xml:space="preserve"> </w:t>
      </w:r>
    </w:p>
    <w:p w14:paraId="5974D66B" w14:textId="77777777" w:rsidR="00000000" w:rsidRDefault="0086237F">
      <w:pPr>
        <w:pStyle w:val="a3"/>
        <w:spacing w:before="0" w:beforeAutospacing="0" w:after="0" w:afterAutospacing="0"/>
        <w:ind w:left="8" w:right="8" w:firstLine="720"/>
        <w:divId w:val="2070491653"/>
        <w:rPr>
          <w:rFonts w:ascii="Times" w:hAnsi="Times"/>
          <w:sz w:val="16"/>
          <w:szCs w:val="16"/>
        </w:rPr>
      </w:pPr>
      <w:r>
        <w:rPr>
          <w:rFonts w:ascii="Times" w:hAnsi="Times"/>
          <w:sz w:val="16"/>
          <w:szCs w:val="16"/>
        </w:rPr>
        <w:t> </w:t>
      </w:r>
      <w:r>
        <w:rPr>
          <w:rFonts w:ascii="Times" w:hAnsi="Times"/>
          <w:sz w:val="16"/>
          <w:szCs w:val="16"/>
        </w:rPr>
        <w:t xml:space="preserve"> </w:t>
      </w: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2DC1A2D3" w14:textId="77777777">
        <w:trPr>
          <w:divId w:val="1097404753"/>
          <w:tblCellSpacing w:w="0" w:type="dxa"/>
        </w:trPr>
        <w:tc>
          <w:tcPr>
            <w:tcW w:w="720" w:type="dxa"/>
            <w:vAlign w:val="center"/>
            <w:hideMark/>
          </w:tcPr>
          <w:p w14:paraId="7252BADB" w14:textId="77777777" w:rsidR="00000000" w:rsidRDefault="0086237F">
            <w:pPr>
              <w:rPr>
                <w:rFonts w:ascii="Times" w:hAnsi="Times"/>
                <w:sz w:val="16"/>
                <w:szCs w:val="16"/>
              </w:rPr>
            </w:pPr>
          </w:p>
        </w:tc>
        <w:tc>
          <w:tcPr>
            <w:tcW w:w="360" w:type="dxa"/>
            <w:hideMark/>
          </w:tcPr>
          <w:p w14:paraId="6AD76AA7"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652375B0" w14:textId="77777777" w:rsidR="00000000" w:rsidRDefault="0086237F">
            <w:pPr>
              <w:rPr>
                <w:rFonts w:ascii="Times" w:hAnsi="Times"/>
                <w:sz w:val="20"/>
                <w:szCs w:val="20"/>
              </w:rPr>
            </w:pPr>
          </w:p>
        </w:tc>
        <w:tc>
          <w:tcPr>
            <w:tcW w:w="0" w:type="auto"/>
            <w:hideMark/>
          </w:tcPr>
          <w:p w14:paraId="1C66C5DE"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require supermajority shareholder voting to effect certain amendments to our amended and restated memorandum and articles of association;</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2EFF0C8A" w14:textId="77777777">
        <w:trPr>
          <w:divId w:val="2070491653"/>
          <w:tblCellSpacing w:w="0" w:type="dxa"/>
        </w:trPr>
        <w:tc>
          <w:tcPr>
            <w:tcW w:w="720" w:type="dxa"/>
            <w:vAlign w:val="center"/>
            <w:hideMark/>
          </w:tcPr>
          <w:p w14:paraId="789055EF" w14:textId="77777777" w:rsidR="00000000" w:rsidRDefault="0086237F">
            <w:pPr>
              <w:rPr>
                <w:rFonts w:eastAsia="Times New Roman"/>
              </w:rPr>
            </w:pPr>
          </w:p>
        </w:tc>
        <w:tc>
          <w:tcPr>
            <w:tcW w:w="360" w:type="dxa"/>
            <w:hideMark/>
          </w:tcPr>
          <w:p w14:paraId="543DB77F"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5EB55EC6" w14:textId="77777777" w:rsidR="00000000" w:rsidRDefault="0086237F">
            <w:pPr>
              <w:rPr>
                <w:rFonts w:ascii="Times" w:hAnsi="Times"/>
                <w:sz w:val="20"/>
                <w:szCs w:val="20"/>
              </w:rPr>
            </w:pPr>
          </w:p>
        </w:tc>
        <w:tc>
          <w:tcPr>
            <w:tcW w:w="0" w:type="auto"/>
            <w:hideMark/>
          </w:tcPr>
          <w:p w14:paraId="6F01B163"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establish a classified board of directors;</w:t>
            </w:r>
            <w:r>
              <w:rPr>
                <w:rFonts w:ascii="Times" w:hAnsi="Times"/>
                <w:color w:val="000000"/>
                <w:sz w:val="20"/>
                <w:szCs w:val="20"/>
              </w:rPr>
              <w:t xml:space="preserve"> </w:t>
            </w:r>
          </w:p>
        </w:tc>
      </w:tr>
    </w:tbl>
    <w:p w14:paraId="0990E16E" w14:textId="77777777" w:rsidR="00000000" w:rsidRDefault="0086237F">
      <w:pPr>
        <w:divId w:val="807627674"/>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2E92FBB5" w14:textId="77777777">
        <w:trPr>
          <w:divId w:val="807627674"/>
          <w:tblCellSpacing w:w="0" w:type="dxa"/>
        </w:trPr>
        <w:tc>
          <w:tcPr>
            <w:tcW w:w="720" w:type="dxa"/>
            <w:vAlign w:val="center"/>
            <w:hideMark/>
          </w:tcPr>
          <w:p w14:paraId="1624DD87" w14:textId="77777777" w:rsidR="00000000" w:rsidRDefault="0086237F">
            <w:pPr>
              <w:rPr>
                <w:rFonts w:eastAsia="Times New Roman"/>
              </w:rPr>
            </w:pPr>
          </w:p>
        </w:tc>
        <w:tc>
          <w:tcPr>
            <w:tcW w:w="360" w:type="dxa"/>
            <w:hideMark/>
          </w:tcPr>
          <w:p w14:paraId="1F535019"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5A349091" w14:textId="77777777" w:rsidR="00000000" w:rsidRDefault="0086237F">
            <w:pPr>
              <w:rPr>
                <w:rFonts w:ascii="Times" w:hAnsi="Times"/>
                <w:sz w:val="20"/>
                <w:szCs w:val="20"/>
              </w:rPr>
            </w:pPr>
          </w:p>
        </w:tc>
        <w:tc>
          <w:tcPr>
            <w:tcW w:w="0" w:type="auto"/>
            <w:hideMark/>
          </w:tcPr>
          <w:p w14:paraId="2D9B0170"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restrict our shareholders from calling meetings or acting by written consent in lieu of a meeting;</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777C54C1" w14:textId="77777777">
        <w:trPr>
          <w:divId w:val="2070491653"/>
          <w:tblCellSpacing w:w="0" w:type="dxa"/>
        </w:trPr>
        <w:tc>
          <w:tcPr>
            <w:tcW w:w="720" w:type="dxa"/>
            <w:vAlign w:val="center"/>
            <w:hideMark/>
          </w:tcPr>
          <w:p w14:paraId="57CF164F" w14:textId="77777777" w:rsidR="00000000" w:rsidRDefault="0086237F">
            <w:pPr>
              <w:rPr>
                <w:rFonts w:eastAsia="Times New Roman"/>
              </w:rPr>
            </w:pPr>
          </w:p>
        </w:tc>
        <w:tc>
          <w:tcPr>
            <w:tcW w:w="360" w:type="dxa"/>
            <w:hideMark/>
          </w:tcPr>
          <w:p w14:paraId="3E97C072"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5EBEB6E5" w14:textId="77777777" w:rsidR="00000000" w:rsidRDefault="0086237F">
            <w:pPr>
              <w:rPr>
                <w:rFonts w:ascii="Times" w:hAnsi="Times"/>
                <w:sz w:val="20"/>
                <w:szCs w:val="20"/>
              </w:rPr>
            </w:pPr>
          </w:p>
        </w:tc>
        <w:tc>
          <w:tcPr>
            <w:tcW w:w="0" w:type="auto"/>
            <w:hideMark/>
          </w:tcPr>
          <w:p w14:paraId="557B5518"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limit the ability of our shareholders to propose actions at duly convened meetings; and</w:t>
            </w:r>
            <w:r>
              <w:rPr>
                <w:rFonts w:ascii="Times" w:hAnsi="Times"/>
                <w:color w:val="000000"/>
                <w:sz w:val="20"/>
                <w:szCs w:val="20"/>
              </w:rPr>
              <w:t xml:space="preserve"> </w:t>
            </w:r>
          </w:p>
        </w:tc>
      </w:tr>
    </w:tbl>
    <w:p w14:paraId="77CC648C" w14:textId="77777777" w:rsidR="00000000" w:rsidRDefault="0086237F">
      <w:pPr>
        <w:divId w:val="563570178"/>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6846CC83" w14:textId="77777777">
        <w:trPr>
          <w:divId w:val="563570178"/>
          <w:tblCellSpacing w:w="0" w:type="dxa"/>
        </w:trPr>
        <w:tc>
          <w:tcPr>
            <w:tcW w:w="720" w:type="dxa"/>
            <w:vAlign w:val="center"/>
            <w:hideMark/>
          </w:tcPr>
          <w:p w14:paraId="773A598C" w14:textId="77777777" w:rsidR="00000000" w:rsidRDefault="0086237F">
            <w:pPr>
              <w:rPr>
                <w:rFonts w:eastAsia="Times New Roman"/>
              </w:rPr>
            </w:pPr>
          </w:p>
        </w:tc>
        <w:tc>
          <w:tcPr>
            <w:tcW w:w="360" w:type="dxa"/>
            <w:hideMark/>
          </w:tcPr>
          <w:p w14:paraId="148A5875"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1A703914" w14:textId="77777777" w:rsidR="00000000" w:rsidRDefault="0086237F">
            <w:pPr>
              <w:rPr>
                <w:rFonts w:ascii="Times" w:hAnsi="Times"/>
                <w:sz w:val="20"/>
                <w:szCs w:val="20"/>
              </w:rPr>
            </w:pPr>
          </w:p>
        </w:tc>
        <w:tc>
          <w:tcPr>
            <w:tcW w:w="0" w:type="auto"/>
            <w:hideMark/>
          </w:tcPr>
          <w:p w14:paraId="5E4A6D0F"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authorize our board of directors, without action by our shareholders, to issue preferred shares and additional ordinary shares.</w:t>
            </w:r>
            <w:r>
              <w:rPr>
                <w:rFonts w:ascii="Times" w:hAnsi="Times"/>
                <w:color w:val="000000"/>
                <w:sz w:val="20"/>
                <w:szCs w:val="20"/>
              </w:rPr>
              <w:t xml:space="preserve"> </w:t>
            </w:r>
          </w:p>
        </w:tc>
      </w:tr>
    </w:tbl>
    <w:p w14:paraId="7F20A549" w14:textId="77777777" w:rsidR="00000000" w:rsidRDefault="0086237F">
      <w:pPr>
        <w:pStyle w:val="a3"/>
        <w:spacing w:before="0" w:beforeAutospacing="0" w:after="0" w:afterAutospacing="0"/>
        <w:ind w:left="8" w:right="8" w:firstLine="720"/>
        <w:divId w:val="2070491653"/>
        <w:rPr>
          <w:rFonts w:ascii="Times" w:hAnsi="Times"/>
          <w:sz w:val="20"/>
          <w:szCs w:val="20"/>
        </w:rPr>
      </w:pPr>
      <w:r>
        <w:rPr>
          <w:rFonts w:ascii="Times" w:hAnsi="Times"/>
          <w:sz w:val="20"/>
          <w:szCs w:val="20"/>
        </w:rPr>
        <w:t>In addition, in May 2018, our shareholders approved a resolution authorizing our board of directors to adopt a shareholder rig</w:t>
      </w:r>
      <w:r>
        <w:rPr>
          <w:rFonts w:ascii="Times" w:hAnsi="Times"/>
          <w:sz w:val="20"/>
          <w:szCs w:val="20"/>
        </w:rPr>
        <w:t>hts plan in the future intended to deter any person from acquiring more than 19.9% of our outstanding ordinary shares without the approval of our board of directors.</w:t>
      </w:r>
      <w:r>
        <w:rPr>
          <w:rFonts w:ascii="Times" w:hAnsi="Times"/>
          <w:sz w:val="20"/>
          <w:szCs w:val="20"/>
        </w:rPr>
        <w:t xml:space="preserve"> </w:t>
      </w:r>
    </w:p>
    <w:p w14:paraId="2271F0B6" w14:textId="77777777" w:rsidR="00000000" w:rsidRDefault="0086237F">
      <w:pPr>
        <w:pStyle w:val="a3"/>
        <w:spacing w:before="0" w:beforeAutospacing="0" w:after="0" w:afterAutospacing="0"/>
        <w:ind w:left="8" w:right="8" w:firstLine="720"/>
        <w:divId w:val="2070491653"/>
        <w:rPr>
          <w:rFonts w:ascii="Times" w:hAnsi="Times"/>
          <w:sz w:val="20"/>
          <w:szCs w:val="20"/>
        </w:rPr>
      </w:pPr>
      <w:r>
        <w:rPr>
          <w:rFonts w:ascii="Times" w:hAnsi="Times"/>
          <w:sz w:val="20"/>
          <w:szCs w:val="20"/>
        </w:rPr>
        <w:t> </w:t>
      </w:r>
      <w:r>
        <w:rPr>
          <w:rFonts w:ascii="Times" w:hAnsi="Times"/>
          <w:sz w:val="20"/>
          <w:szCs w:val="20"/>
        </w:rPr>
        <w:t xml:space="preserve"> </w:t>
      </w:r>
    </w:p>
    <w:p w14:paraId="082C2E18" w14:textId="77777777" w:rsidR="00000000" w:rsidRDefault="0086237F">
      <w:pPr>
        <w:pStyle w:val="a3"/>
        <w:spacing w:before="0" w:beforeAutospacing="0" w:after="0" w:afterAutospacing="0"/>
        <w:ind w:left="8" w:right="8" w:firstLine="720"/>
        <w:divId w:val="2070491653"/>
        <w:rPr>
          <w:rFonts w:ascii="Times" w:hAnsi="Times"/>
          <w:sz w:val="20"/>
          <w:szCs w:val="20"/>
        </w:rPr>
      </w:pPr>
      <w:r>
        <w:rPr>
          <w:rFonts w:ascii="Times" w:hAnsi="Times"/>
          <w:sz w:val="20"/>
          <w:szCs w:val="20"/>
        </w:rPr>
        <w:t>These provisions could have the effect of depriving you of an opportunity to sell your</w:t>
      </w:r>
      <w:r>
        <w:rPr>
          <w:rFonts w:ascii="Times" w:hAnsi="Times"/>
          <w:sz w:val="20"/>
          <w:szCs w:val="20"/>
        </w:rPr>
        <w:t xml:space="preserve"> ordinary shares at a premium over prevailing market prices by discouraging third parties from seeking to acquire control of us in a tender offer or similar transaction.</w:t>
      </w:r>
      <w:r>
        <w:rPr>
          <w:rFonts w:ascii="Times" w:hAnsi="Times"/>
          <w:sz w:val="20"/>
          <w:szCs w:val="20"/>
        </w:rPr>
        <w:t xml:space="preserve"> </w:t>
      </w:r>
    </w:p>
    <w:p w14:paraId="21F0F622" w14:textId="77777777" w:rsidR="00000000" w:rsidRDefault="0086237F">
      <w:pPr>
        <w:pStyle w:val="a3"/>
        <w:spacing w:before="0" w:beforeAutospacing="0" w:after="0" w:afterAutospacing="0"/>
        <w:ind w:left="8" w:right="8" w:firstLine="720"/>
        <w:divId w:val="2070491653"/>
        <w:rPr>
          <w:rFonts w:ascii="Times" w:hAnsi="Times"/>
          <w:sz w:val="20"/>
          <w:szCs w:val="20"/>
        </w:rPr>
      </w:pPr>
      <w:r>
        <w:rPr>
          <w:rFonts w:ascii="Times" w:hAnsi="Times"/>
          <w:sz w:val="20"/>
          <w:szCs w:val="20"/>
        </w:rPr>
        <w:t> </w:t>
      </w:r>
      <w:r>
        <w:rPr>
          <w:rFonts w:ascii="Times" w:hAnsi="Times"/>
          <w:sz w:val="20"/>
          <w:szCs w:val="20"/>
        </w:rPr>
        <w:t xml:space="preserve"> </w:t>
      </w:r>
    </w:p>
    <w:p w14:paraId="341F3EA9" w14:textId="77777777" w:rsidR="00000000" w:rsidRDefault="0086237F">
      <w:pPr>
        <w:pStyle w:val="a3"/>
        <w:spacing w:before="0" w:beforeAutospacing="0" w:after="120" w:afterAutospacing="0"/>
        <w:ind w:left="8" w:right="8"/>
        <w:divId w:val="2070491653"/>
        <w:rPr>
          <w:rFonts w:ascii="Times" w:hAnsi="Times"/>
          <w:b/>
          <w:bCs/>
          <w:i/>
          <w:iCs/>
          <w:sz w:val="20"/>
          <w:szCs w:val="20"/>
        </w:rPr>
      </w:pPr>
      <w:r>
        <w:rPr>
          <w:rFonts w:ascii="Times" w:hAnsi="Times"/>
          <w:b/>
          <w:bCs/>
          <w:i/>
          <w:iCs/>
          <w:sz w:val="20"/>
          <w:szCs w:val="20"/>
        </w:rPr>
        <w:t>Our shareholders may face difficulties in protecting their interests because we ar</w:t>
      </w:r>
      <w:r>
        <w:rPr>
          <w:rFonts w:ascii="Times" w:hAnsi="Times"/>
          <w:b/>
          <w:bCs/>
          <w:i/>
          <w:iCs/>
          <w:sz w:val="20"/>
          <w:szCs w:val="20"/>
        </w:rPr>
        <w:t>e incorporated under Cayman Islands law.</w:t>
      </w:r>
      <w:r>
        <w:rPr>
          <w:rFonts w:ascii="Times" w:hAnsi="Times"/>
          <w:b/>
          <w:bCs/>
          <w:i/>
          <w:iCs/>
          <w:sz w:val="20"/>
          <w:szCs w:val="20"/>
        </w:rPr>
        <w:t xml:space="preserve"> </w:t>
      </w:r>
    </w:p>
    <w:p w14:paraId="2DB397BC" w14:textId="77777777" w:rsidR="00000000" w:rsidRDefault="0086237F">
      <w:pPr>
        <w:pStyle w:val="a3"/>
        <w:spacing w:before="0" w:beforeAutospacing="0" w:after="0" w:afterAutospacing="0"/>
        <w:ind w:left="8" w:right="8" w:firstLine="720"/>
        <w:divId w:val="2070491653"/>
        <w:rPr>
          <w:rFonts w:ascii="Times" w:hAnsi="Times"/>
          <w:sz w:val="20"/>
          <w:szCs w:val="20"/>
        </w:rPr>
      </w:pPr>
      <w:r>
        <w:rPr>
          <w:rFonts w:ascii="Times" w:hAnsi="Times"/>
          <w:sz w:val="20"/>
          <w:szCs w:val="20"/>
        </w:rPr>
        <w:t>Our corporate affairs are governed by our amended and restated memorandum and articles of association, by the Companies Law (2016 Revision) of the Cayman Islands and by the common law of the Cayman Islands. The rig</w:t>
      </w:r>
      <w:r>
        <w:rPr>
          <w:rFonts w:ascii="Times" w:hAnsi="Times"/>
          <w:sz w:val="20"/>
          <w:szCs w:val="20"/>
        </w:rPr>
        <w:t xml:space="preserve">hts of our shareholders and the fiduciary responsibilities of our directors under the laws of the Cayman Islands are different from those under statutes or judicial precedent in existence in jurisdictions in the US. Therefore, you may have more difficulty </w:t>
      </w:r>
      <w:r>
        <w:rPr>
          <w:rFonts w:ascii="Times" w:hAnsi="Times"/>
          <w:sz w:val="20"/>
          <w:szCs w:val="20"/>
        </w:rPr>
        <w:t>in</w:t>
      </w:r>
      <w:r>
        <w:rPr>
          <w:rFonts w:ascii="Times" w:hAnsi="Times"/>
          <w:sz w:val="20"/>
          <w:szCs w:val="20"/>
        </w:rPr>
        <w:t xml:space="preserve"> </w:t>
      </w:r>
    </w:p>
    <w:p w14:paraId="5DD0E5EE" w14:textId="77777777" w:rsidR="00000000" w:rsidRDefault="0086237F">
      <w:pPr>
        <w:pStyle w:val="a3"/>
        <w:spacing w:before="360" w:beforeAutospacing="0" w:after="0" w:afterAutospacing="0"/>
        <w:jc w:val="center"/>
        <w:divId w:val="85465431"/>
        <w:rPr>
          <w:sz w:val="20"/>
          <w:szCs w:val="20"/>
        </w:rPr>
      </w:pPr>
      <w:r>
        <w:rPr>
          <w:sz w:val="20"/>
          <w:szCs w:val="20"/>
        </w:rPr>
        <w:t xml:space="preserve">60 </w:t>
      </w:r>
    </w:p>
    <w:p w14:paraId="3211C51C" w14:textId="77777777" w:rsidR="00000000" w:rsidRDefault="0086237F">
      <w:pPr>
        <w:divId w:val="274796253"/>
        <w:rPr>
          <w:rFonts w:eastAsia="Times New Roman"/>
        </w:rPr>
      </w:pPr>
      <w:r>
        <w:rPr>
          <w:rFonts w:eastAsia="Times New Roman"/>
        </w:rPr>
        <w:pict w14:anchorId="1CD0BE88">
          <v:rect id="_x0000_i1089" style="width:415.3pt;height:2pt" o:hralign="center" o:hrstd="t" o:hrnoshade="t" o:hr="t" fillcolor="black" stroked="f"/>
        </w:pict>
      </w:r>
    </w:p>
    <w:p w14:paraId="6EC3A15B" w14:textId="77777777" w:rsidR="00000000" w:rsidRDefault="0086237F">
      <w:pPr>
        <w:pStyle w:val="a3"/>
        <w:divId w:val="274796253"/>
      </w:pPr>
      <w:r>
        <w:t> </w:t>
      </w:r>
    </w:p>
    <w:p w14:paraId="62120642" w14:textId="77777777" w:rsidR="00000000" w:rsidRDefault="0086237F">
      <w:pPr>
        <w:pStyle w:val="a3"/>
        <w:spacing w:before="0" w:beforeAutospacing="0" w:after="600" w:afterAutospacing="0"/>
        <w:divId w:val="1265725859"/>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688708E3" w14:textId="77777777" w:rsidR="00000000" w:rsidRDefault="0086237F">
      <w:pPr>
        <w:pStyle w:val="a3"/>
        <w:spacing w:before="0" w:beforeAutospacing="0" w:after="0" w:afterAutospacing="0"/>
        <w:ind w:left="8" w:right="8"/>
        <w:divId w:val="1756245651"/>
        <w:rPr>
          <w:rFonts w:ascii="Times" w:hAnsi="Times"/>
          <w:sz w:val="20"/>
          <w:szCs w:val="20"/>
        </w:rPr>
      </w:pPr>
      <w:r>
        <w:rPr>
          <w:rFonts w:ascii="Times" w:hAnsi="Times"/>
          <w:sz w:val="20"/>
          <w:szCs w:val="20"/>
        </w:rPr>
        <w:t>protecting your interests than would shareholders of a corporation incorporated in a jurisdiction in the US, due to the different nature of Cayman Islands law in this area.</w:t>
      </w:r>
      <w:r>
        <w:rPr>
          <w:rFonts w:ascii="Times" w:hAnsi="Times"/>
          <w:sz w:val="20"/>
          <w:szCs w:val="20"/>
        </w:rPr>
        <w:t xml:space="preserve"> </w:t>
      </w:r>
    </w:p>
    <w:p w14:paraId="1F6CD06C" w14:textId="77777777" w:rsidR="00000000" w:rsidRDefault="0086237F">
      <w:pPr>
        <w:pStyle w:val="a3"/>
        <w:spacing w:before="0" w:beforeAutospacing="0" w:after="0" w:afterAutospacing="0"/>
        <w:ind w:left="8" w:right="8" w:firstLine="720"/>
        <w:divId w:val="1756245651"/>
        <w:rPr>
          <w:rFonts w:ascii="Times" w:hAnsi="Times"/>
          <w:sz w:val="20"/>
          <w:szCs w:val="20"/>
        </w:rPr>
      </w:pPr>
      <w:r>
        <w:rPr>
          <w:rFonts w:ascii="Times" w:hAnsi="Times"/>
          <w:sz w:val="20"/>
          <w:szCs w:val="20"/>
        </w:rPr>
        <w:t> </w:t>
      </w:r>
      <w:r>
        <w:rPr>
          <w:rFonts w:ascii="Times" w:hAnsi="Times"/>
          <w:sz w:val="20"/>
          <w:szCs w:val="20"/>
        </w:rPr>
        <w:t xml:space="preserve"> </w:t>
      </w:r>
    </w:p>
    <w:p w14:paraId="2C847E8D" w14:textId="77777777" w:rsidR="00000000" w:rsidRDefault="0086237F">
      <w:pPr>
        <w:pStyle w:val="a3"/>
        <w:spacing w:before="0" w:beforeAutospacing="0" w:after="0" w:afterAutospacing="0"/>
        <w:ind w:left="8" w:right="8" w:firstLine="720"/>
        <w:divId w:val="1756245651"/>
        <w:rPr>
          <w:rFonts w:ascii="Times" w:hAnsi="Times"/>
          <w:sz w:val="20"/>
          <w:szCs w:val="20"/>
        </w:rPr>
      </w:pPr>
      <w:r>
        <w:rPr>
          <w:rFonts w:ascii="Times" w:hAnsi="Times"/>
          <w:sz w:val="20"/>
          <w:szCs w:val="20"/>
        </w:rPr>
        <w:t>Shareholders of Cayman Islands exempted companies such as our Company have no general rights under Cayman Islands law to inspect corporate records and accounts or to obtain copies of lists of shareholders. Our directors have discretion under our amended an</w:t>
      </w:r>
      <w:r>
        <w:rPr>
          <w:rFonts w:ascii="Times" w:hAnsi="Times"/>
          <w:sz w:val="20"/>
          <w:szCs w:val="20"/>
        </w:rPr>
        <w:t>d restated memorandum and articles of association to determine whether or not, and under what conditions, our corporate records may be inspected by our shareholders, but are not obliged to make them available to our shareholders. This may make it more diff</w:t>
      </w:r>
      <w:r>
        <w:rPr>
          <w:rFonts w:ascii="Times" w:hAnsi="Times"/>
          <w:sz w:val="20"/>
          <w:szCs w:val="20"/>
        </w:rPr>
        <w:t>icult for you to obtain the information needed to establish any facts necessary for a shareholder motion or to solicit proxies from other shareholders in connection with a proxy contest.</w:t>
      </w:r>
      <w:r>
        <w:rPr>
          <w:rFonts w:ascii="Times" w:hAnsi="Times"/>
          <w:sz w:val="20"/>
          <w:szCs w:val="20"/>
        </w:rPr>
        <w:t xml:space="preserve"> </w:t>
      </w:r>
    </w:p>
    <w:p w14:paraId="71F7AD5A" w14:textId="77777777" w:rsidR="00000000" w:rsidRDefault="0086237F">
      <w:pPr>
        <w:pStyle w:val="a3"/>
        <w:spacing w:before="0" w:beforeAutospacing="0" w:after="0" w:afterAutospacing="0"/>
        <w:ind w:left="8" w:right="8" w:firstLine="720"/>
        <w:divId w:val="1756245651"/>
        <w:rPr>
          <w:rFonts w:ascii="Times" w:hAnsi="Times"/>
          <w:sz w:val="20"/>
          <w:szCs w:val="20"/>
        </w:rPr>
      </w:pPr>
      <w:r>
        <w:rPr>
          <w:rFonts w:ascii="Times" w:hAnsi="Times"/>
          <w:sz w:val="20"/>
          <w:szCs w:val="20"/>
        </w:rPr>
        <w:t> </w:t>
      </w:r>
      <w:r>
        <w:rPr>
          <w:rFonts w:ascii="Times" w:hAnsi="Times"/>
          <w:sz w:val="20"/>
          <w:szCs w:val="20"/>
        </w:rPr>
        <w:t xml:space="preserve"> </w:t>
      </w:r>
    </w:p>
    <w:p w14:paraId="45C2567F" w14:textId="77777777" w:rsidR="00000000" w:rsidRDefault="0086237F">
      <w:pPr>
        <w:pStyle w:val="a3"/>
        <w:spacing w:before="0" w:beforeAutospacing="0" w:after="0" w:afterAutospacing="0"/>
        <w:ind w:left="8" w:right="8" w:firstLine="720"/>
        <w:divId w:val="1756245651"/>
        <w:rPr>
          <w:rFonts w:ascii="Times" w:hAnsi="Times"/>
          <w:sz w:val="20"/>
          <w:szCs w:val="20"/>
        </w:rPr>
      </w:pPr>
      <w:r>
        <w:rPr>
          <w:rFonts w:ascii="Times" w:hAnsi="Times"/>
          <w:sz w:val="20"/>
          <w:szCs w:val="20"/>
        </w:rPr>
        <w:t>Our Cayman Islands counsel, Maples and Calder, is not aware of an</w:t>
      </w:r>
      <w:r>
        <w:rPr>
          <w:rFonts w:ascii="Times" w:hAnsi="Times"/>
          <w:sz w:val="20"/>
          <w:szCs w:val="20"/>
        </w:rPr>
        <w:t>y reported class action having been brought in a Cayman Islands court. Derivative actions have been brought in the Cayman Islands courts, and the Cayman Islands courts have confirmed the availability for such actions. In most cases, the company will be the</w:t>
      </w:r>
      <w:r>
        <w:rPr>
          <w:rFonts w:ascii="Times" w:hAnsi="Times"/>
          <w:sz w:val="20"/>
          <w:szCs w:val="20"/>
        </w:rPr>
        <w:t xml:space="preserve"> proper plaintiff in any claim based on a breach of duty owed to it, and a claim against (for example) our officers or directors usually may not be brought by a shareholder. However, based on English authorities, which would in all likelihood be of persuas</w:t>
      </w:r>
      <w:r>
        <w:rPr>
          <w:rFonts w:ascii="Times" w:hAnsi="Times"/>
          <w:sz w:val="20"/>
          <w:szCs w:val="20"/>
        </w:rPr>
        <w:t>ive authority and be applied by a court in the Cayman Islands, exceptions to the foregoing principle apply in circumstances in which:</w:t>
      </w:r>
      <w:r>
        <w:rPr>
          <w:rFonts w:ascii="Times" w:hAnsi="Times"/>
          <w:sz w:val="20"/>
          <w:szCs w:val="20"/>
        </w:rPr>
        <w:t xml:space="preserve"> </w:t>
      </w:r>
    </w:p>
    <w:p w14:paraId="4B7D2944" w14:textId="77777777" w:rsidR="00000000" w:rsidRDefault="0086237F">
      <w:pPr>
        <w:pStyle w:val="a3"/>
        <w:spacing w:before="0" w:beforeAutospacing="0" w:after="0" w:afterAutospacing="0"/>
        <w:ind w:left="8" w:right="8" w:firstLine="720"/>
        <w:divId w:val="1756245651"/>
        <w:rPr>
          <w:rFonts w:ascii="Times" w:hAnsi="Times"/>
          <w:sz w:val="20"/>
          <w:szCs w:val="20"/>
        </w:rPr>
      </w:pPr>
      <w:r>
        <w:rPr>
          <w:rFonts w:ascii="Times" w:hAnsi="Times"/>
          <w:sz w:val="20"/>
          <w:szCs w:val="20"/>
        </w:rPr>
        <w:t> </w:t>
      </w:r>
      <w:r>
        <w:rPr>
          <w:rFonts w:ascii="Times" w:hAnsi="Times"/>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6B228FD9" w14:textId="77777777">
        <w:trPr>
          <w:divId w:val="498354107"/>
          <w:tblCellSpacing w:w="0" w:type="dxa"/>
        </w:trPr>
        <w:tc>
          <w:tcPr>
            <w:tcW w:w="720" w:type="dxa"/>
            <w:vAlign w:val="center"/>
            <w:hideMark/>
          </w:tcPr>
          <w:p w14:paraId="1BA4FB75" w14:textId="77777777" w:rsidR="00000000" w:rsidRDefault="0086237F">
            <w:pPr>
              <w:rPr>
                <w:rFonts w:ascii="Times" w:hAnsi="Times"/>
                <w:sz w:val="20"/>
                <w:szCs w:val="20"/>
              </w:rPr>
            </w:pPr>
          </w:p>
        </w:tc>
        <w:tc>
          <w:tcPr>
            <w:tcW w:w="360" w:type="dxa"/>
            <w:hideMark/>
          </w:tcPr>
          <w:p w14:paraId="234F849B"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3C9F04A0" w14:textId="77777777" w:rsidR="00000000" w:rsidRDefault="0086237F">
            <w:pPr>
              <w:rPr>
                <w:rFonts w:ascii="Times" w:hAnsi="Times"/>
                <w:sz w:val="20"/>
                <w:szCs w:val="20"/>
              </w:rPr>
            </w:pPr>
          </w:p>
        </w:tc>
        <w:tc>
          <w:tcPr>
            <w:tcW w:w="0" w:type="auto"/>
            <w:hideMark/>
          </w:tcPr>
          <w:p w14:paraId="3B81518E"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a company is acting, or proposing to act, illegally or beyond the scope of its authority;</w:t>
            </w:r>
            <w:r>
              <w:rPr>
                <w:rFonts w:ascii="Times" w:hAnsi="Times"/>
                <w:color w:val="000000"/>
                <w:sz w:val="20"/>
                <w:szCs w:val="20"/>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720"/>
        <w:gridCol w:w="360"/>
        <w:gridCol w:w="144"/>
        <w:gridCol w:w="480"/>
      </w:tblGrid>
      <w:tr w:rsidR="00000000" w14:paraId="4AEB2357" w14:textId="77777777">
        <w:trPr>
          <w:divId w:val="1756245651"/>
          <w:tblCellSpacing w:w="0" w:type="dxa"/>
        </w:trPr>
        <w:tc>
          <w:tcPr>
            <w:tcW w:w="720" w:type="dxa"/>
            <w:vAlign w:val="center"/>
            <w:hideMark/>
          </w:tcPr>
          <w:p w14:paraId="27F55AD0" w14:textId="77777777" w:rsidR="00000000" w:rsidRDefault="0086237F">
            <w:pPr>
              <w:rPr>
                <w:rFonts w:eastAsia="Times New Roman"/>
              </w:rPr>
            </w:pPr>
          </w:p>
        </w:tc>
        <w:tc>
          <w:tcPr>
            <w:tcW w:w="360" w:type="dxa"/>
            <w:hideMark/>
          </w:tcPr>
          <w:p w14:paraId="0AA9B575"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2BA2FF74" w14:textId="77777777" w:rsidR="00000000" w:rsidRDefault="0086237F">
            <w:pPr>
              <w:rPr>
                <w:rFonts w:ascii="Times" w:hAnsi="Times"/>
                <w:sz w:val="20"/>
                <w:szCs w:val="20"/>
              </w:rPr>
            </w:pPr>
          </w:p>
        </w:tc>
        <w:tc>
          <w:tcPr>
            <w:tcW w:w="0" w:type="auto"/>
            <w:hideMark/>
          </w:tcPr>
          <w:p w14:paraId="272ED697"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the act complai</w:t>
            </w:r>
            <w:r>
              <w:rPr>
                <w:rFonts w:ascii="Times" w:hAnsi="Times"/>
                <w:color w:val="000000"/>
                <w:sz w:val="20"/>
                <w:szCs w:val="20"/>
              </w:rPr>
              <w:t>ned of, although not beyond the scope of the authority, could be effected if duly authorized by more than the number of votes which have actually been obtained; or</w:t>
            </w:r>
            <w:r>
              <w:rPr>
                <w:rFonts w:ascii="Times" w:hAnsi="Times"/>
                <w:color w:val="000000"/>
                <w:sz w:val="20"/>
                <w:szCs w:val="20"/>
              </w:rPr>
              <w:t xml:space="preserve"> </w:t>
            </w:r>
          </w:p>
        </w:tc>
      </w:tr>
    </w:tbl>
    <w:p w14:paraId="39B79B32" w14:textId="77777777" w:rsidR="00000000" w:rsidRDefault="0086237F">
      <w:pPr>
        <w:divId w:val="177817334"/>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6"/>
        <w:gridCol w:w="7220"/>
      </w:tblGrid>
      <w:tr w:rsidR="00000000" w14:paraId="61420559" w14:textId="77777777">
        <w:trPr>
          <w:divId w:val="177817334"/>
          <w:tblCellSpacing w:w="0" w:type="dxa"/>
        </w:trPr>
        <w:tc>
          <w:tcPr>
            <w:tcW w:w="720" w:type="dxa"/>
            <w:vAlign w:val="center"/>
            <w:hideMark/>
          </w:tcPr>
          <w:p w14:paraId="53C997CB" w14:textId="77777777" w:rsidR="00000000" w:rsidRDefault="0086237F">
            <w:pPr>
              <w:rPr>
                <w:rFonts w:eastAsia="Times New Roman"/>
              </w:rPr>
            </w:pPr>
          </w:p>
        </w:tc>
        <w:tc>
          <w:tcPr>
            <w:tcW w:w="360" w:type="dxa"/>
            <w:hideMark/>
          </w:tcPr>
          <w:p w14:paraId="77D11D49" w14:textId="77777777" w:rsidR="00000000" w:rsidRDefault="0086237F">
            <w:pPr>
              <w:pStyle w:val="a3"/>
              <w:spacing w:before="0" w:beforeAutospacing="0" w:after="240" w:afterAutospacing="0"/>
              <w:rPr>
                <w:rFonts w:ascii="Times" w:hAnsi="Times"/>
                <w:sz w:val="20"/>
                <w:szCs w:val="20"/>
              </w:rPr>
            </w:pPr>
            <w:r>
              <w:rPr>
                <w:rFonts w:ascii="Times" w:hAnsi="Times"/>
                <w:sz w:val="20"/>
                <w:szCs w:val="20"/>
              </w:rPr>
              <w:t>·</w:t>
            </w:r>
            <w:r>
              <w:rPr>
                <w:rFonts w:ascii="Times" w:hAnsi="Times"/>
                <w:sz w:val="20"/>
                <w:szCs w:val="20"/>
              </w:rPr>
              <w:t xml:space="preserve"> </w:t>
            </w:r>
          </w:p>
        </w:tc>
        <w:tc>
          <w:tcPr>
            <w:tcW w:w="6" w:type="dxa"/>
            <w:vAlign w:val="center"/>
            <w:hideMark/>
          </w:tcPr>
          <w:p w14:paraId="2C5D71DB" w14:textId="77777777" w:rsidR="00000000" w:rsidRDefault="0086237F">
            <w:pPr>
              <w:rPr>
                <w:rFonts w:ascii="Times" w:hAnsi="Times"/>
                <w:sz w:val="20"/>
                <w:szCs w:val="20"/>
              </w:rPr>
            </w:pPr>
          </w:p>
        </w:tc>
        <w:tc>
          <w:tcPr>
            <w:tcW w:w="0" w:type="auto"/>
            <w:hideMark/>
          </w:tcPr>
          <w:p w14:paraId="17E5AD9C" w14:textId="77777777" w:rsidR="00000000" w:rsidRDefault="0086237F">
            <w:pPr>
              <w:pStyle w:val="a3"/>
              <w:spacing w:before="0" w:beforeAutospacing="0" w:after="240" w:afterAutospacing="0"/>
              <w:rPr>
                <w:rFonts w:ascii="Times" w:hAnsi="Times"/>
                <w:sz w:val="20"/>
                <w:szCs w:val="20"/>
              </w:rPr>
            </w:pPr>
            <w:r>
              <w:rPr>
                <w:rFonts w:ascii="Times" w:hAnsi="Times"/>
                <w:color w:val="000000"/>
                <w:sz w:val="20"/>
                <w:szCs w:val="20"/>
              </w:rPr>
              <w:t>those who control the company are perpetrating a</w:t>
            </w:r>
            <w:r>
              <w:rPr>
                <w:rFonts w:ascii="Times" w:hAnsi="Times"/>
                <w:color w:val="000000"/>
                <w:sz w:val="20"/>
                <w:szCs w:val="20"/>
              </w:rPr>
              <w:t xml:space="preserve"> </w:t>
            </w:r>
            <w:r>
              <w:rPr>
                <w:rFonts w:ascii="Times" w:hAnsi="Times"/>
                <w:color w:val="000000"/>
                <w:sz w:val="20"/>
                <w:szCs w:val="20"/>
              </w:rPr>
              <w:t>“fraud on the minority.”</w:t>
            </w:r>
            <w:r>
              <w:rPr>
                <w:rFonts w:ascii="Times" w:hAnsi="Times"/>
                <w:color w:val="000000"/>
                <w:sz w:val="20"/>
                <w:szCs w:val="20"/>
              </w:rPr>
              <w:t xml:space="preserve"> </w:t>
            </w:r>
          </w:p>
        </w:tc>
      </w:tr>
    </w:tbl>
    <w:p w14:paraId="3CD412B4" w14:textId="77777777" w:rsidR="00000000" w:rsidRDefault="0086237F">
      <w:pPr>
        <w:pStyle w:val="a3"/>
        <w:spacing w:before="0" w:beforeAutospacing="0" w:after="0" w:afterAutospacing="0"/>
        <w:ind w:left="8" w:right="8" w:firstLine="720"/>
        <w:divId w:val="1756245651"/>
        <w:rPr>
          <w:rFonts w:ascii="Times" w:hAnsi="Times"/>
          <w:sz w:val="20"/>
          <w:szCs w:val="20"/>
        </w:rPr>
      </w:pPr>
      <w:r>
        <w:rPr>
          <w:rFonts w:ascii="Times" w:hAnsi="Times"/>
          <w:sz w:val="20"/>
          <w:szCs w:val="20"/>
        </w:rPr>
        <w:t>A shareh</w:t>
      </w:r>
      <w:r>
        <w:rPr>
          <w:rFonts w:ascii="Times" w:hAnsi="Times"/>
          <w:sz w:val="20"/>
          <w:szCs w:val="20"/>
        </w:rPr>
        <w:t>older may have a direct right of action against the company where the individual rights of that shareholder have been infringed or are about to be infringed.</w:t>
      </w:r>
      <w:r>
        <w:rPr>
          <w:rFonts w:ascii="Times" w:hAnsi="Times"/>
          <w:sz w:val="20"/>
          <w:szCs w:val="20"/>
        </w:rPr>
        <w:t xml:space="preserve"> </w:t>
      </w:r>
    </w:p>
    <w:p w14:paraId="2EDE6865" w14:textId="77777777" w:rsidR="00000000" w:rsidRDefault="0086237F">
      <w:pPr>
        <w:pStyle w:val="a3"/>
        <w:spacing w:before="0" w:beforeAutospacing="0" w:after="0" w:afterAutospacing="0"/>
        <w:ind w:left="8" w:right="8"/>
        <w:divId w:val="1756245651"/>
        <w:rPr>
          <w:rFonts w:ascii="Times" w:hAnsi="Times"/>
          <w:sz w:val="20"/>
          <w:szCs w:val="20"/>
        </w:rPr>
      </w:pPr>
      <w:r>
        <w:rPr>
          <w:rFonts w:ascii="Times" w:hAnsi="Times"/>
          <w:sz w:val="20"/>
          <w:szCs w:val="20"/>
        </w:rPr>
        <w:t> </w:t>
      </w:r>
      <w:r>
        <w:rPr>
          <w:rFonts w:ascii="Times" w:hAnsi="Times"/>
          <w:sz w:val="20"/>
          <w:szCs w:val="20"/>
        </w:rPr>
        <w:t xml:space="preserve"> </w:t>
      </w:r>
    </w:p>
    <w:p w14:paraId="2557BED6" w14:textId="77777777" w:rsidR="00000000" w:rsidRDefault="0086237F">
      <w:pPr>
        <w:pStyle w:val="a3"/>
        <w:spacing w:before="0" w:beforeAutospacing="0" w:after="120" w:afterAutospacing="0"/>
        <w:ind w:left="8" w:right="8"/>
        <w:divId w:val="1756245651"/>
        <w:rPr>
          <w:rFonts w:ascii="Times" w:hAnsi="Times"/>
          <w:b/>
          <w:bCs/>
          <w:i/>
          <w:iCs/>
          <w:sz w:val="20"/>
          <w:szCs w:val="20"/>
        </w:rPr>
      </w:pPr>
      <w:r>
        <w:rPr>
          <w:rFonts w:ascii="Times" w:hAnsi="Times"/>
          <w:b/>
          <w:bCs/>
          <w:i/>
          <w:iCs/>
          <w:sz w:val="20"/>
          <w:szCs w:val="20"/>
        </w:rPr>
        <w:t>There is uncertainty as to shareholders’</w:t>
      </w:r>
      <w:r>
        <w:rPr>
          <w:rFonts w:ascii="Times" w:hAnsi="Times"/>
          <w:b/>
          <w:bCs/>
          <w:i/>
          <w:iCs/>
          <w:sz w:val="20"/>
          <w:szCs w:val="20"/>
        </w:rPr>
        <w:t xml:space="preserve"> </w:t>
      </w:r>
      <w:r>
        <w:rPr>
          <w:rFonts w:ascii="Times" w:hAnsi="Times"/>
          <w:b/>
          <w:bCs/>
          <w:i/>
          <w:iCs/>
          <w:sz w:val="20"/>
          <w:szCs w:val="20"/>
        </w:rPr>
        <w:t>ability to enforce certain foreign civil liabilities in the Cayman Islands.</w:t>
      </w:r>
      <w:r>
        <w:rPr>
          <w:rFonts w:ascii="Times" w:hAnsi="Times"/>
          <w:b/>
          <w:bCs/>
          <w:i/>
          <w:iCs/>
          <w:sz w:val="20"/>
          <w:szCs w:val="20"/>
        </w:rPr>
        <w:t xml:space="preserve"> </w:t>
      </w:r>
    </w:p>
    <w:p w14:paraId="3240F0E8" w14:textId="77777777" w:rsidR="00000000" w:rsidRDefault="0086237F">
      <w:pPr>
        <w:pStyle w:val="a3"/>
        <w:spacing w:before="0" w:beforeAutospacing="0" w:after="0" w:afterAutospacing="0"/>
        <w:ind w:left="8" w:right="8" w:firstLine="720"/>
        <w:divId w:val="1756245651"/>
        <w:rPr>
          <w:rFonts w:ascii="Times" w:hAnsi="Times"/>
          <w:sz w:val="20"/>
          <w:szCs w:val="20"/>
        </w:rPr>
      </w:pPr>
      <w:r>
        <w:rPr>
          <w:rFonts w:ascii="Times" w:hAnsi="Times"/>
          <w:sz w:val="20"/>
          <w:szCs w:val="20"/>
        </w:rPr>
        <w:t>We are incorporated as an exempted company limited by shares with limited liability under the laws of the Cayman Islands. A material portion of our assets are located outside of t</w:t>
      </w:r>
      <w:r>
        <w:rPr>
          <w:rFonts w:ascii="Times" w:hAnsi="Times"/>
          <w:sz w:val="20"/>
          <w:szCs w:val="20"/>
        </w:rPr>
        <w:t>he US. As a result, it may be difficult for our shareholders to enforce judgments against us or judgments obtained in US courts predicated upon the civil liability provisions of the federal securities laws of the US or any state of the US.</w:t>
      </w:r>
      <w:r>
        <w:rPr>
          <w:rFonts w:ascii="Times" w:hAnsi="Times"/>
          <w:sz w:val="20"/>
          <w:szCs w:val="20"/>
        </w:rPr>
        <w:t xml:space="preserve"> </w:t>
      </w:r>
    </w:p>
    <w:p w14:paraId="0066D3F8" w14:textId="77777777" w:rsidR="00000000" w:rsidRDefault="0086237F">
      <w:pPr>
        <w:pStyle w:val="a3"/>
        <w:spacing w:before="0" w:beforeAutospacing="0" w:after="0" w:afterAutospacing="0"/>
        <w:ind w:firstLine="720"/>
        <w:divId w:val="1756245651"/>
        <w:rPr>
          <w:rFonts w:ascii="Times" w:hAnsi="Times"/>
          <w:sz w:val="20"/>
          <w:szCs w:val="20"/>
        </w:rPr>
      </w:pPr>
      <w:r>
        <w:rPr>
          <w:rFonts w:ascii="Times" w:hAnsi="Times"/>
          <w:sz w:val="20"/>
          <w:szCs w:val="20"/>
        </w:rPr>
        <w:t> </w:t>
      </w:r>
      <w:r>
        <w:rPr>
          <w:rFonts w:ascii="Times" w:hAnsi="Times"/>
          <w:sz w:val="20"/>
          <w:szCs w:val="20"/>
        </w:rPr>
        <w:t xml:space="preserve"> </w:t>
      </w:r>
    </w:p>
    <w:p w14:paraId="03DE82DA" w14:textId="77777777" w:rsidR="00000000" w:rsidRDefault="0086237F">
      <w:pPr>
        <w:pStyle w:val="a3"/>
        <w:spacing w:before="0" w:beforeAutospacing="0" w:after="0" w:afterAutospacing="0"/>
        <w:ind w:left="8" w:right="8" w:firstLine="720"/>
        <w:divId w:val="1756245651"/>
        <w:rPr>
          <w:rFonts w:ascii="Times" w:hAnsi="Times"/>
          <w:sz w:val="20"/>
          <w:szCs w:val="20"/>
        </w:rPr>
      </w:pPr>
      <w:r>
        <w:rPr>
          <w:rFonts w:ascii="Times" w:hAnsi="Times"/>
          <w:sz w:val="20"/>
          <w:szCs w:val="20"/>
        </w:rPr>
        <w:t>We have been</w:t>
      </w:r>
      <w:r>
        <w:rPr>
          <w:rFonts w:ascii="Times" w:hAnsi="Times"/>
          <w:sz w:val="20"/>
          <w:szCs w:val="20"/>
        </w:rPr>
        <w:t xml:space="preserve"> advised by our Cayman Islands legal counsel, Maples and Calder, that the courts of the Cayman Islands are unlikely (i) to recognize or enforce against Theravance Biopharma judgments of courts of the US predicated upon the civil liability provisions of the</w:t>
      </w:r>
      <w:r>
        <w:rPr>
          <w:rFonts w:ascii="Times" w:hAnsi="Times"/>
          <w:sz w:val="20"/>
          <w:szCs w:val="20"/>
        </w:rPr>
        <w:t xml:space="preserve"> securities laws of the US or any State; and (ii) in original actions brought in the Cayman Islands, to impose liabilities against Theravance Biopharma predicated upon the civil liability provisions of the securities laws of the US or any State, on the gro</w:t>
      </w:r>
      <w:r>
        <w:rPr>
          <w:rFonts w:ascii="Times" w:hAnsi="Times"/>
          <w:sz w:val="20"/>
          <w:szCs w:val="20"/>
        </w:rPr>
        <w:t xml:space="preserve">unds that such provisions are penal in nature. However, in the case of laws that are not penal in nature, although there is no statutory enforcement in the Cayman Islands of judgments obtained in the US, the courts of the Cayman Islands will recognize and </w:t>
      </w:r>
      <w:r>
        <w:rPr>
          <w:rFonts w:ascii="Times" w:hAnsi="Times"/>
          <w:sz w:val="20"/>
          <w:szCs w:val="20"/>
        </w:rPr>
        <w:t>enforce a foreign money judgment of a foreign court of competent jurisdiction without retrial on the merits based on the principle that a judgment of a competent foreign court imposes upon the judgment debtor an obligation to pay the sum for which judgment</w:t>
      </w:r>
      <w:r>
        <w:rPr>
          <w:rFonts w:ascii="Times" w:hAnsi="Times"/>
          <w:sz w:val="20"/>
          <w:szCs w:val="20"/>
        </w:rPr>
        <w:t xml:space="preserve"> has been given provided certain conditions are met. For a foreign judgment to be enforced in the Cayman Islands, such judgment must be final and conclusive and for a liquidated sum, and must not be in respect of taxes or a fine or penalty, inconsistent wi</w:t>
      </w:r>
      <w:r>
        <w:rPr>
          <w:rFonts w:ascii="Times" w:hAnsi="Times"/>
          <w:sz w:val="20"/>
          <w:szCs w:val="20"/>
        </w:rPr>
        <w:t>th a Cayman Islands’</w:t>
      </w:r>
      <w:r>
        <w:rPr>
          <w:rFonts w:ascii="Times" w:hAnsi="Times"/>
          <w:sz w:val="20"/>
          <w:szCs w:val="20"/>
        </w:rPr>
        <w:t xml:space="preserve"> </w:t>
      </w:r>
      <w:r>
        <w:rPr>
          <w:rFonts w:ascii="Times" w:hAnsi="Times"/>
          <w:sz w:val="20"/>
          <w:szCs w:val="20"/>
        </w:rPr>
        <w:t>judgment in respect of the same matter, impeachable on the grounds of fraud or obtained in a manner, and or be of a kind the enforcement of which is, contrary to natural justice or the public policy of the Cayman Islands (awards of pun</w:t>
      </w:r>
      <w:r>
        <w:rPr>
          <w:rFonts w:ascii="Times" w:hAnsi="Times"/>
          <w:sz w:val="20"/>
          <w:szCs w:val="20"/>
        </w:rPr>
        <w:t xml:space="preserve">itive or multiple damages may well be held to be contrary to public policy). A Cayman Islands court, including the Grand Court of the Cayman Islands, may stay proceedings if concurrent proceedings are being brought elsewhere, which would delay proceedings </w:t>
      </w:r>
      <w:r>
        <w:rPr>
          <w:rFonts w:ascii="Times" w:hAnsi="Times"/>
          <w:sz w:val="20"/>
          <w:szCs w:val="20"/>
        </w:rPr>
        <w:t>and make it more difficult for our shareholders to bring action against us.</w:t>
      </w:r>
      <w:r>
        <w:rPr>
          <w:rFonts w:ascii="Times" w:hAnsi="Times"/>
          <w:sz w:val="20"/>
          <w:szCs w:val="20"/>
        </w:rPr>
        <w:t xml:space="preserve"> </w:t>
      </w:r>
    </w:p>
    <w:p w14:paraId="0A4E89B1" w14:textId="77777777" w:rsidR="00000000" w:rsidRDefault="0086237F">
      <w:pPr>
        <w:pStyle w:val="a3"/>
        <w:spacing w:before="0" w:beforeAutospacing="0" w:after="0" w:afterAutospacing="0"/>
        <w:ind w:left="8" w:right="8" w:firstLine="720"/>
        <w:divId w:val="1756245651"/>
        <w:rPr>
          <w:rFonts w:ascii="Times" w:hAnsi="Times"/>
          <w:sz w:val="20"/>
          <w:szCs w:val="20"/>
        </w:rPr>
      </w:pPr>
      <w:r>
        <w:rPr>
          <w:rFonts w:ascii="Times" w:hAnsi="Times"/>
          <w:sz w:val="20"/>
          <w:szCs w:val="20"/>
        </w:rPr>
        <w:t> </w:t>
      </w:r>
      <w:r>
        <w:rPr>
          <w:rFonts w:ascii="Times" w:hAnsi="Times"/>
          <w:sz w:val="20"/>
          <w:szCs w:val="20"/>
        </w:rPr>
        <w:t xml:space="preserve"> </w:t>
      </w:r>
    </w:p>
    <w:p w14:paraId="0204F866" w14:textId="77777777" w:rsidR="00000000" w:rsidRDefault="0086237F">
      <w:pPr>
        <w:pStyle w:val="a3"/>
        <w:spacing w:before="360" w:beforeAutospacing="0" w:after="0" w:afterAutospacing="0"/>
        <w:jc w:val="center"/>
        <w:divId w:val="1308970489"/>
        <w:rPr>
          <w:sz w:val="20"/>
          <w:szCs w:val="20"/>
        </w:rPr>
      </w:pPr>
      <w:r>
        <w:rPr>
          <w:sz w:val="20"/>
          <w:szCs w:val="20"/>
        </w:rPr>
        <w:t xml:space="preserve">61 </w:t>
      </w:r>
    </w:p>
    <w:p w14:paraId="13BA0AFB" w14:textId="77777777" w:rsidR="00000000" w:rsidRDefault="0086237F">
      <w:pPr>
        <w:divId w:val="1102723395"/>
        <w:rPr>
          <w:rFonts w:eastAsia="Times New Roman"/>
        </w:rPr>
      </w:pPr>
      <w:r>
        <w:rPr>
          <w:rFonts w:eastAsia="Times New Roman"/>
        </w:rPr>
        <w:pict w14:anchorId="0F2A16EA">
          <v:rect id="_x0000_i1090" style="width:415.3pt;height:2pt" o:hralign="center" o:hrstd="t" o:hrnoshade="t" o:hr="t" fillcolor="black" stroked="f"/>
        </w:pict>
      </w:r>
    </w:p>
    <w:p w14:paraId="6343F791" w14:textId="77777777" w:rsidR="00000000" w:rsidRDefault="0086237F">
      <w:pPr>
        <w:pStyle w:val="a3"/>
        <w:divId w:val="1102723395"/>
      </w:pPr>
      <w:r>
        <w:t> </w:t>
      </w:r>
    </w:p>
    <w:p w14:paraId="417D6D99" w14:textId="77777777" w:rsidR="00000000" w:rsidRDefault="0086237F">
      <w:pPr>
        <w:pStyle w:val="a3"/>
        <w:spacing w:before="0" w:beforeAutospacing="0" w:after="600" w:afterAutospacing="0"/>
        <w:divId w:val="1431390336"/>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03E268BE" w14:textId="77777777" w:rsidR="00000000" w:rsidRDefault="0086237F">
      <w:pPr>
        <w:pStyle w:val="a3"/>
        <w:spacing w:before="0" w:beforeAutospacing="0" w:after="0" w:afterAutospacing="0"/>
        <w:ind w:left="8" w:right="8"/>
        <w:divId w:val="1659535340"/>
        <w:rPr>
          <w:sz w:val="20"/>
          <w:szCs w:val="20"/>
        </w:rPr>
      </w:pPr>
      <w:r>
        <w:rPr>
          <w:rFonts w:ascii="inherit" w:hAnsi="inherit"/>
          <w:b/>
          <w:bCs/>
          <w:i/>
          <w:iCs/>
          <w:sz w:val="20"/>
          <w:szCs w:val="20"/>
        </w:rPr>
        <w:t xml:space="preserve">If securities or industry analysts cease coverage of us or do not publish research, or publish inaccurate or unfavorable research, about our business, the price of our ordinary </w:t>
      </w:r>
      <w:r>
        <w:rPr>
          <w:rFonts w:ascii="inherit" w:hAnsi="inherit"/>
          <w:b/>
          <w:bCs/>
          <w:i/>
          <w:iCs/>
          <w:sz w:val="20"/>
          <w:szCs w:val="20"/>
        </w:rPr>
        <w:t>shares and trading volume could decline.</w:t>
      </w:r>
      <w:r>
        <w:rPr>
          <w:sz w:val="20"/>
          <w:szCs w:val="20"/>
        </w:rPr>
        <w:t xml:space="preserve"> </w:t>
      </w:r>
    </w:p>
    <w:p w14:paraId="1FD8F28E" w14:textId="77777777" w:rsidR="00000000" w:rsidRDefault="0086237F">
      <w:pPr>
        <w:pStyle w:val="a3"/>
        <w:spacing w:before="0" w:beforeAutospacing="0" w:after="0" w:afterAutospacing="0"/>
        <w:ind w:firstLine="475"/>
        <w:divId w:val="1659535340"/>
        <w:rPr>
          <w:sz w:val="10"/>
          <w:szCs w:val="10"/>
        </w:rPr>
      </w:pPr>
      <w:r>
        <w:rPr>
          <w:sz w:val="10"/>
          <w:szCs w:val="10"/>
        </w:rPr>
        <w:t xml:space="preserve">  </w:t>
      </w:r>
    </w:p>
    <w:p w14:paraId="60DDE788" w14:textId="77777777" w:rsidR="00000000" w:rsidRDefault="0086237F">
      <w:pPr>
        <w:pStyle w:val="a3"/>
        <w:spacing w:before="0" w:beforeAutospacing="0" w:after="0" w:afterAutospacing="0"/>
        <w:ind w:left="8" w:right="8" w:firstLine="720"/>
        <w:divId w:val="1659535340"/>
        <w:rPr>
          <w:sz w:val="20"/>
          <w:szCs w:val="20"/>
        </w:rPr>
      </w:pPr>
      <w:r>
        <w:rPr>
          <w:rFonts w:ascii="inherit" w:hAnsi="inherit"/>
          <w:sz w:val="20"/>
          <w:szCs w:val="20"/>
        </w:rPr>
        <w:t>The trading market for our ordinary shares depends in part on the research and reports that securities or industry analysts publish about us or our business. If few securities analysts commence coverage of us, o</w:t>
      </w:r>
      <w:r>
        <w:rPr>
          <w:rFonts w:ascii="inherit" w:hAnsi="inherit"/>
          <w:sz w:val="20"/>
          <w:szCs w:val="20"/>
        </w:rPr>
        <w:t>r if industry analysts cease coverage of us, the trading price for our ordinary shares could be negatively affected. If one or more of the analysts who cover us downgrade our ordinary shares or publish inaccurate or unfavorable research about our business,</w:t>
      </w:r>
      <w:r>
        <w:rPr>
          <w:rFonts w:ascii="inherit" w:hAnsi="inherit"/>
          <w:sz w:val="20"/>
          <w:szCs w:val="20"/>
        </w:rPr>
        <w:t xml:space="preserve"> the price of our ordinary shares would likely decline. If one or more of these analysts cease coverage of us or fail to publish reports on us regularly, demand for our ordinary shares could decrease, which might cause our share price and trading volume to</w:t>
      </w:r>
      <w:r>
        <w:rPr>
          <w:rFonts w:ascii="inherit" w:hAnsi="inherit"/>
          <w:sz w:val="20"/>
          <w:szCs w:val="20"/>
        </w:rPr>
        <w:t xml:space="preserve"> decline.</w:t>
      </w:r>
      <w:r>
        <w:rPr>
          <w:sz w:val="20"/>
          <w:szCs w:val="20"/>
        </w:rPr>
        <w:t xml:space="preserve"> </w:t>
      </w:r>
    </w:p>
    <w:p w14:paraId="3C084438" w14:textId="77777777" w:rsidR="00000000" w:rsidRDefault="0086237F">
      <w:pPr>
        <w:pStyle w:val="a3"/>
        <w:spacing w:before="0" w:beforeAutospacing="0" w:after="0" w:afterAutospacing="0"/>
        <w:ind w:left="8" w:right="8" w:firstLine="720"/>
        <w:divId w:val="1659535340"/>
        <w:rPr>
          <w:rFonts w:ascii="Times" w:hAnsi="Times"/>
          <w:sz w:val="20"/>
          <w:szCs w:val="20"/>
        </w:rPr>
      </w:pPr>
      <w:r>
        <w:rPr>
          <w:rFonts w:ascii="Times" w:hAnsi="Times"/>
          <w:sz w:val="20"/>
          <w:szCs w:val="20"/>
        </w:rPr>
        <w:t> </w:t>
      </w:r>
      <w:r>
        <w:rPr>
          <w:rFonts w:ascii="Times" w:hAnsi="Times"/>
          <w:sz w:val="20"/>
          <w:szCs w:val="20"/>
        </w:rPr>
        <w:t xml:space="preserve"> </w:t>
      </w:r>
    </w:p>
    <w:p w14:paraId="242DDCD5" w14:textId="77777777" w:rsidR="00000000" w:rsidRDefault="0086237F">
      <w:pPr>
        <w:pStyle w:val="a3"/>
        <w:spacing w:before="0" w:beforeAutospacing="0" w:after="120" w:afterAutospacing="0"/>
        <w:divId w:val="1659535340"/>
        <w:rPr>
          <w:sz w:val="20"/>
          <w:szCs w:val="20"/>
        </w:rPr>
      </w:pPr>
      <w:r>
        <w:rPr>
          <w:b/>
          <w:bCs/>
          <w:i/>
          <w:iCs/>
          <w:sz w:val="20"/>
          <w:szCs w:val="20"/>
        </w:rPr>
        <w:t>We do not anticipate paying any cash dividends on our capital shares in the foreseeable future; as a result, capital appreciation, if any, of our ordinary shares will be your sole source of gain for the foreseeable future.</w:t>
      </w:r>
      <w:r>
        <w:rPr>
          <w:sz w:val="20"/>
          <w:szCs w:val="20"/>
        </w:rPr>
        <w:t xml:space="preserve"> </w:t>
      </w:r>
    </w:p>
    <w:p w14:paraId="0E7D8B9B" w14:textId="77777777" w:rsidR="00000000" w:rsidRDefault="0086237F">
      <w:pPr>
        <w:pStyle w:val="a3"/>
        <w:spacing w:before="0" w:beforeAutospacing="0" w:after="0" w:afterAutospacing="0"/>
        <w:ind w:firstLine="720"/>
        <w:divId w:val="1659535340"/>
        <w:rPr>
          <w:sz w:val="20"/>
          <w:szCs w:val="20"/>
        </w:rPr>
      </w:pPr>
      <w:r>
        <w:rPr>
          <w:sz w:val="20"/>
          <w:szCs w:val="20"/>
        </w:rPr>
        <w:t>We have never decl</w:t>
      </w:r>
      <w:r>
        <w:rPr>
          <w:sz w:val="20"/>
          <w:szCs w:val="20"/>
        </w:rPr>
        <w:t xml:space="preserve">ared or paid cash dividends on our capital shares. We do not anticipate paying any cash dividends on our capital shares in the foreseeable future. We currently intend to retain all available funds and any future earnings to fund the development and growth </w:t>
      </w:r>
      <w:r>
        <w:rPr>
          <w:sz w:val="20"/>
          <w:szCs w:val="20"/>
        </w:rPr>
        <w:t>of our business. In addition, the terms of any future debt financing arrangement may contain terms prohibiting or limiting the amount of dividends that may be declared or paid on our ordinary shares. As a result, capital appreciation, if any, of our ordina</w:t>
      </w:r>
      <w:r>
        <w:rPr>
          <w:sz w:val="20"/>
          <w:szCs w:val="20"/>
        </w:rPr>
        <w:t xml:space="preserve">ry shares will be your sole source of gain for the foreseeable future. </w:t>
      </w:r>
    </w:p>
    <w:p w14:paraId="016183F1" w14:textId="77777777" w:rsidR="00000000" w:rsidRDefault="0086237F">
      <w:pPr>
        <w:pStyle w:val="a3"/>
        <w:spacing w:before="0" w:beforeAutospacing="0" w:after="0" w:afterAutospacing="0"/>
        <w:divId w:val="1659535340"/>
        <w:rPr>
          <w:sz w:val="20"/>
          <w:szCs w:val="20"/>
        </w:rPr>
      </w:pPr>
      <w:r>
        <w:rPr>
          <w:sz w:val="20"/>
          <w:szCs w:val="20"/>
        </w:rPr>
        <w:t xml:space="preserve">  </w:t>
      </w:r>
    </w:p>
    <w:p w14:paraId="150F64BC" w14:textId="77777777" w:rsidR="00000000" w:rsidRDefault="0086237F">
      <w:pPr>
        <w:pStyle w:val="a3"/>
        <w:spacing w:before="0" w:beforeAutospacing="0" w:after="0" w:afterAutospacing="0"/>
        <w:divId w:val="1659535340"/>
        <w:rPr>
          <w:sz w:val="20"/>
          <w:szCs w:val="20"/>
        </w:rPr>
      </w:pPr>
      <w:r>
        <w:rPr>
          <w:b/>
          <w:bCs/>
          <w:sz w:val="20"/>
          <w:szCs w:val="20"/>
        </w:rPr>
        <w:t>ITEM 2.   UNREGISTERED SALES OF EQUITY SECURITIES AND USE OF PROCEEDS</w:t>
      </w:r>
      <w:bookmarkStart w:id="29" w:name="ITEM2UNREGISTEREDSALESOFEQUITYSECURITIES"/>
      <w:bookmarkEnd w:id="29"/>
      <w:r>
        <w:rPr>
          <w:sz w:val="20"/>
          <w:szCs w:val="20"/>
        </w:rPr>
        <w:t xml:space="preserve"> </w:t>
      </w:r>
    </w:p>
    <w:p w14:paraId="0A982BE9" w14:textId="77777777" w:rsidR="00000000" w:rsidRDefault="0086237F">
      <w:pPr>
        <w:pStyle w:val="a3"/>
        <w:spacing w:before="0" w:beforeAutospacing="0" w:after="0" w:afterAutospacing="0"/>
        <w:divId w:val="1659535340"/>
        <w:rPr>
          <w:sz w:val="20"/>
          <w:szCs w:val="20"/>
        </w:rPr>
      </w:pPr>
      <w:r>
        <w:rPr>
          <w:sz w:val="20"/>
          <w:szCs w:val="20"/>
        </w:rPr>
        <w:t xml:space="preserve">  </w:t>
      </w:r>
    </w:p>
    <w:p w14:paraId="0AD93DB0" w14:textId="77777777" w:rsidR="00000000" w:rsidRDefault="0086237F">
      <w:pPr>
        <w:pStyle w:val="a3"/>
        <w:spacing w:before="0" w:beforeAutospacing="0" w:after="0" w:afterAutospacing="0"/>
        <w:ind w:firstLine="720"/>
        <w:divId w:val="1659535340"/>
        <w:rPr>
          <w:sz w:val="20"/>
          <w:szCs w:val="20"/>
        </w:rPr>
      </w:pPr>
      <w:r>
        <w:rPr>
          <w:sz w:val="20"/>
          <w:szCs w:val="20"/>
        </w:rPr>
        <w:t xml:space="preserve">None. </w:t>
      </w:r>
    </w:p>
    <w:p w14:paraId="4B202EF7" w14:textId="77777777" w:rsidR="00000000" w:rsidRDefault="0086237F">
      <w:pPr>
        <w:pStyle w:val="a3"/>
        <w:spacing w:before="0" w:beforeAutospacing="0" w:after="0" w:afterAutospacing="0"/>
        <w:divId w:val="1659535340"/>
        <w:rPr>
          <w:sz w:val="20"/>
          <w:szCs w:val="20"/>
        </w:rPr>
      </w:pPr>
      <w:r>
        <w:rPr>
          <w:sz w:val="20"/>
          <w:szCs w:val="20"/>
        </w:rPr>
        <w:t xml:space="preserve">  </w:t>
      </w:r>
    </w:p>
    <w:p w14:paraId="2CB68765" w14:textId="77777777" w:rsidR="00000000" w:rsidRDefault="0086237F">
      <w:pPr>
        <w:pStyle w:val="a3"/>
        <w:spacing w:before="360" w:beforeAutospacing="0" w:after="0" w:afterAutospacing="0"/>
        <w:jc w:val="center"/>
        <w:divId w:val="897984221"/>
        <w:rPr>
          <w:sz w:val="20"/>
          <w:szCs w:val="20"/>
        </w:rPr>
      </w:pPr>
      <w:r>
        <w:rPr>
          <w:sz w:val="20"/>
          <w:szCs w:val="20"/>
        </w:rPr>
        <w:t xml:space="preserve">62 </w:t>
      </w:r>
    </w:p>
    <w:p w14:paraId="7174FEC3" w14:textId="77777777" w:rsidR="00000000" w:rsidRDefault="0086237F">
      <w:pPr>
        <w:divId w:val="1498766571"/>
        <w:rPr>
          <w:rFonts w:eastAsia="Times New Roman"/>
        </w:rPr>
      </w:pPr>
      <w:r>
        <w:rPr>
          <w:rFonts w:eastAsia="Times New Roman"/>
        </w:rPr>
        <w:pict w14:anchorId="5CBDC8A0">
          <v:rect id="_x0000_i1091" style="width:415.3pt;height:2pt" o:hralign="center" o:hrstd="t" o:hrnoshade="t" o:hr="t" fillcolor="black" stroked="f"/>
        </w:pict>
      </w:r>
    </w:p>
    <w:p w14:paraId="305E6D36" w14:textId="77777777" w:rsidR="00000000" w:rsidRDefault="0086237F">
      <w:pPr>
        <w:pStyle w:val="a3"/>
        <w:divId w:val="1498766571"/>
      </w:pPr>
      <w:r>
        <w:t> </w:t>
      </w:r>
    </w:p>
    <w:p w14:paraId="31907986" w14:textId="77777777" w:rsidR="00000000" w:rsidRDefault="0086237F">
      <w:pPr>
        <w:pStyle w:val="a3"/>
        <w:spacing w:before="0" w:beforeAutospacing="0" w:after="600" w:afterAutospacing="0"/>
        <w:divId w:val="1255630859"/>
        <w:rPr>
          <w:color w:val="0563C1"/>
          <w:sz w:val="20"/>
          <w:szCs w:val="20"/>
        </w:rPr>
      </w:pPr>
      <w:hyperlink w:anchor="TOC" w:history="1">
        <w:r>
          <w:rPr>
            <w:rStyle w:val="a4"/>
            <w:color w:val="0563C1"/>
            <w:sz w:val="20"/>
            <w:szCs w:val="20"/>
          </w:rPr>
          <w:t>Table of Content</w:t>
        </w:r>
        <w:r>
          <w:rPr>
            <w:rStyle w:val="a4"/>
            <w:color w:val="0563C1"/>
            <w:sz w:val="20"/>
            <w:szCs w:val="20"/>
          </w:rPr>
          <w:t>s</w:t>
        </w:r>
      </w:hyperlink>
      <w:r>
        <w:rPr>
          <w:color w:val="0563C1"/>
          <w:sz w:val="20"/>
          <w:szCs w:val="20"/>
        </w:rPr>
        <w:t xml:space="preserve"> </w:t>
      </w:r>
    </w:p>
    <w:p w14:paraId="0E92D968" w14:textId="77777777" w:rsidR="00000000" w:rsidRDefault="0086237F">
      <w:pPr>
        <w:pStyle w:val="a3"/>
        <w:spacing w:before="0" w:beforeAutospacing="0" w:after="0" w:afterAutospacing="0"/>
        <w:divId w:val="1298530761"/>
        <w:rPr>
          <w:sz w:val="20"/>
          <w:szCs w:val="20"/>
        </w:rPr>
      </w:pPr>
      <w:r>
        <w:rPr>
          <w:b/>
          <w:bCs/>
          <w:sz w:val="20"/>
          <w:szCs w:val="20"/>
        </w:rPr>
        <w:t>ITEM 6.   EXHIBITS</w:t>
      </w:r>
      <w:bookmarkStart w:id="30" w:name="ITEM6EXHIBITS_250977"/>
      <w:bookmarkEnd w:id="30"/>
      <w:r>
        <w:rPr>
          <w:sz w:val="20"/>
          <w:szCs w:val="20"/>
        </w:rPr>
        <w:t xml:space="preserve"> </w:t>
      </w:r>
    </w:p>
    <w:p w14:paraId="32AB2873" w14:textId="77777777" w:rsidR="00000000" w:rsidRDefault="0086237F">
      <w:pPr>
        <w:pStyle w:val="a3"/>
        <w:spacing w:before="0" w:beforeAutospacing="0" w:after="0" w:afterAutospacing="0"/>
        <w:divId w:val="1298530761"/>
        <w:rPr>
          <w:sz w:val="20"/>
          <w:szCs w:val="20"/>
        </w:rPr>
      </w:pPr>
      <w:r>
        <w:rPr>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77"/>
        <w:gridCol w:w="204"/>
        <w:gridCol w:w="3822"/>
        <w:gridCol w:w="204"/>
        <w:gridCol w:w="1027"/>
        <w:gridCol w:w="204"/>
        <w:gridCol w:w="995"/>
        <w:gridCol w:w="205"/>
        <w:gridCol w:w="1068"/>
      </w:tblGrid>
      <w:tr w:rsidR="00000000" w14:paraId="5CB32708" w14:textId="77777777">
        <w:trPr>
          <w:divId w:val="1247694430"/>
          <w:trHeight w:val="20"/>
          <w:jc w:val="center"/>
        </w:trPr>
        <w:tc>
          <w:tcPr>
            <w:tcW w:w="350" w:type="pct"/>
            <w:tcBorders>
              <w:top w:val="nil"/>
              <w:left w:val="nil"/>
              <w:bottom w:val="nil"/>
              <w:right w:val="nil"/>
            </w:tcBorders>
            <w:vAlign w:val="bottom"/>
            <w:hideMark/>
          </w:tcPr>
          <w:p w14:paraId="6B3B8A0F" w14:textId="77777777" w:rsidR="00000000" w:rsidRDefault="0086237F">
            <w:pPr>
              <w:pStyle w:val="a3"/>
              <w:spacing w:before="0" w:beforeAutospacing="0" w:after="0" w:afterAutospacing="0"/>
              <w:rPr>
                <w:sz w:val="2"/>
                <w:szCs w:val="2"/>
              </w:rPr>
            </w:pPr>
            <w:r>
              <w:rPr>
                <w:sz w:val="2"/>
                <w:szCs w:val="2"/>
              </w:rPr>
              <w:t> </w:t>
            </w:r>
          </w:p>
        </w:tc>
        <w:tc>
          <w:tcPr>
            <w:tcW w:w="125" w:type="pct"/>
            <w:tcBorders>
              <w:top w:val="nil"/>
              <w:left w:val="nil"/>
              <w:bottom w:val="nil"/>
              <w:right w:val="nil"/>
            </w:tcBorders>
            <w:vAlign w:val="bottom"/>
            <w:hideMark/>
          </w:tcPr>
          <w:p w14:paraId="662C49D3" w14:textId="77777777" w:rsidR="00000000" w:rsidRDefault="0086237F">
            <w:pPr>
              <w:pStyle w:val="a3"/>
              <w:spacing w:before="0" w:beforeAutospacing="0" w:after="0" w:afterAutospacing="0"/>
              <w:rPr>
                <w:sz w:val="2"/>
                <w:szCs w:val="2"/>
              </w:rPr>
            </w:pPr>
            <w:r>
              <w:rPr>
                <w:sz w:val="2"/>
                <w:szCs w:val="2"/>
              </w:rPr>
              <w:t> </w:t>
            </w:r>
          </w:p>
        </w:tc>
        <w:tc>
          <w:tcPr>
            <w:tcW w:w="2303" w:type="pct"/>
            <w:tcBorders>
              <w:top w:val="nil"/>
              <w:left w:val="nil"/>
              <w:bottom w:val="nil"/>
              <w:right w:val="nil"/>
            </w:tcBorders>
            <w:vAlign w:val="bottom"/>
            <w:hideMark/>
          </w:tcPr>
          <w:p w14:paraId="4C18FE8A" w14:textId="77777777" w:rsidR="00000000" w:rsidRDefault="0086237F">
            <w:pPr>
              <w:pStyle w:val="a3"/>
              <w:spacing w:before="0" w:beforeAutospacing="0" w:after="0" w:afterAutospacing="0"/>
              <w:rPr>
                <w:sz w:val="2"/>
                <w:szCs w:val="2"/>
              </w:rPr>
            </w:pPr>
            <w:r>
              <w:rPr>
                <w:sz w:val="2"/>
                <w:szCs w:val="2"/>
              </w:rPr>
              <w:t> </w:t>
            </w:r>
          </w:p>
        </w:tc>
        <w:tc>
          <w:tcPr>
            <w:tcW w:w="125" w:type="pct"/>
            <w:tcBorders>
              <w:top w:val="nil"/>
              <w:left w:val="nil"/>
              <w:bottom w:val="nil"/>
              <w:right w:val="nil"/>
            </w:tcBorders>
            <w:vAlign w:val="bottom"/>
            <w:hideMark/>
          </w:tcPr>
          <w:p w14:paraId="75E9DAA2" w14:textId="77777777" w:rsidR="00000000" w:rsidRDefault="0086237F">
            <w:pPr>
              <w:pStyle w:val="a3"/>
              <w:spacing w:before="0" w:beforeAutospacing="0" w:after="0" w:afterAutospacing="0"/>
              <w:rPr>
                <w:sz w:val="2"/>
                <w:szCs w:val="2"/>
              </w:rPr>
            </w:pPr>
            <w:r>
              <w:rPr>
                <w:sz w:val="2"/>
                <w:szCs w:val="2"/>
              </w:rPr>
              <w:t> </w:t>
            </w:r>
          </w:p>
        </w:tc>
        <w:tc>
          <w:tcPr>
            <w:tcW w:w="601" w:type="pct"/>
            <w:tcBorders>
              <w:top w:val="nil"/>
              <w:left w:val="nil"/>
              <w:bottom w:val="nil"/>
              <w:right w:val="nil"/>
            </w:tcBorders>
            <w:vAlign w:val="bottom"/>
            <w:hideMark/>
          </w:tcPr>
          <w:p w14:paraId="27756546" w14:textId="77777777" w:rsidR="00000000" w:rsidRDefault="0086237F">
            <w:pPr>
              <w:pStyle w:val="a3"/>
              <w:spacing w:before="0" w:beforeAutospacing="0" w:after="0" w:afterAutospacing="0"/>
              <w:rPr>
                <w:sz w:val="2"/>
                <w:szCs w:val="2"/>
              </w:rPr>
            </w:pPr>
            <w:r>
              <w:rPr>
                <w:sz w:val="2"/>
                <w:szCs w:val="2"/>
              </w:rPr>
              <w:t> </w:t>
            </w:r>
          </w:p>
        </w:tc>
        <w:tc>
          <w:tcPr>
            <w:tcW w:w="125" w:type="pct"/>
            <w:tcBorders>
              <w:top w:val="nil"/>
              <w:left w:val="nil"/>
              <w:bottom w:val="nil"/>
              <w:right w:val="nil"/>
            </w:tcBorders>
            <w:vAlign w:val="bottom"/>
            <w:hideMark/>
          </w:tcPr>
          <w:p w14:paraId="5DBB01F9" w14:textId="77777777" w:rsidR="00000000" w:rsidRDefault="0086237F">
            <w:pPr>
              <w:pStyle w:val="a3"/>
              <w:spacing w:before="0" w:beforeAutospacing="0" w:after="0" w:afterAutospacing="0"/>
              <w:rPr>
                <w:sz w:val="2"/>
                <w:szCs w:val="2"/>
              </w:rPr>
            </w:pPr>
            <w:r>
              <w:rPr>
                <w:sz w:val="2"/>
                <w:szCs w:val="2"/>
              </w:rPr>
              <w:t> </w:t>
            </w:r>
          </w:p>
        </w:tc>
        <w:tc>
          <w:tcPr>
            <w:tcW w:w="601" w:type="pct"/>
            <w:tcBorders>
              <w:top w:val="nil"/>
              <w:left w:val="nil"/>
              <w:bottom w:val="nil"/>
              <w:right w:val="nil"/>
            </w:tcBorders>
            <w:vAlign w:val="bottom"/>
            <w:hideMark/>
          </w:tcPr>
          <w:p w14:paraId="6A479B99" w14:textId="77777777" w:rsidR="00000000" w:rsidRDefault="0086237F">
            <w:pPr>
              <w:pStyle w:val="a3"/>
              <w:spacing w:before="0" w:beforeAutospacing="0" w:after="0" w:afterAutospacing="0"/>
              <w:rPr>
                <w:sz w:val="2"/>
                <w:szCs w:val="2"/>
              </w:rPr>
            </w:pPr>
            <w:r>
              <w:rPr>
                <w:sz w:val="2"/>
                <w:szCs w:val="2"/>
              </w:rPr>
              <w:t> </w:t>
            </w:r>
          </w:p>
        </w:tc>
        <w:tc>
          <w:tcPr>
            <w:tcW w:w="125" w:type="pct"/>
            <w:tcBorders>
              <w:top w:val="nil"/>
              <w:left w:val="nil"/>
              <w:bottom w:val="nil"/>
              <w:right w:val="nil"/>
            </w:tcBorders>
            <w:vAlign w:val="bottom"/>
            <w:hideMark/>
          </w:tcPr>
          <w:p w14:paraId="58293D3C" w14:textId="77777777" w:rsidR="00000000" w:rsidRDefault="0086237F">
            <w:pPr>
              <w:pStyle w:val="a3"/>
              <w:spacing w:before="0" w:beforeAutospacing="0" w:after="0" w:afterAutospacing="0"/>
              <w:rPr>
                <w:sz w:val="2"/>
                <w:szCs w:val="2"/>
              </w:rPr>
            </w:pPr>
            <w:r>
              <w:rPr>
                <w:sz w:val="2"/>
                <w:szCs w:val="2"/>
              </w:rPr>
              <w:t> </w:t>
            </w:r>
          </w:p>
        </w:tc>
        <w:tc>
          <w:tcPr>
            <w:tcW w:w="645" w:type="pct"/>
            <w:tcBorders>
              <w:top w:val="nil"/>
              <w:left w:val="nil"/>
              <w:bottom w:val="nil"/>
              <w:right w:val="nil"/>
            </w:tcBorders>
            <w:vAlign w:val="bottom"/>
            <w:hideMark/>
          </w:tcPr>
          <w:p w14:paraId="411EFBEA" w14:textId="77777777" w:rsidR="00000000" w:rsidRDefault="0086237F">
            <w:pPr>
              <w:pStyle w:val="a3"/>
              <w:spacing w:before="0" w:beforeAutospacing="0" w:after="0" w:afterAutospacing="0"/>
              <w:rPr>
                <w:sz w:val="2"/>
                <w:szCs w:val="2"/>
              </w:rPr>
            </w:pPr>
            <w:r>
              <w:rPr>
                <w:sz w:val="2"/>
                <w:szCs w:val="2"/>
              </w:rPr>
              <w:t> </w:t>
            </w:r>
          </w:p>
        </w:tc>
      </w:tr>
      <w:tr w:rsidR="00000000" w14:paraId="3858EE19" w14:textId="77777777">
        <w:trPr>
          <w:divId w:val="1247694430"/>
          <w:jc w:val="center"/>
        </w:trPr>
        <w:tc>
          <w:tcPr>
            <w:tcW w:w="350" w:type="pct"/>
            <w:vAlign w:val="bottom"/>
            <w:hideMark/>
          </w:tcPr>
          <w:p w14:paraId="5FED54BE" w14:textId="77777777" w:rsidR="00000000" w:rsidRDefault="0086237F">
            <w:pPr>
              <w:pStyle w:val="a3"/>
              <w:spacing w:before="0" w:beforeAutospacing="0" w:after="0" w:afterAutospacing="0"/>
              <w:rPr>
                <w:sz w:val="16"/>
                <w:szCs w:val="16"/>
              </w:rPr>
            </w:pPr>
            <w:r>
              <w:rPr>
                <w:sz w:val="16"/>
                <w:szCs w:val="16"/>
              </w:rPr>
              <w:t> </w:t>
            </w:r>
          </w:p>
        </w:tc>
        <w:tc>
          <w:tcPr>
            <w:tcW w:w="125" w:type="pct"/>
            <w:vAlign w:val="bottom"/>
            <w:hideMark/>
          </w:tcPr>
          <w:p w14:paraId="2ED8DA03" w14:textId="77777777" w:rsidR="00000000" w:rsidRDefault="0086237F">
            <w:pPr>
              <w:pStyle w:val="a3"/>
              <w:spacing w:before="0" w:beforeAutospacing="0" w:after="0" w:afterAutospacing="0"/>
              <w:jc w:val="center"/>
              <w:rPr>
                <w:sz w:val="16"/>
                <w:szCs w:val="16"/>
              </w:rPr>
            </w:pPr>
            <w:r>
              <w:rPr>
                <w:sz w:val="16"/>
                <w:szCs w:val="16"/>
              </w:rPr>
              <w:t> </w:t>
            </w:r>
          </w:p>
        </w:tc>
        <w:tc>
          <w:tcPr>
            <w:tcW w:w="2303" w:type="pct"/>
            <w:vAlign w:val="bottom"/>
            <w:hideMark/>
          </w:tcPr>
          <w:p w14:paraId="50306886" w14:textId="77777777" w:rsidR="00000000" w:rsidRDefault="0086237F">
            <w:pPr>
              <w:pStyle w:val="a3"/>
              <w:spacing w:before="0" w:beforeAutospacing="0" w:after="0" w:afterAutospacing="0"/>
              <w:jc w:val="center"/>
              <w:rPr>
                <w:sz w:val="16"/>
                <w:szCs w:val="16"/>
              </w:rPr>
            </w:pPr>
            <w:r>
              <w:rPr>
                <w:sz w:val="16"/>
                <w:szCs w:val="16"/>
              </w:rPr>
              <w:t> </w:t>
            </w:r>
          </w:p>
        </w:tc>
        <w:tc>
          <w:tcPr>
            <w:tcW w:w="125" w:type="pct"/>
            <w:vAlign w:val="bottom"/>
            <w:hideMark/>
          </w:tcPr>
          <w:p w14:paraId="6C26C8CD" w14:textId="77777777" w:rsidR="00000000" w:rsidRDefault="0086237F">
            <w:pPr>
              <w:pStyle w:val="a3"/>
              <w:spacing w:before="0" w:beforeAutospacing="0" w:after="0" w:afterAutospacing="0"/>
              <w:jc w:val="center"/>
              <w:rPr>
                <w:sz w:val="16"/>
                <w:szCs w:val="16"/>
              </w:rPr>
            </w:pPr>
            <w:r>
              <w:rPr>
                <w:sz w:val="16"/>
                <w:szCs w:val="16"/>
              </w:rPr>
              <w:t> </w:t>
            </w:r>
          </w:p>
        </w:tc>
        <w:tc>
          <w:tcPr>
            <w:tcW w:w="601" w:type="pct"/>
            <w:vAlign w:val="bottom"/>
            <w:hideMark/>
          </w:tcPr>
          <w:p w14:paraId="26F23E6F" w14:textId="77777777" w:rsidR="00000000" w:rsidRDefault="0086237F">
            <w:pPr>
              <w:pStyle w:val="a3"/>
              <w:spacing w:before="0" w:beforeAutospacing="0" w:after="0" w:afterAutospacing="0"/>
              <w:jc w:val="center"/>
              <w:rPr>
                <w:sz w:val="16"/>
                <w:szCs w:val="16"/>
              </w:rPr>
            </w:pPr>
            <w:r>
              <w:rPr>
                <w:sz w:val="16"/>
                <w:szCs w:val="16"/>
              </w:rPr>
              <w:t> </w:t>
            </w:r>
          </w:p>
        </w:tc>
        <w:tc>
          <w:tcPr>
            <w:tcW w:w="125" w:type="pct"/>
            <w:vAlign w:val="bottom"/>
            <w:hideMark/>
          </w:tcPr>
          <w:p w14:paraId="3651F9C6" w14:textId="77777777" w:rsidR="00000000" w:rsidRDefault="0086237F">
            <w:pPr>
              <w:pStyle w:val="a3"/>
              <w:spacing w:before="0" w:beforeAutospacing="0" w:after="0" w:afterAutospacing="0"/>
              <w:jc w:val="center"/>
              <w:rPr>
                <w:sz w:val="16"/>
                <w:szCs w:val="16"/>
              </w:rPr>
            </w:pPr>
            <w:r>
              <w:rPr>
                <w:sz w:val="16"/>
                <w:szCs w:val="16"/>
              </w:rPr>
              <w:t> </w:t>
            </w:r>
          </w:p>
        </w:tc>
        <w:tc>
          <w:tcPr>
            <w:tcW w:w="1371" w:type="pct"/>
            <w:gridSpan w:val="3"/>
            <w:tcBorders>
              <w:top w:val="nil"/>
              <w:left w:val="nil"/>
              <w:bottom w:val="single" w:sz="8" w:space="0" w:color="000000"/>
              <w:right w:val="nil"/>
            </w:tcBorders>
            <w:vAlign w:val="bottom"/>
            <w:hideMark/>
          </w:tcPr>
          <w:p w14:paraId="01E7E56B" w14:textId="77777777" w:rsidR="00000000" w:rsidRDefault="0086237F">
            <w:pPr>
              <w:pStyle w:val="a3"/>
              <w:spacing w:before="0" w:beforeAutospacing="0" w:after="0" w:afterAutospacing="0"/>
              <w:jc w:val="center"/>
              <w:rPr>
                <w:sz w:val="16"/>
                <w:szCs w:val="16"/>
              </w:rPr>
            </w:pPr>
            <w:r>
              <w:rPr>
                <w:b/>
                <w:bCs/>
                <w:sz w:val="16"/>
                <w:szCs w:val="16"/>
              </w:rPr>
              <w:t>Incorporated by Reference</w:t>
            </w:r>
          </w:p>
        </w:tc>
      </w:tr>
      <w:tr w:rsidR="00000000" w14:paraId="2DA92D56" w14:textId="77777777">
        <w:trPr>
          <w:divId w:val="1247694430"/>
          <w:jc w:val="center"/>
        </w:trPr>
        <w:tc>
          <w:tcPr>
            <w:tcW w:w="350" w:type="pct"/>
            <w:tcBorders>
              <w:top w:val="nil"/>
              <w:left w:val="nil"/>
              <w:bottom w:val="single" w:sz="8" w:space="0" w:color="000000"/>
              <w:right w:val="nil"/>
            </w:tcBorders>
            <w:vAlign w:val="bottom"/>
            <w:hideMark/>
          </w:tcPr>
          <w:p w14:paraId="46B2FFB6" w14:textId="77777777" w:rsidR="00000000" w:rsidRDefault="0086237F">
            <w:pPr>
              <w:pStyle w:val="a3"/>
              <w:spacing w:before="0" w:beforeAutospacing="0" w:after="0" w:afterAutospacing="0"/>
              <w:jc w:val="center"/>
              <w:rPr>
                <w:sz w:val="16"/>
                <w:szCs w:val="16"/>
              </w:rPr>
            </w:pPr>
            <w:r>
              <w:rPr>
                <w:b/>
                <w:bCs/>
                <w:sz w:val="16"/>
                <w:szCs w:val="16"/>
              </w:rPr>
              <w:t>Exhibit</w:t>
            </w:r>
            <w:r>
              <w:rPr>
                <w:b/>
                <w:bCs/>
                <w:sz w:val="16"/>
                <w:szCs w:val="16"/>
              </w:rPr>
              <w:br/>
              <w:t>Number</w:t>
            </w:r>
          </w:p>
        </w:tc>
        <w:tc>
          <w:tcPr>
            <w:tcW w:w="125" w:type="pct"/>
            <w:vAlign w:val="bottom"/>
            <w:hideMark/>
          </w:tcPr>
          <w:p w14:paraId="5C08D6A9" w14:textId="77777777" w:rsidR="00000000" w:rsidRDefault="0086237F">
            <w:pPr>
              <w:pStyle w:val="a3"/>
              <w:spacing w:before="0" w:beforeAutospacing="0" w:after="0" w:afterAutospacing="0"/>
              <w:rPr>
                <w:sz w:val="16"/>
                <w:szCs w:val="16"/>
              </w:rPr>
            </w:pPr>
            <w:r>
              <w:rPr>
                <w:b/>
                <w:bCs/>
                <w:sz w:val="16"/>
                <w:szCs w:val="16"/>
              </w:rPr>
              <w:t>    </w:t>
            </w:r>
          </w:p>
        </w:tc>
        <w:tc>
          <w:tcPr>
            <w:tcW w:w="2303" w:type="pct"/>
            <w:tcBorders>
              <w:top w:val="nil"/>
              <w:left w:val="nil"/>
              <w:bottom w:val="single" w:sz="8" w:space="0" w:color="000000"/>
              <w:right w:val="nil"/>
            </w:tcBorders>
            <w:vAlign w:val="bottom"/>
            <w:hideMark/>
          </w:tcPr>
          <w:p w14:paraId="5A2000A9" w14:textId="77777777" w:rsidR="00000000" w:rsidRDefault="0086237F">
            <w:pPr>
              <w:pStyle w:val="a3"/>
              <w:spacing w:before="0" w:beforeAutospacing="0" w:after="0" w:afterAutospacing="0"/>
              <w:jc w:val="center"/>
              <w:rPr>
                <w:sz w:val="16"/>
                <w:szCs w:val="16"/>
              </w:rPr>
            </w:pPr>
            <w:r>
              <w:rPr>
                <w:b/>
                <w:bCs/>
                <w:sz w:val="16"/>
                <w:szCs w:val="16"/>
              </w:rPr>
              <w:t>Exhibit Description</w:t>
            </w:r>
          </w:p>
        </w:tc>
        <w:tc>
          <w:tcPr>
            <w:tcW w:w="125" w:type="pct"/>
            <w:vAlign w:val="bottom"/>
            <w:hideMark/>
          </w:tcPr>
          <w:p w14:paraId="18C6497C" w14:textId="77777777" w:rsidR="00000000" w:rsidRDefault="0086237F">
            <w:pPr>
              <w:pStyle w:val="a3"/>
              <w:spacing w:before="0" w:beforeAutospacing="0" w:after="0" w:afterAutospacing="0"/>
              <w:rPr>
                <w:sz w:val="16"/>
                <w:szCs w:val="16"/>
              </w:rPr>
            </w:pPr>
            <w:r>
              <w:rPr>
                <w:b/>
                <w:bCs/>
                <w:sz w:val="16"/>
                <w:szCs w:val="16"/>
              </w:rPr>
              <w:t>    </w:t>
            </w:r>
          </w:p>
        </w:tc>
        <w:tc>
          <w:tcPr>
            <w:tcW w:w="601" w:type="pct"/>
            <w:tcBorders>
              <w:top w:val="nil"/>
              <w:left w:val="nil"/>
              <w:bottom w:val="single" w:sz="8" w:space="0" w:color="000000"/>
              <w:right w:val="nil"/>
            </w:tcBorders>
            <w:vAlign w:val="bottom"/>
            <w:hideMark/>
          </w:tcPr>
          <w:p w14:paraId="09FDD7B7" w14:textId="77777777" w:rsidR="00000000" w:rsidRDefault="0086237F">
            <w:pPr>
              <w:pStyle w:val="a3"/>
              <w:spacing w:before="0" w:beforeAutospacing="0" w:after="0" w:afterAutospacing="0"/>
              <w:jc w:val="center"/>
              <w:rPr>
                <w:sz w:val="16"/>
                <w:szCs w:val="16"/>
              </w:rPr>
            </w:pPr>
            <w:r>
              <w:rPr>
                <w:b/>
                <w:bCs/>
                <w:sz w:val="16"/>
                <w:szCs w:val="16"/>
              </w:rPr>
              <w:t>Filed Herewith</w:t>
            </w:r>
          </w:p>
        </w:tc>
        <w:tc>
          <w:tcPr>
            <w:tcW w:w="125" w:type="pct"/>
            <w:vAlign w:val="bottom"/>
            <w:hideMark/>
          </w:tcPr>
          <w:p w14:paraId="6A494DC3" w14:textId="77777777" w:rsidR="00000000" w:rsidRDefault="0086237F">
            <w:pPr>
              <w:pStyle w:val="a3"/>
              <w:spacing w:before="0" w:beforeAutospacing="0" w:after="0" w:afterAutospacing="0"/>
              <w:rPr>
                <w:sz w:val="16"/>
                <w:szCs w:val="16"/>
              </w:rPr>
            </w:pPr>
            <w:r>
              <w:rPr>
                <w:b/>
                <w:bCs/>
                <w:sz w:val="16"/>
                <w:szCs w:val="16"/>
              </w:rPr>
              <w:t>    </w:t>
            </w:r>
          </w:p>
        </w:tc>
        <w:tc>
          <w:tcPr>
            <w:tcW w:w="601" w:type="pct"/>
            <w:tcBorders>
              <w:top w:val="nil"/>
              <w:left w:val="nil"/>
              <w:bottom w:val="single" w:sz="8" w:space="0" w:color="000000"/>
              <w:right w:val="nil"/>
            </w:tcBorders>
            <w:vAlign w:val="bottom"/>
            <w:hideMark/>
          </w:tcPr>
          <w:p w14:paraId="19391A38" w14:textId="77777777" w:rsidR="00000000" w:rsidRDefault="0086237F">
            <w:pPr>
              <w:pStyle w:val="a3"/>
              <w:spacing w:before="0" w:beforeAutospacing="0" w:after="0" w:afterAutospacing="0"/>
              <w:jc w:val="center"/>
              <w:rPr>
                <w:sz w:val="16"/>
                <w:szCs w:val="16"/>
              </w:rPr>
            </w:pPr>
            <w:r>
              <w:rPr>
                <w:b/>
                <w:bCs/>
                <w:sz w:val="16"/>
                <w:szCs w:val="16"/>
              </w:rPr>
              <w:t>Form</w:t>
            </w:r>
          </w:p>
        </w:tc>
        <w:tc>
          <w:tcPr>
            <w:tcW w:w="125" w:type="pct"/>
            <w:vAlign w:val="bottom"/>
            <w:hideMark/>
          </w:tcPr>
          <w:p w14:paraId="3EAF8ACB" w14:textId="77777777" w:rsidR="00000000" w:rsidRDefault="0086237F">
            <w:pPr>
              <w:pStyle w:val="a3"/>
              <w:spacing w:before="0" w:beforeAutospacing="0" w:after="0" w:afterAutospacing="0"/>
              <w:rPr>
                <w:sz w:val="16"/>
                <w:szCs w:val="16"/>
              </w:rPr>
            </w:pPr>
            <w:r>
              <w:rPr>
                <w:b/>
                <w:bCs/>
                <w:sz w:val="16"/>
                <w:szCs w:val="16"/>
              </w:rPr>
              <w:t>    </w:t>
            </w:r>
          </w:p>
        </w:tc>
        <w:tc>
          <w:tcPr>
            <w:tcW w:w="645" w:type="pct"/>
            <w:tcBorders>
              <w:top w:val="nil"/>
              <w:left w:val="nil"/>
              <w:bottom w:val="single" w:sz="8" w:space="0" w:color="000000"/>
              <w:right w:val="nil"/>
            </w:tcBorders>
            <w:vAlign w:val="bottom"/>
            <w:hideMark/>
          </w:tcPr>
          <w:p w14:paraId="6F6C6D47" w14:textId="77777777" w:rsidR="00000000" w:rsidRDefault="0086237F">
            <w:pPr>
              <w:pStyle w:val="a3"/>
              <w:spacing w:before="0" w:beforeAutospacing="0" w:after="0" w:afterAutospacing="0"/>
              <w:jc w:val="center"/>
              <w:rPr>
                <w:sz w:val="16"/>
                <w:szCs w:val="16"/>
              </w:rPr>
            </w:pPr>
            <w:r>
              <w:rPr>
                <w:b/>
                <w:bCs/>
                <w:sz w:val="16"/>
                <w:szCs w:val="16"/>
              </w:rPr>
              <w:t>Filing</w:t>
            </w:r>
            <w:r>
              <w:rPr>
                <w:b/>
                <w:bCs/>
                <w:sz w:val="16"/>
                <w:szCs w:val="16"/>
              </w:rPr>
              <w:br/>
              <w:t>Date/Period</w:t>
            </w:r>
            <w:r>
              <w:rPr>
                <w:b/>
                <w:bCs/>
                <w:sz w:val="16"/>
                <w:szCs w:val="16"/>
              </w:rPr>
              <w:br/>
              <w:t>End Date</w:t>
            </w:r>
          </w:p>
        </w:tc>
      </w:tr>
      <w:tr w:rsidR="00000000" w14:paraId="03274B19" w14:textId="77777777">
        <w:trPr>
          <w:divId w:val="1247694430"/>
          <w:jc w:val="center"/>
        </w:trPr>
        <w:tc>
          <w:tcPr>
            <w:tcW w:w="350" w:type="pct"/>
            <w:vAlign w:val="bottom"/>
            <w:hideMark/>
          </w:tcPr>
          <w:p w14:paraId="4E3D0F7D" w14:textId="77777777" w:rsidR="00000000" w:rsidRDefault="0086237F">
            <w:pPr>
              <w:pStyle w:val="a3"/>
              <w:spacing w:before="0" w:beforeAutospacing="0" w:after="0" w:afterAutospacing="0"/>
              <w:rPr>
                <w:sz w:val="20"/>
                <w:szCs w:val="20"/>
              </w:rPr>
            </w:pPr>
            <w:r>
              <w:rPr>
                <w:sz w:val="20"/>
                <w:szCs w:val="20"/>
              </w:rPr>
              <w:t> </w:t>
            </w:r>
          </w:p>
        </w:tc>
        <w:tc>
          <w:tcPr>
            <w:tcW w:w="125" w:type="pct"/>
            <w:vAlign w:val="bottom"/>
            <w:hideMark/>
          </w:tcPr>
          <w:p w14:paraId="178800AF" w14:textId="77777777" w:rsidR="00000000" w:rsidRDefault="0086237F">
            <w:pPr>
              <w:pStyle w:val="a3"/>
              <w:spacing w:before="0" w:beforeAutospacing="0" w:after="0" w:afterAutospacing="0"/>
              <w:jc w:val="center"/>
              <w:rPr>
                <w:sz w:val="20"/>
                <w:szCs w:val="20"/>
              </w:rPr>
            </w:pPr>
            <w:r>
              <w:rPr>
                <w:sz w:val="20"/>
                <w:szCs w:val="20"/>
              </w:rPr>
              <w:t> </w:t>
            </w:r>
          </w:p>
        </w:tc>
        <w:tc>
          <w:tcPr>
            <w:tcW w:w="2303" w:type="pct"/>
            <w:vAlign w:val="bottom"/>
            <w:hideMark/>
          </w:tcPr>
          <w:p w14:paraId="578EFDFC" w14:textId="77777777" w:rsidR="00000000" w:rsidRDefault="0086237F">
            <w:pPr>
              <w:pStyle w:val="a3"/>
              <w:spacing w:before="0" w:beforeAutospacing="0" w:after="0" w:afterAutospacing="0"/>
              <w:jc w:val="center"/>
              <w:rPr>
                <w:sz w:val="20"/>
                <w:szCs w:val="20"/>
              </w:rPr>
            </w:pPr>
            <w:r>
              <w:rPr>
                <w:sz w:val="20"/>
                <w:szCs w:val="20"/>
              </w:rPr>
              <w:t> </w:t>
            </w:r>
          </w:p>
        </w:tc>
        <w:tc>
          <w:tcPr>
            <w:tcW w:w="125" w:type="pct"/>
            <w:vAlign w:val="bottom"/>
            <w:hideMark/>
          </w:tcPr>
          <w:p w14:paraId="23B2802B" w14:textId="77777777" w:rsidR="00000000" w:rsidRDefault="0086237F">
            <w:pPr>
              <w:pStyle w:val="a3"/>
              <w:spacing w:before="0" w:beforeAutospacing="0" w:after="0" w:afterAutospacing="0"/>
              <w:jc w:val="center"/>
              <w:rPr>
                <w:sz w:val="20"/>
                <w:szCs w:val="20"/>
              </w:rPr>
            </w:pPr>
            <w:r>
              <w:rPr>
                <w:sz w:val="20"/>
                <w:szCs w:val="20"/>
              </w:rPr>
              <w:t> </w:t>
            </w:r>
          </w:p>
        </w:tc>
        <w:tc>
          <w:tcPr>
            <w:tcW w:w="601" w:type="pct"/>
            <w:vAlign w:val="bottom"/>
            <w:hideMark/>
          </w:tcPr>
          <w:p w14:paraId="11EBC060" w14:textId="77777777" w:rsidR="00000000" w:rsidRDefault="0086237F">
            <w:pPr>
              <w:pStyle w:val="a3"/>
              <w:spacing w:before="0" w:beforeAutospacing="0" w:after="0" w:afterAutospacing="0"/>
              <w:jc w:val="center"/>
              <w:rPr>
                <w:sz w:val="20"/>
                <w:szCs w:val="20"/>
              </w:rPr>
            </w:pPr>
            <w:r>
              <w:rPr>
                <w:sz w:val="20"/>
                <w:szCs w:val="20"/>
              </w:rPr>
              <w:t> </w:t>
            </w:r>
          </w:p>
        </w:tc>
        <w:tc>
          <w:tcPr>
            <w:tcW w:w="125" w:type="pct"/>
            <w:vAlign w:val="bottom"/>
            <w:hideMark/>
          </w:tcPr>
          <w:p w14:paraId="1C3FD2AF" w14:textId="77777777" w:rsidR="00000000" w:rsidRDefault="0086237F">
            <w:pPr>
              <w:pStyle w:val="a3"/>
              <w:spacing w:before="0" w:beforeAutospacing="0" w:after="0" w:afterAutospacing="0"/>
              <w:jc w:val="center"/>
              <w:rPr>
                <w:sz w:val="20"/>
                <w:szCs w:val="20"/>
              </w:rPr>
            </w:pPr>
            <w:r>
              <w:rPr>
                <w:sz w:val="20"/>
                <w:szCs w:val="20"/>
              </w:rPr>
              <w:t> </w:t>
            </w:r>
          </w:p>
        </w:tc>
        <w:tc>
          <w:tcPr>
            <w:tcW w:w="601" w:type="pct"/>
            <w:vAlign w:val="bottom"/>
            <w:hideMark/>
          </w:tcPr>
          <w:p w14:paraId="578232B4" w14:textId="77777777" w:rsidR="00000000" w:rsidRDefault="0086237F">
            <w:pPr>
              <w:pStyle w:val="a3"/>
              <w:spacing w:before="0" w:beforeAutospacing="0" w:after="0" w:afterAutospacing="0"/>
              <w:jc w:val="center"/>
              <w:rPr>
                <w:sz w:val="20"/>
                <w:szCs w:val="20"/>
              </w:rPr>
            </w:pPr>
            <w:r>
              <w:rPr>
                <w:sz w:val="20"/>
                <w:szCs w:val="20"/>
              </w:rPr>
              <w:t> </w:t>
            </w:r>
          </w:p>
        </w:tc>
        <w:tc>
          <w:tcPr>
            <w:tcW w:w="125" w:type="pct"/>
            <w:vAlign w:val="bottom"/>
            <w:hideMark/>
          </w:tcPr>
          <w:p w14:paraId="38E006E5" w14:textId="77777777" w:rsidR="00000000" w:rsidRDefault="0086237F">
            <w:pPr>
              <w:pStyle w:val="a3"/>
              <w:spacing w:before="0" w:beforeAutospacing="0" w:after="0" w:afterAutospacing="0"/>
              <w:jc w:val="center"/>
              <w:rPr>
                <w:sz w:val="20"/>
                <w:szCs w:val="20"/>
              </w:rPr>
            </w:pPr>
            <w:r>
              <w:rPr>
                <w:sz w:val="20"/>
                <w:szCs w:val="20"/>
              </w:rPr>
              <w:t> </w:t>
            </w:r>
          </w:p>
        </w:tc>
        <w:tc>
          <w:tcPr>
            <w:tcW w:w="645" w:type="pct"/>
            <w:vAlign w:val="bottom"/>
            <w:hideMark/>
          </w:tcPr>
          <w:p w14:paraId="0575616D" w14:textId="77777777" w:rsidR="00000000" w:rsidRDefault="0086237F">
            <w:pPr>
              <w:pStyle w:val="a3"/>
              <w:spacing w:before="0" w:beforeAutospacing="0" w:after="0" w:afterAutospacing="0"/>
              <w:jc w:val="center"/>
              <w:rPr>
                <w:sz w:val="20"/>
                <w:szCs w:val="20"/>
              </w:rPr>
            </w:pPr>
            <w:r>
              <w:rPr>
                <w:sz w:val="20"/>
                <w:szCs w:val="20"/>
              </w:rPr>
              <w:t> </w:t>
            </w:r>
          </w:p>
        </w:tc>
      </w:tr>
      <w:tr w:rsidR="00000000" w14:paraId="65C7BC6F" w14:textId="77777777">
        <w:trPr>
          <w:divId w:val="1247694430"/>
          <w:jc w:val="center"/>
        </w:trPr>
        <w:tc>
          <w:tcPr>
            <w:tcW w:w="350" w:type="pct"/>
            <w:noWrap/>
            <w:hideMark/>
          </w:tcPr>
          <w:p w14:paraId="1578AFEA" w14:textId="77777777" w:rsidR="00000000" w:rsidRDefault="0086237F">
            <w:pPr>
              <w:jc w:val="right"/>
              <w:rPr>
                <w:rFonts w:eastAsia="Times New Roman"/>
                <w:sz w:val="20"/>
                <w:szCs w:val="20"/>
              </w:rPr>
            </w:pPr>
            <w:r>
              <w:rPr>
                <w:rFonts w:eastAsia="Times New Roman"/>
                <w:sz w:val="20"/>
                <w:szCs w:val="20"/>
              </w:rPr>
              <w:t xml:space="preserve">10.1 </w:t>
            </w:r>
          </w:p>
        </w:tc>
        <w:tc>
          <w:tcPr>
            <w:tcW w:w="125" w:type="pct"/>
            <w:vAlign w:val="bottom"/>
            <w:hideMark/>
          </w:tcPr>
          <w:p w14:paraId="52014F78" w14:textId="77777777" w:rsidR="00000000" w:rsidRDefault="0086237F">
            <w:pPr>
              <w:pStyle w:val="a3"/>
              <w:spacing w:before="0" w:beforeAutospacing="0" w:after="0" w:afterAutospacing="0"/>
              <w:rPr>
                <w:sz w:val="20"/>
                <w:szCs w:val="20"/>
              </w:rPr>
            </w:pPr>
            <w:r>
              <w:rPr>
                <w:sz w:val="20"/>
                <w:szCs w:val="20"/>
              </w:rPr>
              <w:t> </w:t>
            </w:r>
          </w:p>
        </w:tc>
        <w:tc>
          <w:tcPr>
            <w:tcW w:w="2303" w:type="pct"/>
            <w:vAlign w:val="bottom"/>
            <w:hideMark/>
          </w:tcPr>
          <w:p w14:paraId="17528690" w14:textId="77777777" w:rsidR="00000000" w:rsidRDefault="0086237F">
            <w:pPr>
              <w:pStyle w:val="a3"/>
              <w:spacing w:before="0" w:beforeAutospacing="0" w:after="0" w:afterAutospacing="0"/>
              <w:rPr>
                <w:sz w:val="20"/>
                <w:szCs w:val="20"/>
              </w:rPr>
            </w:pPr>
            <w:hyperlink r:id="rId4" w:history="1">
              <w:r>
                <w:rPr>
                  <w:rStyle w:val="a4"/>
                  <w:sz w:val="20"/>
                  <w:szCs w:val="20"/>
                </w:rPr>
                <w:t>Consulting Agreement between Theravance Biopharma US, Inc. and Renee D. Gala, dated January 9, 2019</w:t>
              </w:r>
            </w:hyperlink>
          </w:p>
        </w:tc>
        <w:tc>
          <w:tcPr>
            <w:tcW w:w="125" w:type="pct"/>
            <w:vAlign w:val="bottom"/>
            <w:hideMark/>
          </w:tcPr>
          <w:p w14:paraId="5400FF3A" w14:textId="77777777" w:rsidR="00000000" w:rsidRDefault="0086237F">
            <w:pPr>
              <w:pStyle w:val="a3"/>
              <w:spacing w:before="0" w:beforeAutospacing="0" w:after="0" w:afterAutospacing="0"/>
              <w:rPr>
                <w:sz w:val="20"/>
                <w:szCs w:val="20"/>
              </w:rPr>
            </w:pPr>
            <w:r>
              <w:rPr>
                <w:sz w:val="20"/>
                <w:szCs w:val="20"/>
              </w:rPr>
              <w:t> </w:t>
            </w:r>
          </w:p>
        </w:tc>
        <w:tc>
          <w:tcPr>
            <w:tcW w:w="601" w:type="pct"/>
            <w:hideMark/>
          </w:tcPr>
          <w:p w14:paraId="454C47C2" w14:textId="77777777" w:rsidR="00000000" w:rsidRDefault="0086237F">
            <w:pPr>
              <w:pStyle w:val="a3"/>
              <w:spacing w:before="0" w:beforeAutospacing="0" w:after="0" w:afterAutospacing="0"/>
              <w:jc w:val="center"/>
              <w:rPr>
                <w:sz w:val="20"/>
                <w:szCs w:val="20"/>
              </w:rPr>
            </w:pPr>
            <w:r>
              <w:rPr>
                <w:sz w:val="20"/>
                <w:szCs w:val="20"/>
              </w:rPr>
              <w:t> </w:t>
            </w:r>
          </w:p>
        </w:tc>
        <w:tc>
          <w:tcPr>
            <w:tcW w:w="125" w:type="pct"/>
            <w:vAlign w:val="bottom"/>
            <w:hideMark/>
          </w:tcPr>
          <w:p w14:paraId="1A69C8B4" w14:textId="77777777" w:rsidR="00000000" w:rsidRDefault="0086237F">
            <w:pPr>
              <w:pStyle w:val="a3"/>
              <w:spacing w:before="0" w:beforeAutospacing="0" w:after="0" w:afterAutospacing="0"/>
              <w:rPr>
                <w:sz w:val="20"/>
                <w:szCs w:val="20"/>
              </w:rPr>
            </w:pPr>
            <w:r>
              <w:rPr>
                <w:sz w:val="20"/>
                <w:szCs w:val="20"/>
              </w:rPr>
              <w:t xml:space="preserve">   </w:t>
            </w:r>
          </w:p>
        </w:tc>
        <w:tc>
          <w:tcPr>
            <w:tcW w:w="601" w:type="pct"/>
            <w:vAlign w:val="bottom"/>
            <w:hideMark/>
          </w:tcPr>
          <w:p w14:paraId="67455218" w14:textId="77777777" w:rsidR="00000000" w:rsidRDefault="0086237F">
            <w:pPr>
              <w:pStyle w:val="a3"/>
              <w:spacing w:before="0" w:beforeAutospacing="0" w:after="0" w:afterAutospacing="0"/>
              <w:jc w:val="center"/>
              <w:rPr>
                <w:sz w:val="20"/>
                <w:szCs w:val="20"/>
              </w:rPr>
            </w:pPr>
            <w:r>
              <w:rPr>
                <w:sz w:val="20"/>
                <w:szCs w:val="20"/>
              </w:rPr>
              <w:t>8-K/A</w:t>
            </w:r>
          </w:p>
        </w:tc>
        <w:tc>
          <w:tcPr>
            <w:tcW w:w="125" w:type="pct"/>
            <w:vAlign w:val="bottom"/>
            <w:hideMark/>
          </w:tcPr>
          <w:p w14:paraId="696B3F1A" w14:textId="77777777" w:rsidR="00000000" w:rsidRDefault="0086237F">
            <w:pPr>
              <w:pStyle w:val="a3"/>
              <w:spacing w:before="0" w:beforeAutospacing="0" w:after="0" w:afterAutospacing="0"/>
              <w:rPr>
                <w:sz w:val="20"/>
                <w:szCs w:val="20"/>
              </w:rPr>
            </w:pPr>
            <w:r>
              <w:rPr>
                <w:sz w:val="20"/>
                <w:szCs w:val="20"/>
              </w:rPr>
              <w:t> </w:t>
            </w:r>
          </w:p>
        </w:tc>
        <w:tc>
          <w:tcPr>
            <w:tcW w:w="645" w:type="pct"/>
            <w:vAlign w:val="bottom"/>
            <w:hideMark/>
          </w:tcPr>
          <w:p w14:paraId="5260C739" w14:textId="77777777" w:rsidR="00000000" w:rsidRDefault="0086237F">
            <w:pPr>
              <w:pStyle w:val="a3"/>
              <w:spacing w:before="0" w:beforeAutospacing="0" w:after="0" w:afterAutospacing="0"/>
              <w:jc w:val="right"/>
              <w:rPr>
                <w:sz w:val="20"/>
                <w:szCs w:val="20"/>
              </w:rPr>
            </w:pPr>
            <w:r>
              <w:rPr>
                <w:sz w:val="20"/>
                <w:szCs w:val="20"/>
              </w:rPr>
              <w:t xml:space="preserve">January 3, 2019 </w:t>
            </w:r>
          </w:p>
        </w:tc>
      </w:tr>
      <w:tr w:rsidR="00000000" w14:paraId="4CCEDC2F" w14:textId="77777777">
        <w:trPr>
          <w:divId w:val="1247694430"/>
          <w:jc w:val="center"/>
        </w:trPr>
        <w:tc>
          <w:tcPr>
            <w:tcW w:w="350" w:type="pct"/>
            <w:hideMark/>
          </w:tcPr>
          <w:p w14:paraId="3A94C94A" w14:textId="77777777" w:rsidR="00000000" w:rsidRDefault="0086237F">
            <w:pPr>
              <w:pStyle w:val="a3"/>
              <w:spacing w:before="0" w:beforeAutospacing="0" w:after="0" w:afterAutospacing="0"/>
              <w:ind w:left="202" w:hanging="202"/>
              <w:jc w:val="right"/>
              <w:rPr>
                <w:sz w:val="20"/>
                <w:szCs w:val="20"/>
              </w:rPr>
            </w:pPr>
            <w:r>
              <w:rPr>
                <w:sz w:val="20"/>
                <w:szCs w:val="20"/>
              </w:rPr>
              <w:t> </w:t>
            </w:r>
          </w:p>
        </w:tc>
        <w:tc>
          <w:tcPr>
            <w:tcW w:w="125" w:type="pct"/>
            <w:vAlign w:val="bottom"/>
            <w:hideMark/>
          </w:tcPr>
          <w:p w14:paraId="78FAE2FD" w14:textId="77777777" w:rsidR="00000000" w:rsidRDefault="0086237F">
            <w:pPr>
              <w:pStyle w:val="a3"/>
              <w:spacing w:before="0" w:beforeAutospacing="0" w:after="0" w:afterAutospacing="0"/>
              <w:rPr>
                <w:sz w:val="20"/>
                <w:szCs w:val="20"/>
              </w:rPr>
            </w:pPr>
            <w:r>
              <w:rPr>
                <w:sz w:val="20"/>
                <w:szCs w:val="20"/>
              </w:rPr>
              <w:t> </w:t>
            </w:r>
          </w:p>
        </w:tc>
        <w:tc>
          <w:tcPr>
            <w:tcW w:w="2303" w:type="pct"/>
            <w:vAlign w:val="bottom"/>
            <w:hideMark/>
          </w:tcPr>
          <w:p w14:paraId="4BE2EC36" w14:textId="77777777" w:rsidR="00000000" w:rsidRDefault="0086237F">
            <w:pPr>
              <w:pStyle w:val="a3"/>
              <w:spacing w:before="0" w:beforeAutospacing="0" w:after="0" w:afterAutospacing="0"/>
              <w:rPr>
                <w:sz w:val="20"/>
                <w:szCs w:val="20"/>
              </w:rPr>
            </w:pPr>
            <w:r>
              <w:rPr>
                <w:sz w:val="20"/>
                <w:szCs w:val="20"/>
              </w:rPr>
              <w:t> </w:t>
            </w:r>
          </w:p>
        </w:tc>
        <w:tc>
          <w:tcPr>
            <w:tcW w:w="125" w:type="pct"/>
            <w:vAlign w:val="bottom"/>
            <w:hideMark/>
          </w:tcPr>
          <w:p w14:paraId="5B8CA776" w14:textId="77777777" w:rsidR="00000000" w:rsidRDefault="0086237F">
            <w:pPr>
              <w:pStyle w:val="a3"/>
              <w:spacing w:before="0" w:beforeAutospacing="0" w:after="0" w:afterAutospacing="0"/>
              <w:rPr>
                <w:sz w:val="20"/>
                <w:szCs w:val="20"/>
              </w:rPr>
            </w:pPr>
            <w:r>
              <w:rPr>
                <w:sz w:val="20"/>
                <w:szCs w:val="20"/>
              </w:rPr>
              <w:t> </w:t>
            </w:r>
          </w:p>
        </w:tc>
        <w:tc>
          <w:tcPr>
            <w:tcW w:w="601" w:type="pct"/>
            <w:hideMark/>
          </w:tcPr>
          <w:p w14:paraId="3E013D86" w14:textId="77777777" w:rsidR="00000000" w:rsidRDefault="0086237F">
            <w:pPr>
              <w:pStyle w:val="a3"/>
              <w:spacing w:before="0" w:beforeAutospacing="0" w:after="0" w:afterAutospacing="0"/>
              <w:jc w:val="center"/>
              <w:rPr>
                <w:sz w:val="20"/>
                <w:szCs w:val="20"/>
              </w:rPr>
            </w:pPr>
            <w:r>
              <w:rPr>
                <w:sz w:val="20"/>
                <w:szCs w:val="20"/>
              </w:rPr>
              <w:t> </w:t>
            </w:r>
          </w:p>
        </w:tc>
        <w:tc>
          <w:tcPr>
            <w:tcW w:w="125" w:type="pct"/>
            <w:vAlign w:val="bottom"/>
            <w:hideMark/>
          </w:tcPr>
          <w:p w14:paraId="50A2077C" w14:textId="77777777" w:rsidR="00000000" w:rsidRDefault="0086237F">
            <w:pPr>
              <w:pStyle w:val="a3"/>
              <w:spacing w:before="0" w:beforeAutospacing="0" w:after="0" w:afterAutospacing="0"/>
              <w:rPr>
                <w:sz w:val="20"/>
                <w:szCs w:val="20"/>
              </w:rPr>
            </w:pPr>
            <w:r>
              <w:rPr>
                <w:sz w:val="20"/>
                <w:szCs w:val="20"/>
              </w:rPr>
              <w:t> </w:t>
            </w:r>
          </w:p>
        </w:tc>
        <w:tc>
          <w:tcPr>
            <w:tcW w:w="601" w:type="pct"/>
            <w:vAlign w:val="bottom"/>
            <w:hideMark/>
          </w:tcPr>
          <w:p w14:paraId="7305F6A9" w14:textId="77777777" w:rsidR="00000000" w:rsidRDefault="0086237F">
            <w:pPr>
              <w:pStyle w:val="a3"/>
              <w:spacing w:before="0" w:beforeAutospacing="0" w:after="0" w:afterAutospacing="0"/>
              <w:jc w:val="right"/>
              <w:rPr>
                <w:sz w:val="20"/>
                <w:szCs w:val="20"/>
              </w:rPr>
            </w:pPr>
            <w:r>
              <w:rPr>
                <w:sz w:val="20"/>
                <w:szCs w:val="20"/>
              </w:rPr>
              <w:t> </w:t>
            </w:r>
          </w:p>
        </w:tc>
        <w:tc>
          <w:tcPr>
            <w:tcW w:w="125" w:type="pct"/>
            <w:vAlign w:val="bottom"/>
            <w:hideMark/>
          </w:tcPr>
          <w:p w14:paraId="46D4B0B3" w14:textId="77777777" w:rsidR="00000000" w:rsidRDefault="0086237F">
            <w:pPr>
              <w:pStyle w:val="a3"/>
              <w:spacing w:before="0" w:beforeAutospacing="0" w:after="0" w:afterAutospacing="0"/>
              <w:rPr>
                <w:sz w:val="20"/>
                <w:szCs w:val="20"/>
              </w:rPr>
            </w:pPr>
            <w:r>
              <w:rPr>
                <w:sz w:val="20"/>
                <w:szCs w:val="20"/>
              </w:rPr>
              <w:t> </w:t>
            </w:r>
          </w:p>
        </w:tc>
        <w:tc>
          <w:tcPr>
            <w:tcW w:w="645" w:type="pct"/>
            <w:vAlign w:val="bottom"/>
            <w:hideMark/>
          </w:tcPr>
          <w:p w14:paraId="688B8DE1" w14:textId="77777777" w:rsidR="00000000" w:rsidRDefault="0086237F">
            <w:pPr>
              <w:pStyle w:val="a3"/>
              <w:spacing w:before="0" w:beforeAutospacing="0" w:after="0" w:afterAutospacing="0"/>
              <w:jc w:val="right"/>
              <w:rPr>
                <w:sz w:val="20"/>
                <w:szCs w:val="20"/>
              </w:rPr>
            </w:pPr>
            <w:r>
              <w:rPr>
                <w:sz w:val="20"/>
                <w:szCs w:val="20"/>
              </w:rPr>
              <w:t> </w:t>
            </w:r>
          </w:p>
        </w:tc>
      </w:tr>
      <w:tr w:rsidR="00000000" w14:paraId="37C1920F" w14:textId="77777777">
        <w:trPr>
          <w:divId w:val="1247694430"/>
          <w:jc w:val="center"/>
        </w:trPr>
        <w:tc>
          <w:tcPr>
            <w:tcW w:w="350" w:type="pct"/>
            <w:noWrap/>
            <w:hideMark/>
          </w:tcPr>
          <w:p w14:paraId="36E1E30C" w14:textId="77777777" w:rsidR="00000000" w:rsidRDefault="0086237F">
            <w:pPr>
              <w:jc w:val="right"/>
              <w:rPr>
                <w:rFonts w:eastAsia="Times New Roman"/>
                <w:sz w:val="20"/>
                <w:szCs w:val="20"/>
              </w:rPr>
            </w:pPr>
            <w:r>
              <w:rPr>
                <w:rFonts w:eastAsia="Times New Roman"/>
                <w:sz w:val="20"/>
                <w:szCs w:val="20"/>
              </w:rPr>
              <w:t xml:space="preserve">10.2 </w:t>
            </w:r>
          </w:p>
        </w:tc>
        <w:tc>
          <w:tcPr>
            <w:tcW w:w="125" w:type="pct"/>
            <w:vAlign w:val="bottom"/>
            <w:hideMark/>
          </w:tcPr>
          <w:p w14:paraId="12D01363" w14:textId="77777777" w:rsidR="00000000" w:rsidRDefault="0086237F">
            <w:pPr>
              <w:pStyle w:val="a3"/>
              <w:spacing w:before="0" w:beforeAutospacing="0" w:after="0" w:afterAutospacing="0"/>
              <w:rPr>
                <w:sz w:val="20"/>
                <w:szCs w:val="20"/>
              </w:rPr>
            </w:pPr>
            <w:r>
              <w:rPr>
                <w:sz w:val="20"/>
                <w:szCs w:val="20"/>
              </w:rPr>
              <w:t> </w:t>
            </w:r>
          </w:p>
        </w:tc>
        <w:tc>
          <w:tcPr>
            <w:tcW w:w="2303" w:type="pct"/>
            <w:vAlign w:val="bottom"/>
            <w:hideMark/>
          </w:tcPr>
          <w:p w14:paraId="53847024" w14:textId="77777777" w:rsidR="00000000" w:rsidRDefault="0086237F">
            <w:pPr>
              <w:pStyle w:val="a3"/>
              <w:spacing w:before="0" w:beforeAutospacing="0" w:after="0" w:afterAutospacing="0"/>
              <w:rPr>
                <w:sz w:val="20"/>
                <w:szCs w:val="20"/>
              </w:rPr>
            </w:pPr>
            <w:hyperlink r:id="rId5" w:history="1">
              <w:r>
                <w:rPr>
                  <w:rStyle w:val="a4"/>
                  <w:sz w:val="20"/>
                  <w:szCs w:val="20"/>
                </w:rPr>
                <w:t>Agreement and General Release between Theravance Biopharma US, Inc. and Shehnaaz Suliman, dated March 1, 2019</w:t>
              </w:r>
            </w:hyperlink>
          </w:p>
        </w:tc>
        <w:tc>
          <w:tcPr>
            <w:tcW w:w="125" w:type="pct"/>
            <w:vAlign w:val="bottom"/>
            <w:hideMark/>
          </w:tcPr>
          <w:p w14:paraId="1ACEF13E" w14:textId="77777777" w:rsidR="00000000" w:rsidRDefault="0086237F">
            <w:pPr>
              <w:pStyle w:val="a3"/>
              <w:spacing w:before="0" w:beforeAutospacing="0" w:after="0" w:afterAutospacing="0"/>
              <w:rPr>
                <w:sz w:val="20"/>
                <w:szCs w:val="20"/>
              </w:rPr>
            </w:pPr>
            <w:r>
              <w:rPr>
                <w:sz w:val="20"/>
                <w:szCs w:val="20"/>
              </w:rPr>
              <w:t> </w:t>
            </w:r>
          </w:p>
        </w:tc>
        <w:tc>
          <w:tcPr>
            <w:tcW w:w="601" w:type="pct"/>
            <w:hideMark/>
          </w:tcPr>
          <w:p w14:paraId="10099B09" w14:textId="77777777" w:rsidR="00000000" w:rsidRDefault="0086237F">
            <w:pPr>
              <w:pStyle w:val="a3"/>
              <w:spacing w:before="0" w:beforeAutospacing="0" w:after="0" w:afterAutospacing="0"/>
              <w:jc w:val="center"/>
              <w:rPr>
                <w:sz w:val="20"/>
                <w:szCs w:val="20"/>
              </w:rPr>
            </w:pPr>
            <w:r>
              <w:rPr>
                <w:sz w:val="20"/>
                <w:szCs w:val="20"/>
              </w:rPr>
              <w:t>X</w:t>
            </w:r>
          </w:p>
        </w:tc>
        <w:tc>
          <w:tcPr>
            <w:tcW w:w="125" w:type="pct"/>
            <w:vAlign w:val="bottom"/>
            <w:hideMark/>
          </w:tcPr>
          <w:p w14:paraId="5B8D74FF" w14:textId="77777777" w:rsidR="00000000" w:rsidRDefault="0086237F">
            <w:pPr>
              <w:pStyle w:val="a3"/>
              <w:spacing w:before="0" w:beforeAutospacing="0" w:after="0" w:afterAutospacing="0"/>
              <w:rPr>
                <w:sz w:val="20"/>
                <w:szCs w:val="20"/>
              </w:rPr>
            </w:pPr>
            <w:r>
              <w:rPr>
                <w:sz w:val="20"/>
                <w:szCs w:val="20"/>
              </w:rPr>
              <w:t xml:space="preserve">   </w:t>
            </w:r>
          </w:p>
        </w:tc>
        <w:tc>
          <w:tcPr>
            <w:tcW w:w="601" w:type="pct"/>
            <w:vAlign w:val="bottom"/>
            <w:hideMark/>
          </w:tcPr>
          <w:p w14:paraId="5CCE3479" w14:textId="77777777" w:rsidR="00000000" w:rsidRDefault="0086237F">
            <w:pPr>
              <w:pStyle w:val="a3"/>
              <w:spacing w:before="0" w:beforeAutospacing="0" w:after="0" w:afterAutospacing="0"/>
              <w:jc w:val="center"/>
              <w:rPr>
                <w:sz w:val="20"/>
                <w:szCs w:val="20"/>
              </w:rPr>
            </w:pPr>
            <w:r>
              <w:rPr>
                <w:sz w:val="20"/>
                <w:szCs w:val="20"/>
              </w:rPr>
              <w:t> </w:t>
            </w:r>
          </w:p>
        </w:tc>
        <w:tc>
          <w:tcPr>
            <w:tcW w:w="125" w:type="pct"/>
            <w:vAlign w:val="bottom"/>
            <w:hideMark/>
          </w:tcPr>
          <w:p w14:paraId="6DBFFDFD" w14:textId="77777777" w:rsidR="00000000" w:rsidRDefault="0086237F">
            <w:pPr>
              <w:pStyle w:val="a3"/>
              <w:spacing w:before="0" w:beforeAutospacing="0" w:after="0" w:afterAutospacing="0"/>
              <w:rPr>
                <w:sz w:val="20"/>
                <w:szCs w:val="20"/>
              </w:rPr>
            </w:pPr>
            <w:r>
              <w:rPr>
                <w:sz w:val="20"/>
                <w:szCs w:val="20"/>
              </w:rPr>
              <w:t> </w:t>
            </w:r>
          </w:p>
        </w:tc>
        <w:tc>
          <w:tcPr>
            <w:tcW w:w="645" w:type="pct"/>
            <w:vAlign w:val="bottom"/>
            <w:hideMark/>
          </w:tcPr>
          <w:p w14:paraId="797FD2A9" w14:textId="77777777" w:rsidR="00000000" w:rsidRDefault="0086237F">
            <w:pPr>
              <w:pStyle w:val="a3"/>
              <w:spacing w:before="0" w:beforeAutospacing="0" w:after="0" w:afterAutospacing="0"/>
              <w:jc w:val="center"/>
              <w:rPr>
                <w:sz w:val="20"/>
                <w:szCs w:val="20"/>
              </w:rPr>
            </w:pPr>
            <w:r>
              <w:rPr>
                <w:sz w:val="20"/>
                <w:szCs w:val="20"/>
              </w:rPr>
              <w:t> </w:t>
            </w:r>
          </w:p>
        </w:tc>
      </w:tr>
      <w:tr w:rsidR="00000000" w14:paraId="72BBD502" w14:textId="77777777">
        <w:trPr>
          <w:divId w:val="1247694430"/>
          <w:jc w:val="center"/>
        </w:trPr>
        <w:tc>
          <w:tcPr>
            <w:tcW w:w="350" w:type="pct"/>
            <w:hideMark/>
          </w:tcPr>
          <w:p w14:paraId="180D1C3F" w14:textId="77777777" w:rsidR="00000000" w:rsidRDefault="0086237F">
            <w:pPr>
              <w:pStyle w:val="a3"/>
              <w:spacing w:before="0" w:beforeAutospacing="0" w:after="0" w:afterAutospacing="0"/>
              <w:ind w:left="202" w:hanging="202"/>
              <w:jc w:val="right"/>
              <w:rPr>
                <w:sz w:val="20"/>
                <w:szCs w:val="20"/>
              </w:rPr>
            </w:pPr>
            <w:r>
              <w:rPr>
                <w:sz w:val="20"/>
                <w:szCs w:val="20"/>
              </w:rPr>
              <w:t> </w:t>
            </w:r>
          </w:p>
        </w:tc>
        <w:tc>
          <w:tcPr>
            <w:tcW w:w="125" w:type="pct"/>
            <w:vAlign w:val="bottom"/>
            <w:hideMark/>
          </w:tcPr>
          <w:p w14:paraId="4A016BB6" w14:textId="77777777" w:rsidR="00000000" w:rsidRDefault="0086237F">
            <w:pPr>
              <w:pStyle w:val="a3"/>
              <w:spacing w:before="0" w:beforeAutospacing="0" w:after="0" w:afterAutospacing="0"/>
              <w:rPr>
                <w:sz w:val="20"/>
                <w:szCs w:val="20"/>
              </w:rPr>
            </w:pPr>
            <w:r>
              <w:rPr>
                <w:sz w:val="20"/>
                <w:szCs w:val="20"/>
              </w:rPr>
              <w:t> </w:t>
            </w:r>
          </w:p>
        </w:tc>
        <w:tc>
          <w:tcPr>
            <w:tcW w:w="2303" w:type="pct"/>
            <w:vAlign w:val="bottom"/>
            <w:hideMark/>
          </w:tcPr>
          <w:p w14:paraId="338E0241" w14:textId="77777777" w:rsidR="00000000" w:rsidRDefault="0086237F">
            <w:pPr>
              <w:pStyle w:val="a3"/>
              <w:spacing w:before="0" w:beforeAutospacing="0" w:after="0" w:afterAutospacing="0"/>
              <w:rPr>
                <w:sz w:val="20"/>
                <w:szCs w:val="20"/>
              </w:rPr>
            </w:pPr>
            <w:r>
              <w:rPr>
                <w:sz w:val="20"/>
                <w:szCs w:val="20"/>
              </w:rPr>
              <w:t> </w:t>
            </w:r>
          </w:p>
        </w:tc>
        <w:tc>
          <w:tcPr>
            <w:tcW w:w="125" w:type="pct"/>
            <w:vAlign w:val="bottom"/>
            <w:hideMark/>
          </w:tcPr>
          <w:p w14:paraId="69F948FC" w14:textId="77777777" w:rsidR="00000000" w:rsidRDefault="0086237F">
            <w:pPr>
              <w:pStyle w:val="a3"/>
              <w:spacing w:before="0" w:beforeAutospacing="0" w:after="0" w:afterAutospacing="0"/>
              <w:rPr>
                <w:sz w:val="20"/>
                <w:szCs w:val="20"/>
              </w:rPr>
            </w:pPr>
            <w:r>
              <w:rPr>
                <w:sz w:val="20"/>
                <w:szCs w:val="20"/>
              </w:rPr>
              <w:t> </w:t>
            </w:r>
          </w:p>
        </w:tc>
        <w:tc>
          <w:tcPr>
            <w:tcW w:w="601" w:type="pct"/>
            <w:hideMark/>
          </w:tcPr>
          <w:p w14:paraId="1B71CF6E" w14:textId="77777777" w:rsidR="00000000" w:rsidRDefault="0086237F">
            <w:pPr>
              <w:pStyle w:val="a3"/>
              <w:spacing w:before="0" w:beforeAutospacing="0" w:after="0" w:afterAutospacing="0"/>
              <w:jc w:val="center"/>
              <w:rPr>
                <w:sz w:val="20"/>
                <w:szCs w:val="20"/>
              </w:rPr>
            </w:pPr>
            <w:r>
              <w:rPr>
                <w:sz w:val="20"/>
                <w:szCs w:val="20"/>
              </w:rPr>
              <w:t> </w:t>
            </w:r>
          </w:p>
        </w:tc>
        <w:tc>
          <w:tcPr>
            <w:tcW w:w="125" w:type="pct"/>
            <w:vAlign w:val="bottom"/>
            <w:hideMark/>
          </w:tcPr>
          <w:p w14:paraId="782F674E" w14:textId="77777777" w:rsidR="00000000" w:rsidRDefault="0086237F">
            <w:pPr>
              <w:pStyle w:val="a3"/>
              <w:spacing w:before="0" w:beforeAutospacing="0" w:after="0" w:afterAutospacing="0"/>
              <w:rPr>
                <w:sz w:val="20"/>
                <w:szCs w:val="20"/>
              </w:rPr>
            </w:pPr>
            <w:r>
              <w:rPr>
                <w:sz w:val="20"/>
                <w:szCs w:val="20"/>
              </w:rPr>
              <w:t> </w:t>
            </w:r>
          </w:p>
        </w:tc>
        <w:tc>
          <w:tcPr>
            <w:tcW w:w="601" w:type="pct"/>
            <w:vAlign w:val="bottom"/>
            <w:hideMark/>
          </w:tcPr>
          <w:p w14:paraId="4D9B0BF4" w14:textId="77777777" w:rsidR="00000000" w:rsidRDefault="0086237F">
            <w:pPr>
              <w:pStyle w:val="a3"/>
              <w:spacing w:before="0" w:beforeAutospacing="0" w:after="0" w:afterAutospacing="0"/>
              <w:jc w:val="right"/>
              <w:rPr>
                <w:sz w:val="20"/>
                <w:szCs w:val="20"/>
              </w:rPr>
            </w:pPr>
            <w:r>
              <w:rPr>
                <w:sz w:val="20"/>
                <w:szCs w:val="20"/>
              </w:rPr>
              <w:t> </w:t>
            </w:r>
          </w:p>
        </w:tc>
        <w:tc>
          <w:tcPr>
            <w:tcW w:w="125" w:type="pct"/>
            <w:vAlign w:val="bottom"/>
            <w:hideMark/>
          </w:tcPr>
          <w:p w14:paraId="502669C7" w14:textId="77777777" w:rsidR="00000000" w:rsidRDefault="0086237F">
            <w:pPr>
              <w:pStyle w:val="a3"/>
              <w:spacing w:before="0" w:beforeAutospacing="0" w:after="0" w:afterAutospacing="0"/>
              <w:rPr>
                <w:sz w:val="20"/>
                <w:szCs w:val="20"/>
              </w:rPr>
            </w:pPr>
            <w:r>
              <w:rPr>
                <w:sz w:val="20"/>
                <w:szCs w:val="20"/>
              </w:rPr>
              <w:t> </w:t>
            </w:r>
          </w:p>
        </w:tc>
        <w:tc>
          <w:tcPr>
            <w:tcW w:w="645" w:type="pct"/>
            <w:vAlign w:val="bottom"/>
            <w:hideMark/>
          </w:tcPr>
          <w:p w14:paraId="6CB4E4D6" w14:textId="77777777" w:rsidR="00000000" w:rsidRDefault="0086237F">
            <w:pPr>
              <w:pStyle w:val="a3"/>
              <w:spacing w:before="0" w:beforeAutospacing="0" w:after="0" w:afterAutospacing="0"/>
              <w:jc w:val="right"/>
              <w:rPr>
                <w:sz w:val="20"/>
                <w:szCs w:val="20"/>
              </w:rPr>
            </w:pPr>
            <w:r>
              <w:rPr>
                <w:sz w:val="20"/>
                <w:szCs w:val="20"/>
              </w:rPr>
              <w:t> </w:t>
            </w:r>
          </w:p>
        </w:tc>
      </w:tr>
      <w:tr w:rsidR="00000000" w14:paraId="72946C43" w14:textId="77777777">
        <w:trPr>
          <w:divId w:val="1247694430"/>
          <w:jc w:val="center"/>
        </w:trPr>
        <w:tc>
          <w:tcPr>
            <w:tcW w:w="350" w:type="pct"/>
            <w:noWrap/>
            <w:hideMark/>
          </w:tcPr>
          <w:p w14:paraId="2AE7A3E4" w14:textId="77777777" w:rsidR="00000000" w:rsidRDefault="0086237F">
            <w:pPr>
              <w:jc w:val="right"/>
              <w:rPr>
                <w:rFonts w:eastAsia="Times New Roman"/>
                <w:sz w:val="20"/>
                <w:szCs w:val="20"/>
              </w:rPr>
            </w:pPr>
            <w:r>
              <w:rPr>
                <w:rFonts w:eastAsia="Times New Roman"/>
                <w:sz w:val="20"/>
                <w:szCs w:val="20"/>
              </w:rPr>
              <w:t xml:space="preserve">31.1 </w:t>
            </w:r>
          </w:p>
        </w:tc>
        <w:tc>
          <w:tcPr>
            <w:tcW w:w="125" w:type="pct"/>
            <w:vAlign w:val="bottom"/>
            <w:hideMark/>
          </w:tcPr>
          <w:p w14:paraId="1387268A" w14:textId="77777777" w:rsidR="00000000" w:rsidRDefault="0086237F">
            <w:pPr>
              <w:pStyle w:val="a3"/>
              <w:spacing w:before="0" w:beforeAutospacing="0" w:after="0" w:afterAutospacing="0"/>
              <w:rPr>
                <w:sz w:val="20"/>
                <w:szCs w:val="20"/>
              </w:rPr>
            </w:pPr>
            <w:r>
              <w:rPr>
                <w:sz w:val="20"/>
                <w:szCs w:val="20"/>
              </w:rPr>
              <w:t> </w:t>
            </w:r>
          </w:p>
        </w:tc>
        <w:tc>
          <w:tcPr>
            <w:tcW w:w="2303" w:type="pct"/>
            <w:vAlign w:val="bottom"/>
            <w:hideMark/>
          </w:tcPr>
          <w:p w14:paraId="42DE4543" w14:textId="77777777" w:rsidR="00000000" w:rsidRDefault="0086237F">
            <w:pPr>
              <w:pStyle w:val="a3"/>
              <w:spacing w:before="0" w:beforeAutospacing="0" w:after="0" w:afterAutospacing="0"/>
              <w:rPr>
                <w:sz w:val="20"/>
                <w:szCs w:val="20"/>
              </w:rPr>
            </w:pPr>
            <w:hyperlink r:id="rId6" w:history="1">
              <w:r>
                <w:rPr>
                  <w:rStyle w:val="a4"/>
                  <w:sz w:val="20"/>
                  <w:szCs w:val="20"/>
                </w:rPr>
                <w:t>Certification of Chief Executive Officer Pursuant to Rules 13a-14(a) and 15d-14(a) promulgated pursuant to the Securities Exchange Act of 1934, as amended</w:t>
              </w:r>
            </w:hyperlink>
          </w:p>
        </w:tc>
        <w:tc>
          <w:tcPr>
            <w:tcW w:w="125" w:type="pct"/>
            <w:vAlign w:val="bottom"/>
            <w:hideMark/>
          </w:tcPr>
          <w:p w14:paraId="6413FFF7" w14:textId="77777777" w:rsidR="00000000" w:rsidRDefault="0086237F">
            <w:pPr>
              <w:pStyle w:val="a3"/>
              <w:spacing w:before="0" w:beforeAutospacing="0" w:after="0" w:afterAutospacing="0"/>
              <w:rPr>
                <w:sz w:val="20"/>
                <w:szCs w:val="20"/>
              </w:rPr>
            </w:pPr>
            <w:r>
              <w:rPr>
                <w:sz w:val="20"/>
                <w:szCs w:val="20"/>
              </w:rPr>
              <w:t> </w:t>
            </w:r>
          </w:p>
        </w:tc>
        <w:tc>
          <w:tcPr>
            <w:tcW w:w="601" w:type="pct"/>
            <w:hideMark/>
          </w:tcPr>
          <w:p w14:paraId="6E4FA4C2" w14:textId="77777777" w:rsidR="00000000" w:rsidRDefault="0086237F">
            <w:pPr>
              <w:pStyle w:val="a3"/>
              <w:spacing w:before="0" w:beforeAutospacing="0" w:after="0" w:afterAutospacing="0"/>
              <w:jc w:val="center"/>
              <w:rPr>
                <w:sz w:val="20"/>
                <w:szCs w:val="20"/>
              </w:rPr>
            </w:pPr>
            <w:r>
              <w:rPr>
                <w:sz w:val="20"/>
                <w:szCs w:val="20"/>
              </w:rPr>
              <w:t>X</w:t>
            </w:r>
          </w:p>
        </w:tc>
        <w:tc>
          <w:tcPr>
            <w:tcW w:w="125" w:type="pct"/>
            <w:vAlign w:val="bottom"/>
            <w:hideMark/>
          </w:tcPr>
          <w:p w14:paraId="00709440" w14:textId="77777777" w:rsidR="00000000" w:rsidRDefault="0086237F">
            <w:pPr>
              <w:pStyle w:val="a3"/>
              <w:spacing w:before="0" w:beforeAutospacing="0" w:after="0" w:afterAutospacing="0"/>
              <w:rPr>
                <w:sz w:val="20"/>
                <w:szCs w:val="20"/>
              </w:rPr>
            </w:pPr>
            <w:r>
              <w:rPr>
                <w:sz w:val="20"/>
                <w:szCs w:val="20"/>
              </w:rPr>
              <w:t> </w:t>
            </w:r>
          </w:p>
        </w:tc>
        <w:tc>
          <w:tcPr>
            <w:tcW w:w="601" w:type="pct"/>
            <w:vAlign w:val="bottom"/>
            <w:hideMark/>
          </w:tcPr>
          <w:p w14:paraId="79F412C5" w14:textId="77777777" w:rsidR="00000000" w:rsidRDefault="0086237F">
            <w:pPr>
              <w:pStyle w:val="a3"/>
              <w:spacing w:before="0" w:beforeAutospacing="0" w:after="0" w:afterAutospacing="0"/>
              <w:jc w:val="right"/>
              <w:rPr>
                <w:sz w:val="20"/>
                <w:szCs w:val="20"/>
              </w:rPr>
            </w:pPr>
            <w:r>
              <w:rPr>
                <w:sz w:val="20"/>
                <w:szCs w:val="20"/>
              </w:rPr>
              <w:t> </w:t>
            </w:r>
          </w:p>
        </w:tc>
        <w:tc>
          <w:tcPr>
            <w:tcW w:w="125" w:type="pct"/>
            <w:vAlign w:val="bottom"/>
            <w:hideMark/>
          </w:tcPr>
          <w:p w14:paraId="23810043" w14:textId="77777777" w:rsidR="00000000" w:rsidRDefault="0086237F">
            <w:pPr>
              <w:pStyle w:val="a3"/>
              <w:spacing w:before="0" w:beforeAutospacing="0" w:after="0" w:afterAutospacing="0"/>
              <w:rPr>
                <w:sz w:val="20"/>
                <w:szCs w:val="20"/>
              </w:rPr>
            </w:pPr>
            <w:r>
              <w:rPr>
                <w:sz w:val="20"/>
                <w:szCs w:val="20"/>
              </w:rPr>
              <w:t> </w:t>
            </w:r>
          </w:p>
        </w:tc>
        <w:tc>
          <w:tcPr>
            <w:tcW w:w="645" w:type="pct"/>
            <w:vAlign w:val="bottom"/>
            <w:hideMark/>
          </w:tcPr>
          <w:p w14:paraId="26F3D08D" w14:textId="77777777" w:rsidR="00000000" w:rsidRDefault="0086237F">
            <w:pPr>
              <w:pStyle w:val="a3"/>
              <w:spacing w:before="0" w:beforeAutospacing="0" w:after="0" w:afterAutospacing="0"/>
              <w:jc w:val="right"/>
              <w:rPr>
                <w:sz w:val="20"/>
                <w:szCs w:val="20"/>
              </w:rPr>
            </w:pPr>
            <w:r>
              <w:rPr>
                <w:sz w:val="20"/>
                <w:szCs w:val="20"/>
              </w:rPr>
              <w:t> </w:t>
            </w:r>
          </w:p>
        </w:tc>
      </w:tr>
      <w:tr w:rsidR="00000000" w14:paraId="7C29E4D9" w14:textId="77777777">
        <w:trPr>
          <w:divId w:val="1247694430"/>
          <w:jc w:val="center"/>
        </w:trPr>
        <w:tc>
          <w:tcPr>
            <w:tcW w:w="350" w:type="pct"/>
            <w:hideMark/>
          </w:tcPr>
          <w:p w14:paraId="430A4BA3" w14:textId="77777777" w:rsidR="00000000" w:rsidRDefault="0086237F">
            <w:pPr>
              <w:pStyle w:val="a3"/>
              <w:spacing w:before="0" w:beforeAutospacing="0" w:after="0" w:afterAutospacing="0"/>
              <w:ind w:left="202" w:hanging="202"/>
              <w:jc w:val="right"/>
              <w:rPr>
                <w:sz w:val="20"/>
                <w:szCs w:val="20"/>
              </w:rPr>
            </w:pPr>
            <w:r>
              <w:rPr>
                <w:sz w:val="20"/>
                <w:szCs w:val="20"/>
              </w:rPr>
              <w:t> </w:t>
            </w:r>
          </w:p>
        </w:tc>
        <w:tc>
          <w:tcPr>
            <w:tcW w:w="125" w:type="pct"/>
            <w:vAlign w:val="bottom"/>
            <w:hideMark/>
          </w:tcPr>
          <w:p w14:paraId="7D048B72" w14:textId="77777777" w:rsidR="00000000" w:rsidRDefault="0086237F">
            <w:pPr>
              <w:pStyle w:val="a3"/>
              <w:spacing w:before="0" w:beforeAutospacing="0" w:after="0" w:afterAutospacing="0"/>
              <w:rPr>
                <w:sz w:val="20"/>
                <w:szCs w:val="20"/>
              </w:rPr>
            </w:pPr>
            <w:r>
              <w:rPr>
                <w:sz w:val="20"/>
                <w:szCs w:val="20"/>
              </w:rPr>
              <w:t> </w:t>
            </w:r>
          </w:p>
        </w:tc>
        <w:tc>
          <w:tcPr>
            <w:tcW w:w="2303" w:type="pct"/>
            <w:vAlign w:val="bottom"/>
            <w:hideMark/>
          </w:tcPr>
          <w:p w14:paraId="32668F73" w14:textId="77777777" w:rsidR="00000000" w:rsidRDefault="0086237F">
            <w:pPr>
              <w:pStyle w:val="a3"/>
              <w:spacing w:before="0" w:beforeAutospacing="0" w:after="0" w:afterAutospacing="0"/>
              <w:rPr>
                <w:sz w:val="20"/>
                <w:szCs w:val="20"/>
              </w:rPr>
            </w:pPr>
            <w:r>
              <w:rPr>
                <w:sz w:val="20"/>
                <w:szCs w:val="20"/>
              </w:rPr>
              <w:t> </w:t>
            </w:r>
          </w:p>
        </w:tc>
        <w:tc>
          <w:tcPr>
            <w:tcW w:w="125" w:type="pct"/>
            <w:vAlign w:val="bottom"/>
            <w:hideMark/>
          </w:tcPr>
          <w:p w14:paraId="2399EC25" w14:textId="77777777" w:rsidR="00000000" w:rsidRDefault="0086237F">
            <w:pPr>
              <w:pStyle w:val="a3"/>
              <w:spacing w:before="0" w:beforeAutospacing="0" w:after="0" w:afterAutospacing="0"/>
              <w:rPr>
                <w:sz w:val="20"/>
                <w:szCs w:val="20"/>
              </w:rPr>
            </w:pPr>
            <w:r>
              <w:rPr>
                <w:sz w:val="20"/>
                <w:szCs w:val="20"/>
              </w:rPr>
              <w:t> </w:t>
            </w:r>
          </w:p>
        </w:tc>
        <w:tc>
          <w:tcPr>
            <w:tcW w:w="601" w:type="pct"/>
            <w:hideMark/>
          </w:tcPr>
          <w:p w14:paraId="63051836" w14:textId="77777777" w:rsidR="00000000" w:rsidRDefault="0086237F">
            <w:pPr>
              <w:pStyle w:val="a3"/>
              <w:spacing w:before="0" w:beforeAutospacing="0" w:after="0" w:afterAutospacing="0"/>
              <w:jc w:val="center"/>
              <w:rPr>
                <w:sz w:val="20"/>
                <w:szCs w:val="20"/>
              </w:rPr>
            </w:pPr>
            <w:r>
              <w:rPr>
                <w:sz w:val="20"/>
                <w:szCs w:val="20"/>
              </w:rPr>
              <w:t> </w:t>
            </w:r>
          </w:p>
        </w:tc>
        <w:tc>
          <w:tcPr>
            <w:tcW w:w="125" w:type="pct"/>
            <w:vAlign w:val="bottom"/>
            <w:hideMark/>
          </w:tcPr>
          <w:p w14:paraId="557EC87A" w14:textId="77777777" w:rsidR="00000000" w:rsidRDefault="0086237F">
            <w:pPr>
              <w:pStyle w:val="a3"/>
              <w:spacing w:before="0" w:beforeAutospacing="0" w:after="0" w:afterAutospacing="0"/>
              <w:rPr>
                <w:sz w:val="20"/>
                <w:szCs w:val="20"/>
              </w:rPr>
            </w:pPr>
            <w:r>
              <w:rPr>
                <w:sz w:val="20"/>
                <w:szCs w:val="20"/>
              </w:rPr>
              <w:t> </w:t>
            </w:r>
          </w:p>
        </w:tc>
        <w:tc>
          <w:tcPr>
            <w:tcW w:w="601" w:type="pct"/>
            <w:vAlign w:val="bottom"/>
            <w:hideMark/>
          </w:tcPr>
          <w:p w14:paraId="7BDDC9A2" w14:textId="77777777" w:rsidR="00000000" w:rsidRDefault="0086237F">
            <w:pPr>
              <w:pStyle w:val="a3"/>
              <w:spacing w:before="0" w:beforeAutospacing="0" w:after="0" w:afterAutospacing="0"/>
              <w:jc w:val="right"/>
              <w:rPr>
                <w:sz w:val="20"/>
                <w:szCs w:val="20"/>
              </w:rPr>
            </w:pPr>
            <w:r>
              <w:rPr>
                <w:sz w:val="20"/>
                <w:szCs w:val="20"/>
              </w:rPr>
              <w:t> </w:t>
            </w:r>
          </w:p>
        </w:tc>
        <w:tc>
          <w:tcPr>
            <w:tcW w:w="125" w:type="pct"/>
            <w:vAlign w:val="bottom"/>
            <w:hideMark/>
          </w:tcPr>
          <w:p w14:paraId="068D397A" w14:textId="77777777" w:rsidR="00000000" w:rsidRDefault="0086237F">
            <w:pPr>
              <w:pStyle w:val="a3"/>
              <w:spacing w:before="0" w:beforeAutospacing="0" w:after="0" w:afterAutospacing="0"/>
              <w:rPr>
                <w:sz w:val="20"/>
                <w:szCs w:val="20"/>
              </w:rPr>
            </w:pPr>
            <w:r>
              <w:rPr>
                <w:sz w:val="20"/>
                <w:szCs w:val="20"/>
              </w:rPr>
              <w:t> </w:t>
            </w:r>
          </w:p>
        </w:tc>
        <w:tc>
          <w:tcPr>
            <w:tcW w:w="645" w:type="pct"/>
            <w:vAlign w:val="bottom"/>
            <w:hideMark/>
          </w:tcPr>
          <w:p w14:paraId="72E2A6E7" w14:textId="77777777" w:rsidR="00000000" w:rsidRDefault="0086237F">
            <w:pPr>
              <w:pStyle w:val="a3"/>
              <w:spacing w:before="0" w:beforeAutospacing="0" w:after="0" w:afterAutospacing="0"/>
              <w:jc w:val="right"/>
              <w:rPr>
                <w:sz w:val="20"/>
                <w:szCs w:val="20"/>
              </w:rPr>
            </w:pPr>
            <w:r>
              <w:rPr>
                <w:sz w:val="20"/>
                <w:szCs w:val="20"/>
              </w:rPr>
              <w:t> </w:t>
            </w:r>
          </w:p>
        </w:tc>
      </w:tr>
      <w:tr w:rsidR="00000000" w14:paraId="410E02A1" w14:textId="77777777">
        <w:trPr>
          <w:divId w:val="1247694430"/>
          <w:jc w:val="center"/>
        </w:trPr>
        <w:tc>
          <w:tcPr>
            <w:tcW w:w="350" w:type="pct"/>
            <w:noWrap/>
            <w:hideMark/>
          </w:tcPr>
          <w:p w14:paraId="6E3D5FA0" w14:textId="77777777" w:rsidR="00000000" w:rsidRDefault="0086237F">
            <w:pPr>
              <w:jc w:val="right"/>
              <w:rPr>
                <w:rFonts w:eastAsia="Times New Roman"/>
                <w:sz w:val="20"/>
                <w:szCs w:val="20"/>
              </w:rPr>
            </w:pPr>
            <w:r>
              <w:rPr>
                <w:rFonts w:eastAsia="Times New Roman"/>
                <w:sz w:val="20"/>
                <w:szCs w:val="20"/>
              </w:rPr>
              <w:t xml:space="preserve">31.2 </w:t>
            </w:r>
          </w:p>
        </w:tc>
        <w:tc>
          <w:tcPr>
            <w:tcW w:w="125" w:type="pct"/>
            <w:vAlign w:val="bottom"/>
            <w:hideMark/>
          </w:tcPr>
          <w:p w14:paraId="438A74A3" w14:textId="77777777" w:rsidR="00000000" w:rsidRDefault="0086237F">
            <w:pPr>
              <w:pStyle w:val="a3"/>
              <w:spacing w:before="0" w:beforeAutospacing="0" w:after="0" w:afterAutospacing="0"/>
              <w:rPr>
                <w:sz w:val="20"/>
                <w:szCs w:val="20"/>
              </w:rPr>
            </w:pPr>
            <w:r>
              <w:rPr>
                <w:sz w:val="20"/>
                <w:szCs w:val="20"/>
              </w:rPr>
              <w:t> </w:t>
            </w:r>
          </w:p>
        </w:tc>
        <w:tc>
          <w:tcPr>
            <w:tcW w:w="2303" w:type="pct"/>
            <w:vAlign w:val="bottom"/>
            <w:hideMark/>
          </w:tcPr>
          <w:p w14:paraId="31A96044" w14:textId="77777777" w:rsidR="00000000" w:rsidRDefault="0086237F">
            <w:pPr>
              <w:pStyle w:val="a3"/>
              <w:spacing w:before="0" w:beforeAutospacing="0" w:after="0" w:afterAutospacing="0"/>
              <w:rPr>
                <w:sz w:val="20"/>
                <w:szCs w:val="20"/>
              </w:rPr>
            </w:pPr>
            <w:hyperlink r:id="rId7" w:history="1">
              <w:r>
                <w:rPr>
                  <w:rStyle w:val="a4"/>
                  <w:sz w:val="20"/>
                  <w:szCs w:val="20"/>
                </w:rPr>
                <w:t>Certification of Chief Financial Officer Pursuant to Rules 13a-14(a) and 15d-14(a) promulgated pursuant to the Securities Exchange Act of 1934, as amended</w:t>
              </w:r>
            </w:hyperlink>
          </w:p>
        </w:tc>
        <w:tc>
          <w:tcPr>
            <w:tcW w:w="125" w:type="pct"/>
            <w:vAlign w:val="bottom"/>
            <w:hideMark/>
          </w:tcPr>
          <w:p w14:paraId="49DEDC61" w14:textId="77777777" w:rsidR="00000000" w:rsidRDefault="0086237F">
            <w:pPr>
              <w:pStyle w:val="a3"/>
              <w:spacing w:before="0" w:beforeAutospacing="0" w:after="0" w:afterAutospacing="0"/>
              <w:rPr>
                <w:sz w:val="20"/>
                <w:szCs w:val="20"/>
              </w:rPr>
            </w:pPr>
            <w:r>
              <w:rPr>
                <w:sz w:val="20"/>
                <w:szCs w:val="20"/>
              </w:rPr>
              <w:t> </w:t>
            </w:r>
          </w:p>
        </w:tc>
        <w:tc>
          <w:tcPr>
            <w:tcW w:w="601" w:type="pct"/>
            <w:hideMark/>
          </w:tcPr>
          <w:p w14:paraId="05B9609D" w14:textId="77777777" w:rsidR="00000000" w:rsidRDefault="0086237F">
            <w:pPr>
              <w:pStyle w:val="a3"/>
              <w:spacing w:before="0" w:beforeAutospacing="0" w:after="0" w:afterAutospacing="0"/>
              <w:jc w:val="center"/>
              <w:rPr>
                <w:sz w:val="20"/>
                <w:szCs w:val="20"/>
              </w:rPr>
            </w:pPr>
            <w:r>
              <w:rPr>
                <w:sz w:val="20"/>
                <w:szCs w:val="20"/>
              </w:rPr>
              <w:t>X</w:t>
            </w:r>
          </w:p>
        </w:tc>
        <w:tc>
          <w:tcPr>
            <w:tcW w:w="125" w:type="pct"/>
            <w:vAlign w:val="bottom"/>
            <w:hideMark/>
          </w:tcPr>
          <w:p w14:paraId="33BC25AD" w14:textId="77777777" w:rsidR="00000000" w:rsidRDefault="0086237F">
            <w:pPr>
              <w:pStyle w:val="a3"/>
              <w:spacing w:before="0" w:beforeAutospacing="0" w:after="0" w:afterAutospacing="0"/>
              <w:rPr>
                <w:sz w:val="20"/>
                <w:szCs w:val="20"/>
              </w:rPr>
            </w:pPr>
            <w:r>
              <w:rPr>
                <w:sz w:val="20"/>
                <w:szCs w:val="20"/>
              </w:rPr>
              <w:t> </w:t>
            </w:r>
          </w:p>
        </w:tc>
        <w:tc>
          <w:tcPr>
            <w:tcW w:w="601" w:type="pct"/>
            <w:vAlign w:val="bottom"/>
            <w:hideMark/>
          </w:tcPr>
          <w:p w14:paraId="53FE31FE" w14:textId="77777777" w:rsidR="00000000" w:rsidRDefault="0086237F">
            <w:pPr>
              <w:pStyle w:val="a3"/>
              <w:spacing w:before="0" w:beforeAutospacing="0" w:after="0" w:afterAutospacing="0"/>
              <w:jc w:val="right"/>
              <w:rPr>
                <w:sz w:val="20"/>
                <w:szCs w:val="20"/>
              </w:rPr>
            </w:pPr>
            <w:r>
              <w:rPr>
                <w:sz w:val="20"/>
                <w:szCs w:val="20"/>
              </w:rPr>
              <w:t> </w:t>
            </w:r>
          </w:p>
        </w:tc>
        <w:tc>
          <w:tcPr>
            <w:tcW w:w="125" w:type="pct"/>
            <w:vAlign w:val="bottom"/>
            <w:hideMark/>
          </w:tcPr>
          <w:p w14:paraId="59D0B670" w14:textId="77777777" w:rsidR="00000000" w:rsidRDefault="0086237F">
            <w:pPr>
              <w:pStyle w:val="a3"/>
              <w:spacing w:before="0" w:beforeAutospacing="0" w:after="0" w:afterAutospacing="0"/>
              <w:rPr>
                <w:sz w:val="20"/>
                <w:szCs w:val="20"/>
              </w:rPr>
            </w:pPr>
            <w:r>
              <w:rPr>
                <w:sz w:val="20"/>
                <w:szCs w:val="20"/>
              </w:rPr>
              <w:t> </w:t>
            </w:r>
          </w:p>
        </w:tc>
        <w:tc>
          <w:tcPr>
            <w:tcW w:w="645" w:type="pct"/>
            <w:vAlign w:val="bottom"/>
            <w:hideMark/>
          </w:tcPr>
          <w:p w14:paraId="36F3C65F" w14:textId="77777777" w:rsidR="00000000" w:rsidRDefault="0086237F">
            <w:pPr>
              <w:pStyle w:val="a3"/>
              <w:spacing w:before="0" w:beforeAutospacing="0" w:after="0" w:afterAutospacing="0"/>
              <w:jc w:val="right"/>
              <w:rPr>
                <w:sz w:val="20"/>
                <w:szCs w:val="20"/>
              </w:rPr>
            </w:pPr>
            <w:r>
              <w:rPr>
                <w:sz w:val="20"/>
                <w:szCs w:val="20"/>
              </w:rPr>
              <w:t> </w:t>
            </w:r>
          </w:p>
        </w:tc>
      </w:tr>
      <w:tr w:rsidR="00000000" w14:paraId="45F859FA" w14:textId="77777777">
        <w:trPr>
          <w:divId w:val="1247694430"/>
          <w:jc w:val="center"/>
        </w:trPr>
        <w:tc>
          <w:tcPr>
            <w:tcW w:w="350" w:type="pct"/>
            <w:hideMark/>
          </w:tcPr>
          <w:p w14:paraId="5187A557" w14:textId="77777777" w:rsidR="00000000" w:rsidRDefault="0086237F">
            <w:pPr>
              <w:pStyle w:val="a3"/>
              <w:spacing w:before="0" w:beforeAutospacing="0" w:after="0" w:afterAutospacing="0"/>
              <w:ind w:left="202" w:hanging="202"/>
              <w:jc w:val="right"/>
              <w:rPr>
                <w:sz w:val="20"/>
                <w:szCs w:val="20"/>
              </w:rPr>
            </w:pPr>
            <w:r>
              <w:rPr>
                <w:sz w:val="20"/>
                <w:szCs w:val="20"/>
              </w:rPr>
              <w:t> </w:t>
            </w:r>
          </w:p>
        </w:tc>
        <w:tc>
          <w:tcPr>
            <w:tcW w:w="125" w:type="pct"/>
            <w:vAlign w:val="bottom"/>
            <w:hideMark/>
          </w:tcPr>
          <w:p w14:paraId="5BDEE60D" w14:textId="77777777" w:rsidR="00000000" w:rsidRDefault="0086237F">
            <w:pPr>
              <w:pStyle w:val="a3"/>
              <w:spacing w:before="0" w:beforeAutospacing="0" w:after="0" w:afterAutospacing="0"/>
              <w:rPr>
                <w:sz w:val="20"/>
                <w:szCs w:val="20"/>
              </w:rPr>
            </w:pPr>
            <w:r>
              <w:rPr>
                <w:sz w:val="20"/>
                <w:szCs w:val="20"/>
              </w:rPr>
              <w:t> </w:t>
            </w:r>
          </w:p>
        </w:tc>
        <w:tc>
          <w:tcPr>
            <w:tcW w:w="2303" w:type="pct"/>
            <w:vAlign w:val="bottom"/>
            <w:hideMark/>
          </w:tcPr>
          <w:p w14:paraId="112C6CB3" w14:textId="77777777" w:rsidR="00000000" w:rsidRDefault="0086237F">
            <w:pPr>
              <w:pStyle w:val="a3"/>
              <w:spacing w:before="0" w:beforeAutospacing="0" w:after="0" w:afterAutospacing="0"/>
              <w:rPr>
                <w:sz w:val="20"/>
                <w:szCs w:val="20"/>
              </w:rPr>
            </w:pPr>
            <w:r>
              <w:rPr>
                <w:sz w:val="20"/>
                <w:szCs w:val="20"/>
              </w:rPr>
              <w:t> </w:t>
            </w:r>
          </w:p>
        </w:tc>
        <w:tc>
          <w:tcPr>
            <w:tcW w:w="125" w:type="pct"/>
            <w:vAlign w:val="bottom"/>
            <w:hideMark/>
          </w:tcPr>
          <w:p w14:paraId="7052B8AF" w14:textId="77777777" w:rsidR="00000000" w:rsidRDefault="0086237F">
            <w:pPr>
              <w:pStyle w:val="a3"/>
              <w:spacing w:before="0" w:beforeAutospacing="0" w:after="0" w:afterAutospacing="0"/>
              <w:rPr>
                <w:sz w:val="20"/>
                <w:szCs w:val="20"/>
              </w:rPr>
            </w:pPr>
            <w:r>
              <w:rPr>
                <w:sz w:val="20"/>
                <w:szCs w:val="20"/>
              </w:rPr>
              <w:t> </w:t>
            </w:r>
          </w:p>
        </w:tc>
        <w:tc>
          <w:tcPr>
            <w:tcW w:w="601" w:type="pct"/>
            <w:hideMark/>
          </w:tcPr>
          <w:p w14:paraId="3084117A" w14:textId="77777777" w:rsidR="00000000" w:rsidRDefault="0086237F">
            <w:pPr>
              <w:pStyle w:val="a3"/>
              <w:spacing w:before="0" w:beforeAutospacing="0" w:after="0" w:afterAutospacing="0"/>
              <w:jc w:val="center"/>
              <w:rPr>
                <w:sz w:val="20"/>
                <w:szCs w:val="20"/>
              </w:rPr>
            </w:pPr>
            <w:r>
              <w:rPr>
                <w:sz w:val="20"/>
                <w:szCs w:val="20"/>
              </w:rPr>
              <w:t> </w:t>
            </w:r>
          </w:p>
        </w:tc>
        <w:tc>
          <w:tcPr>
            <w:tcW w:w="125" w:type="pct"/>
            <w:vAlign w:val="bottom"/>
            <w:hideMark/>
          </w:tcPr>
          <w:p w14:paraId="559F518E" w14:textId="77777777" w:rsidR="00000000" w:rsidRDefault="0086237F">
            <w:pPr>
              <w:pStyle w:val="a3"/>
              <w:spacing w:before="0" w:beforeAutospacing="0" w:after="0" w:afterAutospacing="0"/>
              <w:rPr>
                <w:sz w:val="20"/>
                <w:szCs w:val="20"/>
              </w:rPr>
            </w:pPr>
            <w:r>
              <w:rPr>
                <w:sz w:val="20"/>
                <w:szCs w:val="20"/>
              </w:rPr>
              <w:t> </w:t>
            </w:r>
          </w:p>
        </w:tc>
        <w:tc>
          <w:tcPr>
            <w:tcW w:w="601" w:type="pct"/>
            <w:vAlign w:val="bottom"/>
            <w:hideMark/>
          </w:tcPr>
          <w:p w14:paraId="5C08A56D" w14:textId="77777777" w:rsidR="00000000" w:rsidRDefault="0086237F">
            <w:pPr>
              <w:pStyle w:val="a3"/>
              <w:spacing w:before="0" w:beforeAutospacing="0" w:after="0" w:afterAutospacing="0"/>
              <w:jc w:val="right"/>
              <w:rPr>
                <w:sz w:val="20"/>
                <w:szCs w:val="20"/>
              </w:rPr>
            </w:pPr>
            <w:r>
              <w:rPr>
                <w:sz w:val="20"/>
                <w:szCs w:val="20"/>
              </w:rPr>
              <w:t> </w:t>
            </w:r>
          </w:p>
        </w:tc>
        <w:tc>
          <w:tcPr>
            <w:tcW w:w="125" w:type="pct"/>
            <w:vAlign w:val="bottom"/>
            <w:hideMark/>
          </w:tcPr>
          <w:p w14:paraId="52BF3591" w14:textId="77777777" w:rsidR="00000000" w:rsidRDefault="0086237F">
            <w:pPr>
              <w:pStyle w:val="a3"/>
              <w:spacing w:before="0" w:beforeAutospacing="0" w:after="0" w:afterAutospacing="0"/>
              <w:rPr>
                <w:sz w:val="20"/>
                <w:szCs w:val="20"/>
              </w:rPr>
            </w:pPr>
            <w:r>
              <w:rPr>
                <w:sz w:val="20"/>
                <w:szCs w:val="20"/>
              </w:rPr>
              <w:t> </w:t>
            </w:r>
          </w:p>
        </w:tc>
        <w:tc>
          <w:tcPr>
            <w:tcW w:w="645" w:type="pct"/>
            <w:vAlign w:val="bottom"/>
            <w:hideMark/>
          </w:tcPr>
          <w:p w14:paraId="0C76D5E5" w14:textId="77777777" w:rsidR="00000000" w:rsidRDefault="0086237F">
            <w:pPr>
              <w:pStyle w:val="a3"/>
              <w:spacing w:before="0" w:beforeAutospacing="0" w:after="0" w:afterAutospacing="0"/>
              <w:jc w:val="right"/>
              <w:rPr>
                <w:sz w:val="20"/>
                <w:szCs w:val="20"/>
              </w:rPr>
            </w:pPr>
            <w:r>
              <w:rPr>
                <w:sz w:val="20"/>
                <w:szCs w:val="20"/>
              </w:rPr>
              <w:t> </w:t>
            </w:r>
          </w:p>
        </w:tc>
      </w:tr>
      <w:tr w:rsidR="00000000" w14:paraId="12906239" w14:textId="77777777">
        <w:trPr>
          <w:divId w:val="1247694430"/>
          <w:jc w:val="center"/>
        </w:trPr>
        <w:tc>
          <w:tcPr>
            <w:tcW w:w="350" w:type="pct"/>
            <w:hideMark/>
          </w:tcPr>
          <w:p w14:paraId="63A0B6F7" w14:textId="77777777" w:rsidR="00000000" w:rsidRDefault="0086237F">
            <w:pPr>
              <w:pStyle w:val="a3"/>
              <w:spacing w:before="0" w:beforeAutospacing="0" w:after="0" w:afterAutospacing="0"/>
              <w:ind w:left="202" w:hanging="202"/>
              <w:jc w:val="right"/>
              <w:rPr>
                <w:sz w:val="20"/>
                <w:szCs w:val="20"/>
              </w:rPr>
            </w:pPr>
            <w:r>
              <w:rPr>
                <w:sz w:val="20"/>
                <w:szCs w:val="20"/>
              </w:rPr>
              <w:t>32(1)</w:t>
            </w:r>
          </w:p>
        </w:tc>
        <w:tc>
          <w:tcPr>
            <w:tcW w:w="125" w:type="pct"/>
            <w:vAlign w:val="bottom"/>
            <w:hideMark/>
          </w:tcPr>
          <w:p w14:paraId="27981832" w14:textId="77777777" w:rsidR="00000000" w:rsidRDefault="0086237F">
            <w:pPr>
              <w:pStyle w:val="a3"/>
              <w:spacing w:before="0" w:beforeAutospacing="0" w:after="0" w:afterAutospacing="0"/>
              <w:rPr>
                <w:sz w:val="20"/>
                <w:szCs w:val="20"/>
              </w:rPr>
            </w:pPr>
            <w:r>
              <w:rPr>
                <w:sz w:val="20"/>
                <w:szCs w:val="20"/>
              </w:rPr>
              <w:t> </w:t>
            </w:r>
          </w:p>
        </w:tc>
        <w:tc>
          <w:tcPr>
            <w:tcW w:w="2303" w:type="pct"/>
            <w:vAlign w:val="bottom"/>
            <w:hideMark/>
          </w:tcPr>
          <w:p w14:paraId="10E4F050" w14:textId="77777777" w:rsidR="00000000" w:rsidRDefault="0086237F">
            <w:pPr>
              <w:pStyle w:val="a3"/>
              <w:spacing w:before="0" w:beforeAutospacing="0" w:after="0" w:afterAutospacing="0"/>
              <w:rPr>
                <w:sz w:val="20"/>
                <w:szCs w:val="20"/>
              </w:rPr>
            </w:pPr>
            <w:hyperlink r:id="rId8" w:history="1">
              <w:r>
                <w:rPr>
                  <w:rStyle w:val="a4"/>
                  <w:sz w:val="20"/>
                  <w:szCs w:val="20"/>
                </w:rPr>
                <w:t>Certifications Pursuant to 18 U.S.C. Section 1350</w:t>
              </w:r>
            </w:hyperlink>
          </w:p>
        </w:tc>
        <w:tc>
          <w:tcPr>
            <w:tcW w:w="125" w:type="pct"/>
            <w:vAlign w:val="bottom"/>
            <w:hideMark/>
          </w:tcPr>
          <w:p w14:paraId="39E3DEBE" w14:textId="77777777" w:rsidR="00000000" w:rsidRDefault="0086237F">
            <w:pPr>
              <w:pStyle w:val="a3"/>
              <w:spacing w:before="0" w:beforeAutospacing="0" w:after="0" w:afterAutospacing="0"/>
              <w:rPr>
                <w:sz w:val="20"/>
                <w:szCs w:val="20"/>
              </w:rPr>
            </w:pPr>
            <w:r>
              <w:rPr>
                <w:sz w:val="20"/>
                <w:szCs w:val="20"/>
              </w:rPr>
              <w:t> </w:t>
            </w:r>
          </w:p>
        </w:tc>
        <w:tc>
          <w:tcPr>
            <w:tcW w:w="601" w:type="pct"/>
            <w:hideMark/>
          </w:tcPr>
          <w:p w14:paraId="75E4E2E8" w14:textId="77777777" w:rsidR="00000000" w:rsidRDefault="0086237F">
            <w:pPr>
              <w:pStyle w:val="a3"/>
              <w:spacing w:before="0" w:beforeAutospacing="0" w:after="0" w:afterAutospacing="0"/>
              <w:jc w:val="center"/>
              <w:rPr>
                <w:sz w:val="20"/>
                <w:szCs w:val="20"/>
              </w:rPr>
            </w:pPr>
            <w:r>
              <w:rPr>
                <w:sz w:val="20"/>
                <w:szCs w:val="20"/>
              </w:rPr>
              <w:t>X</w:t>
            </w:r>
          </w:p>
        </w:tc>
        <w:tc>
          <w:tcPr>
            <w:tcW w:w="125" w:type="pct"/>
            <w:vAlign w:val="bottom"/>
            <w:hideMark/>
          </w:tcPr>
          <w:p w14:paraId="68E1CDD9" w14:textId="77777777" w:rsidR="00000000" w:rsidRDefault="0086237F">
            <w:pPr>
              <w:pStyle w:val="a3"/>
              <w:spacing w:before="0" w:beforeAutospacing="0" w:after="0" w:afterAutospacing="0"/>
              <w:rPr>
                <w:sz w:val="20"/>
                <w:szCs w:val="20"/>
              </w:rPr>
            </w:pPr>
            <w:r>
              <w:rPr>
                <w:sz w:val="20"/>
                <w:szCs w:val="20"/>
              </w:rPr>
              <w:t> </w:t>
            </w:r>
          </w:p>
        </w:tc>
        <w:tc>
          <w:tcPr>
            <w:tcW w:w="601" w:type="pct"/>
            <w:vAlign w:val="bottom"/>
            <w:hideMark/>
          </w:tcPr>
          <w:p w14:paraId="39A2E981" w14:textId="77777777" w:rsidR="00000000" w:rsidRDefault="0086237F">
            <w:pPr>
              <w:pStyle w:val="a3"/>
              <w:spacing w:before="0" w:beforeAutospacing="0" w:after="0" w:afterAutospacing="0"/>
              <w:jc w:val="right"/>
              <w:rPr>
                <w:sz w:val="20"/>
                <w:szCs w:val="20"/>
              </w:rPr>
            </w:pPr>
            <w:r>
              <w:rPr>
                <w:sz w:val="20"/>
                <w:szCs w:val="20"/>
              </w:rPr>
              <w:t> </w:t>
            </w:r>
          </w:p>
        </w:tc>
        <w:tc>
          <w:tcPr>
            <w:tcW w:w="125" w:type="pct"/>
            <w:vAlign w:val="bottom"/>
            <w:hideMark/>
          </w:tcPr>
          <w:p w14:paraId="39E4D461" w14:textId="77777777" w:rsidR="00000000" w:rsidRDefault="0086237F">
            <w:pPr>
              <w:pStyle w:val="a3"/>
              <w:spacing w:before="0" w:beforeAutospacing="0" w:after="0" w:afterAutospacing="0"/>
              <w:rPr>
                <w:sz w:val="20"/>
                <w:szCs w:val="20"/>
              </w:rPr>
            </w:pPr>
            <w:r>
              <w:rPr>
                <w:sz w:val="20"/>
                <w:szCs w:val="20"/>
              </w:rPr>
              <w:t> </w:t>
            </w:r>
          </w:p>
        </w:tc>
        <w:tc>
          <w:tcPr>
            <w:tcW w:w="645" w:type="pct"/>
            <w:vAlign w:val="bottom"/>
            <w:hideMark/>
          </w:tcPr>
          <w:p w14:paraId="1AB450E7" w14:textId="77777777" w:rsidR="00000000" w:rsidRDefault="0086237F">
            <w:pPr>
              <w:pStyle w:val="a3"/>
              <w:spacing w:before="0" w:beforeAutospacing="0" w:after="0" w:afterAutospacing="0"/>
              <w:jc w:val="right"/>
              <w:rPr>
                <w:sz w:val="20"/>
                <w:szCs w:val="20"/>
              </w:rPr>
            </w:pPr>
            <w:r>
              <w:rPr>
                <w:sz w:val="20"/>
                <w:szCs w:val="20"/>
              </w:rPr>
              <w:t> </w:t>
            </w:r>
          </w:p>
        </w:tc>
      </w:tr>
      <w:tr w:rsidR="00000000" w14:paraId="431BC6D9" w14:textId="77777777">
        <w:trPr>
          <w:divId w:val="1247694430"/>
          <w:jc w:val="center"/>
        </w:trPr>
        <w:tc>
          <w:tcPr>
            <w:tcW w:w="350" w:type="pct"/>
            <w:hideMark/>
          </w:tcPr>
          <w:p w14:paraId="4814CFF1" w14:textId="77777777" w:rsidR="00000000" w:rsidRDefault="0086237F">
            <w:pPr>
              <w:pStyle w:val="a3"/>
              <w:spacing w:before="0" w:beforeAutospacing="0" w:after="0" w:afterAutospacing="0"/>
              <w:ind w:left="202" w:hanging="202"/>
              <w:jc w:val="right"/>
              <w:rPr>
                <w:sz w:val="20"/>
                <w:szCs w:val="20"/>
              </w:rPr>
            </w:pPr>
            <w:r>
              <w:rPr>
                <w:sz w:val="20"/>
                <w:szCs w:val="20"/>
              </w:rPr>
              <w:t> </w:t>
            </w:r>
          </w:p>
        </w:tc>
        <w:tc>
          <w:tcPr>
            <w:tcW w:w="125" w:type="pct"/>
            <w:vAlign w:val="bottom"/>
            <w:hideMark/>
          </w:tcPr>
          <w:p w14:paraId="617A22F8" w14:textId="77777777" w:rsidR="00000000" w:rsidRDefault="0086237F">
            <w:pPr>
              <w:pStyle w:val="a3"/>
              <w:spacing w:before="0" w:beforeAutospacing="0" w:after="0" w:afterAutospacing="0"/>
              <w:rPr>
                <w:sz w:val="20"/>
                <w:szCs w:val="20"/>
              </w:rPr>
            </w:pPr>
            <w:r>
              <w:rPr>
                <w:sz w:val="20"/>
                <w:szCs w:val="20"/>
              </w:rPr>
              <w:t> </w:t>
            </w:r>
          </w:p>
        </w:tc>
        <w:tc>
          <w:tcPr>
            <w:tcW w:w="2303" w:type="pct"/>
            <w:vAlign w:val="bottom"/>
            <w:hideMark/>
          </w:tcPr>
          <w:p w14:paraId="259C7CCE" w14:textId="77777777" w:rsidR="00000000" w:rsidRDefault="0086237F">
            <w:pPr>
              <w:pStyle w:val="a3"/>
              <w:spacing w:before="0" w:beforeAutospacing="0" w:after="0" w:afterAutospacing="0"/>
              <w:rPr>
                <w:sz w:val="20"/>
                <w:szCs w:val="20"/>
              </w:rPr>
            </w:pPr>
            <w:r>
              <w:rPr>
                <w:sz w:val="20"/>
                <w:szCs w:val="20"/>
              </w:rPr>
              <w:t> </w:t>
            </w:r>
          </w:p>
        </w:tc>
        <w:tc>
          <w:tcPr>
            <w:tcW w:w="125" w:type="pct"/>
            <w:vAlign w:val="bottom"/>
            <w:hideMark/>
          </w:tcPr>
          <w:p w14:paraId="7F6CB636" w14:textId="77777777" w:rsidR="00000000" w:rsidRDefault="0086237F">
            <w:pPr>
              <w:pStyle w:val="a3"/>
              <w:spacing w:before="0" w:beforeAutospacing="0" w:after="0" w:afterAutospacing="0"/>
              <w:rPr>
                <w:sz w:val="20"/>
                <w:szCs w:val="20"/>
              </w:rPr>
            </w:pPr>
            <w:r>
              <w:rPr>
                <w:sz w:val="20"/>
                <w:szCs w:val="20"/>
              </w:rPr>
              <w:t> </w:t>
            </w:r>
          </w:p>
        </w:tc>
        <w:tc>
          <w:tcPr>
            <w:tcW w:w="601" w:type="pct"/>
            <w:hideMark/>
          </w:tcPr>
          <w:p w14:paraId="08972B7C" w14:textId="77777777" w:rsidR="00000000" w:rsidRDefault="0086237F">
            <w:pPr>
              <w:pStyle w:val="a3"/>
              <w:spacing w:before="0" w:beforeAutospacing="0" w:after="0" w:afterAutospacing="0"/>
              <w:jc w:val="center"/>
              <w:rPr>
                <w:sz w:val="20"/>
                <w:szCs w:val="20"/>
              </w:rPr>
            </w:pPr>
            <w:r>
              <w:rPr>
                <w:sz w:val="20"/>
                <w:szCs w:val="20"/>
              </w:rPr>
              <w:t> </w:t>
            </w:r>
          </w:p>
        </w:tc>
        <w:tc>
          <w:tcPr>
            <w:tcW w:w="125" w:type="pct"/>
            <w:vAlign w:val="bottom"/>
            <w:hideMark/>
          </w:tcPr>
          <w:p w14:paraId="2A6BDCE2" w14:textId="77777777" w:rsidR="00000000" w:rsidRDefault="0086237F">
            <w:pPr>
              <w:pStyle w:val="a3"/>
              <w:spacing w:before="0" w:beforeAutospacing="0" w:after="0" w:afterAutospacing="0"/>
              <w:rPr>
                <w:sz w:val="20"/>
                <w:szCs w:val="20"/>
              </w:rPr>
            </w:pPr>
            <w:r>
              <w:rPr>
                <w:sz w:val="20"/>
                <w:szCs w:val="20"/>
              </w:rPr>
              <w:t> </w:t>
            </w:r>
          </w:p>
        </w:tc>
        <w:tc>
          <w:tcPr>
            <w:tcW w:w="601" w:type="pct"/>
            <w:vAlign w:val="bottom"/>
            <w:hideMark/>
          </w:tcPr>
          <w:p w14:paraId="0705A3B8" w14:textId="77777777" w:rsidR="00000000" w:rsidRDefault="0086237F">
            <w:pPr>
              <w:pStyle w:val="a3"/>
              <w:spacing w:before="0" w:beforeAutospacing="0" w:after="0" w:afterAutospacing="0"/>
              <w:jc w:val="right"/>
              <w:rPr>
                <w:sz w:val="20"/>
                <w:szCs w:val="20"/>
              </w:rPr>
            </w:pPr>
            <w:r>
              <w:rPr>
                <w:sz w:val="20"/>
                <w:szCs w:val="20"/>
              </w:rPr>
              <w:t> </w:t>
            </w:r>
          </w:p>
        </w:tc>
        <w:tc>
          <w:tcPr>
            <w:tcW w:w="125" w:type="pct"/>
            <w:vAlign w:val="bottom"/>
            <w:hideMark/>
          </w:tcPr>
          <w:p w14:paraId="7E66869B" w14:textId="77777777" w:rsidR="00000000" w:rsidRDefault="0086237F">
            <w:pPr>
              <w:pStyle w:val="a3"/>
              <w:spacing w:before="0" w:beforeAutospacing="0" w:after="0" w:afterAutospacing="0"/>
              <w:rPr>
                <w:sz w:val="20"/>
                <w:szCs w:val="20"/>
              </w:rPr>
            </w:pPr>
            <w:r>
              <w:rPr>
                <w:sz w:val="20"/>
                <w:szCs w:val="20"/>
              </w:rPr>
              <w:t> </w:t>
            </w:r>
          </w:p>
        </w:tc>
        <w:tc>
          <w:tcPr>
            <w:tcW w:w="645" w:type="pct"/>
            <w:vAlign w:val="bottom"/>
            <w:hideMark/>
          </w:tcPr>
          <w:p w14:paraId="3E46F46D" w14:textId="77777777" w:rsidR="00000000" w:rsidRDefault="0086237F">
            <w:pPr>
              <w:pStyle w:val="a3"/>
              <w:spacing w:before="0" w:beforeAutospacing="0" w:after="0" w:afterAutospacing="0"/>
              <w:jc w:val="right"/>
              <w:rPr>
                <w:sz w:val="20"/>
                <w:szCs w:val="20"/>
              </w:rPr>
            </w:pPr>
            <w:r>
              <w:rPr>
                <w:sz w:val="20"/>
                <w:szCs w:val="20"/>
              </w:rPr>
              <w:t> </w:t>
            </w:r>
          </w:p>
        </w:tc>
      </w:tr>
      <w:tr w:rsidR="00000000" w14:paraId="2D8DEABE" w14:textId="77777777">
        <w:trPr>
          <w:divId w:val="1247694430"/>
          <w:jc w:val="center"/>
        </w:trPr>
        <w:tc>
          <w:tcPr>
            <w:tcW w:w="350" w:type="pct"/>
            <w:noWrap/>
            <w:hideMark/>
          </w:tcPr>
          <w:p w14:paraId="1BA85717" w14:textId="77777777" w:rsidR="00000000" w:rsidRDefault="0086237F">
            <w:pPr>
              <w:jc w:val="right"/>
              <w:rPr>
                <w:rFonts w:eastAsia="Times New Roman"/>
                <w:sz w:val="20"/>
                <w:szCs w:val="20"/>
              </w:rPr>
            </w:pPr>
            <w:r>
              <w:rPr>
                <w:rFonts w:eastAsia="Times New Roman"/>
                <w:sz w:val="20"/>
                <w:szCs w:val="20"/>
              </w:rPr>
              <w:t xml:space="preserve">101 </w:t>
            </w:r>
          </w:p>
        </w:tc>
        <w:tc>
          <w:tcPr>
            <w:tcW w:w="125" w:type="pct"/>
            <w:vAlign w:val="bottom"/>
            <w:hideMark/>
          </w:tcPr>
          <w:p w14:paraId="2421C22F" w14:textId="77777777" w:rsidR="00000000" w:rsidRDefault="0086237F">
            <w:pPr>
              <w:pStyle w:val="a3"/>
              <w:spacing w:before="0" w:beforeAutospacing="0" w:after="0" w:afterAutospacing="0"/>
              <w:rPr>
                <w:sz w:val="20"/>
                <w:szCs w:val="20"/>
              </w:rPr>
            </w:pPr>
            <w:r>
              <w:rPr>
                <w:sz w:val="20"/>
                <w:szCs w:val="20"/>
              </w:rPr>
              <w:t> </w:t>
            </w:r>
          </w:p>
        </w:tc>
        <w:tc>
          <w:tcPr>
            <w:tcW w:w="2303" w:type="pct"/>
            <w:vAlign w:val="bottom"/>
            <w:hideMark/>
          </w:tcPr>
          <w:p w14:paraId="3E233AB9" w14:textId="77777777" w:rsidR="00000000" w:rsidRDefault="0086237F">
            <w:pPr>
              <w:pStyle w:val="a3"/>
              <w:spacing w:before="0" w:beforeAutospacing="0" w:after="0" w:afterAutospacing="0"/>
              <w:rPr>
                <w:sz w:val="20"/>
                <w:szCs w:val="20"/>
              </w:rPr>
            </w:pPr>
            <w:r>
              <w:rPr>
                <w:sz w:val="20"/>
                <w:szCs w:val="20"/>
              </w:rPr>
              <w:t>Financial statements from the quarterly report on Form </w:t>
            </w:r>
            <w:r>
              <w:rPr>
                <w:sz w:val="20"/>
                <w:szCs w:val="20"/>
              </w:rPr>
              <w:t>10-Q of the Company for the quarter ended March 31, 2019, formatted in XBRL: (i) the Condensed Consolidated Balance Sheets, (ii) the Condensed Consolidated Statements of Operations and Comprehensive Loss, (iii) Condensed Consolidated Statement of Sharehold</w:t>
            </w:r>
            <w:r>
              <w:rPr>
                <w:sz w:val="20"/>
                <w:szCs w:val="20"/>
              </w:rPr>
              <w:t>ers’ Equity (Deficit), (iv)  the Condensed Consolidated Statements of Cash Flows, and (v) the Notes to the Condensed Consolidated Financial Statements</w:t>
            </w:r>
          </w:p>
        </w:tc>
        <w:tc>
          <w:tcPr>
            <w:tcW w:w="125" w:type="pct"/>
            <w:vAlign w:val="bottom"/>
            <w:hideMark/>
          </w:tcPr>
          <w:p w14:paraId="6890A724" w14:textId="77777777" w:rsidR="00000000" w:rsidRDefault="0086237F">
            <w:pPr>
              <w:pStyle w:val="a3"/>
              <w:spacing w:before="0" w:beforeAutospacing="0" w:after="0" w:afterAutospacing="0"/>
              <w:rPr>
                <w:sz w:val="20"/>
                <w:szCs w:val="20"/>
              </w:rPr>
            </w:pPr>
            <w:r>
              <w:rPr>
                <w:sz w:val="20"/>
                <w:szCs w:val="20"/>
              </w:rPr>
              <w:t> </w:t>
            </w:r>
          </w:p>
        </w:tc>
        <w:tc>
          <w:tcPr>
            <w:tcW w:w="601" w:type="pct"/>
            <w:hideMark/>
          </w:tcPr>
          <w:p w14:paraId="10690B6A" w14:textId="77777777" w:rsidR="00000000" w:rsidRDefault="0086237F">
            <w:pPr>
              <w:pStyle w:val="a3"/>
              <w:spacing w:before="0" w:beforeAutospacing="0" w:after="0" w:afterAutospacing="0"/>
              <w:jc w:val="center"/>
              <w:rPr>
                <w:sz w:val="20"/>
                <w:szCs w:val="20"/>
              </w:rPr>
            </w:pPr>
            <w:r>
              <w:rPr>
                <w:sz w:val="20"/>
                <w:szCs w:val="20"/>
              </w:rPr>
              <w:t>X</w:t>
            </w:r>
          </w:p>
        </w:tc>
        <w:tc>
          <w:tcPr>
            <w:tcW w:w="125" w:type="pct"/>
            <w:vAlign w:val="bottom"/>
            <w:hideMark/>
          </w:tcPr>
          <w:p w14:paraId="28E7943C" w14:textId="77777777" w:rsidR="00000000" w:rsidRDefault="0086237F">
            <w:pPr>
              <w:pStyle w:val="a3"/>
              <w:spacing w:before="0" w:beforeAutospacing="0" w:after="0" w:afterAutospacing="0"/>
              <w:rPr>
                <w:sz w:val="20"/>
                <w:szCs w:val="20"/>
              </w:rPr>
            </w:pPr>
            <w:r>
              <w:rPr>
                <w:sz w:val="20"/>
                <w:szCs w:val="20"/>
              </w:rPr>
              <w:t> </w:t>
            </w:r>
          </w:p>
        </w:tc>
        <w:tc>
          <w:tcPr>
            <w:tcW w:w="601" w:type="pct"/>
            <w:vAlign w:val="bottom"/>
            <w:hideMark/>
          </w:tcPr>
          <w:p w14:paraId="572E9A83" w14:textId="77777777" w:rsidR="00000000" w:rsidRDefault="0086237F">
            <w:pPr>
              <w:pStyle w:val="a3"/>
              <w:spacing w:before="0" w:beforeAutospacing="0" w:after="0" w:afterAutospacing="0"/>
              <w:jc w:val="right"/>
              <w:rPr>
                <w:sz w:val="20"/>
                <w:szCs w:val="20"/>
              </w:rPr>
            </w:pPr>
            <w:r>
              <w:rPr>
                <w:sz w:val="20"/>
                <w:szCs w:val="20"/>
              </w:rPr>
              <w:t> </w:t>
            </w:r>
          </w:p>
        </w:tc>
        <w:tc>
          <w:tcPr>
            <w:tcW w:w="125" w:type="pct"/>
            <w:vAlign w:val="bottom"/>
            <w:hideMark/>
          </w:tcPr>
          <w:p w14:paraId="31EA6FD4" w14:textId="77777777" w:rsidR="00000000" w:rsidRDefault="0086237F">
            <w:pPr>
              <w:pStyle w:val="a3"/>
              <w:spacing w:before="0" w:beforeAutospacing="0" w:after="0" w:afterAutospacing="0"/>
              <w:rPr>
                <w:sz w:val="20"/>
                <w:szCs w:val="20"/>
              </w:rPr>
            </w:pPr>
            <w:r>
              <w:rPr>
                <w:sz w:val="20"/>
                <w:szCs w:val="20"/>
              </w:rPr>
              <w:t> </w:t>
            </w:r>
          </w:p>
        </w:tc>
        <w:tc>
          <w:tcPr>
            <w:tcW w:w="645" w:type="pct"/>
            <w:vAlign w:val="bottom"/>
            <w:hideMark/>
          </w:tcPr>
          <w:p w14:paraId="09D0E27F" w14:textId="77777777" w:rsidR="00000000" w:rsidRDefault="0086237F">
            <w:pPr>
              <w:pStyle w:val="a3"/>
              <w:spacing w:before="0" w:beforeAutospacing="0" w:after="0" w:afterAutospacing="0"/>
              <w:jc w:val="right"/>
              <w:rPr>
                <w:sz w:val="20"/>
                <w:szCs w:val="20"/>
              </w:rPr>
            </w:pPr>
            <w:r>
              <w:rPr>
                <w:sz w:val="20"/>
                <w:szCs w:val="20"/>
              </w:rPr>
              <w:t> </w:t>
            </w:r>
          </w:p>
        </w:tc>
      </w:tr>
    </w:tbl>
    <w:p w14:paraId="3873553D" w14:textId="77777777" w:rsidR="00000000" w:rsidRDefault="0086237F">
      <w:pPr>
        <w:divId w:val="2079089903"/>
        <w:rPr>
          <w:rFonts w:eastAsia="Times New Roman"/>
        </w:rPr>
      </w:pPr>
      <w:r>
        <w:rPr>
          <w:rFonts w:eastAsia="Times New Roman"/>
        </w:rPr>
        <w:pict w14:anchorId="77C6961C">
          <v:rect id="_x0000_i1092" style="width:103.85pt;height:1pt" o:hrpct="250" o:hrstd="t" o:hrnoshade="t" o:hr="t" fillcolor="black" stroked="f"/>
        </w:pict>
      </w:r>
    </w:p>
    <w:p w14:paraId="3B99D350" w14:textId="77777777" w:rsidR="00000000" w:rsidRDefault="0086237F">
      <w:pPr>
        <w:pStyle w:val="a3"/>
        <w:spacing w:before="0" w:beforeAutospacing="0" w:after="0" w:afterAutospacing="0"/>
        <w:divId w:val="1298530761"/>
        <w:rPr>
          <w:sz w:val="20"/>
          <w:szCs w:val="20"/>
        </w:rPr>
      </w:pP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6"/>
        <w:gridCol w:w="360"/>
        <w:gridCol w:w="6"/>
        <w:gridCol w:w="7934"/>
      </w:tblGrid>
      <w:tr w:rsidR="00000000" w14:paraId="7E42A299" w14:textId="77777777">
        <w:trPr>
          <w:divId w:val="959343442"/>
          <w:tblCellSpacing w:w="0" w:type="dxa"/>
        </w:trPr>
        <w:tc>
          <w:tcPr>
            <w:tcW w:w="6" w:type="dxa"/>
            <w:vAlign w:val="center"/>
            <w:hideMark/>
          </w:tcPr>
          <w:p w14:paraId="174C68D9" w14:textId="77777777" w:rsidR="00000000" w:rsidRDefault="0086237F">
            <w:pPr>
              <w:rPr>
                <w:sz w:val="20"/>
                <w:szCs w:val="20"/>
              </w:rPr>
            </w:pPr>
          </w:p>
        </w:tc>
        <w:tc>
          <w:tcPr>
            <w:tcW w:w="360" w:type="dxa"/>
            <w:hideMark/>
          </w:tcPr>
          <w:p w14:paraId="695F1CEE" w14:textId="77777777" w:rsidR="00000000" w:rsidRDefault="0086237F">
            <w:pPr>
              <w:pStyle w:val="a3"/>
              <w:spacing w:before="0" w:beforeAutospacing="0" w:after="0" w:afterAutospacing="0"/>
              <w:rPr>
                <w:sz w:val="20"/>
                <w:szCs w:val="20"/>
              </w:rPr>
            </w:pPr>
            <w:r>
              <w:rPr>
                <w:sz w:val="20"/>
                <w:szCs w:val="20"/>
              </w:rPr>
              <w:t xml:space="preserve">(1) </w:t>
            </w:r>
          </w:p>
        </w:tc>
        <w:tc>
          <w:tcPr>
            <w:tcW w:w="6" w:type="dxa"/>
            <w:vAlign w:val="center"/>
            <w:hideMark/>
          </w:tcPr>
          <w:p w14:paraId="00E5B6F9" w14:textId="77777777" w:rsidR="00000000" w:rsidRDefault="0086237F">
            <w:pPr>
              <w:rPr>
                <w:sz w:val="20"/>
                <w:szCs w:val="20"/>
              </w:rPr>
            </w:pPr>
          </w:p>
        </w:tc>
        <w:tc>
          <w:tcPr>
            <w:tcW w:w="0" w:type="auto"/>
            <w:hideMark/>
          </w:tcPr>
          <w:p w14:paraId="07A92023" w14:textId="77777777" w:rsidR="00000000" w:rsidRDefault="0086237F">
            <w:pPr>
              <w:pStyle w:val="a3"/>
              <w:spacing w:before="0" w:beforeAutospacing="0" w:after="0" w:afterAutospacing="0"/>
              <w:rPr>
                <w:sz w:val="20"/>
                <w:szCs w:val="20"/>
              </w:rPr>
            </w:pPr>
            <w:r>
              <w:rPr>
                <w:sz w:val="20"/>
                <w:szCs w:val="20"/>
              </w:rPr>
              <w:t>The certifications provided as Exhibit 32 are being furnished to accompany the Report pursuant to 18 U.S.C. Section 1350 and shall not be deem</w:t>
            </w:r>
            <w:r>
              <w:rPr>
                <w:sz w:val="20"/>
                <w:szCs w:val="20"/>
              </w:rPr>
              <w:t>ed filed by the Company for purposes of Section 18 of the Securities Exchange Act of 1934, as amended, and is not to be incorporated by reference into any filing of the Company, whether made before or after the date hereof, regardless of any general incorp</w:t>
            </w:r>
            <w:r>
              <w:rPr>
                <w:sz w:val="20"/>
                <w:szCs w:val="20"/>
              </w:rPr>
              <w:t>oration language in such filing.</w:t>
            </w:r>
          </w:p>
        </w:tc>
      </w:tr>
    </w:tbl>
    <w:p w14:paraId="5D64C2A6" w14:textId="77777777" w:rsidR="00000000" w:rsidRDefault="0086237F">
      <w:pPr>
        <w:pStyle w:val="a3"/>
        <w:spacing w:before="360" w:beforeAutospacing="0" w:after="0" w:afterAutospacing="0"/>
        <w:jc w:val="center"/>
        <w:divId w:val="275791829"/>
        <w:rPr>
          <w:sz w:val="20"/>
          <w:szCs w:val="20"/>
        </w:rPr>
      </w:pPr>
      <w:r>
        <w:rPr>
          <w:sz w:val="20"/>
          <w:szCs w:val="20"/>
        </w:rPr>
        <w:t xml:space="preserve">63 </w:t>
      </w:r>
    </w:p>
    <w:p w14:paraId="7D8C54A9" w14:textId="77777777" w:rsidR="00000000" w:rsidRDefault="0086237F">
      <w:pPr>
        <w:divId w:val="1007058231"/>
        <w:rPr>
          <w:rFonts w:eastAsia="Times New Roman"/>
        </w:rPr>
      </w:pPr>
      <w:r>
        <w:rPr>
          <w:rFonts w:eastAsia="Times New Roman"/>
        </w:rPr>
        <w:pict w14:anchorId="1879B745">
          <v:rect id="_x0000_i1093" style="width:415.3pt;height:2pt" o:hralign="center" o:hrstd="t" o:hrnoshade="t" o:hr="t" fillcolor="black" stroked="f"/>
        </w:pict>
      </w:r>
    </w:p>
    <w:p w14:paraId="0B98C8FD" w14:textId="77777777" w:rsidR="00000000" w:rsidRDefault="0086237F">
      <w:pPr>
        <w:pStyle w:val="a3"/>
        <w:divId w:val="1007058231"/>
      </w:pPr>
      <w:r>
        <w:t> </w:t>
      </w:r>
    </w:p>
    <w:p w14:paraId="7F635378" w14:textId="77777777" w:rsidR="00000000" w:rsidRDefault="0086237F">
      <w:pPr>
        <w:pStyle w:val="a3"/>
        <w:spacing w:before="0" w:beforeAutospacing="0" w:after="600" w:afterAutospacing="0"/>
        <w:divId w:val="1533688661"/>
        <w:rPr>
          <w:color w:val="0563C1"/>
          <w:sz w:val="20"/>
          <w:szCs w:val="20"/>
        </w:rPr>
      </w:pPr>
      <w:hyperlink w:anchor="TOC" w:history="1">
        <w:r>
          <w:rPr>
            <w:rStyle w:val="a4"/>
            <w:color w:val="0563C1"/>
            <w:sz w:val="20"/>
            <w:szCs w:val="20"/>
          </w:rPr>
          <w:t>Table of Contents</w:t>
        </w:r>
      </w:hyperlink>
      <w:r>
        <w:rPr>
          <w:color w:val="0563C1"/>
          <w:sz w:val="20"/>
          <w:szCs w:val="20"/>
        </w:rPr>
        <w:t xml:space="preserve"> </w:t>
      </w:r>
    </w:p>
    <w:p w14:paraId="20862053" w14:textId="77777777" w:rsidR="00000000" w:rsidRDefault="0086237F">
      <w:pPr>
        <w:pStyle w:val="a3"/>
        <w:spacing w:before="0" w:beforeAutospacing="0" w:after="0" w:afterAutospacing="0"/>
        <w:jc w:val="center"/>
        <w:divId w:val="1220286935"/>
        <w:rPr>
          <w:sz w:val="20"/>
          <w:szCs w:val="20"/>
        </w:rPr>
      </w:pPr>
      <w:r>
        <w:rPr>
          <w:b/>
          <w:bCs/>
          <w:sz w:val="20"/>
          <w:szCs w:val="20"/>
        </w:rPr>
        <w:t>SIGNATURES</w:t>
      </w:r>
      <w:bookmarkStart w:id="31" w:name="SIGNATURES_417351"/>
      <w:bookmarkEnd w:id="31"/>
      <w:r>
        <w:rPr>
          <w:sz w:val="20"/>
          <w:szCs w:val="20"/>
        </w:rPr>
        <w:t xml:space="preserve"> </w:t>
      </w:r>
    </w:p>
    <w:p w14:paraId="5492E233" w14:textId="77777777" w:rsidR="00000000" w:rsidRDefault="0086237F">
      <w:pPr>
        <w:pStyle w:val="a3"/>
        <w:spacing w:before="0" w:beforeAutospacing="0" w:after="0" w:afterAutospacing="0"/>
        <w:divId w:val="1220286935"/>
        <w:rPr>
          <w:sz w:val="20"/>
          <w:szCs w:val="20"/>
        </w:rPr>
      </w:pPr>
      <w:r>
        <w:rPr>
          <w:sz w:val="20"/>
          <w:szCs w:val="20"/>
        </w:rPr>
        <w:t xml:space="preserve">  </w:t>
      </w:r>
    </w:p>
    <w:p w14:paraId="21FC9466" w14:textId="77777777" w:rsidR="00000000" w:rsidRDefault="0086237F">
      <w:pPr>
        <w:pStyle w:val="a3"/>
        <w:spacing w:before="0" w:beforeAutospacing="0" w:after="0" w:afterAutospacing="0"/>
        <w:divId w:val="1220286935"/>
        <w:rPr>
          <w:sz w:val="20"/>
          <w:szCs w:val="20"/>
        </w:rPr>
      </w:pPr>
      <w:r>
        <w:rPr>
          <w:sz w:val="20"/>
          <w:szCs w:val="20"/>
        </w:rPr>
        <w:t xml:space="preserve">Pursuant to the Securities Exchange Act of 1934, the registrant has duly caused this report to be signed on its behalf by the undersigned thereunto duly authorized. </w:t>
      </w:r>
    </w:p>
    <w:p w14:paraId="71D5C6AC" w14:textId="77777777" w:rsidR="00000000" w:rsidRDefault="0086237F">
      <w:pPr>
        <w:pStyle w:val="a3"/>
        <w:spacing w:before="0" w:beforeAutospacing="0" w:after="0" w:afterAutospacing="0"/>
        <w:divId w:val="1220286935"/>
        <w:rPr>
          <w:sz w:val="20"/>
          <w:szCs w:val="20"/>
        </w:rPr>
      </w:pPr>
      <w:r>
        <w:rPr>
          <w:sz w:val="20"/>
          <w:szCs w:val="20"/>
        </w:rPr>
        <w:t xml:space="preserve">  </w:t>
      </w:r>
    </w:p>
    <w:tbl>
      <w:tblPr>
        <w:tblW w:w="5000" w:type="pct"/>
        <w:tblCellMar>
          <w:left w:w="0" w:type="dxa"/>
          <w:right w:w="0" w:type="dxa"/>
        </w:tblCellMar>
        <w:tblLook w:val="04A0" w:firstRow="1" w:lastRow="0" w:firstColumn="1" w:lastColumn="0" w:noHBand="0" w:noVBand="1"/>
      </w:tblPr>
      <w:tblGrid>
        <w:gridCol w:w="4153"/>
        <w:gridCol w:w="4153"/>
      </w:tblGrid>
      <w:tr w:rsidR="00000000" w14:paraId="2C4DEEE2" w14:textId="77777777">
        <w:trPr>
          <w:divId w:val="568807618"/>
          <w:trHeight w:val="20"/>
        </w:trPr>
        <w:tc>
          <w:tcPr>
            <w:tcW w:w="2500" w:type="pct"/>
            <w:tcBorders>
              <w:top w:val="nil"/>
              <w:left w:val="nil"/>
              <w:bottom w:val="nil"/>
              <w:right w:val="nil"/>
            </w:tcBorders>
            <w:hideMark/>
          </w:tcPr>
          <w:p w14:paraId="3133A879" w14:textId="77777777" w:rsidR="00000000" w:rsidRDefault="0086237F">
            <w:pPr>
              <w:pStyle w:val="a3"/>
              <w:spacing w:before="0" w:beforeAutospacing="0" w:after="0" w:afterAutospacing="0"/>
              <w:rPr>
                <w:sz w:val="2"/>
                <w:szCs w:val="2"/>
              </w:rPr>
            </w:pPr>
            <w:r>
              <w:rPr>
                <w:sz w:val="2"/>
                <w:szCs w:val="2"/>
              </w:rPr>
              <w:t> </w:t>
            </w:r>
          </w:p>
        </w:tc>
        <w:tc>
          <w:tcPr>
            <w:tcW w:w="2500" w:type="pct"/>
            <w:tcBorders>
              <w:top w:val="nil"/>
              <w:left w:val="nil"/>
              <w:bottom w:val="nil"/>
              <w:right w:val="nil"/>
            </w:tcBorders>
            <w:hideMark/>
          </w:tcPr>
          <w:p w14:paraId="25D30AB1" w14:textId="77777777" w:rsidR="00000000" w:rsidRDefault="0086237F">
            <w:pPr>
              <w:pStyle w:val="a3"/>
              <w:spacing w:before="0" w:beforeAutospacing="0" w:after="0" w:afterAutospacing="0"/>
              <w:rPr>
                <w:sz w:val="2"/>
                <w:szCs w:val="2"/>
              </w:rPr>
            </w:pPr>
            <w:r>
              <w:rPr>
                <w:sz w:val="2"/>
                <w:szCs w:val="2"/>
              </w:rPr>
              <w:t> </w:t>
            </w:r>
          </w:p>
        </w:tc>
      </w:tr>
      <w:tr w:rsidR="00000000" w14:paraId="496EE231" w14:textId="77777777">
        <w:trPr>
          <w:divId w:val="568807618"/>
        </w:trPr>
        <w:tc>
          <w:tcPr>
            <w:tcW w:w="2500" w:type="pct"/>
            <w:hideMark/>
          </w:tcPr>
          <w:p w14:paraId="44D231FD" w14:textId="77777777" w:rsidR="00000000" w:rsidRDefault="0086237F">
            <w:pPr>
              <w:pStyle w:val="a3"/>
              <w:spacing w:before="0" w:beforeAutospacing="0" w:after="0" w:afterAutospacing="0"/>
              <w:rPr>
                <w:sz w:val="20"/>
                <w:szCs w:val="20"/>
              </w:rPr>
            </w:pPr>
            <w:r>
              <w:rPr>
                <w:sz w:val="20"/>
                <w:szCs w:val="20"/>
              </w:rPr>
              <w:t> </w:t>
            </w:r>
          </w:p>
        </w:tc>
        <w:tc>
          <w:tcPr>
            <w:tcW w:w="2500" w:type="pct"/>
            <w:hideMark/>
          </w:tcPr>
          <w:p w14:paraId="4ED4813D" w14:textId="77777777" w:rsidR="00000000" w:rsidRDefault="0086237F">
            <w:pPr>
              <w:pStyle w:val="a3"/>
              <w:spacing w:before="0" w:beforeAutospacing="0" w:after="0" w:afterAutospacing="0"/>
              <w:rPr>
                <w:sz w:val="20"/>
                <w:szCs w:val="20"/>
              </w:rPr>
            </w:pPr>
            <w:r>
              <w:rPr>
                <w:sz w:val="20"/>
                <w:szCs w:val="20"/>
              </w:rPr>
              <w:t>Theravance Biopharma, Inc.</w:t>
            </w:r>
          </w:p>
        </w:tc>
      </w:tr>
      <w:tr w:rsidR="00000000" w14:paraId="1E0D9611" w14:textId="77777777">
        <w:trPr>
          <w:divId w:val="568807618"/>
        </w:trPr>
        <w:tc>
          <w:tcPr>
            <w:tcW w:w="2500" w:type="pct"/>
            <w:hideMark/>
          </w:tcPr>
          <w:p w14:paraId="3DE85442" w14:textId="77777777" w:rsidR="00000000" w:rsidRDefault="0086237F">
            <w:pPr>
              <w:pStyle w:val="a3"/>
              <w:spacing w:before="0" w:beforeAutospacing="0" w:after="0" w:afterAutospacing="0"/>
              <w:rPr>
                <w:sz w:val="20"/>
                <w:szCs w:val="20"/>
              </w:rPr>
            </w:pPr>
            <w:r>
              <w:rPr>
                <w:sz w:val="20"/>
                <w:szCs w:val="20"/>
              </w:rPr>
              <w:t> </w:t>
            </w:r>
          </w:p>
        </w:tc>
        <w:tc>
          <w:tcPr>
            <w:tcW w:w="2500" w:type="pct"/>
            <w:hideMark/>
          </w:tcPr>
          <w:p w14:paraId="14F53561" w14:textId="77777777" w:rsidR="00000000" w:rsidRDefault="0086237F">
            <w:pPr>
              <w:pStyle w:val="a3"/>
              <w:spacing w:before="0" w:beforeAutospacing="0" w:after="0" w:afterAutospacing="0"/>
              <w:rPr>
                <w:sz w:val="20"/>
                <w:szCs w:val="20"/>
              </w:rPr>
            </w:pPr>
            <w:r>
              <w:rPr>
                <w:sz w:val="20"/>
                <w:szCs w:val="20"/>
              </w:rPr>
              <w:t> </w:t>
            </w:r>
          </w:p>
        </w:tc>
      </w:tr>
      <w:tr w:rsidR="00000000" w14:paraId="585E7A13" w14:textId="77777777">
        <w:trPr>
          <w:divId w:val="568807618"/>
        </w:trPr>
        <w:tc>
          <w:tcPr>
            <w:tcW w:w="2500" w:type="pct"/>
            <w:hideMark/>
          </w:tcPr>
          <w:p w14:paraId="0A42DD20" w14:textId="77777777" w:rsidR="00000000" w:rsidRDefault="0086237F">
            <w:pPr>
              <w:pStyle w:val="a3"/>
              <w:spacing w:before="0" w:beforeAutospacing="0" w:after="0" w:afterAutospacing="0"/>
              <w:rPr>
                <w:sz w:val="20"/>
                <w:szCs w:val="20"/>
              </w:rPr>
            </w:pPr>
            <w:r>
              <w:rPr>
                <w:sz w:val="20"/>
                <w:szCs w:val="20"/>
              </w:rPr>
              <w:t>Date: May 10, 2019</w:t>
            </w:r>
          </w:p>
        </w:tc>
        <w:tc>
          <w:tcPr>
            <w:tcW w:w="2500" w:type="pct"/>
            <w:tcBorders>
              <w:top w:val="nil"/>
              <w:left w:val="nil"/>
              <w:bottom w:val="single" w:sz="8" w:space="0" w:color="000000"/>
              <w:right w:val="nil"/>
            </w:tcBorders>
            <w:hideMark/>
          </w:tcPr>
          <w:p w14:paraId="4229CB06" w14:textId="77777777" w:rsidR="00000000" w:rsidRDefault="0086237F">
            <w:pPr>
              <w:pStyle w:val="a3"/>
              <w:spacing w:before="0" w:beforeAutospacing="0" w:after="0" w:afterAutospacing="0"/>
              <w:jc w:val="center"/>
              <w:rPr>
                <w:sz w:val="20"/>
                <w:szCs w:val="20"/>
              </w:rPr>
            </w:pPr>
            <w:r>
              <w:rPr>
                <w:sz w:val="20"/>
                <w:szCs w:val="20"/>
              </w:rPr>
              <w:t>/s/ Rick E Winningham</w:t>
            </w:r>
          </w:p>
        </w:tc>
      </w:tr>
      <w:tr w:rsidR="00000000" w14:paraId="76B3F150" w14:textId="77777777">
        <w:trPr>
          <w:divId w:val="568807618"/>
        </w:trPr>
        <w:tc>
          <w:tcPr>
            <w:tcW w:w="2500" w:type="pct"/>
            <w:hideMark/>
          </w:tcPr>
          <w:p w14:paraId="3B7DFD06" w14:textId="77777777" w:rsidR="00000000" w:rsidRDefault="0086237F">
            <w:pPr>
              <w:pStyle w:val="a3"/>
              <w:spacing w:before="0" w:beforeAutospacing="0" w:after="0" w:afterAutospacing="0"/>
              <w:rPr>
                <w:sz w:val="20"/>
                <w:szCs w:val="20"/>
              </w:rPr>
            </w:pPr>
            <w:r>
              <w:rPr>
                <w:sz w:val="20"/>
                <w:szCs w:val="20"/>
              </w:rPr>
              <w:t> </w:t>
            </w:r>
          </w:p>
        </w:tc>
        <w:tc>
          <w:tcPr>
            <w:tcW w:w="2500" w:type="pct"/>
            <w:tcBorders>
              <w:top w:val="single" w:sz="8" w:space="0" w:color="000000"/>
              <w:left w:val="nil"/>
              <w:bottom w:val="nil"/>
              <w:right w:val="nil"/>
            </w:tcBorders>
            <w:hideMark/>
          </w:tcPr>
          <w:p w14:paraId="6B60AC03" w14:textId="77777777" w:rsidR="00000000" w:rsidRDefault="0086237F">
            <w:pPr>
              <w:pStyle w:val="a3"/>
              <w:spacing w:before="0" w:beforeAutospacing="0" w:after="0" w:afterAutospacing="0"/>
              <w:jc w:val="center"/>
              <w:rPr>
                <w:sz w:val="20"/>
                <w:szCs w:val="20"/>
              </w:rPr>
            </w:pPr>
            <w:r>
              <w:rPr>
                <w:sz w:val="20"/>
                <w:szCs w:val="20"/>
              </w:rPr>
              <w:t>Rick E Winningham</w:t>
            </w:r>
          </w:p>
        </w:tc>
      </w:tr>
      <w:tr w:rsidR="00000000" w14:paraId="2F10A945" w14:textId="77777777">
        <w:trPr>
          <w:divId w:val="568807618"/>
        </w:trPr>
        <w:tc>
          <w:tcPr>
            <w:tcW w:w="2500" w:type="pct"/>
            <w:hideMark/>
          </w:tcPr>
          <w:p w14:paraId="703D7E93" w14:textId="77777777" w:rsidR="00000000" w:rsidRDefault="0086237F">
            <w:pPr>
              <w:pStyle w:val="a3"/>
              <w:spacing w:before="0" w:beforeAutospacing="0" w:after="0" w:afterAutospacing="0"/>
              <w:rPr>
                <w:sz w:val="20"/>
                <w:szCs w:val="20"/>
              </w:rPr>
            </w:pPr>
            <w:r>
              <w:rPr>
                <w:sz w:val="20"/>
                <w:szCs w:val="20"/>
              </w:rPr>
              <w:t> </w:t>
            </w:r>
          </w:p>
        </w:tc>
        <w:tc>
          <w:tcPr>
            <w:tcW w:w="2500" w:type="pct"/>
            <w:hideMark/>
          </w:tcPr>
          <w:p w14:paraId="022DB8A1" w14:textId="77777777" w:rsidR="00000000" w:rsidRDefault="0086237F">
            <w:pPr>
              <w:pStyle w:val="a3"/>
              <w:spacing w:before="0" w:beforeAutospacing="0" w:after="0" w:afterAutospacing="0"/>
              <w:jc w:val="center"/>
              <w:rPr>
                <w:sz w:val="20"/>
                <w:szCs w:val="20"/>
              </w:rPr>
            </w:pPr>
            <w:r>
              <w:rPr>
                <w:sz w:val="20"/>
                <w:szCs w:val="20"/>
              </w:rPr>
              <w:t>Chairman of the Board and Chief Executive Officer</w:t>
            </w:r>
          </w:p>
        </w:tc>
      </w:tr>
      <w:tr w:rsidR="00000000" w14:paraId="2525C06C" w14:textId="77777777">
        <w:trPr>
          <w:divId w:val="568807618"/>
        </w:trPr>
        <w:tc>
          <w:tcPr>
            <w:tcW w:w="2500" w:type="pct"/>
            <w:hideMark/>
          </w:tcPr>
          <w:p w14:paraId="2D3A7910" w14:textId="77777777" w:rsidR="00000000" w:rsidRDefault="0086237F">
            <w:pPr>
              <w:pStyle w:val="a3"/>
              <w:spacing w:before="0" w:beforeAutospacing="0" w:after="0" w:afterAutospacing="0"/>
              <w:rPr>
                <w:sz w:val="20"/>
                <w:szCs w:val="20"/>
              </w:rPr>
            </w:pPr>
            <w:r>
              <w:rPr>
                <w:sz w:val="20"/>
                <w:szCs w:val="20"/>
              </w:rPr>
              <w:t> </w:t>
            </w:r>
          </w:p>
        </w:tc>
        <w:tc>
          <w:tcPr>
            <w:tcW w:w="2500" w:type="pct"/>
            <w:hideMark/>
          </w:tcPr>
          <w:p w14:paraId="37431FBF" w14:textId="77777777" w:rsidR="00000000" w:rsidRDefault="0086237F">
            <w:pPr>
              <w:pStyle w:val="a3"/>
              <w:spacing w:before="0" w:beforeAutospacing="0" w:after="0" w:afterAutospacing="0"/>
              <w:jc w:val="center"/>
              <w:rPr>
                <w:sz w:val="20"/>
                <w:szCs w:val="20"/>
              </w:rPr>
            </w:pPr>
            <w:r>
              <w:rPr>
                <w:sz w:val="20"/>
                <w:szCs w:val="20"/>
              </w:rPr>
              <w:t>(Principal Executive Officer)</w:t>
            </w:r>
          </w:p>
        </w:tc>
      </w:tr>
      <w:tr w:rsidR="00000000" w14:paraId="1F76C417" w14:textId="77777777">
        <w:trPr>
          <w:divId w:val="568807618"/>
        </w:trPr>
        <w:tc>
          <w:tcPr>
            <w:tcW w:w="2500" w:type="pct"/>
            <w:hideMark/>
          </w:tcPr>
          <w:p w14:paraId="3453C780" w14:textId="77777777" w:rsidR="00000000" w:rsidRDefault="0086237F">
            <w:pPr>
              <w:pStyle w:val="a3"/>
              <w:spacing w:before="0" w:beforeAutospacing="0" w:after="0" w:afterAutospacing="0"/>
              <w:rPr>
                <w:sz w:val="20"/>
                <w:szCs w:val="20"/>
              </w:rPr>
            </w:pPr>
            <w:r>
              <w:rPr>
                <w:sz w:val="20"/>
                <w:szCs w:val="20"/>
              </w:rPr>
              <w:t> </w:t>
            </w:r>
          </w:p>
        </w:tc>
        <w:tc>
          <w:tcPr>
            <w:tcW w:w="2500" w:type="pct"/>
            <w:hideMark/>
          </w:tcPr>
          <w:p w14:paraId="0D19524B" w14:textId="77777777" w:rsidR="00000000" w:rsidRDefault="0086237F">
            <w:pPr>
              <w:pStyle w:val="a3"/>
              <w:spacing w:before="0" w:beforeAutospacing="0" w:after="0" w:afterAutospacing="0"/>
              <w:jc w:val="center"/>
              <w:rPr>
                <w:sz w:val="20"/>
                <w:szCs w:val="20"/>
              </w:rPr>
            </w:pPr>
            <w:r>
              <w:rPr>
                <w:sz w:val="20"/>
                <w:szCs w:val="20"/>
              </w:rPr>
              <w:t> </w:t>
            </w:r>
          </w:p>
        </w:tc>
      </w:tr>
      <w:tr w:rsidR="00000000" w14:paraId="641D928F" w14:textId="77777777">
        <w:trPr>
          <w:divId w:val="568807618"/>
        </w:trPr>
        <w:tc>
          <w:tcPr>
            <w:tcW w:w="2500" w:type="pct"/>
            <w:hideMark/>
          </w:tcPr>
          <w:p w14:paraId="2A4D6CB7" w14:textId="77777777" w:rsidR="00000000" w:rsidRDefault="0086237F">
            <w:pPr>
              <w:pStyle w:val="a3"/>
              <w:spacing w:before="0" w:beforeAutospacing="0" w:after="0" w:afterAutospacing="0"/>
              <w:rPr>
                <w:sz w:val="20"/>
                <w:szCs w:val="20"/>
              </w:rPr>
            </w:pPr>
            <w:r>
              <w:rPr>
                <w:sz w:val="20"/>
                <w:szCs w:val="20"/>
              </w:rPr>
              <w:t>Date: May 10, 2019</w:t>
            </w:r>
          </w:p>
        </w:tc>
        <w:tc>
          <w:tcPr>
            <w:tcW w:w="2500" w:type="pct"/>
            <w:tcBorders>
              <w:top w:val="nil"/>
              <w:left w:val="nil"/>
              <w:bottom w:val="single" w:sz="8" w:space="0" w:color="000000"/>
              <w:right w:val="nil"/>
            </w:tcBorders>
            <w:hideMark/>
          </w:tcPr>
          <w:p w14:paraId="77507175" w14:textId="77777777" w:rsidR="00000000" w:rsidRDefault="0086237F">
            <w:pPr>
              <w:pStyle w:val="a3"/>
              <w:spacing w:before="0" w:beforeAutospacing="0" w:after="0" w:afterAutospacing="0"/>
              <w:jc w:val="center"/>
              <w:rPr>
                <w:sz w:val="20"/>
                <w:szCs w:val="20"/>
              </w:rPr>
            </w:pPr>
            <w:r>
              <w:rPr>
                <w:sz w:val="20"/>
                <w:szCs w:val="20"/>
              </w:rPr>
              <w:t>/s/ Rick E Winningham</w:t>
            </w:r>
          </w:p>
        </w:tc>
      </w:tr>
      <w:tr w:rsidR="00000000" w14:paraId="2BA6D183" w14:textId="77777777">
        <w:trPr>
          <w:divId w:val="568807618"/>
        </w:trPr>
        <w:tc>
          <w:tcPr>
            <w:tcW w:w="2500" w:type="pct"/>
            <w:hideMark/>
          </w:tcPr>
          <w:p w14:paraId="5D8C57EE" w14:textId="77777777" w:rsidR="00000000" w:rsidRDefault="0086237F">
            <w:pPr>
              <w:pStyle w:val="a3"/>
              <w:spacing w:before="0" w:beforeAutospacing="0" w:after="0" w:afterAutospacing="0"/>
              <w:rPr>
                <w:sz w:val="20"/>
                <w:szCs w:val="20"/>
              </w:rPr>
            </w:pPr>
            <w:r>
              <w:rPr>
                <w:sz w:val="20"/>
                <w:szCs w:val="20"/>
              </w:rPr>
              <w:t> </w:t>
            </w:r>
          </w:p>
        </w:tc>
        <w:tc>
          <w:tcPr>
            <w:tcW w:w="2500" w:type="pct"/>
            <w:tcBorders>
              <w:top w:val="single" w:sz="8" w:space="0" w:color="000000"/>
            </w:tcBorders>
            <w:hideMark/>
          </w:tcPr>
          <w:p w14:paraId="6C163973" w14:textId="77777777" w:rsidR="00000000" w:rsidRDefault="0086237F">
            <w:pPr>
              <w:pStyle w:val="a3"/>
              <w:spacing w:before="0" w:beforeAutospacing="0" w:after="0" w:afterAutospacing="0"/>
              <w:jc w:val="center"/>
              <w:rPr>
                <w:sz w:val="20"/>
                <w:szCs w:val="20"/>
              </w:rPr>
            </w:pPr>
            <w:r>
              <w:rPr>
                <w:sz w:val="20"/>
                <w:szCs w:val="20"/>
              </w:rPr>
              <w:t>Rick E Winningham</w:t>
            </w:r>
          </w:p>
        </w:tc>
      </w:tr>
      <w:tr w:rsidR="00000000" w14:paraId="04A7DD3C" w14:textId="77777777">
        <w:trPr>
          <w:divId w:val="568807618"/>
        </w:trPr>
        <w:tc>
          <w:tcPr>
            <w:tcW w:w="2500" w:type="pct"/>
            <w:hideMark/>
          </w:tcPr>
          <w:p w14:paraId="39C0553F" w14:textId="77777777" w:rsidR="00000000" w:rsidRDefault="0086237F">
            <w:pPr>
              <w:pStyle w:val="a3"/>
              <w:spacing w:before="0" w:beforeAutospacing="0" w:after="0" w:afterAutospacing="0"/>
              <w:rPr>
                <w:sz w:val="20"/>
                <w:szCs w:val="20"/>
              </w:rPr>
            </w:pPr>
            <w:r>
              <w:rPr>
                <w:sz w:val="20"/>
                <w:szCs w:val="20"/>
              </w:rPr>
              <w:t> </w:t>
            </w:r>
          </w:p>
        </w:tc>
        <w:tc>
          <w:tcPr>
            <w:tcW w:w="2500" w:type="pct"/>
            <w:hideMark/>
          </w:tcPr>
          <w:p w14:paraId="229336BE" w14:textId="77777777" w:rsidR="00000000" w:rsidRDefault="0086237F">
            <w:pPr>
              <w:pStyle w:val="a3"/>
              <w:spacing w:before="0" w:beforeAutospacing="0" w:after="0" w:afterAutospacing="0"/>
              <w:jc w:val="center"/>
              <w:rPr>
                <w:sz w:val="20"/>
                <w:szCs w:val="20"/>
              </w:rPr>
            </w:pPr>
            <w:r>
              <w:rPr>
                <w:sz w:val="20"/>
                <w:szCs w:val="20"/>
              </w:rPr>
              <w:t>(Principal Financial Officer)</w:t>
            </w:r>
          </w:p>
        </w:tc>
      </w:tr>
      <w:tr w:rsidR="00000000" w14:paraId="23AE82CB" w14:textId="77777777">
        <w:trPr>
          <w:divId w:val="568807618"/>
        </w:trPr>
        <w:tc>
          <w:tcPr>
            <w:tcW w:w="2500" w:type="pct"/>
            <w:hideMark/>
          </w:tcPr>
          <w:p w14:paraId="36DF01D7" w14:textId="77777777" w:rsidR="00000000" w:rsidRDefault="0086237F">
            <w:pPr>
              <w:pStyle w:val="a3"/>
              <w:spacing w:before="0" w:beforeAutospacing="0" w:after="0" w:afterAutospacing="0"/>
              <w:rPr>
                <w:sz w:val="20"/>
                <w:szCs w:val="20"/>
              </w:rPr>
            </w:pPr>
            <w:r>
              <w:rPr>
                <w:sz w:val="20"/>
                <w:szCs w:val="20"/>
              </w:rPr>
              <w:t> </w:t>
            </w:r>
          </w:p>
        </w:tc>
        <w:tc>
          <w:tcPr>
            <w:tcW w:w="2500" w:type="pct"/>
            <w:hideMark/>
          </w:tcPr>
          <w:p w14:paraId="2456740B" w14:textId="77777777" w:rsidR="00000000" w:rsidRDefault="0086237F">
            <w:pPr>
              <w:pStyle w:val="a3"/>
              <w:spacing w:before="0" w:beforeAutospacing="0" w:after="0" w:afterAutospacing="0"/>
              <w:jc w:val="center"/>
              <w:rPr>
                <w:sz w:val="20"/>
                <w:szCs w:val="20"/>
              </w:rPr>
            </w:pPr>
            <w:r>
              <w:rPr>
                <w:sz w:val="20"/>
                <w:szCs w:val="20"/>
              </w:rPr>
              <w:t> </w:t>
            </w:r>
          </w:p>
        </w:tc>
      </w:tr>
    </w:tbl>
    <w:p w14:paraId="78DC7372" w14:textId="77777777" w:rsidR="00000000" w:rsidRDefault="0086237F">
      <w:pPr>
        <w:pStyle w:val="a3"/>
        <w:spacing w:before="0" w:beforeAutospacing="0" w:after="0" w:afterAutospacing="0"/>
        <w:divId w:val="1220286935"/>
        <w:rPr>
          <w:sz w:val="2"/>
          <w:szCs w:val="2"/>
        </w:rPr>
      </w:pPr>
      <w:r>
        <w:rPr>
          <w:sz w:val="2"/>
          <w:szCs w:val="2"/>
        </w:rPr>
        <w:t xml:space="preserve">  </w:t>
      </w:r>
    </w:p>
    <w:p w14:paraId="3C45C41E" w14:textId="77777777" w:rsidR="00000000" w:rsidRDefault="0086237F">
      <w:pPr>
        <w:pStyle w:val="a3"/>
        <w:spacing w:before="0" w:beforeAutospacing="0" w:after="0" w:afterAutospacing="0"/>
        <w:divId w:val="1220286935"/>
        <w:rPr>
          <w:sz w:val="20"/>
          <w:szCs w:val="20"/>
        </w:rPr>
      </w:pPr>
      <w:r>
        <w:rPr>
          <w:sz w:val="20"/>
          <w:szCs w:val="20"/>
        </w:rPr>
        <w:t xml:space="preserve">  </w:t>
      </w:r>
    </w:p>
    <w:p w14:paraId="5B81755C" w14:textId="77777777" w:rsidR="00000000" w:rsidRDefault="0086237F">
      <w:pPr>
        <w:pStyle w:val="a3"/>
        <w:spacing w:before="360" w:beforeAutospacing="0" w:after="0" w:afterAutospacing="0"/>
        <w:jc w:val="center"/>
        <w:divId w:val="1631935493"/>
        <w:rPr>
          <w:sz w:val="20"/>
          <w:szCs w:val="20"/>
        </w:rPr>
      </w:pPr>
      <w:r>
        <w:rPr>
          <w:sz w:val="20"/>
          <w:szCs w:val="20"/>
        </w:rPr>
        <w:t xml:space="preserve">64 </w:t>
      </w:r>
    </w:p>
    <w:p w14:paraId="108028AF" w14:textId="77777777" w:rsidR="0086237F" w:rsidRDefault="0086237F">
      <w:pPr>
        <w:divId w:val="792093174"/>
        <w:rPr>
          <w:rFonts w:eastAsia="Times New Roman"/>
        </w:rPr>
      </w:pPr>
      <w:r>
        <w:rPr>
          <w:rFonts w:eastAsia="Times New Roman"/>
        </w:rPr>
        <w:pict w14:anchorId="107898BA">
          <v:rect id="_x0000_i1094" style="width:415.3pt;height:2pt" o:hralign="center" o:hrstd="t" o:hrnoshade="t" o:hr="t" fillcolor="black" stroked="f"/>
        </w:pict>
      </w:r>
    </w:p>
    <w:sectPr w:rsidR="0086237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Times New Roman Bold">
    <w:panose1 w:val="00000000000000000000"/>
    <w:charset w:val="00"/>
    <w:family w:val="roman"/>
    <w:notTrueType/>
    <w:pitch w:val="default"/>
  </w:font>
  <w:font w:name="inherit">
    <w:altName w:val="Cambria"/>
    <w:panose1 w:val="00000000000000000000"/>
    <w:charset w:val="00"/>
    <w:family w:val="roman"/>
    <w:notTrueType/>
    <w:pitch w:val="default"/>
  </w:font>
  <w:font w:name="Times">
    <w:panose1 w:val="02020603050405020304"/>
    <w:charset w:val="00"/>
    <w:family w:val="roman"/>
    <w:pitch w:val="default"/>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6237F"/>
    <w:rsid w:val="00862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BEA05"/>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927">
      <w:marLeft w:val="8"/>
      <w:marRight w:val="8"/>
      <w:marTop w:val="0"/>
      <w:marBottom w:val="0"/>
      <w:divBdr>
        <w:top w:val="none" w:sz="0" w:space="0" w:color="auto"/>
        <w:left w:val="none" w:sz="0" w:space="0" w:color="auto"/>
        <w:bottom w:val="none" w:sz="0" w:space="0" w:color="auto"/>
        <w:right w:val="none" w:sz="0" w:space="0" w:color="auto"/>
      </w:divBdr>
      <w:divsChild>
        <w:div w:id="1656687930">
          <w:marLeft w:val="0"/>
          <w:marRight w:val="0"/>
          <w:marTop w:val="0"/>
          <w:marBottom w:val="0"/>
          <w:divBdr>
            <w:top w:val="none" w:sz="0" w:space="0" w:color="auto"/>
            <w:left w:val="none" w:sz="0" w:space="0" w:color="auto"/>
            <w:bottom w:val="none" w:sz="0" w:space="0" w:color="auto"/>
            <w:right w:val="none" w:sz="0" w:space="0" w:color="auto"/>
          </w:divBdr>
        </w:div>
      </w:divsChild>
    </w:div>
    <w:div w:id="23024331">
      <w:marLeft w:val="8"/>
      <w:marRight w:val="8"/>
      <w:marTop w:val="0"/>
      <w:marBottom w:val="0"/>
      <w:divBdr>
        <w:top w:val="none" w:sz="0" w:space="0" w:color="auto"/>
        <w:left w:val="none" w:sz="0" w:space="0" w:color="auto"/>
        <w:bottom w:val="none" w:sz="0" w:space="0" w:color="auto"/>
        <w:right w:val="none" w:sz="0" w:space="0" w:color="auto"/>
      </w:divBdr>
      <w:divsChild>
        <w:div w:id="897984221">
          <w:marLeft w:val="0"/>
          <w:marRight w:val="0"/>
          <w:marTop w:val="0"/>
          <w:marBottom w:val="0"/>
          <w:divBdr>
            <w:top w:val="none" w:sz="0" w:space="0" w:color="auto"/>
            <w:left w:val="none" w:sz="0" w:space="0" w:color="auto"/>
            <w:bottom w:val="none" w:sz="0" w:space="0" w:color="auto"/>
            <w:right w:val="none" w:sz="0" w:space="0" w:color="auto"/>
          </w:divBdr>
        </w:div>
      </w:divsChild>
    </w:div>
    <w:div w:id="33624179">
      <w:marLeft w:val="8"/>
      <w:marRight w:val="8"/>
      <w:marTop w:val="0"/>
      <w:marBottom w:val="0"/>
      <w:divBdr>
        <w:top w:val="none" w:sz="0" w:space="0" w:color="auto"/>
        <w:left w:val="none" w:sz="0" w:space="0" w:color="auto"/>
        <w:bottom w:val="none" w:sz="0" w:space="0" w:color="auto"/>
        <w:right w:val="none" w:sz="0" w:space="0" w:color="auto"/>
      </w:divBdr>
      <w:divsChild>
        <w:div w:id="1220553564">
          <w:marLeft w:val="0"/>
          <w:marRight w:val="0"/>
          <w:marTop w:val="0"/>
          <w:marBottom w:val="0"/>
          <w:divBdr>
            <w:top w:val="none" w:sz="0" w:space="0" w:color="auto"/>
            <w:left w:val="none" w:sz="0" w:space="0" w:color="auto"/>
            <w:bottom w:val="none" w:sz="0" w:space="0" w:color="auto"/>
            <w:right w:val="none" w:sz="0" w:space="0" w:color="auto"/>
          </w:divBdr>
        </w:div>
      </w:divsChild>
    </w:div>
    <w:div w:id="56169733">
      <w:marLeft w:val="8"/>
      <w:marRight w:val="8"/>
      <w:marTop w:val="0"/>
      <w:marBottom w:val="0"/>
      <w:divBdr>
        <w:top w:val="none" w:sz="0" w:space="0" w:color="auto"/>
        <w:left w:val="none" w:sz="0" w:space="0" w:color="auto"/>
        <w:bottom w:val="none" w:sz="0" w:space="0" w:color="auto"/>
        <w:right w:val="none" w:sz="0" w:space="0" w:color="auto"/>
      </w:divBdr>
      <w:divsChild>
        <w:div w:id="1047876650">
          <w:marLeft w:val="0"/>
          <w:marRight w:val="0"/>
          <w:marTop w:val="0"/>
          <w:marBottom w:val="0"/>
          <w:divBdr>
            <w:top w:val="none" w:sz="0" w:space="0" w:color="auto"/>
            <w:left w:val="none" w:sz="0" w:space="0" w:color="auto"/>
            <w:bottom w:val="none" w:sz="0" w:space="0" w:color="auto"/>
            <w:right w:val="none" w:sz="0" w:space="0" w:color="auto"/>
          </w:divBdr>
        </w:div>
      </w:divsChild>
    </w:div>
    <w:div w:id="58598878">
      <w:marLeft w:val="8"/>
      <w:marRight w:val="8"/>
      <w:marTop w:val="0"/>
      <w:marBottom w:val="0"/>
      <w:divBdr>
        <w:top w:val="none" w:sz="0" w:space="0" w:color="auto"/>
        <w:left w:val="none" w:sz="0" w:space="0" w:color="auto"/>
        <w:bottom w:val="none" w:sz="0" w:space="0" w:color="auto"/>
        <w:right w:val="none" w:sz="0" w:space="0" w:color="auto"/>
      </w:divBdr>
    </w:div>
    <w:div w:id="72894614">
      <w:marLeft w:val="8"/>
      <w:marRight w:val="8"/>
      <w:marTop w:val="0"/>
      <w:marBottom w:val="0"/>
      <w:divBdr>
        <w:top w:val="none" w:sz="0" w:space="0" w:color="auto"/>
        <w:left w:val="none" w:sz="0" w:space="0" w:color="auto"/>
        <w:bottom w:val="none" w:sz="0" w:space="0" w:color="auto"/>
        <w:right w:val="none" w:sz="0" w:space="0" w:color="auto"/>
      </w:divBdr>
      <w:divsChild>
        <w:div w:id="1956715685">
          <w:marLeft w:val="0"/>
          <w:marRight w:val="0"/>
          <w:marTop w:val="0"/>
          <w:marBottom w:val="0"/>
          <w:divBdr>
            <w:top w:val="none" w:sz="0" w:space="0" w:color="auto"/>
            <w:left w:val="none" w:sz="0" w:space="0" w:color="auto"/>
            <w:bottom w:val="none" w:sz="0" w:space="0" w:color="auto"/>
            <w:right w:val="none" w:sz="0" w:space="0" w:color="auto"/>
          </w:divBdr>
        </w:div>
        <w:div w:id="1925333939">
          <w:marLeft w:val="0"/>
          <w:marRight w:val="0"/>
          <w:marTop w:val="0"/>
          <w:marBottom w:val="0"/>
          <w:divBdr>
            <w:top w:val="none" w:sz="0" w:space="0" w:color="auto"/>
            <w:left w:val="none" w:sz="0" w:space="0" w:color="auto"/>
            <w:bottom w:val="none" w:sz="0" w:space="0" w:color="auto"/>
            <w:right w:val="none" w:sz="0" w:space="0" w:color="auto"/>
          </w:divBdr>
        </w:div>
        <w:div w:id="1074621447">
          <w:marLeft w:val="0"/>
          <w:marRight w:val="0"/>
          <w:marTop w:val="0"/>
          <w:marBottom w:val="0"/>
          <w:divBdr>
            <w:top w:val="none" w:sz="0" w:space="0" w:color="auto"/>
            <w:left w:val="none" w:sz="0" w:space="0" w:color="auto"/>
            <w:bottom w:val="none" w:sz="0" w:space="0" w:color="auto"/>
            <w:right w:val="none" w:sz="0" w:space="0" w:color="auto"/>
          </w:divBdr>
        </w:div>
        <w:div w:id="1417286860">
          <w:marLeft w:val="0"/>
          <w:marRight w:val="0"/>
          <w:marTop w:val="0"/>
          <w:marBottom w:val="0"/>
          <w:divBdr>
            <w:top w:val="none" w:sz="0" w:space="0" w:color="auto"/>
            <w:left w:val="none" w:sz="0" w:space="0" w:color="auto"/>
            <w:bottom w:val="none" w:sz="0" w:space="0" w:color="auto"/>
            <w:right w:val="none" w:sz="0" w:space="0" w:color="auto"/>
          </w:divBdr>
        </w:div>
        <w:div w:id="2012171294">
          <w:marLeft w:val="0"/>
          <w:marRight w:val="0"/>
          <w:marTop w:val="0"/>
          <w:marBottom w:val="0"/>
          <w:divBdr>
            <w:top w:val="none" w:sz="0" w:space="0" w:color="auto"/>
            <w:left w:val="none" w:sz="0" w:space="0" w:color="auto"/>
            <w:bottom w:val="none" w:sz="0" w:space="0" w:color="auto"/>
            <w:right w:val="none" w:sz="0" w:space="0" w:color="auto"/>
          </w:divBdr>
        </w:div>
        <w:div w:id="477261804">
          <w:marLeft w:val="0"/>
          <w:marRight w:val="0"/>
          <w:marTop w:val="0"/>
          <w:marBottom w:val="0"/>
          <w:divBdr>
            <w:top w:val="none" w:sz="0" w:space="0" w:color="auto"/>
            <w:left w:val="none" w:sz="0" w:space="0" w:color="auto"/>
            <w:bottom w:val="none" w:sz="0" w:space="0" w:color="auto"/>
            <w:right w:val="none" w:sz="0" w:space="0" w:color="auto"/>
          </w:divBdr>
        </w:div>
        <w:div w:id="1170414610">
          <w:marLeft w:val="0"/>
          <w:marRight w:val="0"/>
          <w:marTop w:val="0"/>
          <w:marBottom w:val="0"/>
          <w:divBdr>
            <w:top w:val="none" w:sz="0" w:space="0" w:color="auto"/>
            <w:left w:val="none" w:sz="0" w:space="0" w:color="auto"/>
            <w:bottom w:val="none" w:sz="0" w:space="0" w:color="auto"/>
            <w:right w:val="none" w:sz="0" w:space="0" w:color="auto"/>
          </w:divBdr>
        </w:div>
        <w:div w:id="1097017732">
          <w:marLeft w:val="0"/>
          <w:marRight w:val="0"/>
          <w:marTop w:val="0"/>
          <w:marBottom w:val="0"/>
          <w:divBdr>
            <w:top w:val="none" w:sz="0" w:space="0" w:color="auto"/>
            <w:left w:val="none" w:sz="0" w:space="0" w:color="auto"/>
            <w:bottom w:val="none" w:sz="0" w:space="0" w:color="auto"/>
            <w:right w:val="none" w:sz="0" w:space="0" w:color="auto"/>
          </w:divBdr>
        </w:div>
        <w:div w:id="1777169484">
          <w:marLeft w:val="0"/>
          <w:marRight w:val="0"/>
          <w:marTop w:val="0"/>
          <w:marBottom w:val="0"/>
          <w:divBdr>
            <w:top w:val="none" w:sz="0" w:space="0" w:color="auto"/>
            <w:left w:val="none" w:sz="0" w:space="0" w:color="auto"/>
            <w:bottom w:val="none" w:sz="0" w:space="0" w:color="auto"/>
            <w:right w:val="none" w:sz="0" w:space="0" w:color="auto"/>
          </w:divBdr>
        </w:div>
        <w:div w:id="1286079771">
          <w:marLeft w:val="0"/>
          <w:marRight w:val="0"/>
          <w:marTop w:val="0"/>
          <w:marBottom w:val="0"/>
          <w:divBdr>
            <w:top w:val="none" w:sz="0" w:space="0" w:color="auto"/>
            <w:left w:val="none" w:sz="0" w:space="0" w:color="auto"/>
            <w:bottom w:val="none" w:sz="0" w:space="0" w:color="auto"/>
            <w:right w:val="none" w:sz="0" w:space="0" w:color="auto"/>
          </w:divBdr>
        </w:div>
        <w:div w:id="1250196956">
          <w:marLeft w:val="0"/>
          <w:marRight w:val="0"/>
          <w:marTop w:val="0"/>
          <w:marBottom w:val="0"/>
          <w:divBdr>
            <w:top w:val="none" w:sz="0" w:space="0" w:color="auto"/>
            <w:left w:val="none" w:sz="0" w:space="0" w:color="auto"/>
            <w:bottom w:val="none" w:sz="0" w:space="0" w:color="auto"/>
            <w:right w:val="none" w:sz="0" w:space="0" w:color="auto"/>
          </w:divBdr>
        </w:div>
      </w:divsChild>
    </w:div>
    <w:div w:id="78018096">
      <w:marLeft w:val="8"/>
      <w:marRight w:val="8"/>
      <w:marTop w:val="0"/>
      <w:marBottom w:val="0"/>
      <w:divBdr>
        <w:top w:val="none" w:sz="0" w:space="0" w:color="auto"/>
        <w:left w:val="none" w:sz="0" w:space="0" w:color="auto"/>
        <w:bottom w:val="none" w:sz="0" w:space="0" w:color="auto"/>
        <w:right w:val="none" w:sz="0" w:space="0" w:color="auto"/>
      </w:divBdr>
      <w:divsChild>
        <w:div w:id="1097168164">
          <w:marLeft w:val="0"/>
          <w:marRight w:val="0"/>
          <w:marTop w:val="0"/>
          <w:marBottom w:val="0"/>
          <w:divBdr>
            <w:top w:val="none" w:sz="0" w:space="0" w:color="auto"/>
            <w:left w:val="none" w:sz="0" w:space="0" w:color="auto"/>
            <w:bottom w:val="none" w:sz="0" w:space="0" w:color="auto"/>
            <w:right w:val="none" w:sz="0" w:space="0" w:color="auto"/>
          </w:divBdr>
        </w:div>
      </w:divsChild>
    </w:div>
    <w:div w:id="79061218">
      <w:marLeft w:val="8"/>
      <w:marRight w:val="8"/>
      <w:marTop w:val="0"/>
      <w:marBottom w:val="0"/>
      <w:divBdr>
        <w:top w:val="none" w:sz="0" w:space="0" w:color="auto"/>
        <w:left w:val="none" w:sz="0" w:space="0" w:color="auto"/>
        <w:bottom w:val="none" w:sz="0" w:space="0" w:color="auto"/>
        <w:right w:val="none" w:sz="0" w:space="0" w:color="auto"/>
      </w:divBdr>
      <w:divsChild>
        <w:div w:id="2095784736">
          <w:marLeft w:val="0"/>
          <w:marRight w:val="0"/>
          <w:marTop w:val="0"/>
          <w:marBottom w:val="0"/>
          <w:divBdr>
            <w:top w:val="none" w:sz="0" w:space="0" w:color="auto"/>
            <w:left w:val="none" w:sz="0" w:space="0" w:color="auto"/>
            <w:bottom w:val="none" w:sz="0" w:space="0" w:color="auto"/>
            <w:right w:val="none" w:sz="0" w:space="0" w:color="auto"/>
          </w:divBdr>
        </w:div>
      </w:divsChild>
    </w:div>
    <w:div w:id="87819314">
      <w:marLeft w:val="8"/>
      <w:marRight w:val="8"/>
      <w:marTop w:val="0"/>
      <w:marBottom w:val="0"/>
      <w:divBdr>
        <w:top w:val="none" w:sz="0" w:space="0" w:color="auto"/>
        <w:left w:val="none" w:sz="0" w:space="0" w:color="auto"/>
        <w:bottom w:val="none" w:sz="0" w:space="0" w:color="auto"/>
        <w:right w:val="none" w:sz="0" w:space="0" w:color="auto"/>
      </w:divBdr>
    </w:div>
    <w:div w:id="94592808">
      <w:marLeft w:val="8"/>
      <w:marRight w:val="8"/>
      <w:marTop w:val="0"/>
      <w:marBottom w:val="0"/>
      <w:divBdr>
        <w:top w:val="none" w:sz="0" w:space="0" w:color="auto"/>
        <w:left w:val="none" w:sz="0" w:space="0" w:color="auto"/>
        <w:bottom w:val="none" w:sz="0" w:space="0" w:color="auto"/>
        <w:right w:val="none" w:sz="0" w:space="0" w:color="auto"/>
      </w:divBdr>
    </w:div>
    <w:div w:id="94709837">
      <w:marLeft w:val="8"/>
      <w:marRight w:val="8"/>
      <w:marTop w:val="0"/>
      <w:marBottom w:val="0"/>
      <w:divBdr>
        <w:top w:val="none" w:sz="0" w:space="0" w:color="auto"/>
        <w:left w:val="none" w:sz="0" w:space="0" w:color="auto"/>
        <w:bottom w:val="none" w:sz="0" w:space="0" w:color="auto"/>
        <w:right w:val="none" w:sz="0" w:space="0" w:color="auto"/>
      </w:divBdr>
      <w:divsChild>
        <w:div w:id="484052596">
          <w:marLeft w:val="0"/>
          <w:marRight w:val="0"/>
          <w:marTop w:val="0"/>
          <w:marBottom w:val="0"/>
          <w:divBdr>
            <w:top w:val="none" w:sz="0" w:space="0" w:color="auto"/>
            <w:left w:val="none" w:sz="0" w:space="0" w:color="auto"/>
            <w:bottom w:val="none" w:sz="0" w:space="0" w:color="auto"/>
            <w:right w:val="none" w:sz="0" w:space="0" w:color="auto"/>
          </w:divBdr>
        </w:div>
      </w:divsChild>
    </w:div>
    <w:div w:id="94910441">
      <w:marLeft w:val="8"/>
      <w:marRight w:val="8"/>
      <w:marTop w:val="0"/>
      <w:marBottom w:val="0"/>
      <w:divBdr>
        <w:top w:val="none" w:sz="0" w:space="0" w:color="auto"/>
        <w:left w:val="none" w:sz="0" w:space="0" w:color="auto"/>
        <w:bottom w:val="none" w:sz="0" w:space="0" w:color="auto"/>
        <w:right w:val="none" w:sz="0" w:space="0" w:color="auto"/>
      </w:divBdr>
      <w:divsChild>
        <w:div w:id="1108617439">
          <w:marLeft w:val="0"/>
          <w:marRight w:val="0"/>
          <w:marTop w:val="0"/>
          <w:marBottom w:val="0"/>
          <w:divBdr>
            <w:top w:val="none" w:sz="0" w:space="0" w:color="auto"/>
            <w:left w:val="none" w:sz="0" w:space="0" w:color="auto"/>
            <w:bottom w:val="none" w:sz="0" w:space="0" w:color="auto"/>
            <w:right w:val="none" w:sz="0" w:space="0" w:color="auto"/>
          </w:divBdr>
        </w:div>
      </w:divsChild>
    </w:div>
    <w:div w:id="111024075">
      <w:marLeft w:val="8"/>
      <w:marRight w:val="8"/>
      <w:marTop w:val="0"/>
      <w:marBottom w:val="0"/>
      <w:divBdr>
        <w:top w:val="none" w:sz="0" w:space="0" w:color="auto"/>
        <w:left w:val="none" w:sz="0" w:space="0" w:color="auto"/>
        <w:bottom w:val="none" w:sz="0" w:space="0" w:color="auto"/>
        <w:right w:val="none" w:sz="0" w:space="0" w:color="auto"/>
      </w:divBdr>
      <w:divsChild>
        <w:div w:id="835611856">
          <w:marLeft w:val="0"/>
          <w:marRight w:val="0"/>
          <w:marTop w:val="0"/>
          <w:marBottom w:val="0"/>
          <w:divBdr>
            <w:top w:val="none" w:sz="0" w:space="0" w:color="auto"/>
            <w:left w:val="none" w:sz="0" w:space="0" w:color="auto"/>
            <w:bottom w:val="none" w:sz="0" w:space="0" w:color="auto"/>
            <w:right w:val="none" w:sz="0" w:space="0" w:color="auto"/>
          </w:divBdr>
        </w:div>
      </w:divsChild>
    </w:div>
    <w:div w:id="116724010">
      <w:marLeft w:val="8"/>
      <w:marRight w:val="8"/>
      <w:marTop w:val="0"/>
      <w:marBottom w:val="0"/>
      <w:divBdr>
        <w:top w:val="none" w:sz="0" w:space="0" w:color="auto"/>
        <w:left w:val="none" w:sz="0" w:space="0" w:color="auto"/>
        <w:bottom w:val="none" w:sz="0" w:space="0" w:color="auto"/>
        <w:right w:val="none" w:sz="0" w:space="0" w:color="auto"/>
      </w:divBdr>
      <w:divsChild>
        <w:div w:id="806095259">
          <w:marLeft w:val="0"/>
          <w:marRight w:val="0"/>
          <w:marTop w:val="0"/>
          <w:marBottom w:val="0"/>
          <w:divBdr>
            <w:top w:val="none" w:sz="0" w:space="0" w:color="auto"/>
            <w:left w:val="none" w:sz="0" w:space="0" w:color="auto"/>
            <w:bottom w:val="none" w:sz="0" w:space="0" w:color="auto"/>
            <w:right w:val="none" w:sz="0" w:space="0" w:color="auto"/>
          </w:divBdr>
        </w:div>
      </w:divsChild>
    </w:div>
    <w:div w:id="121652143">
      <w:marLeft w:val="8"/>
      <w:marRight w:val="8"/>
      <w:marTop w:val="0"/>
      <w:marBottom w:val="0"/>
      <w:divBdr>
        <w:top w:val="none" w:sz="0" w:space="0" w:color="auto"/>
        <w:left w:val="none" w:sz="0" w:space="0" w:color="auto"/>
        <w:bottom w:val="none" w:sz="0" w:space="0" w:color="auto"/>
        <w:right w:val="none" w:sz="0" w:space="0" w:color="auto"/>
      </w:divBdr>
      <w:divsChild>
        <w:div w:id="1309166324">
          <w:marLeft w:val="0"/>
          <w:marRight w:val="0"/>
          <w:marTop w:val="0"/>
          <w:marBottom w:val="0"/>
          <w:divBdr>
            <w:top w:val="none" w:sz="0" w:space="0" w:color="auto"/>
            <w:left w:val="none" w:sz="0" w:space="0" w:color="auto"/>
            <w:bottom w:val="none" w:sz="0" w:space="0" w:color="auto"/>
            <w:right w:val="none" w:sz="0" w:space="0" w:color="auto"/>
          </w:divBdr>
        </w:div>
      </w:divsChild>
    </w:div>
    <w:div w:id="135727010">
      <w:marLeft w:val="8"/>
      <w:marRight w:val="8"/>
      <w:marTop w:val="0"/>
      <w:marBottom w:val="0"/>
      <w:divBdr>
        <w:top w:val="none" w:sz="0" w:space="0" w:color="auto"/>
        <w:left w:val="none" w:sz="0" w:space="0" w:color="auto"/>
        <w:bottom w:val="none" w:sz="0" w:space="0" w:color="auto"/>
        <w:right w:val="none" w:sz="0" w:space="0" w:color="auto"/>
      </w:divBdr>
    </w:div>
    <w:div w:id="135882885">
      <w:marLeft w:val="8"/>
      <w:marRight w:val="8"/>
      <w:marTop w:val="0"/>
      <w:marBottom w:val="0"/>
      <w:divBdr>
        <w:top w:val="none" w:sz="0" w:space="0" w:color="auto"/>
        <w:left w:val="none" w:sz="0" w:space="0" w:color="auto"/>
        <w:bottom w:val="none" w:sz="0" w:space="0" w:color="auto"/>
        <w:right w:val="none" w:sz="0" w:space="0" w:color="auto"/>
      </w:divBdr>
    </w:div>
    <w:div w:id="142282900">
      <w:marLeft w:val="8"/>
      <w:marRight w:val="8"/>
      <w:marTop w:val="0"/>
      <w:marBottom w:val="0"/>
      <w:divBdr>
        <w:top w:val="none" w:sz="0" w:space="0" w:color="auto"/>
        <w:left w:val="none" w:sz="0" w:space="0" w:color="auto"/>
        <w:bottom w:val="none" w:sz="0" w:space="0" w:color="auto"/>
        <w:right w:val="none" w:sz="0" w:space="0" w:color="auto"/>
      </w:divBdr>
    </w:div>
    <w:div w:id="145320125">
      <w:marLeft w:val="8"/>
      <w:marRight w:val="8"/>
      <w:marTop w:val="0"/>
      <w:marBottom w:val="0"/>
      <w:divBdr>
        <w:top w:val="none" w:sz="0" w:space="0" w:color="auto"/>
        <w:left w:val="none" w:sz="0" w:space="0" w:color="auto"/>
        <w:bottom w:val="none" w:sz="0" w:space="0" w:color="auto"/>
        <w:right w:val="none" w:sz="0" w:space="0" w:color="auto"/>
      </w:divBdr>
    </w:div>
    <w:div w:id="157500542">
      <w:marLeft w:val="8"/>
      <w:marRight w:val="8"/>
      <w:marTop w:val="0"/>
      <w:marBottom w:val="0"/>
      <w:divBdr>
        <w:top w:val="none" w:sz="0" w:space="0" w:color="auto"/>
        <w:left w:val="none" w:sz="0" w:space="0" w:color="auto"/>
        <w:bottom w:val="none" w:sz="0" w:space="0" w:color="auto"/>
        <w:right w:val="none" w:sz="0" w:space="0" w:color="auto"/>
      </w:divBdr>
      <w:divsChild>
        <w:div w:id="1823277336">
          <w:marLeft w:val="0"/>
          <w:marRight w:val="0"/>
          <w:marTop w:val="0"/>
          <w:marBottom w:val="0"/>
          <w:divBdr>
            <w:top w:val="none" w:sz="0" w:space="0" w:color="auto"/>
            <w:left w:val="none" w:sz="0" w:space="0" w:color="auto"/>
            <w:bottom w:val="none" w:sz="0" w:space="0" w:color="auto"/>
            <w:right w:val="none" w:sz="0" w:space="0" w:color="auto"/>
          </w:divBdr>
        </w:div>
      </w:divsChild>
    </w:div>
    <w:div w:id="161315008">
      <w:marLeft w:val="8"/>
      <w:marRight w:val="8"/>
      <w:marTop w:val="0"/>
      <w:marBottom w:val="0"/>
      <w:divBdr>
        <w:top w:val="none" w:sz="0" w:space="0" w:color="auto"/>
        <w:left w:val="none" w:sz="0" w:space="0" w:color="auto"/>
        <w:bottom w:val="none" w:sz="0" w:space="0" w:color="auto"/>
        <w:right w:val="none" w:sz="0" w:space="0" w:color="auto"/>
      </w:divBdr>
      <w:divsChild>
        <w:div w:id="1273636029">
          <w:marLeft w:val="0"/>
          <w:marRight w:val="0"/>
          <w:marTop w:val="0"/>
          <w:marBottom w:val="0"/>
          <w:divBdr>
            <w:top w:val="none" w:sz="0" w:space="0" w:color="auto"/>
            <w:left w:val="none" w:sz="0" w:space="0" w:color="auto"/>
            <w:bottom w:val="none" w:sz="0" w:space="0" w:color="auto"/>
            <w:right w:val="none" w:sz="0" w:space="0" w:color="auto"/>
          </w:divBdr>
        </w:div>
      </w:divsChild>
    </w:div>
    <w:div w:id="163936420">
      <w:marLeft w:val="8"/>
      <w:marRight w:val="8"/>
      <w:marTop w:val="0"/>
      <w:marBottom w:val="0"/>
      <w:divBdr>
        <w:top w:val="none" w:sz="0" w:space="0" w:color="auto"/>
        <w:left w:val="none" w:sz="0" w:space="0" w:color="auto"/>
        <w:bottom w:val="none" w:sz="0" w:space="0" w:color="auto"/>
        <w:right w:val="none" w:sz="0" w:space="0" w:color="auto"/>
      </w:divBdr>
      <w:divsChild>
        <w:div w:id="1135295242">
          <w:marLeft w:val="0"/>
          <w:marRight w:val="0"/>
          <w:marTop w:val="0"/>
          <w:marBottom w:val="0"/>
          <w:divBdr>
            <w:top w:val="none" w:sz="0" w:space="0" w:color="auto"/>
            <w:left w:val="none" w:sz="0" w:space="0" w:color="auto"/>
            <w:bottom w:val="none" w:sz="0" w:space="0" w:color="auto"/>
            <w:right w:val="none" w:sz="0" w:space="0" w:color="auto"/>
          </w:divBdr>
        </w:div>
      </w:divsChild>
    </w:div>
    <w:div w:id="165169636">
      <w:marLeft w:val="8"/>
      <w:marRight w:val="8"/>
      <w:marTop w:val="0"/>
      <w:marBottom w:val="0"/>
      <w:divBdr>
        <w:top w:val="none" w:sz="0" w:space="0" w:color="auto"/>
        <w:left w:val="none" w:sz="0" w:space="0" w:color="auto"/>
        <w:bottom w:val="none" w:sz="0" w:space="0" w:color="auto"/>
        <w:right w:val="none" w:sz="0" w:space="0" w:color="auto"/>
      </w:divBdr>
      <w:divsChild>
        <w:div w:id="220869012">
          <w:marLeft w:val="0"/>
          <w:marRight w:val="0"/>
          <w:marTop w:val="0"/>
          <w:marBottom w:val="0"/>
          <w:divBdr>
            <w:top w:val="none" w:sz="0" w:space="0" w:color="auto"/>
            <w:left w:val="none" w:sz="0" w:space="0" w:color="auto"/>
            <w:bottom w:val="none" w:sz="0" w:space="0" w:color="auto"/>
            <w:right w:val="none" w:sz="0" w:space="0" w:color="auto"/>
          </w:divBdr>
        </w:div>
      </w:divsChild>
    </w:div>
    <w:div w:id="177623879">
      <w:marLeft w:val="8"/>
      <w:marRight w:val="8"/>
      <w:marTop w:val="0"/>
      <w:marBottom w:val="0"/>
      <w:divBdr>
        <w:top w:val="none" w:sz="0" w:space="0" w:color="auto"/>
        <w:left w:val="none" w:sz="0" w:space="0" w:color="auto"/>
        <w:bottom w:val="none" w:sz="0" w:space="0" w:color="auto"/>
        <w:right w:val="none" w:sz="0" w:space="0" w:color="auto"/>
      </w:divBdr>
      <w:divsChild>
        <w:div w:id="2094620185">
          <w:marLeft w:val="0"/>
          <w:marRight w:val="0"/>
          <w:marTop w:val="0"/>
          <w:marBottom w:val="0"/>
          <w:divBdr>
            <w:top w:val="none" w:sz="0" w:space="0" w:color="auto"/>
            <w:left w:val="none" w:sz="0" w:space="0" w:color="auto"/>
            <w:bottom w:val="none" w:sz="0" w:space="0" w:color="auto"/>
            <w:right w:val="none" w:sz="0" w:space="0" w:color="auto"/>
          </w:divBdr>
        </w:div>
      </w:divsChild>
    </w:div>
    <w:div w:id="181357190">
      <w:marLeft w:val="8"/>
      <w:marRight w:val="8"/>
      <w:marTop w:val="0"/>
      <w:marBottom w:val="0"/>
      <w:divBdr>
        <w:top w:val="none" w:sz="0" w:space="0" w:color="auto"/>
        <w:left w:val="none" w:sz="0" w:space="0" w:color="auto"/>
        <w:bottom w:val="none" w:sz="0" w:space="0" w:color="auto"/>
        <w:right w:val="none" w:sz="0" w:space="0" w:color="auto"/>
      </w:divBdr>
      <w:divsChild>
        <w:div w:id="451560446">
          <w:marLeft w:val="0"/>
          <w:marRight w:val="0"/>
          <w:marTop w:val="0"/>
          <w:marBottom w:val="0"/>
          <w:divBdr>
            <w:top w:val="none" w:sz="0" w:space="0" w:color="auto"/>
            <w:left w:val="none" w:sz="0" w:space="0" w:color="auto"/>
            <w:bottom w:val="none" w:sz="0" w:space="0" w:color="auto"/>
            <w:right w:val="none" w:sz="0" w:space="0" w:color="auto"/>
          </w:divBdr>
        </w:div>
      </w:divsChild>
    </w:div>
    <w:div w:id="198662852">
      <w:marLeft w:val="8"/>
      <w:marRight w:val="8"/>
      <w:marTop w:val="0"/>
      <w:marBottom w:val="0"/>
      <w:divBdr>
        <w:top w:val="none" w:sz="0" w:space="0" w:color="auto"/>
        <w:left w:val="none" w:sz="0" w:space="0" w:color="auto"/>
        <w:bottom w:val="none" w:sz="0" w:space="0" w:color="auto"/>
        <w:right w:val="none" w:sz="0" w:space="0" w:color="auto"/>
      </w:divBdr>
      <w:divsChild>
        <w:div w:id="820998342">
          <w:marLeft w:val="0"/>
          <w:marRight w:val="0"/>
          <w:marTop w:val="0"/>
          <w:marBottom w:val="0"/>
          <w:divBdr>
            <w:top w:val="none" w:sz="0" w:space="0" w:color="auto"/>
            <w:left w:val="none" w:sz="0" w:space="0" w:color="auto"/>
            <w:bottom w:val="none" w:sz="0" w:space="0" w:color="auto"/>
            <w:right w:val="none" w:sz="0" w:space="0" w:color="auto"/>
          </w:divBdr>
        </w:div>
      </w:divsChild>
    </w:div>
    <w:div w:id="206993605">
      <w:marLeft w:val="8"/>
      <w:marRight w:val="8"/>
      <w:marTop w:val="0"/>
      <w:marBottom w:val="0"/>
      <w:divBdr>
        <w:top w:val="none" w:sz="0" w:space="0" w:color="auto"/>
        <w:left w:val="none" w:sz="0" w:space="0" w:color="auto"/>
        <w:bottom w:val="none" w:sz="0" w:space="0" w:color="auto"/>
        <w:right w:val="none" w:sz="0" w:space="0" w:color="auto"/>
      </w:divBdr>
    </w:div>
    <w:div w:id="211120468">
      <w:marLeft w:val="8"/>
      <w:marRight w:val="8"/>
      <w:marTop w:val="0"/>
      <w:marBottom w:val="0"/>
      <w:divBdr>
        <w:top w:val="none" w:sz="0" w:space="0" w:color="auto"/>
        <w:left w:val="none" w:sz="0" w:space="0" w:color="auto"/>
        <w:bottom w:val="none" w:sz="0" w:space="0" w:color="auto"/>
        <w:right w:val="none" w:sz="0" w:space="0" w:color="auto"/>
      </w:divBdr>
      <w:divsChild>
        <w:div w:id="2033922225">
          <w:marLeft w:val="0"/>
          <w:marRight w:val="0"/>
          <w:marTop w:val="0"/>
          <w:marBottom w:val="0"/>
          <w:divBdr>
            <w:top w:val="none" w:sz="0" w:space="0" w:color="auto"/>
            <w:left w:val="none" w:sz="0" w:space="0" w:color="auto"/>
            <w:bottom w:val="none" w:sz="0" w:space="0" w:color="auto"/>
            <w:right w:val="none" w:sz="0" w:space="0" w:color="auto"/>
          </w:divBdr>
        </w:div>
      </w:divsChild>
    </w:div>
    <w:div w:id="220872058">
      <w:marLeft w:val="8"/>
      <w:marRight w:val="8"/>
      <w:marTop w:val="0"/>
      <w:marBottom w:val="0"/>
      <w:divBdr>
        <w:top w:val="none" w:sz="0" w:space="0" w:color="auto"/>
        <w:left w:val="none" w:sz="0" w:space="0" w:color="auto"/>
        <w:bottom w:val="none" w:sz="0" w:space="0" w:color="auto"/>
        <w:right w:val="none" w:sz="0" w:space="0" w:color="auto"/>
      </w:divBdr>
      <w:divsChild>
        <w:div w:id="2136170032">
          <w:marLeft w:val="0"/>
          <w:marRight w:val="0"/>
          <w:marTop w:val="0"/>
          <w:marBottom w:val="0"/>
          <w:divBdr>
            <w:top w:val="none" w:sz="0" w:space="0" w:color="auto"/>
            <w:left w:val="none" w:sz="0" w:space="0" w:color="auto"/>
            <w:bottom w:val="none" w:sz="0" w:space="0" w:color="auto"/>
            <w:right w:val="none" w:sz="0" w:space="0" w:color="auto"/>
          </w:divBdr>
        </w:div>
      </w:divsChild>
    </w:div>
    <w:div w:id="224921834">
      <w:marLeft w:val="8"/>
      <w:marRight w:val="8"/>
      <w:marTop w:val="0"/>
      <w:marBottom w:val="0"/>
      <w:divBdr>
        <w:top w:val="none" w:sz="0" w:space="0" w:color="auto"/>
        <w:left w:val="none" w:sz="0" w:space="0" w:color="auto"/>
        <w:bottom w:val="none" w:sz="0" w:space="0" w:color="auto"/>
        <w:right w:val="none" w:sz="0" w:space="0" w:color="auto"/>
      </w:divBdr>
      <w:divsChild>
        <w:div w:id="1957520788">
          <w:marLeft w:val="0"/>
          <w:marRight w:val="0"/>
          <w:marTop w:val="0"/>
          <w:marBottom w:val="0"/>
          <w:divBdr>
            <w:top w:val="none" w:sz="0" w:space="0" w:color="auto"/>
            <w:left w:val="none" w:sz="0" w:space="0" w:color="auto"/>
            <w:bottom w:val="none" w:sz="0" w:space="0" w:color="auto"/>
            <w:right w:val="none" w:sz="0" w:space="0" w:color="auto"/>
          </w:divBdr>
        </w:div>
      </w:divsChild>
    </w:div>
    <w:div w:id="238563601">
      <w:marLeft w:val="8"/>
      <w:marRight w:val="8"/>
      <w:marTop w:val="0"/>
      <w:marBottom w:val="0"/>
      <w:divBdr>
        <w:top w:val="none" w:sz="0" w:space="0" w:color="auto"/>
        <w:left w:val="none" w:sz="0" w:space="0" w:color="auto"/>
        <w:bottom w:val="none" w:sz="0" w:space="0" w:color="auto"/>
        <w:right w:val="none" w:sz="0" w:space="0" w:color="auto"/>
      </w:divBdr>
      <w:divsChild>
        <w:div w:id="205601231">
          <w:marLeft w:val="0"/>
          <w:marRight w:val="0"/>
          <w:marTop w:val="0"/>
          <w:marBottom w:val="0"/>
          <w:divBdr>
            <w:top w:val="none" w:sz="0" w:space="0" w:color="auto"/>
            <w:left w:val="none" w:sz="0" w:space="0" w:color="auto"/>
            <w:bottom w:val="none" w:sz="0" w:space="0" w:color="auto"/>
            <w:right w:val="none" w:sz="0" w:space="0" w:color="auto"/>
          </w:divBdr>
        </w:div>
        <w:div w:id="816804393">
          <w:marLeft w:val="0"/>
          <w:marRight w:val="0"/>
          <w:marTop w:val="0"/>
          <w:marBottom w:val="0"/>
          <w:divBdr>
            <w:top w:val="none" w:sz="0" w:space="0" w:color="auto"/>
            <w:left w:val="none" w:sz="0" w:space="0" w:color="auto"/>
            <w:bottom w:val="none" w:sz="0" w:space="0" w:color="auto"/>
            <w:right w:val="none" w:sz="0" w:space="0" w:color="auto"/>
          </w:divBdr>
        </w:div>
        <w:div w:id="710885416">
          <w:marLeft w:val="0"/>
          <w:marRight w:val="0"/>
          <w:marTop w:val="0"/>
          <w:marBottom w:val="0"/>
          <w:divBdr>
            <w:top w:val="none" w:sz="0" w:space="0" w:color="auto"/>
            <w:left w:val="none" w:sz="0" w:space="0" w:color="auto"/>
            <w:bottom w:val="none" w:sz="0" w:space="0" w:color="auto"/>
            <w:right w:val="none" w:sz="0" w:space="0" w:color="auto"/>
          </w:divBdr>
        </w:div>
      </w:divsChild>
    </w:div>
    <w:div w:id="250165802">
      <w:marLeft w:val="8"/>
      <w:marRight w:val="8"/>
      <w:marTop w:val="0"/>
      <w:marBottom w:val="0"/>
      <w:divBdr>
        <w:top w:val="none" w:sz="0" w:space="0" w:color="auto"/>
        <w:left w:val="none" w:sz="0" w:space="0" w:color="auto"/>
        <w:bottom w:val="none" w:sz="0" w:space="0" w:color="auto"/>
        <w:right w:val="none" w:sz="0" w:space="0" w:color="auto"/>
      </w:divBdr>
    </w:div>
    <w:div w:id="252784922">
      <w:marLeft w:val="8"/>
      <w:marRight w:val="8"/>
      <w:marTop w:val="0"/>
      <w:marBottom w:val="0"/>
      <w:divBdr>
        <w:top w:val="none" w:sz="0" w:space="0" w:color="auto"/>
        <w:left w:val="none" w:sz="0" w:space="0" w:color="auto"/>
        <w:bottom w:val="none" w:sz="0" w:space="0" w:color="auto"/>
        <w:right w:val="none" w:sz="0" w:space="0" w:color="auto"/>
      </w:divBdr>
    </w:div>
    <w:div w:id="253128597">
      <w:marLeft w:val="8"/>
      <w:marRight w:val="8"/>
      <w:marTop w:val="0"/>
      <w:marBottom w:val="0"/>
      <w:divBdr>
        <w:top w:val="none" w:sz="0" w:space="0" w:color="auto"/>
        <w:left w:val="none" w:sz="0" w:space="0" w:color="auto"/>
        <w:bottom w:val="none" w:sz="0" w:space="0" w:color="auto"/>
        <w:right w:val="none" w:sz="0" w:space="0" w:color="auto"/>
      </w:divBdr>
    </w:div>
    <w:div w:id="274796253">
      <w:marLeft w:val="8"/>
      <w:marRight w:val="8"/>
      <w:marTop w:val="0"/>
      <w:marBottom w:val="0"/>
      <w:divBdr>
        <w:top w:val="none" w:sz="0" w:space="0" w:color="auto"/>
        <w:left w:val="none" w:sz="0" w:space="0" w:color="auto"/>
        <w:bottom w:val="none" w:sz="0" w:space="0" w:color="auto"/>
        <w:right w:val="none" w:sz="0" w:space="0" w:color="auto"/>
      </w:divBdr>
    </w:div>
    <w:div w:id="288051060">
      <w:marLeft w:val="8"/>
      <w:marRight w:val="8"/>
      <w:marTop w:val="0"/>
      <w:marBottom w:val="0"/>
      <w:divBdr>
        <w:top w:val="none" w:sz="0" w:space="0" w:color="auto"/>
        <w:left w:val="none" w:sz="0" w:space="0" w:color="auto"/>
        <w:bottom w:val="none" w:sz="0" w:space="0" w:color="auto"/>
        <w:right w:val="none" w:sz="0" w:space="0" w:color="auto"/>
      </w:divBdr>
    </w:div>
    <w:div w:id="289014070">
      <w:marLeft w:val="8"/>
      <w:marRight w:val="8"/>
      <w:marTop w:val="0"/>
      <w:marBottom w:val="0"/>
      <w:divBdr>
        <w:top w:val="none" w:sz="0" w:space="0" w:color="auto"/>
        <w:left w:val="none" w:sz="0" w:space="0" w:color="auto"/>
        <w:bottom w:val="none" w:sz="0" w:space="0" w:color="auto"/>
        <w:right w:val="none" w:sz="0" w:space="0" w:color="auto"/>
      </w:divBdr>
    </w:div>
    <w:div w:id="300303921">
      <w:marLeft w:val="8"/>
      <w:marRight w:val="8"/>
      <w:marTop w:val="0"/>
      <w:marBottom w:val="0"/>
      <w:divBdr>
        <w:top w:val="none" w:sz="0" w:space="0" w:color="auto"/>
        <w:left w:val="none" w:sz="0" w:space="0" w:color="auto"/>
        <w:bottom w:val="none" w:sz="0" w:space="0" w:color="auto"/>
        <w:right w:val="none" w:sz="0" w:space="0" w:color="auto"/>
      </w:divBdr>
      <w:divsChild>
        <w:div w:id="1293906562">
          <w:marLeft w:val="0"/>
          <w:marRight w:val="0"/>
          <w:marTop w:val="0"/>
          <w:marBottom w:val="0"/>
          <w:divBdr>
            <w:top w:val="none" w:sz="0" w:space="0" w:color="auto"/>
            <w:left w:val="none" w:sz="0" w:space="0" w:color="auto"/>
            <w:bottom w:val="none" w:sz="0" w:space="0" w:color="auto"/>
            <w:right w:val="none" w:sz="0" w:space="0" w:color="auto"/>
          </w:divBdr>
        </w:div>
      </w:divsChild>
    </w:div>
    <w:div w:id="306513523">
      <w:marLeft w:val="8"/>
      <w:marRight w:val="8"/>
      <w:marTop w:val="0"/>
      <w:marBottom w:val="0"/>
      <w:divBdr>
        <w:top w:val="none" w:sz="0" w:space="0" w:color="auto"/>
        <w:left w:val="none" w:sz="0" w:space="0" w:color="auto"/>
        <w:bottom w:val="none" w:sz="0" w:space="0" w:color="auto"/>
        <w:right w:val="none" w:sz="0" w:space="0" w:color="auto"/>
      </w:divBdr>
      <w:divsChild>
        <w:div w:id="711731450">
          <w:marLeft w:val="0"/>
          <w:marRight w:val="0"/>
          <w:marTop w:val="0"/>
          <w:marBottom w:val="0"/>
          <w:divBdr>
            <w:top w:val="none" w:sz="0" w:space="0" w:color="auto"/>
            <w:left w:val="none" w:sz="0" w:space="0" w:color="auto"/>
            <w:bottom w:val="none" w:sz="0" w:space="0" w:color="auto"/>
            <w:right w:val="none" w:sz="0" w:space="0" w:color="auto"/>
          </w:divBdr>
        </w:div>
      </w:divsChild>
    </w:div>
    <w:div w:id="312876001">
      <w:marLeft w:val="8"/>
      <w:marRight w:val="8"/>
      <w:marTop w:val="0"/>
      <w:marBottom w:val="0"/>
      <w:divBdr>
        <w:top w:val="none" w:sz="0" w:space="0" w:color="auto"/>
        <w:left w:val="none" w:sz="0" w:space="0" w:color="auto"/>
        <w:bottom w:val="none" w:sz="0" w:space="0" w:color="auto"/>
        <w:right w:val="none" w:sz="0" w:space="0" w:color="auto"/>
      </w:divBdr>
      <w:divsChild>
        <w:div w:id="1233616782">
          <w:marLeft w:val="0"/>
          <w:marRight w:val="0"/>
          <w:marTop w:val="0"/>
          <w:marBottom w:val="0"/>
          <w:divBdr>
            <w:top w:val="none" w:sz="0" w:space="0" w:color="auto"/>
            <w:left w:val="none" w:sz="0" w:space="0" w:color="auto"/>
            <w:bottom w:val="none" w:sz="0" w:space="0" w:color="auto"/>
            <w:right w:val="none" w:sz="0" w:space="0" w:color="auto"/>
          </w:divBdr>
        </w:div>
      </w:divsChild>
    </w:div>
    <w:div w:id="335766904">
      <w:marLeft w:val="8"/>
      <w:marRight w:val="8"/>
      <w:marTop w:val="0"/>
      <w:marBottom w:val="0"/>
      <w:divBdr>
        <w:top w:val="none" w:sz="0" w:space="0" w:color="auto"/>
        <w:left w:val="none" w:sz="0" w:space="0" w:color="auto"/>
        <w:bottom w:val="none" w:sz="0" w:space="0" w:color="auto"/>
        <w:right w:val="none" w:sz="0" w:space="0" w:color="auto"/>
      </w:divBdr>
      <w:divsChild>
        <w:div w:id="2062558408">
          <w:marLeft w:val="0"/>
          <w:marRight w:val="0"/>
          <w:marTop w:val="0"/>
          <w:marBottom w:val="0"/>
          <w:divBdr>
            <w:top w:val="none" w:sz="0" w:space="0" w:color="auto"/>
            <w:left w:val="none" w:sz="0" w:space="0" w:color="auto"/>
            <w:bottom w:val="none" w:sz="0" w:space="0" w:color="auto"/>
            <w:right w:val="none" w:sz="0" w:space="0" w:color="auto"/>
          </w:divBdr>
        </w:div>
      </w:divsChild>
    </w:div>
    <w:div w:id="345256985">
      <w:marLeft w:val="8"/>
      <w:marRight w:val="8"/>
      <w:marTop w:val="0"/>
      <w:marBottom w:val="0"/>
      <w:divBdr>
        <w:top w:val="none" w:sz="0" w:space="0" w:color="auto"/>
        <w:left w:val="none" w:sz="0" w:space="0" w:color="auto"/>
        <w:bottom w:val="none" w:sz="0" w:space="0" w:color="auto"/>
        <w:right w:val="none" w:sz="0" w:space="0" w:color="auto"/>
      </w:divBdr>
      <w:divsChild>
        <w:div w:id="1049260107">
          <w:marLeft w:val="0"/>
          <w:marRight w:val="0"/>
          <w:marTop w:val="0"/>
          <w:marBottom w:val="0"/>
          <w:divBdr>
            <w:top w:val="none" w:sz="0" w:space="0" w:color="auto"/>
            <w:left w:val="none" w:sz="0" w:space="0" w:color="auto"/>
            <w:bottom w:val="none" w:sz="0" w:space="0" w:color="auto"/>
            <w:right w:val="none" w:sz="0" w:space="0" w:color="auto"/>
          </w:divBdr>
        </w:div>
      </w:divsChild>
    </w:div>
    <w:div w:id="347366885">
      <w:marLeft w:val="8"/>
      <w:marRight w:val="8"/>
      <w:marTop w:val="0"/>
      <w:marBottom w:val="0"/>
      <w:divBdr>
        <w:top w:val="none" w:sz="0" w:space="0" w:color="auto"/>
        <w:left w:val="none" w:sz="0" w:space="0" w:color="auto"/>
        <w:bottom w:val="none" w:sz="0" w:space="0" w:color="auto"/>
        <w:right w:val="none" w:sz="0" w:space="0" w:color="auto"/>
      </w:divBdr>
      <w:divsChild>
        <w:div w:id="1486970627">
          <w:marLeft w:val="0"/>
          <w:marRight w:val="0"/>
          <w:marTop w:val="0"/>
          <w:marBottom w:val="0"/>
          <w:divBdr>
            <w:top w:val="none" w:sz="0" w:space="0" w:color="auto"/>
            <w:left w:val="none" w:sz="0" w:space="0" w:color="auto"/>
            <w:bottom w:val="none" w:sz="0" w:space="0" w:color="auto"/>
            <w:right w:val="none" w:sz="0" w:space="0" w:color="auto"/>
          </w:divBdr>
        </w:div>
      </w:divsChild>
    </w:div>
    <w:div w:id="348873250">
      <w:marLeft w:val="8"/>
      <w:marRight w:val="8"/>
      <w:marTop w:val="0"/>
      <w:marBottom w:val="0"/>
      <w:divBdr>
        <w:top w:val="none" w:sz="0" w:space="0" w:color="auto"/>
        <w:left w:val="none" w:sz="0" w:space="0" w:color="auto"/>
        <w:bottom w:val="none" w:sz="0" w:space="0" w:color="auto"/>
        <w:right w:val="none" w:sz="0" w:space="0" w:color="auto"/>
      </w:divBdr>
      <w:divsChild>
        <w:div w:id="1412779247">
          <w:marLeft w:val="0"/>
          <w:marRight w:val="0"/>
          <w:marTop w:val="0"/>
          <w:marBottom w:val="0"/>
          <w:divBdr>
            <w:top w:val="none" w:sz="0" w:space="0" w:color="auto"/>
            <w:left w:val="none" w:sz="0" w:space="0" w:color="auto"/>
            <w:bottom w:val="none" w:sz="0" w:space="0" w:color="auto"/>
            <w:right w:val="none" w:sz="0" w:space="0" w:color="auto"/>
          </w:divBdr>
        </w:div>
      </w:divsChild>
    </w:div>
    <w:div w:id="355353208">
      <w:marLeft w:val="8"/>
      <w:marRight w:val="8"/>
      <w:marTop w:val="0"/>
      <w:marBottom w:val="0"/>
      <w:divBdr>
        <w:top w:val="none" w:sz="0" w:space="0" w:color="auto"/>
        <w:left w:val="none" w:sz="0" w:space="0" w:color="auto"/>
        <w:bottom w:val="none" w:sz="0" w:space="0" w:color="auto"/>
        <w:right w:val="none" w:sz="0" w:space="0" w:color="auto"/>
      </w:divBdr>
      <w:divsChild>
        <w:div w:id="1210262868">
          <w:marLeft w:val="0"/>
          <w:marRight w:val="0"/>
          <w:marTop w:val="0"/>
          <w:marBottom w:val="0"/>
          <w:divBdr>
            <w:top w:val="none" w:sz="0" w:space="0" w:color="auto"/>
            <w:left w:val="none" w:sz="0" w:space="0" w:color="auto"/>
            <w:bottom w:val="none" w:sz="0" w:space="0" w:color="auto"/>
            <w:right w:val="none" w:sz="0" w:space="0" w:color="auto"/>
          </w:divBdr>
        </w:div>
      </w:divsChild>
    </w:div>
    <w:div w:id="364913518">
      <w:marLeft w:val="8"/>
      <w:marRight w:val="8"/>
      <w:marTop w:val="0"/>
      <w:marBottom w:val="0"/>
      <w:divBdr>
        <w:top w:val="none" w:sz="0" w:space="0" w:color="auto"/>
        <w:left w:val="none" w:sz="0" w:space="0" w:color="auto"/>
        <w:bottom w:val="none" w:sz="0" w:space="0" w:color="auto"/>
        <w:right w:val="none" w:sz="0" w:space="0" w:color="auto"/>
      </w:divBdr>
    </w:div>
    <w:div w:id="371225202">
      <w:marLeft w:val="8"/>
      <w:marRight w:val="8"/>
      <w:marTop w:val="0"/>
      <w:marBottom w:val="0"/>
      <w:divBdr>
        <w:top w:val="none" w:sz="0" w:space="0" w:color="auto"/>
        <w:left w:val="none" w:sz="0" w:space="0" w:color="auto"/>
        <w:bottom w:val="none" w:sz="0" w:space="0" w:color="auto"/>
        <w:right w:val="none" w:sz="0" w:space="0" w:color="auto"/>
      </w:divBdr>
      <w:divsChild>
        <w:div w:id="1472089981">
          <w:marLeft w:val="0"/>
          <w:marRight w:val="0"/>
          <w:marTop w:val="0"/>
          <w:marBottom w:val="0"/>
          <w:divBdr>
            <w:top w:val="none" w:sz="0" w:space="0" w:color="auto"/>
            <w:left w:val="none" w:sz="0" w:space="0" w:color="auto"/>
            <w:bottom w:val="none" w:sz="0" w:space="0" w:color="auto"/>
            <w:right w:val="none" w:sz="0" w:space="0" w:color="auto"/>
          </w:divBdr>
        </w:div>
      </w:divsChild>
    </w:div>
    <w:div w:id="387994290">
      <w:marLeft w:val="8"/>
      <w:marRight w:val="8"/>
      <w:marTop w:val="0"/>
      <w:marBottom w:val="0"/>
      <w:divBdr>
        <w:top w:val="none" w:sz="0" w:space="0" w:color="auto"/>
        <w:left w:val="none" w:sz="0" w:space="0" w:color="auto"/>
        <w:bottom w:val="none" w:sz="0" w:space="0" w:color="auto"/>
        <w:right w:val="none" w:sz="0" w:space="0" w:color="auto"/>
      </w:divBdr>
    </w:div>
    <w:div w:id="410859199">
      <w:marLeft w:val="8"/>
      <w:marRight w:val="8"/>
      <w:marTop w:val="0"/>
      <w:marBottom w:val="0"/>
      <w:divBdr>
        <w:top w:val="none" w:sz="0" w:space="0" w:color="auto"/>
        <w:left w:val="none" w:sz="0" w:space="0" w:color="auto"/>
        <w:bottom w:val="none" w:sz="0" w:space="0" w:color="auto"/>
        <w:right w:val="none" w:sz="0" w:space="0" w:color="auto"/>
      </w:divBdr>
      <w:divsChild>
        <w:div w:id="1744765335">
          <w:marLeft w:val="0"/>
          <w:marRight w:val="0"/>
          <w:marTop w:val="0"/>
          <w:marBottom w:val="0"/>
          <w:divBdr>
            <w:top w:val="none" w:sz="0" w:space="0" w:color="auto"/>
            <w:left w:val="none" w:sz="0" w:space="0" w:color="auto"/>
            <w:bottom w:val="none" w:sz="0" w:space="0" w:color="auto"/>
            <w:right w:val="none" w:sz="0" w:space="0" w:color="auto"/>
          </w:divBdr>
        </w:div>
      </w:divsChild>
    </w:div>
    <w:div w:id="416513233">
      <w:marLeft w:val="8"/>
      <w:marRight w:val="8"/>
      <w:marTop w:val="0"/>
      <w:marBottom w:val="0"/>
      <w:divBdr>
        <w:top w:val="none" w:sz="0" w:space="0" w:color="auto"/>
        <w:left w:val="none" w:sz="0" w:space="0" w:color="auto"/>
        <w:bottom w:val="none" w:sz="0" w:space="0" w:color="auto"/>
        <w:right w:val="none" w:sz="0" w:space="0" w:color="auto"/>
      </w:divBdr>
      <w:divsChild>
        <w:div w:id="1170751023">
          <w:marLeft w:val="0"/>
          <w:marRight w:val="0"/>
          <w:marTop w:val="0"/>
          <w:marBottom w:val="0"/>
          <w:divBdr>
            <w:top w:val="none" w:sz="0" w:space="0" w:color="auto"/>
            <w:left w:val="none" w:sz="0" w:space="0" w:color="auto"/>
            <w:bottom w:val="none" w:sz="0" w:space="0" w:color="auto"/>
            <w:right w:val="none" w:sz="0" w:space="0" w:color="auto"/>
          </w:divBdr>
        </w:div>
      </w:divsChild>
    </w:div>
    <w:div w:id="423454614">
      <w:marLeft w:val="8"/>
      <w:marRight w:val="8"/>
      <w:marTop w:val="0"/>
      <w:marBottom w:val="0"/>
      <w:divBdr>
        <w:top w:val="none" w:sz="0" w:space="0" w:color="auto"/>
        <w:left w:val="none" w:sz="0" w:space="0" w:color="auto"/>
        <w:bottom w:val="none" w:sz="0" w:space="0" w:color="auto"/>
        <w:right w:val="none" w:sz="0" w:space="0" w:color="auto"/>
      </w:divBdr>
    </w:div>
    <w:div w:id="429861333">
      <w:marLeft w:val="8"/>
      <w:marRight w:val="8"/>
      <w:marTop w:val="0"/>
      <w:marBottom w:val="0"/>
      <w:divBdr>
        <w:top w:val="none" w:sz="0" w:space="0" w:color="auto"/>
        <w:left w:val="none" w:sz="0" w:space="0" w:color="auto"/>
        <w:bottom w:val="none" w:sz="0" w:space="0" w:color="auto"/>
        <w:right w:val="none" w:sz="0" w:space="0" w:color="auto"/>
      </w:divBdr>
      <w:divsChild>
        <w:div w:id="2079664766">
          <w:marLeft w:val="0"/>
          <w:marRight w:val="0"/>
          <w:marTop w:val="0"/>
          <w:marBottom w:val="0"/>
          <w:divBdr>
            <w:top w:val="none" w:sz="0" w:space="0" w:color="auto"/>
            <w:left w:val="none" w:sz="0" w:space="0" w:color="auto"/>
            <w:bottom w:val="none" w:sz="0" w:space="0" w:color="auto"/>
            <w:right w:val="none" w:sz="0" w:space="0" w:color="auto"/>
          </w:divBdr>
        </w:div>
        <w:div w:id="1240291611">
          <w:marLeft w:val="0"/>
          <w:marRight w:val="0"/>
          <w:marTop w:val="0"/>
          <w:marBottom w:val="0"/>
          <w:divBdr>
            <w:top w:val="none" w:sz="0" w:space="0" w:color="auto"/>
            <w:left w:val="none" w:sz="0" w:space="0" w:color="auto"/>
            <w:bottom w:val="none" w:sz="0" w:space="0" w:color="auto"/>
            <w:right w:val="none" w:sz="0" w:space="0" w:color="auto"/>
          </w:divBdr>
        </w:div>
        <w:div w:id="1364205511">
          <w:marLeft w:val="0"/>
          <w:marRight w:val="0"/>
          <w:marTop w:val="0"/>
          <w:marBottom w:val="0"/>
          <w:divBdr>
            <w:top w:val="none" w:sz="0" w:space="0" w:color="auto"/>
            <w:left w:val="none" w:sz="0" w:space="0" w:color="auto"/>
            <w:bottom w:val="none" w:sz="0" w:space="0" w:color="auto"/>
            <w:right w:val="none" w:sz="0" w:space="0" w:color="auto"/>
          </w:divBdr>
        </w:div>
      </w:divsChild>
    </w:div>
    <w:div w:id="432744065">
      <w:marLeft w:val="8"/>
      <w:marRight w:val="8"/>
      <w:marTop w:val="0"/>
      <w:marBottom w:val="0"/>
      <w:divBdr>
        <w:top w:val="none" w:sz="0" w:space="0" w:color="auto"/>
        <w:left w:val="none" w:sz="0" w:space="0" w:color="auto"/>
        <w:bottom w:val="none" w:sz="0" w:space="0" w:color="auto"/>
        <w:right w:val="none" w:sz="0" w:space="0" w:color="auto"/>
      </w:divBdr>
      <w:divsChild>
        <w:div w:id="471406244">
          <w:marLeft w:val="0"/>
          <w:marRight w:val="0"/>
          <w:marTop w:val="0"/>
          <w:marBottom w:val="0"/>
          <w:divBdr>
            <w:top w:val="none" w:sz="0" w:space="0" w:color="auto"/>
            <w:left w:val="none" w:sz="0" w:space="0" w:color="auto"/>
            <w:bottom w:val="none" w:sz="0" w:space="0" w:color="auto"/>
            <w:right w:val="none" w:sz="0" w:space="0" w:color="auto"/>
          </w:divBdr>
        </w:div>
      </w:divsChild>
    </w:div>
    <w:div w:id="435321807">
      <w:marLeft w:val="8"/>
      <w:marRight w:val="8"/>
      <w:marTop w:val="0"/>
      <w:marBottom w:val="0"/>
      <w:divBdr>
        <w:top w:val="none" w:sz="0" w:space="0" w:color="auto"/>
        <w:left w:val="none" w:sz="0" w:space="0" w:color="auto"/>
        <w:bottom w:val="none" w:sz="0" w:space="0" w:color="auto"/>
        <w:right w:val="none" w:sz="0" w:space="0" w:color="auto"/>
      </w:divBdr>
      <w:divsChild>
        <w:div w:id="909576960">
          <w:marLeft w:val="0"/>
          <w:marRight w:val="0"/>
          <w:marTop w:val="0"/>
          <w:marBottom w:val="0"/>
          <w:divBdr>
            <w:top w:val="none" w:sz="0" w:space="0" w:color="auto"/>
            <w:left w:val="none" w:sz="0" w:space="0" w:color="auto"/>
            <w:bottom w:val="none" w:sz="0" w:space="0" w:color="auto"/>
            <w:right w:val="none" w:sz="0" w:space="0" w:color="auto"/>
          </w:divBdr>
        </w:div>
      </w:divsChild>
    </w:div>
    <w:div w:id="457378132">
      <w:marLeft w:val="8"/>
      <w:marRight w:val="8"/>
      <w:marTop w:val="0"/>
      <w:marBottom w:val="0"/>
      <w:divBdr>
        <w:top w:val="none" w:sz="0" w:space="0" w:color="auto"/>
        <w:left w:val="none" w:sz="0" w:space="0" w:color="auto"/>
        <w:bottom w:val="none" w:sz="0" w:space="0" w:color="auto"/>
        <w:right w:val="none" w:sz="0" w:space="0" w:color="auto"/>
      </w:divBdr>
    </w:div>
    <w:div w:id="462236847">
      <w:marLeft w:val="8"/>
      <w:marRight w:val="8"/>
      <w:marTop w:val="0"/>
      <w:marBottom w:val="0"/>
      <w:divBdr>
        <w:top w:val="none" w:sz="0" w:space="0" w:color="auto"/>
        <w:left w:val="none" w:sz="0" w:space="0" w:color="auto"/>
        <w:bottom w:val="none" w:sz="0" w:space="0" w:color="auto"/>
        <w:right w:val="none" w:sz="0" w:space="0" w:color="auto"/>
      </w:divBdr>
    </w:div>
    <w:div w:id="486554659">
      <w:marLeft w:val="8"/>
      <w:marRight w:val="8"/>
      <w:marTop w:val="0"/>
      <w:marBottom w:val="0"/>
      <w:divBdr>
        <w:top w:val="none" w:sz="0" w:space="0" w:color="auto"/>
        <w:left w:val="none" w:sz="0" w:space="0" w:color="auto"/>
        <w:bottom w:val="none" w:sz="0" w:space="0" w:color="auto"/>
        <w:right w:val="none" w:sz="0" w:space="0" w:color="auto"/>
      </w:divBdr>
    </w:div>
    <w:div w:id="488904200">
      <w:marLeft w:val="8"/>
      <w:marRight w:val="8"/>
      <w:marTop w:val="0"/>
      <w:marBottom w:val="0"/>
      <w:divBdr>
        <w:top w:val="none" w:sz="0" w:space="0" w:color="auto"/>
        <w:left w:val="none" w:sz="0" w:space="0" w:color="auto"/>
        <w:bottom w:val="none" w:sz="0" w:space="0" w:color="auto"/>
        <w:right w:val="none" w:sz="0" w:space="0" w:color="auto"/>
      </w:divBdr>
    </w:div>
    <w:div w:id="506597912">
      <w:marLeft w:val="8"/>
      <w:marRight w:val="8"/>
      <w:marTop w:val="0"/>
      <w:marBottom w:val="0"/>
      <w:divBdr>
        <w:top w:val="none" w:sz="0" w:space="0" w:color="auto"/>
        <w:left w:val="none" w:sz="0" w:space="0" w:color="auto"/>
        <w:bottom w:val="none" w:sz="0" w:space="0" w:color="auto"/>
        <w:right w:val="none" w:sz="0" w:space="0" w:color="auto"/>
      </w:divBdr>
    </w:div>
    <w:div w:id="514460149">
      <w:marLeft w:val="8"/>
      <w:marRight w:val="8"/>
      <w:marTop w:val="0"/>
      <w:marBottom w:val="0"/>
      <w:divBdr>
        <w:top w:val="none" w:sz="0" w:space="0" w:color="auto"/>
        <w:left w:val="none" w:sz="0" w:space="0" w:color="auto"/>
        <w:bottom w:val="none" w:sz="0" w:space="0" w:color="auto"/>
        <w:right w:val="none" w:sz="0" w:space="0" w:color="auto"/>
      </w:divBdr>
      <w:divsChild>
        <w:div w:id="1428651691">
          <w:marLeft w:val="0"/>
          <w:marRight w:val="0"/>
          <w:marTop w:val="0"/>
          <w:marBottom w:val="0"/>
          <w:divBdr>
            <w:top w:val="none" w:sz="0" w:space="0" w:color="auto"/>
            <w:left w:val="none" w:sz="0" w:space="0" w:color="auto"/>
            <w:bottom w:val="none" w:sz="0" w:space="0" w:color="auto"/>
            <w:right w:val="none" w:sz="0" w:space="0" w:color="auto"/>
          </w:divBdr>
        </w:div>
      </w:divsChild>
    </w:div>
    <w:div w:id="517737103">
      <w:marLeft w:val="8"/>
      <w:marRight w:val="8"/>
      <w:marTop w:val="0"/>
      <w:marBottom w:val="0"/>
      <w:divBdr>
        <w:top w:val="none" w:sz="0" w:space="0" w:color="auto"/>
        <w:left w:val="none" w:sz="0" w:space="0" w:color="auto"/>
        <w:bottom w:val="none" w:sz="0" w:space="0" w:color="auto"/>
        <w:right w:val="none" w:sz="0" w:space="0" w:color="auto"/>
      </w:divBdr>
      <w:divsChild>
        <w:div w:id="170032444">
          <w:marLeft w:val="0"/>
          <w:marRight w:val="0"/>
          <w:marTop w:val="0"/>
          <w:marBottom w:val="0"/>
          <w:divBdr>
            <w:top w:val="none" w:sz="0" w:space="0" w:color="auto"/>
            <w:left w:val="none" w:sz="0" w:space="0" w:color="auto"/>
            <w:bottom w:val="none" w:sz="0" w:space="0" w:color="auto"/>
            <w:right w:val="none" w:sz="0" w:space="0" w:color="auto"/>
          </w:divBdr>
        </w:div>
      </w:divsChild>
    </w:div>
    <w:div w:id="521936779">
      <w:marLeft w:val="8"/>
      <w:marRight w:val="8"/>
      <w:marTop w:val="0"/>
      <w:marBottom w:val="0"/>
      <w:divBdr>
        <w:top w:val="none" w:sz="0" w:space="0" w:color="auto"/>
        <w:left w:val="none" w:sz="0" w:space="0" w:color="auto"/>
        <w:bottom w:val="none" w:sz="0" w:space="0" w:color="auto"/>
        <w:right w:val="none" w:sz="0" w:space="0" w:color="auto"/>
      </w:divBdr>
    </w:div>
    <w:div w:id="524833743">
      <w:marLeft w:val="8"/>
      <w:marRight w:val="8"/>
      <w:marTop w:val="0"/>
      <w:marBottom w:val="0"/>
      <w:divBdr>
        <w:top w:val="none" w:sz="0" w:space="0" w:color="auto"/>
        <w:left w:val="none" w:sz="0" w:space="0" w:color="auto"/>
        <w:bottom w:val="none" w:sz="0" w:space="0" w:color="auto"/>
        <w:right w:val="none" w:sz="0" w:space="0" w:color="auto"/>
      </w:divBdr>
    </w:div>
    <w:div w:id="529992713">
      <w:marLeft w:val="8"/>
      <w:marRight w:val="8"/>
      <w:marTop w:val="0"/>
      <w:marBottom w:val="0"/>
      <w:divBdr>
        <w:top w:val="none" w:sz="0" w:space="0" w:color="auto"/>
        <w:left w:val="none" w:sz="0" w:space="0" w:color="auto"/>
        <w:bottom w:val="none" w:sz="0" w:space="0" w:color="auto"/>
        <w:right w:val="none" w:sz="0" w:space="0" w:color="auto"/>
      </w:divBdr>
    </w:div>
    <w:div w:id="536285559">
      <w:marLeft w:val="8"/>
      <w:marRight w:val="8"/>
      <w:marTop w:val="0"/>
      <w:marBottom w:val="0"/>
      <w:divBdr>
        <w:top w:val="none" w:sz="0" w:space="0" w:color="auto"/>
        <w:left w:val="none" w:sz="0" w:space="0" w:color="auto"/>
        <w:bottom w:val="none" w:sz="0" w:space="0" w:color="auto"/>
        <w:right w:val="none" w:sz="0" w:space="0" w:color="auto"/>
      </w:divBdr>
      <w:divsChild>
        <w:div w:id="1962027896">
          <w:marLeft w:val="0"/>
          <w:marRight w:val="0"/>
          <w:marTop w:val="0"/>
          <w:marBottom w:val="0"/>
          <w:divBdr>
            <w:top w:val="none" w:sz="0" w:space="0" w:color="auto"/>
            <w:left w:val="none" w:sz="0" w:space="0" w:color="auto"/>
            <w:bottom w:val="none" w:sz="0" w:space="0" w:color="auto"/>
            <w:right w:val="none" w:sz="0" w:space="0" w:color="auto"/>
          </w:divBdr>
        </w:div>
      </w:divsChild>
    </w:div>
    <w:div w:id="541599839">
      <w:marLeft w:val="8"/>
      <w:marRight w:val="8"/>
      <w:marTop w:val="0"/>
      <w:marBottom w:val="0"/>
      <w:divBdr>
        <w:top w:val="none" w:sz="0" w:space="0" w:color="auto"/>
        <w:left w:val="none" w:sz="0" w:space="0" w:color="auto"/>
        <w:bottom w:val="none" w:sz="0" w:space="0" w:color="auto"/>
        <w:right w:val="none" w:sz="0" w:space="0" w:color="auto"/>
      </w:divBdr>
    </w:div>
    <w:div w:id="555550935">
      <w:marLeft w:val="8"/>
      <w:marRight w:val="8"/>
      <w:marTop w:val="0"/>
      <w:marBottom w:val="0"/>
      <w:divBdr>
        <w:top w:val="none" w:sz="0" w:space="0" w:color="auto"/>
        <w:left w:val="none" w:sz="0" w:space="0" w:color="auto"/>
        <w:bottom w:val="none" w:sz="0" w:space="0" w:color="auto"/>
        <w:right w:val="none" w:sz="0" w:space="0" w:color="auto"/>
      </w:divBdr>
      <w:divsChild>
        <w:div w:id="587153222">
          <w:marLeft w:val="0"/>
          <w:marRight w:val="0"/>
          <w:marTop w:val="0"/>
          <w:marBottom w:val="0"/>
          <w:divBdr>
            <w:top w:val="none" w:sz="0" w:space="0" w:color="auto"/>
            <w:left w:val="none" w:sz="0" w:space="0" w:color="auto"/>
            <w:bottom w:val="none" w:sz="0" w:space="0" w:color="auto"/>
            <w:right w:val="none" w:sz="0" w:space="0" w:color="auto"/>
          </w:divBdr>
        </w:div>
        <w:div w:id="423576887">
          <w:marLeft w:val="0"/>
          <w:marRight w:val="0"/>
          <w:marTop w:val="0"/>
          <w:marBottom w:val="0"/>
          <w:divBdr>
            <w:top w:val="none" w:sz="0" w:space="0" w:color="auto"/>
            <w:left w:val="none" w:sz="0" w:space="0" w:color="auto"/>
            <w:bottom w:val="none" w:sz="0" w:space="0" w:color="auto"/>
            <w:right w:val="none" w:sz="0" w:space="0" w:color="auto"/>
          </w:divBdr>
        </w:div>
        <w:div w:id="892080793">
          <w:marLeft w:val="0"/>
          <w:marRight w:val="0"/>
          <w:marTop w:val="0"/>
          <w:marBottom w:val="0"/>
          <w:divBdr>
            <w:top w:val="none" w:sz="0" w:space="0" w:color="auto"/>
            <w:left w:val="none" w:sz="0" w:space="0" w:color="auto"/>
            <w:bottom w:val="none" w:sz="0" w:space="0" w:color="auto"/>
            <w:right w:val="none" w:sz="0" w:space="0" w:color="auto"/>
          </w:divBdr>
        </w:div>
        <w:div w:id="341056788">
          <w:marLeft w:val="0"/>
          <w:marRight w:val="0"/>
          <w:marTop w:val="0"/>
          <w:marBottom w:val="0"/>
          <w:divBdr>
            <w:top w:val="none" w:sz="0" w:space="0" w:color="auto"/>
            <w:left w:val="none" w:sz="0" w:space="0" w:color="auto"/>
            <w:bottom w:val="none" w:sz="0" w:space="0" w:color="auto"/>
            <w:right w:val="none" w:sz="0" w:space="0" w:color="auto"/>
          </w:divBdr>
        </w:div>
        <w:div w:id="1436175280">
          <w:marLeft w:val="0"/>
          <w:marRight w:val="0"/>
          <w:marTop w:val="0"/>
          <w:marBottom w:val="0"/>
          <w:divBdr>
            <w:top w:val="none" w:sz="0" w:space="0" w:color="auto"/>
            <w:left w:val="none" w:sz="0" w:space="0" w:color="auto"/>
            <w:bottom w:val="none" w:sz="0" w:space="0" w:color="auto"/>
            <w:right w:val="none" w:sz="0" w:space="0" w:color="auto"/>
          </w:divBdr>
        </w:div>
        <w:div w:id="2000577187">
          <w:marLeft w:val="0"/>
          <w:marRight w:val="0"/>
          <w:marTop w:val="0"/>
          <w:marBottom w:val="0"/>
          <w:divBdr>
            <w:top w:val="none" w:sz="0" w:space="0" w:color="auto"/>
            <w:left w:val="none" w:sz="0" w:space="0" w:color="auto"/>
            <w:bottom w:val="none" w:sz="0" w:space="0" w:color="auto"/>
            <w:right w:val="none" w:sz="0" w:space="0" w:color="auto"/>
          </w:divBdr>
        </w:div>
      </w:divsChild>
    </w:div>
    <w:div w:id="559169941">
      <w:marLeft w:val="8"/>
      <w:marRight w:val="8"/>
      <w:marTop w:val="0"/>
      <w:marBottom w:val="0"/>
      <w:divBdr>
        <w:top w:val="none" w:sz="0" w:space="0" w:color="auto"/>
        <w:left w:val="none" w:sz="0" w:space="0" w:color="auto"/>
        <w:bottom w:val="none" w:sz="0" w:space="0" w:color="auto"/>
        <w:right w:val="none" w:sz="0" w:space="0" w:color="auto"/>
      </w:divBdr>
      <w:divsChild>
        <w:div w:id="1913923718">
          <w:marLeft w:val="0"/>
          <w:marRight w:val="0"/>
          <w:marTop w:val="0"/>
          <w:marBottom w:val="0"/>
          <w:divBdr>
            <w:top w:val="none" w:sz="0" w:space="0" w:color="auto"/>
            <w:left w:val="none" w:sz="0" w:space="0" w:color="auto"/>
            <w:bottom w:val="none" w:sz="0" w:space="0" w:color="auto"/>
            <w:right w:val="none" w:sz="0" w:space="0" w:color="auto"/>
          </w:divBdr>
        </w:div>
      </w:divsChild>
    </w:div>
    <w:div w:id="559946655">
      <w:marLeft w:val="8"/>
      <w:marRight w:val="8"/>
      <w:marTop w:val="0"/>
      <w:marBottom w:val="0"/>
      <w:divBdr>
        <w:top w:val="none" w:sz="0" w:space="0" w:color="auto"/>
        <w:left w:val="none" w:sz="0" w:space="0" w:color="auto"/>
        <w:bottom w:val="none" w:sz="0" w:space="0" w:color="auto"/>
        <w:right w:val="none" w:sz="0" w:space="0" w:color="auto"/>
      </w:divBdr>
      <w:divsChild>
        <w:div w:id="1255630859">
          <w:marLeft w:val="0"/>
          <w:marRight w:val="0"/>
          <w:marTop w:val="0"/>
          <w:marBottom w:val="0"/>
          <w:divBdr>
            <w:top w:val="none" w:sz="0" w:space="0" w:color="auto"/>
            <w:left w:val="none" w:sz="0" w:space="0" w:color="auto"/>
            <w:bottom w:val="none" w:sz="0" w:space="0" w:color="auto"/>
            <w:right w:val="none" w:sz="0" w:space="0" w:color="auto"/>
          </w:divBdr>
        </w:div>
      </w:divsChild>
    </w:div>
    <w:div w:id="560017845">
      <w:marLeft w:val="8"/>
      <w:marRight w:val="8"/>
      <w:marTop w:val="0"/>
      <w:marBottom w:val="0"/>
      <w:divBdr>
        <w:top w:val="none" w:sz="0" w:space="0" w:color="auto"/>
        <w:left w:val="none" w:sz="0" w:space="0" w:color="auto"/>
        <w:bottom w:val="none" w:sz="0" w:space="0" w:color="auto"/>
        <w:right w:val="none" w:sz="0" w:space="0" w:color="auto"/>
      </w:divBdr>
    </w:div>
    <w:div w:id="577247105">
      <w:marLeft w:val="8"/>
      <w:marRight w:val="8"/>
      <w:marTop w:val="0"/>
      <w:marBottom w:val="0"/>
      <w:divBdr>
        <w:top w:val="none" w:sz="0" w:space="0" w:color="auto"/>
        <w:left w:val="none" w:sz="0" w:space="0" w:color="auto"/>
        <w:bottom w:val="none" w:sz="0" w:space="0" w:color="auto"/>
        <w:right w:val="none" w:sz="0" w:space="0" w:color="auto"/>
      </w:divBdr>
    </w:div>
    <w:div w:id="578372182">
      <w:marLeft w:val="8"/>
      <w:marRight w:val="8"/>
      <w:marTop w:val="0"/>
      <w:marBottom w:val="0"/>
      <w:divBdr>
        <w:top w:val="none" w:sz="0" w:space="0" w:color="auto"/>
        <w:left w:val="none" w:sz="0" w:space="0" w:color="auto"/>
        <w:bottom w:val="none" w:sz="0" w:space="0" w:color="auto"/>
        <w:right w:val="none" w:sz="0" w:space="0" w:color="auto"/>
      </w:divBdr>
    </w:div>
    <w:div w:id="617218107">
      <w:marLeft w:val="8"/>
      <w:marRight w:val="8"/>
      <w:marTop w:val="0"/>
      <w:marBottom w:val="0"/>
      <w:divBdr>
        <w:top w:val="none" w:sz="0" w:space="0" w:color="auto"/>
        <w:left w:val="none" w:sz="0" w:space="0" w:color="auto"/>
        <w:bottom w:val="none" w:sz="0" w:space="0" w:color="auto"/>
        <w:right w:val="none" w:sz="0" w:space="0" w:color="auto"/>
      </w:divBdr>
    </w:div>
    <w:div w:id="624654991">
      <w:marLeft w:val="8"/>
      <w:marRight w:val="8"/>
      <w:marTop w:val="0"/>
      <w:marBottom w:val="0"/>
      <w:divBdr>
        <w:top w:val="none" w:sz="0" w:space="0" w:color="auto"/>
        <w:left w:val="none" w:sz="0" w:space="0" w:color="auto"/>
        <w:bottom w:val="none" w:sz="0" w:space="0" w:color="auto"/>
        <w:right w:val="none" w:sz="0" w:space="0" w:color="auto"/>
      </w:divBdr>
      <w:divsChild>
        <w:div w:id="1042169624">
          <w:marLeft w:val="0"/>
          <w:marRight w:val="0"/>
          <w:marTop w:val="0"/>
          <w:marBottom w:val="0"/>
          <w:divBdr>
            <w:top w:val="none" w:sz="0" w:space="0" w:color="auto"/>
            <w:left w:val="none" w:sz="0" w:space="0" w:color="auto"/>
            <w:bottom w:val="none" w:sz="0" w:space="0" w:color="auto"/>
            <w:right w:val="none" w:sz="0" w:space="0" w:color="auto"/>
          </w:divBdr>
        </w:div>
      </w:divsChild>
    </w:div>
    <w:div w:id="630095647">
      <w:marLeft w:val="8"/>
      <w:marRight w:val="8"/>
      <w:marTop w:val="0"/>
      <w:marBottom w:val="0"/>
      <w:divBdr>
        <w:top w:val="none" w:sz="0" w:space="0" w:color="auto"/>
        <w:left w:val="none" w:sz="0" w:space="0" w:color="auto"/>
        <w:bottom w:val="none" w:sz="0" w:space="0" w:color="auto"/>
        <w:right w:val="none" w:sz="0" w:space="0" w:color="auto"/>
      </w:divBdr>
    </w:div>
    <w:div w:id="634408856">
      <w:marLeft w:val="8"/>
      <w:marRight w:val="8"/>
      <w:marTop w:val="0"/>
      <w:marBottom w:val="0"/>
      <w:divBdr>
        <w:top w:val="none" w:sz="0" w:space="0" w:color="auto"/>
        <w:left w:val="none" w:sz="0" w:space="0" w:color="auto"/>
        <w:bottom w:val="none" w:sz="0" w:space="0" w:color="auto"/>
        <w:right w:val="none" w:sz="0" w:space="0" w:color="auto"/>
      </w:divBdr>
      <w:divsChild>
        <w:div w:id="1998610266">
          <w:marLeft w:val="0"/>
          <w:marRight w:val="0"/>
          <w:marTop w:val="0"/>
          <w:marBottom w:val="0"/>
          <w:divBdr>
            <w:top w:val="none" w:sz="0" w:space="0" w:color="auto"/>
            <w:left w:val="none" w:sz="0" w:space="0" w:color="auto"/>
            <w:bottom w:val="none" w:sz="0" w:space="0" w:color="auto"/>
            <w:right w:val="none" w:sz="0" w:space="0" w:color="auto"/>
          </w:divBdr>
        </w:div>
      </w:divsChild>
    </w:div>
    <w:div w:id="648704297">
      <w:marLeft w:val="8"/>
      <w:marRight w:val="8"/>
      <w:marTop w:val="0"/>
      <w:marBottom w:val="0"/>
      <w:divBdr>
        <w:top w:val="none" w:sz="0" w:space="0" w:color="auto"/>
        <w:left w:val="none" w:sz="0" w:space="0" w:color="auto"/>
        <w:bottom w:val="none" w:sz="0" w:space="0" w:color="auto"/>
        <w:right w:val="none" w:sz="0" w:space="0" w:color="auto"/>
      </w:divBdr>
      <w:divsChild>
        <w:div w:id="703797067">
          <w:marLeft w:val="0"/>
          <w:marRight w:val="0"/>
          <w:marTop w:val="0"/>
          <w:marBottom w:val="0"/>
          <w:divBdr>
            <w:top w:val="none" w:sz="0" w:space="0" w:color="auto"/>
            <w:left w:val="none" w:sz="0" w:space="0" w:color="auto"/>
            <w:bottom w:val="none" w:sz="0" w:space="0" w:color="auto"/>
            <w:right w:val="none" w:sz="0" w:space="0" w:color="auto"/>
          </w:divBdr>
        </w:div>
      </w:divsChild>
    </w:div>
    <w:div w:id="661543185">
      <w:marLeft w:val="8"/>
      <w:marRight w:val="8"/>
      <w:marTop w:val="0"/>
      <w:marBottom w:val="0"/>
      <w:divBdr>
        <w:top w:val="none" w:sz="0" w:space="0" w:color="auto"/>
        <w:left w:val="none" w:sz="0" w:space="0" w:color="auto"/>
        <w:bottom w:val="none" w:sz="0" w:space="0" w:color="auto"/>
        <w:right w:val="none" w:sz="0" w:space="0" w:color="auto"/>
      </w:divBdr>
    </w:div>
    <w:div w:id="666597191">
      <w:marLeft w:val="8"/>
      <w:marRight w:val="8"/>
      <w:marTop w:val="0"/>
      <w:marBottom w:val="0"/>
      <w:divBdr>
        <w:top w:val="none" w:sz="0" w:space="0" w:color="auto"/>
        <w:left w:val="none" w:sz="0" w:space="0" w:color="auto"/>
        <w:bottom w:val="none" w:sz="0" w:space="0" w:color="auto"/>
        <w:right w:val="none" w:sz="0" w:space="0" w:color="auto"/>
      </w:divBdr>
      <w:divsChild>
        <w:div w:id="1265725859">
          <w:marLeft w:val="0"/>
          <w:marRight w:val="0"/>
          <w:marTop w:val="0"/>
          <w:marBottom w:val="0"/>
          <w:divBdr>
            <w:top w:val="none" w:sz="0" w:space="0" w:color="auto"/>
            <w:left w:val="none" w:sz="0" w:space="0" w:color="auto"/>
            <w:bottom w:val="none" w:sz="0" w:space="0" w:color="auto"/>
            <w:right w:val="none" w:sz="0" w:space="0" w:color="auto"/>
          </w:divBdr>
        </w:div>
      </w:divsChild>
    </w:div>
    <w:div w:id="668363958">
      <w:marLeft w:val="8"/>
      <w:marRight w:val="8"/>
      <w:marTop w:val="0"/>
      <w:marBottom w:val="0"/>
      <w:divBdr>
        <w:top w:val="none" w:sz="0" w:space="0" w:color="auto"/>
        <w:left w:val="none" w:sz="0" w:space="0" w:color="auto"/>
        <w:bottom w:val="none" w:sz="0" w:space="0" w:color="auto"/>
        <w:right w:val="none" w:sz="0" w:space="0" w:color="auto"/>
      </w:divBdr>
      <w:divsChild>
        <w:div w:id="1012949353">
          <w:marLeft w:val="0"/>
          <w:marRight w:val="0"/>
          <w:marTop w:val="0"/>
          <w:marBottom w:val="0"/>
          <w:divBdr>
            <w:top w:val="none" w:sz="0" w:space="0" w:color="auto"/>
            <w:left w:val="none" w:sz="0" w:space="0" w:color="auto"/>
            <w:bottom w:val="none" w:sz="0" w:space="0" w:color="auto"/>
            <w:right w:val="none" w:sz="0" w:space="0" w:color="auto"/>
          </w:divBdr>
        </w:div>
      </w:divsChild>
    </w:div>
    <w:div w:id="669136281">
      <w:marLeft w:val="8"/>
      <w:marRight w:val="8"/>
      <w:marTop w:val="0"/>
      <w:marBottom w:val="0"/>
      <w:divBdr>
        <w:top w:val="none" w:sz="0" w:space="0" w:color="auto"/>
        <w:left w:val="none" w:sz="0" w:space="0" w:color="auto"/>
        <w:bottom w:val="none" w:sz="0" w:space="0" w:color="auto"/>
        <w:right w:val="none" w:sz="0" w:space="0" w:color="auto"/>
      </w:divBdr>
      <w:divsChild>
        <w:div w:id="186799047">
          <w:marLeft w:val="0"/>
          <w:marRight w:val="0"/>
          <w:marTop w:val="0"/>
          <w:marBottom w:val="0"/>
          <w:divBdr>
            <w:top w:val="none" w:sz="0" w:space="0" w:color="auto"/>
            <w:left w:val="none" w:sz="0" w:space="0" w:color="auto"/>
            <w:bottom w:val="none" w:sz="0" w:space="0" w:color="auto"/>
            <w:right w:val="none" w:sz="0" w:space="0" w:color="auto"/>
          </w:divBdr>
        </w:div>
      </w:divsChild>
    </w:div>
    <w:div w:id="669482646">
      <w:marLeft w:val="8"/>
      <w:marRight w:val="8"/>
      <w:marTop w:val="0"/>
      <w:marBottom w:val="0"/>
      <w:divBdr>
        <w:top w:val="none" w:sz="0" w:space="0" w:color="auto"/>
        <w:left w:val="none" w:sz="0" w:space="0" w:color="auto"/>
        <w:bottom w:val="none" w:sz="0" w:space="0" w:color="auto"/>
        <w:right w:val="none" w:sz="0" w:space="0" w:color="auto"/>
      </w:divBdr>
      <w:divsChild>
        <w:div w:id="1896962215">
          <w:marLeft w:val="0"/>
          <w:marRight w:val="0"/>
          <w:marTop w:val="0"/>
          <w:marBottom w:val="0"/>
          <w:divBdr>
            <w:top w:val="none" w:sz="0" w:space="0" w:color="auto"/>
            <w:left w:val="none" w:sz="0" w:space="0" w:color="auto"/>
            <w:bottom w:val="none" w:sz="0" w:space="0" w:color="auto"/>
            <w:right w:val="none" w:sz="0" w:space="0" w:color="auto"/>
          </w:divBdr>
        </w:div>
      </w:divsChild>
    </w:div>
    <w:div w:id="672220458">
      <w:marLeft w:val="8"/>
      <w:marRight w:val="8"/>
      <w:marTop w:val="0"/>
      <w:marBottom w:val="0"/>
      <w:divBdr>
        <w:top w:val="none" w:sz="0" w:space="0" w:color="auto"/>
        <w:left w:val="none" w:sz="0" w:space="0" w:color="auto"/>
        <w:bottom w:val="none" w:sz="0" w:space="0" w:color="auto"/>
        <w:right w:val="none" w:sz="0" w:space="0" w:color="auto"/>
      </w:divBdr>
      <w:divsChild>
        <w:div w:id="487985741">
          <w:marLeft w:val="0"/>
          <w:marRight w:val="0"/>
          <w:marTop w:val="0"/>
          <w:marBottom w:val="0"/>
          <w:divBdr>
            <w:top w:val="none" w:sz="0" w:space="0" w:color="auto"/>
            <w:left w:val="none" w:sz="0" w:space="0" w:color="auto"/>
            <w:bottom w:val="none" w:sz="0" w:space="0" w:color="auto"/>
            <w:right w:val="none" w:sz="0" w:space="0" w:color="auto"/>
          </w:divBdr>
        </w:div>
      </w:divsChild>
    </w:div>
    <w:div w:id="683213148">
      <w:marLeft w:val="8"/>
      <w:marRight w:val="8"/>
      <w:marTop w:val="0"/>
      <w:marBottom w:val="0"/>
      <w:divBdr>
        <w:top w:val="none" w:sz="0" w:space="0" w:color="auto"/>
        <w:left w:val="none" w:sz="0" w:space="0" w:color="auto"/>
        <w:bottom w:val="none" w:sz="0" w:space="0" w:color="auto"/>
        <w:right w:val="none" w:sz="0" w:space="0" w:color="auto"/>
      </w:divBdr>
    </w:div>
    <w:div w:id="696779496">
      <w:marLeft w:val="8"/>
      <w:marRight w:val="8"/>
      <w:marTop w:val="0"/>
      <w:marBottom w:val="0"/>
      <w:divBdr>
        <w:top w:val="none" w:sz="0" w:space="0" w:color="auto"/>
        <w:left w:val="none" w:sz="0" w:space="0" w:color="auto"/>
        <w:bottom w:val="none" w:sz="0" w:space="0" w:color="auto"/>
        <w:right w:val="none" w:sz="0" w:space="0" w:color="auto"/>
      </w:divBdr>
      <w:divsChild>
        <w:div w:id="85465431">
          <w:marLeft w:val="0"/>
          <w:marRight w:val="0"/>
          <w:marTop w:val="0"/>
          <w:marBottom w:val="0"/>
          <w:divBdr>
            <w:top w:val="none" w:sz="0" w:space="0" w:color="auto"/>
            <w:left w:val="none" w:sz="0" w:space="0" w:color="auto"/>
            <w:bottom w:val="none" w:sz="0" w:space="0" w:color="auto"/>
            <w:right w:val="none" w:sz="0" w:space="0" w:color="auto"/>
          </w:divBdr>
        </w:div>
      </w:divsChild>
    </w:div>
    <w:div w:id="702747578">
      <w:marLeft w:val="8"/>
      <w:marRight w:val="8"/>
      <w:marTop w:val="0"/>
      <w:marBottom w:val="0"/>
      <w:divBdr>
        <w:top w:val="none" w:sz="0" w:space="0" w:color="auto"/>
        <w:left w:val="none" w:sz="0" w:space="0" w:color="auto"/>
        <w:bottom w:val="none" w:sz="0" w:space="0" w:color="auto"/>
        <w:right w:val="none" w:sz="0" w:space="0" w:color="auto"/>
      </w:divBdr>
      <w:divsChild>
        <w:div w:id="1149441410">
          <w:marLeft w:val="0"/>
          <w:marRight w:val="0"/>
          <w:marTop w:val="0"/>
          <w:marBottom w:val="0"/>
          <w:divBdr>
            <w:top w:val="none" w:sz="0" w:space="0" w:color="auto"/>
            <w:left w:val="none" w:sz="0" w:space="0" w:color="auto"/>
            <w:bottom w:val="none" w:sz="0" w:space="0" w:color="auto"/>
            <w:right w:val="none" w:sz="0" w:space="0" w:color="auto"/>
          </w:divBdr>
        </w:div>
      </w:divsChild>
    </w:div>
    <w:div w:id="708069313">
      <w:marLeft w:val="8"/>
      <w:marRight w:val="8"/>
      <w:marTop w:val="0"/>
      <w:marBottom w:val="0"/>
      <w:divBdr>
        <w:top w:val="none" w:sz="0" w:space="0" w:color="auto"/>
        <w:left w:val="none" w:sz="0" w:space="0" w:color="auto"/>
        <w:bottom w:val="none" w:sz="0" w:space="0" w:color="auto"/>
        <w:right w:val="none" w:sz="0" w:space="0" w:color="auto"/>
      </w:divBdr>
    </w:div>
    <w:div w:id="708333522">
      <w:marLeft w:val="8"/>
      <w:marRight w:val="8"/>
      <w:marTop w:val="0"/>
      <w:marBottom w:val="0"/>
      <w:divBdr>
        <w:top w:val="none" w:sz="0" w:space="0" w:color="auto"/>
        <w:left w:val="none" w:sz="0" w:space="0" w:color="auto"/>
        <w:bottom w:val="none" w:sz="0" w:space="0" w:color="auto"/>
        <w:right w:val="none" w:sz="0" w:space="0" w:color="auto"/>
      </w:divBdr>
      <w:divsChild>
        <w:div w:id="1572034657">
          <w:marLeft w:val="0"/>
          <w:marRight w:val="0"/>
          <w:marTop w:val="0"/>
          <w:marBottom w:val="0"/>
          <w:divBdr>
            <w:top w:val="none" w:sz="0" w:space="0" w:color="auto"/>
            <w:left w:val="none" w:sz="0" w:space="0" w:color="auto"/>
            <w:bottom w:val="none" w:sz="0" w:space="0" w:color="auto"/>
            <w:right w:val="none" w:sz="0" w:space="0" w:color="auto"/>
          </w:divBdr>
        </w:div>
      </w:divsChild>
    </w:div>
    <w:div w:id="713309584">
      <w:marLeft w:val="8"/>
      <w:marRight w:val="8"/>
      <w:marTop w:val="0"/>
      <w:marBottom w:val="0"/>
      <w:divBdr>
        <w:top w:val="none" w:sz="0" w:space="0" w:color="auto"/>
        <w:left w:val="none" w:sz="0" w:space="0" w:color="auto"/>
        <w:bottom w:val="none" w:sz="0" w:space="0" w:color="auto"/>
        <w:right w:val="none" w:sz="0" w:space="0" w:color="auto"/>
      </w:divBdr>
      <w:divsChild>
        <w:div w:id="1295015630">
          <w:marLeft w:val="0"/>
          <w:marRight w:val="0"/>
          <w:marTop w:val="0"/>
          <w:marBottom w:val="0"/>
          <w:divBdr>
            <w:top w:val="none" w:sz="0" w:space="0" w:color="auto"/>
            <w:left w:val="none" w:sz="0" w:space="0" w:color="auto"/>
            <w:bottom w:val="none" w:sz="0" w:space="0" w:color="auto"/>
            <w:right w:val="none" w:sz="0" w:space="0" w:color="auto"/>
          </w:divBdr>
        </w:div>
      </w:divsChild>
    </w:div>
    <w:div w:id="716275654">
      <w:marLeft w:val="8"/>
      <w:marRight w:val="8"/>
      <w:marTop w:val="0"/>
      <w:marBottom w:val="0"/>
      <w:divBdr>
        <w:top w:val="none" w:sz="0" w:space="0" w:color="auto"/>
        <w:left w:val="none" w:sz="0" w:space="0" w:color="auto"/>
        <w:bottom w:val="none" w:sz="0" w:space="0" w:color="auto"/>
        <w:right w:val="none" w:sz="0" w:space="0" w:color="auto"/>
      </w:divBdr>
      <w:divsChild>
        <w:div w:id="1551382576">
          <w:marLeft w:val="0"/>
          <w:marRight w:val="0"/>
          <w:marTop w:val="0"/>
          <w:marBottom w:val="0"/>
          <w:divBdr>
            <w:top w:val="none" w:sz="0" w:space="0" w:color="auto"/>
            <w:left w:val="none" w:sz="0" w:space="0" w:color="auto"/>
            <w:bottom w:val="none" w:sz="0" w:space="0" w:color="auto"/>
            <w:right w:val="none" w:sz="0" w:space="0" w:color="auto"/>
          </w:divBdr>
        </w:div>
      </w:divsChild>
    </w:div>
    <w:div w:id="717708642">
      <w:marLeft w:val="8"/>
      <w:marRight w:val="8"/>
      <w:marTop w:val="0"/>
      <w:marBottom w:val="0"/>
      <w:divBdr>
        <w:top w:val="none" w:sz="0" w:space="0" w:color="auto"/>
        <w:left w:val="none" w:sz="0" w:space="0" w:color="auto"/>
        <w:bottom w:val="none" w:sz="0" w:space="0" w:color="auto"/>
        <w:right w:val="none" w:sz="0" w:space="0" w:color="auto"/>
      </w:divBdr>
      <w:divsChild>
        <w:div w:id="350229787">
          <w:marLeft w:val="0"/>
          <w:marRight w:val="0"/>
          <w:marTop w:val="0"/>
          <w:marBottom w:val="0"/>
          <w:divBdr>
            <w:top w:val="none" w:sz="0" w:space="0" w:color="auto"/>
            <w:left w:val="none" w:sz="0" w:space="0" w:color="auto"/>
            <w:bottom w:val="none" w:sz="0" w:space="0" w:color="auto"/>
            <w:right w:val="none" w:sz="0" w:space="0" w:color="auto"/>
          </w:divBdr>
        </w:div>
      </w:divsChild>
    </w:div>
    <w:div w:id="731930371">
      <w:marLeft w:val="8"/>
      <w:marRight w:val="8"/>
      <w:marTop w:val="0"/>
      <w:marBottom w:val="0"/>
      <w:divBdr>
        <w:top w:val="none" w:sz="0" w:space="0" w:color="auto"/>
        <w:left w:val="none" w:sz="0" w:space="0" w:color="auto"/>
        <w:bottom w:val="none" w:sz="0" w:space="0" w:color="auto"/>
        <w:right w:val="none" w:sz="0" w:space="0" w:color="auto"/>
      </w:divBdr>
    </w:div>
    <w:div w:id="752434803">
      <w:marLeft w:val="8"/>
      <w:marRight w:val="8"/>
      <w:marTop w:val="0"/>
      <w:marBottom w:val="0"/>
      <w:divBdr>
        <w:top w:val="none" w:sz="0" w:space="0" w:color="auto"/>
        <w:left w:val="none" w:sz="0" w:space="0" w:color="auto"/>
        <w:bottom w:val="none" w:sz="0" w:space="0" w:color="auto"/>
        <w:right w:val="none" w:sz="0" w:space="0" w:color="auto"/>
      </w:divBdr>
      <w:divsChild>
        <w:div w:id="1574437232">
          <w:marLeft w:val="0"/>
          <w:marRight w:val="0"/>
          <w:marTop w:val="0"/>
          <w:marBottom w:val="0"/>
          <w:divBdr>
            <w:top w:val="none" w:sz="0" w:space="0" w:color="auto"/>
            <w:left w:val="none" w:sz="0" w:space="0" w:color="auto"/>
            <w:bottom w:val="none" w:sz="0" w:space="0" w:color="auto"/>
            <w:right w:val="none" w:sz="0" w:space="0" w:color="auto"/>
          </w:divBdr>
        </w:div>
      </w:divsChild>
    </w:div>
    <w:div w:id="758597612">
      <w:marLeft w:val="8"/>
      <w:marRight w:val="8"/>
      <w:marTop w:val="0"/>
      <w:marBottom w:val="0"/>
      <w:divBdr>
        <w:top w:val="none" w:sz="0" w:space="0" w:color="auto"/>
        <w:left w:val="none" w:sz="0" w:space="0" w:color="auto"/>
        <w:bottom w:val="none" w:sz="0" w:space="0" w:color="auto"/>
        <w:right w:val="none" w:sz="0" w:space="0" w:color="auto"/>
      </w:divBdr>
      <w:divsChild>
        <w:div w:id="1025978866">
          <w:marLeft w:val="0"/>
          <w:marRight w:val="0"/>
          <w:marTop w:val="0"/>
          <w:marBottom w:val="0"/>
          <w:divBdr>
            <w:top w:val="none" w:sz="0" w:space="0" w:color="auto"/>
            <w:left w:val="none" w:sz="0" w:space="0" w:color="auto"/>
            <w:bottom w:val="none" w:sz="0" w:space="0" w:color="auto"/>
            <w:right w:val="none" w:sz="0" w:space="0" w:color="auto"/>
          </w:divBdr>
        </w:div>
      </w:divsChild>
    </w:div>
    <w:div w:id="760761731">
      <w:marLeft w:val="8"/>
      <w:marRight w:val="8"/>
      <w:marTop w:val="0"/>
      <w:marBottom w:val="0"/>
      <w:divBdr>
        <w:top w:val="none" w:sz="0" w:space="0" w:color="auto"/>
        <w:left w:val="none" w:sz="0" w:space="0" w:color="auto"/>
        <w:bottom w:val="none" w:sz="0" w:space="0" w:color="auto"/>
        <w:right w:val="none" w:sz="0" w:space="0" w:color="auto"/>
      </w:divBdr>
      <w:divsChild>
        <w:div w:id="357007290">
          <w:marLeft w:val="0"/>
          <w:marRight w:val="0"/>
          <w:marTop w:val="0"/>
          <w:marBottom w:val="0"/>
          <w:divBdr>
            <w:top w:val="none" w:sz="0" w:space="0" w:color="auto"/>
            <w:left w:val="none" w:sz="0" w:space="0" w:color="auto"/>
            <w:bottom w:val="none" w:sz="0" w:space="0" w:color="auto"/>
            <w:right w:val="none" w:sz="0" w:space="0" w:color="auto"/>
          </w:divBdr>
        </w:div>
      </w:divsChild>
    </w:div>
    <w:div w:id="792093174">
      <w:marLeft w:val="8"/>
      <w:marRight w:val="8"/>
      <w:marTop w:val="0"/>
      <w:marBottom w:val="0"/>
      <w:divBdr>
        <w:top w:val="none" w:sz="0" w:space="0" w:color="auto"/>
        <w:left w:val="none" w:sz="0" w:space="0" w:color="auto"/>
        <w:bottom w:val="none" w:sz="0" w:space="0" w:color="auto"/>
        <w:right w:val="none" w:sz="0" w:space="0" w:color="auto"/>
      </w:divBdr>
    </w:div>
    <w:div w:id="829756548">
      <w:marLeft w:val="8"/>
      <w:marRight w:val="8"/>
      <w:marTop w:val="0"/>
      <w:marBottom w:val="0"/>
      <w:divBdr>
        <w:top w:val="none" w:sz="0" w:space="0" w:color="auto"/>
        <w:left w:val="none" w:sz="0" w:space="0" w:color="auto"/>
        <w:bottom w:val="none" w:sz="0" w:space="0" w:color="auto"/>
        <w:right w:val="none" w:sz="0" w:space="0" w:color="auto"/>
      </w:divBdr>
    </w:div>
    <w:div w:id="842672277">
      <w:marLeft w:val="8"/>
      <w:marRight w:val="8"/>
      <w:marTop w:val="0"/>
      <w:marBottom w:val="0"/>
      <w:divBdr>
        <w:top w:val="none" w:sz="0" w:space="0" w:color="auto"/>
        <w:left w:val="none" w:sz="0" w:space="0" w:color="auto"/>
        <w:bottom w:val="none" w:sz="0" w:space="0" w:color="auto"/>
        <w:right w:val="none" w:sz="0" w:space="0" w:color="auto"/>
      </w:divBdr>
    </w:div>
    <w:div w:id="843710673">
      <w:marLeft w:val="8"/>
      <w:marRight w:val="8"/>
      <w:marTop w:val="0"/>
      <w:marBottom w:val="0"/>
      <w:divBdr>
        <w:top w:val="none" w:sz="0" w:space="0" w:color="auto"/>
        <w:left w:val="none" w:sz="0" w:space="0" w:color="auto"/>
        <w:bottom w:val="none" w:sz="0" w:space="0" w:color="auto"/>
        <w:right w:val="none" w:sz="0" w:space="0" w:color="auto"/>
      </w:divBdr>
      <w:divsChild>
        <w:div w:id="1239098195">
          <w:marLeft w:val="0"/>
          <w:marRight w:val="0"/>
          <w:marTop w:val="0"/>
          <w:marBottom w:val="0"/>
          <w:divBdr>
            <w:top w:val="none" w:sz="0" w:space="0" w:color="auto"/>
            <w:left w:val="none" w:sz="0" w:space="0" w:color="auto"/>
            <w:bottom w:val="none" w:sz="0" w:space="0" w:color="auto"/>
            <w:right w:val="none" w:sz="0" w:space="0" w:color="auto"/>
          </w:divBdr>
        </w:div>
      </w:divsChild>
    </w:div>
    <w:div w:id="845940518">
      <w:marLeft w:val="8"/>
      <w:marRight w:val="8"/>
      <w:marTop w:val="0"/>
      <w:marBottom w:val="0"/>
      <w:divBdr>
        <w:top w:val="none" w:sz="0" w:space="0" w:color="auto"/>
        <w:left w:val="none" w:sz="0" w:space="0" w:color="auto"/>
        <w:bottom w:val="none" w:sz="0" w:space="0" w:color="auto"/>
        <w:right w:val="none" w:sz="0" w:space="0" w:color="auto"/>
      </w:divBdr>
    </w:div>
    <w:div w:id="849566994">
      <w:marLeft w:val="8"/>
      <w:marRight w:val="8"/>
      <w:marTop w:val="0"/>
      <w:marBottom w:val="0"/>
      <w:divBdr>
        <w:top w:val="none" w:sz="0" w:space="0" w:color="auto"/>
        <w:left w:val="none" w:sz="0" w:space="0" w:color="auto"/>
        <w:bottom w:val="none" w:sz="0" w:space="0" w:color="auto"/>
        <w:right w:val="none" w:sz="0" w:space="0" w:color="auto"/>
      </w:divBdr>
      <w:divsChild>
        <w:div w:id="2093353940">
          <w:marLeft w:val="0"/>
          <w:marRight w:val="0"/>
          <w:marTop w:val="0"/>
          <w:marBottom w:val="0"/>
          <w:divBdr>
            <w:top w:val="none" w:sz="0" w:space="0" w:color="auto"/>
            <w:left w:val="none" w:sz="0" w:space="0" w:color="auto"/>
            <w:bottom w:val="none" w:sz="0" w:space="0" w:color="auto"/>
            <w:right w:val="none" w:sz="0" w:space="0" w:color="auto"/>
          </w:divBdr>
        </w:div>
        <w:div w:id="671030635">
          <w:marLeft w:val="0"/>
          <w:marRight w:val="0"/>
          <w:marTop w:val="0"/>
          <w:marBottom w:val="0"/>
          <w:divBdr>
            <w:top w:val="none" w:sz="0" w:space="0" w:color="auto"/>
            <w:left w:val="none" w:sz="0" w:space="0" w:color="auto"/>
            <w:bottom w:val="none" w:sz="0" w:space="0" w:color="auto"/>
            <w:right w:val="none" w:sz="0" w:space="0" w:color="auto"/>
          </w:divBdr>
        </w:div>
      </w:divsChild>
    </w:div>
    <w:div w:id="850413701">
      <w:marLeft w:val="8"/>
      <w:marRight w:val="8"/>
      <w:marTop w:val="0"/>
      <w:marBottom w:val="0"/>
      <w:divBdr>
        <w:top w:val="none" w:sz="0" w:space="0" w:color="auto"/>
        <w:left w:val="none" w:sz="0" w:space="0" w:color="auto"/>
        <w:bottom w:val="none" w:sz="0" w:space="0" w:color="auto"/>
        <w:right w:val="none" w:sz="0" w:space="0" w:color="auto"/>
      </w:divBdr>
      <w:divsChild>
        <w:div w:id="2026203858">
          <w:marLeft w:val="0"/>
          <w:marRight w:val="0"/>
          <w:marTop w:val="0"/>
          <w:marBottom w:val="0"/>
          <w:divBdr>
            <w:top w:val="none" w:sz="0" w:space="0" w:color="auto"/>
            <w:left w:val="none" w:sz="0" w:space="0" w:color="auto"/>
            <w:bottom w:val="none" w:sz="0" w:space="0" w:color="auto"/>
            <w:right w:val="none" w:sz="0" w:space="0" w:color="auto"/>
          </w:divBdr>
        </w:div>
      </w:divsChild>
    </w:div>
    <w:div w:id="862211603">
      <w:marLeft w:val="8"/>
      <w:marRight w:val="8"/>
      <w:marTop w:val="0"/>
      <w:marBottom w:val="0"/>
      <w:divBdr>
        <w:top w:val="none" w:sz="0" w:space="0" w:color="auto"/>
        <w:left w:val="none" w:sz="0" w:space="0" w:color="auto"/>
        <w:bottom w:val="none" w:sz="0" w:space="0" w:color="auto"/>
        <w:right w:val="none" w:sz="0" w:space="0" w:color="auto"/>
      </w:divBdr>
      <w:divsChild>
        <w:div w:id="14432587">
          <w:marLeft w:val="0"/>
          <w:marRight w:val="0"/>
          <w:marTop w:val="0"/>
          <w:marBottom w:val="0"/>
          <w:divBdr>
            <w:top w:val="none" w:sz="0" w:space="0" w:color="auto"/>
            <w:left w:val="none" w:sz="0" w:space="0" w:color="auto"/>
            <w:bottom w:val="none" w:sz="0" w:space="0" w:color="auto"/>
            <w:right w:val="none" w:sz="0" w:space="0" w:color="auto"/>
          </w:divBdr>
        </w:div>
        <w:div w:id="2093043781">
          <w:marLeft w:val="0"/>
          <w:marRight w:val="0"/>
          <w:marTop w:val="0"/>
          <w:marBottom w:val="0"/>
          <w:divBdr>
            <w:top w:val="none" w:sz="0" w:space="0" w:color="auto"/>
            <w:left w:val="none" w:sz="0" w:space="0" w:color="auto"/>
            <w:bottom w:val="none" w:sz="0" w:space="0" w:color="auto"/>
            <w:right w:val="none" w:sz="0" w:space="0" w:color="auto"/>
          </w:divBdr>
        </w:div>
        <w:div w:id="714696712">
          <w:marLeft w:val="0"/>
          <w:marRight w:val="0"/>
          <w:marTop w:val="0"/>
          <w:marBottom w:val="0"/>
          <w:divBdr>
            <w:top w:val="none" w:sz="0" w:space="0" w:color="auto"/>
            <w:left w:val="none" w:sz="0" w:space="0" w:color="auto"/>
            <w:bottom w:val="none" w:sz="0" w:space="0" w:color="auto"/>
            <w:right w:val="none" w:sz="0" w:space="0" w:color="auto"/>
          </w:divBdr>
        </w:div>
        <w:div w:id="837692077">
          <w:marLeft w:val="0"/>
          <w:marRight w:val="0"/>
          <w:marTop w:val="0"/>
          <w:marBottom w:val="0"/>
          <w:divBdr>
            <w:top w:val="none" w:sz="0" w:space="0" w:color="auto"/>
            <w:left w:val="none" w:sz="0" w:space="0" w:color="auto"/>
            <w:bottom w:val="none" w:sz="0" w:space="0" w:color="auto"/>
            <w:right w:val="none" w:sz="0" w:space="0" w:color="auto"/>
          </w:divBdr>
        </w:div>
      </w:divsChild>
    </w:div>
    <w:div w:id="866135868">
      <w:marLeft w:val="8"/>
      <w:marRight w:val="8"/>
      <w:marTop w:val="0"/>
      <w:marBottom w:val="0"/>
      <w:divBdr>
        <w:top w:val="none" w:sz="0" w:space="0" w:color="auto"/>
        <w:left w:val="none" w:sz="0" w:space="0" w:color="auto"/>
        <w:bottom w:val="none" w:sz="0" w:space="0" w:color="auto"/>
        <w:right w:val="none" w:sz="0" w:space="0" w:color="auto"/>
      </w:divBdr>
      <w:divsChild>
        <w:div w:id="964043459">
          <w:marLeft w:val="0"/>
          <w:marRight w:val="0"/>
          <w:marTop w:val="0"/>
          <w:marBottom w:val="0"/>
          <w:divBdr>
            <w:top w:val="none" w:sz="0" w:space="0" w:color="auto"/>
            <w:left w:val="none" w:sz="0" w:space="0" w:color="auto"/>
            <w:bottom w:val="none" w:sz="0" w:space="0" w:color="auto"/>
            <w:right w:val="none" w:sz="0" w:space="0" w:color="auto"/>
          </w:divBdr>
        </w:div>
      </w:divsChild>
    </w:div>
    <w:div w:id="875121400">
      <w:marLeft w:val="8"/>
      <w:marRight w:val="8"/>
      <w:marTop w:val="0"/>
      <w:marBottom w:val="0"/>
      <w:divBdr>
        <w:top w:val="none" w:sz="0" w:space="0" w:color="auto"/>
        <w:left w:val="none" w:sz="0" w:space="0" w:color="auto"/>
        <w:bottom w:val="none" w:sz="0" w:space="0" w:color="auto"/>
        <w:right w:val="none" w:sz="0" w:space="0" w:color="auto"/>
      </w:divBdr>
      <w:divsChild>
        <w:div w:id="1151865668">
          <w:marLeft w:val="0"/>
          <w:marRight w:val="0"/>
          <w:marTop w:val="0"/>
          <w:marBottom w:val="0"/>
          <w:divBdr>
            <w:top w:val="none" w:sz="0" w:space="0" w:color="auto"/>
            <w:left w:val="none" w:sz="0" w:space="0" w:color="auto"/>
            <w:bottom w:val="none" w:sz="0" w:space="0" w:color="auto"/>
            <w:right w:val="none" w:sz="0" w:space="0" w:color="auto"/>
          </w:divBdr>
        </w:div>
      </w:divsChild>
    </w:div>
    <w:div w:id="881288410">
      <w:marLeft w:val="8"/>
      <w:marRight w:val="8"/>
      <w:marTop w:val="0"/>
      <w:marBottom w:val="0"/>
      <w:divBdr>
        <w:top w:val="none" w:sz="0" w:space="0" w:color="auto"/>
        <w:left w:val="none" w:sz="0" w:space="0" w:color="auto"/>
        <w:bottom w:val="none" w:sz="0" w:space="0" w:color="auto"/>
        <w:right w:val="none" w:sz="0" w:space="0" w:color="auto"/>
      </w:divBdr>
      <w:divsChild>
        <w:div w:id="588730488">
          <w:marLeft w:val="0"/>
          <w:marRight w:val="0"/>
          <w:marTop w:val="0"/>
          <w:marBottom w:val="0"/>
          <w:divBdr>
            <w:top w:val="none" w:sz="0" w:space="0" w:color="auto"/>
            <w:left w:val="none" w:sz="0" w:space="0" w:color="auto"/>
            <w:bottom w:val="none" w:sz="0" w:space="0" w:color="auto"/>
            <w:right w:val="none" w:sz="0" w:space="0" w:color="auto"/>
          </w:divBdr>
        </w:div>
      </w:divsChild>
    </w:div>
    <w:div w:id="888878744">
      <w:marLeft w:val="8"/>
      <w:marRight w:val="8"/>
      <w:marTop w:val="0"/>
      <w:marBottom w:val="0"/>
      <w:divBdr>
        <w:top w:val="none" w:sz="0" w:space="0" w:color="auto"/>
        <w:left w:val="none" w:sz="0" w:space="0" w:color="auto"/>
        <w:bottom w:val="none" w:sz="0" w:space="0" w:color="auto"/>
        <w:right w:val="none" w:sz="0" w:space="0" w:color="auto"/>
      </w:divBdr>
      <w:divsChild>
        <w:div w:id="1893298765">
          <w:marLeft w:val="0"/>
          <w:marRight w:val="0"/>
          <w:marTop w:val="0"/>
          <w:marBottom w:val="0"/>
          <w:divBdr>
            <w:top w:val="none" w:sz="0" w:space="0" w:color="auto"/>
            <w:left w:val="none" w:sz="0" w:space="0" w:color="auto"/>
            <w:bottom w:val="none" w:sz="0" w:space="0" w:color="auto"/>
            <w:right w:val="none" w:sz="0" w:space="0" w:color="auto"/>
          </w:divBdr>
        </w:div>
        <w:div w:id="909729128">
          <w:marLeft w:val="0"/>
          <w:marRight w:val="0"/>
          <w:marTop w:val="0"/>
          <w:marBottom w:val="0"/>
          <w:divBdr>
            <w:top w:val="none" w:sz="0" w:space="0" w:color="auto"/>
            <w:left w:val="none" w:sz="0" w:space="0" w:color="auto"/>
            <w:bottom w:val="none" w:sz="0" w:space="0" w:color="auto"/>
            <w:right w:val="none" w:sz="0" w:space="0" w:color="auto"/>
          </w:divBdr>
        </w:div>
        <w:div w:id="1250886665">
          <w:marLeft w:val="0"/>
          <w:marRight w:val="0"/>
          <w:marTop w:val="0"/>
          <w:marBottom w:val="0"/>
          <w:divBdr>
            <w:top w:val="none" w:sz="0" w:space="0" w:color="auto"/>
            <w:left w:val="none" w:sz="0" w:space="0" w:color="auto"/>
            <w:bottom w:val="none" w:sz="0" w:space="0" w:color="auto"/>
            <w:right w:val="none" w:sz="0" w:space="0" w:color="auto"/>
          </w:divBdr>
        </w:div>
        <w:div w:id="667905834">
          <w:marLeft w:val="0"/>
          <w:marRight w:val="0"/>
          <w:marTop w:val="0"/>
          <w:marBottom w:val="0"/>
          <w:divBdr>
            <w:top w:val="none" w:sz="0" w:space="0" w:color="auto"/>
            <w:left w:val="none" w:sz="0" w:space="0" w:color="auto"/>
            <w:bottom w:val="none" w:sz="0" w:space="0" w:color="auto"/>
            <w:right w:val="none" w:sz="0" w:space="0" w:color="auto"/>
          </w:divBdr>
        </w:div>
      </w:divsChild>
    </w:div>
    <w:div w:id="893464829">
      <w:marLeft w:val="8"/>
      <w:marRight w:val="8"/>
      <w:marTop w:val="0"/>
      <w:marBottom w:val="0"/>
      <w:divBdr>
        <w:top w:val="none" w:sz="0" w:space="0" w:color="auto"/>
        <w:left w:val="none" w:sz="0" w:space="0" w:color="auto"/>
        <w:bottom w:val="none" w:sz="0" w:space="0" w:color="auto"/>
        <w:right w:val="none" w:sz="0" w:space="0" w:color="auto"/>
      </w:divBdr>
    </w:div>
    <w:div w:id="897285024">
      <w:marLeft w:val="8"/>
      <w:marRight w:val="8"/>
      <w:marTop w:val="0"/>
      <w:marBottom w:val="0"/>
      <w:divBdr>
        <w:top w:val="none" w:sz="0" w:space="0" w:color="auto"/>
        <w:left w:val="none" w:sz="0" w:space="0" w:color="auto"/>
        <w:bottom w:val="none" w:sz="0" w:space="0" w:color="auto"/>
        <w:right w:val="none" w:sz="0" w:space="0" w:color="auto"/>
      </w:divBdr>
    </w:div>
    <w:div w:id="898516538">
      <w:marLeft w:val="8"/>
      <w:marRight w:val="8"/>
      <w:marTop w:val="0"/>
      <w:marBottom w:val="0"/>
      <w:divBdr>
        <w:top w:val="none" w:sz="0" w:space="0" w:color="auto"/>
        <w:left w:val="none" w:sz="0" w:space="0" w:color="auto"/>
        <w:bottom w:val="none" w:sz="0" w:space="0" w:color="auto"/>
        <w:right w:val="none" w:sz="0" w:space="0" w:color="auto"/>
      </w:divBdr>
      <w:divsChild>
        <w:div w:id="595794760">
          <w:marLeft w:val="0"/>
          <w:marRight w:val="0"/>
          <w:marTop w:val="0"/>
          <w:marBottom w:val="0"/>
          <w:divBdr>
            <w:top w:val="none" w:sz="0" w:space="0" w:color="auto"/>
            <w:left w:val="none" w:sz="0" w:space="0" w:color="auto"/>
            <w:bottom w:val="none" w:sz="0" w:space="0" w:color="auto"/>
            <w:right w:val="none" w:sz="0" w:space="0" w:color="auto"/>
          </w:divBdr>
        </w:div>
      </w:divsChild>
    </w:div>
    <w:div w:id="898783831">
      <w:marLeft w:val="8"/>
      <w:marRight w:val="8"/>
      <w:marTop w:val="0"/>
      <w:marBottom w:val="0"/>
      <w:divBdr>
        <w:top w:val="none" w:sz="0" w:space="0" w:color="auto"/>
        <w:left w:val="none" w:sz="0" w:space="0" w:color="auto"/>
        <w:bottom w:val="none" w:sz="0" w:space="0" w:color="auto"/>
        <w:right w:val="none" w:sz="0" w:space="0" w:color="auto"/>
      </w:divBdr>
      <w:divsChild>
        <w:div w:id="1897231790">
          <w:marLeft w:val="0"/>
          <w:marRight w:val="0"/>
          <w:marTop w:val="0"/>
          <w:marBottom w:val="0"/>
          <w:divBdr>
            <w:top w:val="none" w:sz="0" w:space="0" w:color="auto"/>
            <w:left w:val="none" w:sz="0" w:space="0" w:color="auto"/>
            <w:bottom w:val="none" w:sz="0" w:space="0" w:color="auto"/>
            <w:right w:val="none" w:sz="0" w:space="0" w:color="auto"/>
          </w:divBdr>
        </w:div>
      </w:divsChild>
    </w:div>
    <w:div w:id="931623863">
      <w:marLeft w:val="8"/>
      <w:marRight w:val="8"/>
      <w:marTop w:val="0"/>
      <w:marBottom w:val="0"/>
      <w:divBdr>
        <w:top w:val="none" w:sz="0" w:space="0" w:color="auto"/>
        <w:left w:val="none" w:sz="0" w:space="0" w:color="auto"/>
        <w:bottom w:val="none" w:sz="0" w:space="0" w:color="auto"/>
        <w:right w:val="none" w:sz="0" w:space="0" w:color="auto"/>
      </w:divBdr>
      <w:divsChild>
        <w:div w:id="266424754">
          <w:marLeft w:val="0"/>
          <w:marRight w:val="0"/>
          <w:marTop w:val="0"/>
          <w:marBottom w:val="0"/>
          <w:divBdr>
            <w:top w:val="none" w:sz="0" w:space="0" w:color="auto"/>
            <w:left w:val="none" w:sz="0" w:space="0" w:color="auto"/>
            <w:bottom w:val="none" w:sz="0" w:space="0" w:color="auto"/>
            <w:right w:val="none" w:sz="0" w:space="0" w:color="auto"/>
          </w:divBdr>
        </w:div>
      </w:divsChild>
    </w:div>
    <w:div w:id="934022296">
      <w:marLeft w:val="8"/>
      <w:marRight w:val="8"/>
      <w:marTop w:val="0"/>
      <w:marBottom w:val="0"/>
      <w:divBdr>
        <w:top w:val="none" w:sz="0" w:space="0" w:color="auto"/>
        <w:left w:val="none" w:sz="0" w:space="0" w:color="auto"/>
        <w:bottom w:val="none" w:sz="0" w:space="0" w:color="auto"/>
        <w:right w:val="none" w:sz="0" w:space="0" w:color="auto"/>
      </w:divBdr>
      <w:divsChild>
        <w:div w:id="485247049">
          <w:marLeft w:val="0"/>
          <w:marRight w:val="0"/>
          <w:marTop w:val="0"/>
          <w:marBottom w:val="0"/>
          <w:divBdr>
            <w:top w:val="none" w:sz="0" w:space="0" w:color="auto"/>
            <w:left w:val="none" w:sz="0" w:space="0" w:color="auto"/>
            <w:bottom w:val="none" w:sz="0" w:space="0" w:color="auto"/>
            <w:right w:val="none" w:sz="0" w:space="0" w:color="auto"/>
          </w:divBdr>
        </w:div>
      </w:divsChild>
    </w:div>
    <w:div w:id="951396601">
      <w:marLeft w:val="8"/>
      <w:marRight w:val="8"/>
      <w:marTop w:val="0"/>
      <w:marBottom w:val="0"/>
      <w:divBdr>
        <w:top w:val="none" w:sz="0" w:space="0" w:color="auto"/>
        <w:left w:val="none" w:sz="0" w:space="0" w:color="auto"/>
        <w:bottom w:val="none" w:sz="0" w:space="0" w:color="auto"/>
        <w:right w:val="none" w:sz="0" w:space="0" w:color="auto"/>
      </w:divBdr>
    </w:div>
    <w:div w:id="951471073">
      <w:marLeft w:val="8"/>
      <w:marRight w:val="8"/>
      <w:marTop w:val="0"/>
      <w:marBottom w:val="0"/>
      <w:divBdr>
        <w:top w:val="none" w:sz="0" w:space="0" w:color="auto"/>
        <w:left w:val="none" w:sz="0" w:space="0" w:color="auto"/>
        <w:bottom w:val="none" w:sz="0" w:space="0" w:color="auto"/>
        <w:right w:val="none" w:sz="0" w:space="0" w:color="auto"/>
      </w:divBdr>
    </w:div>
    <w:div w:id="956911866">
      <w:marLeft w:val="8"/>
      <w:marRight w:val="8"/>
      <w:marTop w:val="0"/>
      <w:marBottom w:val="0"/>
      <w:divBdr>
        <w:top w:val="none" w:sz="0" w:space="0" w:color="auto"/>
        <w:left w:val="none" w:sz="0" w:space="0" w:color="auto"/>
        <w:bottom w:val="none" w:sz="0" w:space="0" w:color="auto"/>
        <w:right w:val="none" w:sz="0" w:space="0" w:color="auto"/>
      </w:divBdr>
      <w:divsChild>
        <w:div w:id="1209143011">
          <w:marLeft w:val="0"/>
          <w:marRight w:val="0"/>
          <w:marTop w:val="0"/>
          <w:marBottom w:val="0"/>
          <w:divBdr>
            <w:top w:val="none" w:sz="0" w:space="0" w:color="auto"/>
            <w:left w:val="none" w:sz="0" w:space="0" w:color="auto"/>
            <w:bottom w:val="none" w:sz="0" w:space="0" w:color="auto"/>
            <w:right w:val="none" w:sz="0" w:space="0" w:color="auto"/>
          </w:divBdr>
        </w:div>
      </w:divsChild>
    </w:div>
    <w:div w:id="961880002">
      <w:marLeft w:val="8"/>
      <w:marRight w:val="8"/>
      <w:marTop w:val="0"/>
      <w:marBottom w:val="0"/>
      <w:divBdr>
        <w:top w:val="none" w:sz="0" w:space="0" w:color="auto"/>
        <w:left w:val="none" w:sz="0" w:space="0" w:color="auto"/>
        <w:bottom w:val="none" w:sz="0" w:space="0" w:color="auto"/>
        <w:right w:val="none" w:sz="0" w:space="0" w:color="auto"/>
      </w:divBdr>
    </w:div>
    <w:div w:id="963466818">
      <w:marLeft w:val="8"/>
      <w:marRight w:val="8"/>
      <w:marTop w:val="0"/>
      <w:marBottom w:val="0"/>
      <w:divBdr>
        <w:top w:val="none" w:sz="0" w:space="0" w:color="auto"/>
        <w:left w:val="none" w:sz="0" w:space="0" w:color="auto"/>
        <w:bottom w:val="none" w:sz="0" w:space="0" w:color="auto"/>
        <w:right w:val="none" w:sz="0" w:space="0" w:color="auto"/>
      </w:divBdr>
      <w:divsChild>
        <w:div w:id="936869822">
          <w:marLeft w:val="0"/>
          <w:marRight w:val="0"/>
          <w:marTop w:val="0"/>
          <w:marBottom w:val="0"/>
          <w:divBdr>
            <w:top w:val="none" w:sz="0" w:space="0" w:color="auto"/>
            <w:left w:val="none" w:sz="0" w:space="0" w:color="auto"/>
            <w:bottom w:val="none" w:sz="0" w:space="0" w:color="auto"/>
            <w:right w:val="none" w:sz="0" w:space="0" w:color="auto"/>
          </w:divBdr>
        </w:div>
      </w:divsChild>
    </w:div>
    <w:div w:id="982655304">
      <w:marLeft w:val="8"/>
      <w:marRight w:val="8"/>
      <w:marTop w:val="0"/>
      <w:marBottom w:val="0"/>
      <w:divBdr>
        <w:top w:val="none" w:sz="0" w:space="0" w:color="auto"/>
        <w:left w:val="none" w:sz="0" w:space="0" w:color="auto"/>
        <w:bottom w:val="none" w:sz="0" w:space="0" w:color="auto"/>
        <w:right w:val="none" w:sz="0" w:space="0" w:color="auto"/>
      </w:divBdr>
      <w:divsChild>
        <w:div w:id="2005014303">
          <w:marLeft w:val="0"/>
          <w:marRight w:val="0"/>
          <w:marTop w:val="0"/>
          <w:marBottom w:val="0"/>
          <w:divBdr>
            <w:top w:val="none" w:sz="0" w:space="0" w:color="auto"/>
            <w:left w:val="none" w:sz="0" w:space="0" w:color="auto"/>
            <w:bottom w:val="none" w:sz="0" w:space="0" w:color="auto"/>
            <w:right w:val="none" w:sz="0" w:space="0" w:color="auto"/>
          </w:divBdr>
        </w:div>
        <w:div w:id="2051756876">
          <w:marLeft w:val="0"/>
          <w:marRight w:val="0"/>
          <w:marTop w:val="0"/>
          <w:marBottom w:val="0"/>
          <w:divBdr>
            <w:top w:val="none" w:sz="0" w:space="0" w:color="auto"/>
            <w:left w:val="none" w:sz="0" w:space="0" w:color="auto"/>
            <w:bottom w:val="none" w:sz="0" w:space="0" w:color="auto"/>
            <w:right w:val="none" w:sz="0" w:space="0" w:color="auto"/>
          </w:divBdr>
        </w:div>
      </w:divsChild>
    </w:div>
    <w:div w:id="982780624">
      <w:marLeft w:val="8"/>
      <w:marRight w:val="8"/>
      <w:marTop w:val="0"/>
      <w:marBottom w:val="0"/>
      <w:divBdr>
        <w:top w:val="none" w:sz="0" w:space="0" w:color="auto"/>
        <w:left w:val="none" w:sz="0" w:space="0" w:color="auto"/>
        <w:bottom w:val="none" w:sz="0" w:space="0" w:color="auto"/>
        <w:right w:val="none" w:sz="0" w:space="0" w:color="auto"/>
      </w:divBdr>
      <w:divsChild>
        <w:div w:id="1552620828">
          <w:marLeft w:val="0"/>
          <w:marRight w:val="0"/>
          <w:marTop w:val="0"/>
          <w:marBottom w:val="0"/>
          <w:divBdr>
            <w:top w:val="none" w:sz="0" w:space="0" w:color="auto"/>
            <w:left w:val="none" w:sz="0" w:space="0" w:color="auto"/>
            <w:bottom w:val="none" w:sz="0" w:space="0" w:color="auto"/>
            <w:right w:val="none" w:sz="0" w:space="0" w:color="auto"/>
          </w:divBdr>
        </w:div>
      </w:divsChild>
    </w:div>
    <w:div w:id="1000814221">
      <w:marLeft w:val="8"/>
      <w:marRight w:val="8"/>
      <w:marTop w:val="0"/>
      <w:marBottom w:val="0"/>
      <w:divBdr>
        <w:top w:val="none" w:sz="0" w:space="0" w:color="auto"/>
        <w:left w:val="none" w:sz="0" w:space="0" w:color="auto"/>
        <w:bottom w:val="none" w:sz="0" w:space="0" w:color="auto"/>
        <w:right w:val="none" w:sz="0" w:space="0" w:color="auto"/>
      </w:divBdr>
      <w:divsChild>
        <w:div w:id="1820220908">
          <w:marLeft w:val="0"/>
          <w:marRight w:val="0"/>
          <w:marTop w:val="0"/>
          <w:marBottom w:val="0"/>
          <w:divBdr>
            <w:top w:val="none" w:sz="0" w:space="0" w:color="auto"/>
            <w:left w:val="none" w:sz="0" w:space="0" w:color="auto"/>
            <w:bottom w:val="none" w:sz="0" w:space="0" w:color="auto"/>
            <w:right w:val="none" w:sz="0" w:space="0" w:color="auto"/>
          </w:divBdr>
        </w:div>
      </w:divsChild>
    </w:div>
    <w:div w:id="1001353511">
      <w:marLeft w:val="8"/>
      <w:marRight w:val="8"/>
      <w:marTop w:val="0"/>
      <w:marBottom w:val="0"/>
      <w:divBdr>
        <w:top w:val="none" w:sz="0" w:space="0" w:color="auto"/>
        <w:left w:val="none" w:sz="0" w:space="0" w:color="auto"/>
        <w:bottom w:val="none" w:sz="0" w:space="0" w:color="auto"/>
        <w:right w:val="none" w:sz="0" w:space="0" w:color="auto"/>
      </w:divBdr>
      <w:divsChild>
        <w:div w:id="1907564417">
          <w:marLeft w:val="0"/>
          <w:marRight w:val="0"/>
          <w:marTop w:val="0"/>
          <w:marBottom w:val="0"/>
          <w:divBdr>
            <w:top w:val="none" w:sz="0" w:space="0" w:color="auto"/>
            <w:left w:val="none" w:sz="0" w:space="0" w:color="auto"/>
            <w:bottom w:val="none" w:sz="0" w:space="0" w:color="auto"/>
            <w:right w:val="none" w:sz="0" w:space="0" w:color="auto"/>
          </w:divBdr>
        </w:div>
      </w:divsChild>
    </w:div>
    <w:div w:id="1007058231">
      <w:marLeft w:val="8"/>
      <w:marRight w:val="8"/>
      <w:marTop w:val="0"/>
      <w:marBottom w:val="0"/>
      <w:divBdr>
        <w:top w:val="none" w:sz="0" w:space="0" w:color="auto"/>
        <w:left w:val="none" w:sz="0" w:space="0" w:color="auto"/>
        <w:bottom w:val="none" w:sz="0" w:space="0" w:color="auto"/>
        <w:right w:val="none" w:sz="0" w:space="0" w:color="auto"/>
      </w:divBdr>
    </w:div>
    <w:div w:id="1017544441">
      <w:marLeft w:val="8"/>
      <w:marRight w:val="8"/>
      <w:marTop w:val="0"/>
      <w:marBottom w:val="0"/>
      <w:divBdr>
        <w:top w:val="none" w:sz="0" w:space="0" w:color="auto"/>
        <w:left w:val="none" w:sz="0" w:space="0" w:color="auto"/>
        <w:bottom w:val="none" w:sz="0" w:space="0" w:color="auto"/>
        <w:right w:val="none" w:sz="0" w:space="0" w:color="auto"/>
      </w:divBdr>
      <w:divsChild>
        <w:div w:id="1302879297">
          <w:marLeft w:val="0"/>
          <w:marRight w:val="0"/>
          <w:marTop w:val="0"/>
          <w:marBottom w:val="0"/>
          <w:divBdr>
            <w:top w:val="none" w:sz="0" w:space="0" w:color="auto"/>
            <w:left w:val="none" w:sz="0" w:space="0" w:color="auto"/>
            <w:bottom w:val="none" w:sz="0" w:space="0" w:color="auto"/>
            <w:right w:val="none" w:sz="0" w:space="0" w:color="auto"/>
          </w:divBdr>
        </w:div>
      </w:divsChild>
    </w:div>
    <w:div w:id="1028214639">
      <w:marLeft w:val="8"/>
      <w:marRight w:val="8"/>
      <w:marTop w:val="0"/>
      <w:marBottom w:val="0"/>
      <w:divBdr>
        <w:top w:val="none" w:sz="0" w:space="0" w:color="auto"/>
        <w:left w:val="none" w:sz="0" w:space="0" w:color="auto"/>
        <w:bottom w:val="none" w:sz="0" w:space="0" w:color="auto"/>
        <w:right w:val="none" w:sz="0" w:space="0" w:color="auto"/>
      </w:divBdr>
      <w:divsChild>
        <w:div w:id="1323584879">
          <w:marLeft w:val="0"/>
          <w:marRight w:val="0"/>
          <w:marTop w:val="0"/>
          <w:marBottom w:val="0"/>
          <w:divBdr>
            <w:top w:val="none" w:sz="0" w:space="0" w:color="auto"/>
            <w:left w:val="none" w:sz="0" w:space="0" w:color="auto"/>
            <w:bottom w:val="none" w:sz="0" w:space="0" w:color="auto"/>
            <w:right w:val="none" w:sz="0" w:space="0" w:color="auto"/>
          </w:divBdr>
        </w:div>
      </w:divsChild>
    </w:div>
    <w:div w:id="1038818943">
      <w:marLeft w:val="8"/>
      <w:marRight w:val="8"/>
      <w:marTop w:val="0"/>
      <w:marBottom w:val="0"/>
      <w:divBdr>
        <w:top w:val="none" w:sz="0" w:space="0" w:color="auto"/>
        <w:left w:val="none" w:sz="0" w:space="0" w:color="auto"/>
        <w:bottom w:val="none" w:sz="0" w:space="0" w:color="auto"/>
        <w:right w:val="none" w:sz="0" w:space="0" w:color="auto"/>
      </w:divBdr>
      <w:divsChild>
        <w:div w:id="370033897">
          <w:marLeft w:val="0"/>
          <w:marRight w:val="0"/>
          <w:marTop w:val="0"/>
          <w:marBottom w:val="0"/>
          <w:divBdr>
            <w:top w:val="none" w:sz="0" w:space="0" w:color="auto"/>
            <w:left w:val="none" w:sz="0" w:space="0" w:color="auto"/>
            <w:bottom w:val="none" w:sz="0" w:space="0" w:color="auto"/>
            <w:right w:val="none" w:sz="0" w:space="0" w:color="auto"/>
          </w:divBdr>
        </w:div>
      </w:divsChild>
    </w:div>
    <w:div w:id="1047142441">
      <w:marLeft w:val="8"/>
      <w:marRight w:val="8"/>
      <w:marTop w:val="0"/>
      <w:marBottom w:val="0"/>
      <w:divBdr>
        <w:top w:val="none" w:sz="0" w:space="0" w:color="auto"/>
        <w:left w:val="none" w:sz="0" w:space="0" w:color="auto"/>
        <w:bottom w:val="none" w:sz="0" w:space="0" w:color="auto"/>
        <w:right w:val="none" w:sz="0" w:space="0" w:color="auto"/>
      </w:divBdr>
      <w:divsChild>
        <w:div w:id="486672019">
          <w:marLeft w:val="0"/>
          <w:marRight w:val="0"/>
          <w:marTop w:val="0"/>
          <w:marBottom w:val="0"/>
          <w:divBdr>
            <w:top w:val="none" w:sz="0" w:space="0" w:color="auto"/>
            <w:left w:val="none" w:sz="0" w:space="0" w:color="auto"/>
            <w:bottom w:val="none" w:sz="0" w:space="0" w:color="auto"/>
            <w:right w:val="none" w:sz="0" w:space="0" w:color="auto"/>
          </w:divBdr>
        </w:div>
      </w:divsChild>
    </w:div>
    <w:div w:id="1048456577">
      <w:marLeft w:val="8"/>
      <w:marRight w:val="8"/>
      <w:marTop w:val="0"/>
      <w:marBottom w:val="0"/>
      <w:divBdr>
        <w:top w:val="none" w:sz="0" w:space="0" w:color="auto"/>
        <w:left w:val="none" w:sz="0" w:space="0" w:color="auto"/>
        <w:bottom w:val="none" w:sz="0" w:space="0" w:color="auto"/>
        <w:right w:val="none" w:sz="0" w:space="0" w:color="auto"/>
      </w:divBdr>
    </w:div>
    <w:div w:id="1065105870">
      <w:marLeft w:val="8"/>
      <w:marRight w:val="8"/>
      <w:marTop w:val="0"/>
      <w:marBottom w:val="0"/>
      <w:divBdr>
        <w:top w:val="none" w:sz="0" w:space="0" w:color="auto"/>
        <w:left w:val="none" w:sz="0" w:space="0" w:color="auto"/>
        <w:bottom w:val="none" w:sz="0" w:space="0" w:color="auto"/>
        <w:right w:val="none" w:sz="0" w:space="0" w:color="auto"/>
      </w:divBdr>
    </w:div>
    <w:div w:id="1081490258">
      <w:marLeft w:val="8"/>
      <w:marRight w:val="8"/>
      <w:marTop w:val="0"/>
      <w:marBottom w:val="0"/>
      <w:divBdr>
        <w:top w:val="none" w:sz="0" w:space="0" w:color="auto"/>
        <w:left w:val="none" w:sz="0" w:space="0" w:color="auto"/>
        <w:bottom w:val="none" w:sz="0" w:space="0" w:color="auto"/>
        <w:right w:val="none" w:sz="0" w:space="0" w:color="auto"/>
      </w:divBdr>
      <w:divsChild>
        <w:div w:id="818812327">
          <w:marLeft w:val="0"/>
          <w:marRight w:val="0"/>
          <w:marTop w:val="0"/>
          <w:marBottom w:val="0"/>
          <w:divBdr>
            <w:top w:val="none" w:sz="0" w:space="0" w:color="auto"/>
            <w:left w:val="none" w:sz="0" w:space="0" w:color="auto"/>
            <w:bottom w:val="none" w:sz="0" w:space="0" w:color="auto"/>
            <w:right w:val="none" w:sz="0" w:space="0" w:color="auto"/>
          </w:divBdr>
        </w:div>
      </w:divsChild>
    </w:div>
    <w:div w:id="1086148855">
      <w:marLeft w:val="8"/>
      <w:marRight w:val="8"/>
      <w:marTop w:val="0"/>
      <w:marBottom w:val="0"/>
      <w:divBdr>
        <w:top w:val="none" w:sz="0" w:space="0" w:color="auto"/>
        <w:left w:val="none" w:sz="0" w:space="0" w:color="auto"/>
        <w:bottom w:val="none" w:sz="0" w:space="0" w:color="auto"/>
        <w:right w:val="none" w:sz="0" w:space="0" w:color="auto"/>
      </w:divBdr>
    </w:div>
    <w:div w:id="1100685905">
      <w:marLeft w:val="8"/>
      <w:marRight w:val="8"/>
      <w:marTop w:val="0"/>
      <w:marBottom w:val="0"/>
      <w:divBdr>
        <w:top w:val="none" w:sz="0" w:space="0" w:color="auto"/>
        <w:left w:val="none" w:sz="0" w:space="0" w:color="auto"/>
        <w:bottom w:val="none" w:sz="0" w:space="0" w:color="auto"/>
        <w:right w:val="none" w:sz="0" w:space="0" w:color="auto"/>
      </w:divBdr>
      <w:divsChild>
        <w:div w:id="55202793">
          <w:marLeft w:val="0"/>
          <w:marRight w:val="0"/>
          <w:marTop w:val="0"/>
          <w:marBottom w:val="0"/>
          <w:divBdr>
            <w:top w:val="none" w:sz="0" w:space="0" w:color="auto"/>
            <w:left w:val="none" w:sz="0" w:space="0" w:color="auto"/>
            <w:bottom w:val="none" w:sz="0" w:space="0" w:color="auto"/>
            <w:right w:val="none" w:sz="0" w:space="0" w:color="auto"/>
          </w:divBdr>
        </w:div>
      </w:divsChild>
    </w:div>
    <w:div w:id="1102723395">
      <w:marLeft w:val="8"/>
      <w:marRight w:val="8"/>
      <w:marTop w:val="0"/>
      <w:marBottom w:val="0"/>
      <w:divBdr>
        <w:top w:val="none" w:sz="0" w:space="0" w:color="auto"/>
        <w:left w:val="none" w:sz="0" w:space="0" w:color="auto"/>
        <w:bottom w:val="none" w:sz="0" w:space="0" w:color="auto"/>
        <w:right w:val="none" w:sz="0" w:space="0" w:color="auto"/>
      </w:divBdr>
    </w:div>
    <w:div w:id="1113095779">
      <w:marLeft w:val="8"/>
      <w:marRight w:val="8"/>
      <w:marTop w:val="0"/>
      <w:marBottom w:val="0"/>
      <w:divBdr>
        <w:top w:val="none" w:sz="0" w:space="0" w:color="auto"/>
        <w:left w:val="none" w:sz="0" w:space="0" w:color="auto"/>
        <w:bottom w:val="none" w:sz="0" w:space="0" w:color="auto"/>
        <w:right w:val="none" w:sz="0" w:space="0" w:color="auto"/>
      </w:divBdr>
      <w:divsChild>
        <w:div w:id="2038963466">
          <w:marLeft w:val="0"/>
          <w:marRight w:val="0"/>
          <w:marTop w:val="0"/>
          <w:marBottom w:val="0"/>
          <w:divBdr>
            <w:top w:val="none" w:sz="0" w:space="0" w:color="auto"/>
            <w:left w:val="none" w:sz="0" w:space="0" w:color="auto"/>
            <w:bottom w:val="none" w:sz="0" w:space="0" w:color="auto"/>
            <w:right w:val="none" w:sz="0" w:space="0" w:color="auto"/>
          </w:divBdr>
        </w:div>
        <w:div w:id="1573857024">
          <w:marLeft w:val="0"/>
          <w:marRight w:val="0"/>
          <w:marTop w:val="0"/>
          <w:marBottom w:val="0"/>
          <w:divBdr>
            <w:top w:val="none" w:sz="0" w:space="0" w:color="auto"/>
            <w:left w:val="none" w:sz="0" w:space="0" w:color="auto"/>
            <w:bottom w:val="none" w:sz="0" w:space="0" w:color="auto"/>
            <w:right w:val="none" w:sz="0" w:space="0" w:color="auto"/>
          </w:divBdr>
        </w:div>
      </w:divsChild>
    </w:div>
    <w:div w:id="1117987629">
      <w:marLeft w:val="8"/>
      <w:marRight w:val="8"/>
      <w:marTop w:val="0"/>
      <w:marBottom w:val="0"/>
      <w:divBdr>
        <w:top w:val="none" w:sz="0" w:space="0" w:color="auto"/>
        <w:left w:val="none" w:sz="0" w:space="0" w:color="auto"/>
        <w:bottom w:val="none" w:sz="0" w:space="0" w:color="auto"/>
        <w:right w:val="none" w:sz="0" w:space="0" w:color="auto"/>
      </w:divBdr>
      <w:divsChild>
        <w:div w:id="2116509831">
          <w:marLeft w:val="0"/>
          <w:marRight w:val="0"/>
          <w:marTop w:val="0"/>
          <w:marBottom w:val="0"/>
          <w:divBdr>
            <w:top w:val="none" w:sz="0" w:space="0" w:color="auto"/>
            <w:left w:val="none" w:sz="0" w:space="0" w:color="auto"/>
            <w:bottom w:val="none" w:sz="0" w:space="0" w:color="auto"/>
            <w:right w:val="none" w:sz="0" w:space="0" w:color="auto"/>
          </w:divBdr>
        </w:div>
      </w:divsChild>
    </w:div>
    <w:div w:id="1137407348">
      <w:marLeft w:val="8"/>
      <w:marRight w:val="8"/>
      <w:marTop w:val="0"/>
      <w:marBottom w:val="0"/>
      <w:divBdr>
        <w:top w:val="none" w:sz="0" w:space="0" w:color="auto"/>
        <w:left w:val="none" w:sz="0" w:space="0" w:color="auto"/>
        <w:bottom w:val="none" w:sz="0" w:space="0" w:color="auto"/>
        <w:right w:val="none" w:sz="0" w:space="0" w:color="auto"/>
      </w:divBdr>
    </w:div>
    <w:div w:id="1146316797">
      <w:marLeft w:val="8"/>
      <w:marRight w:val="8"/>
      <w:marTop w:val="0"/>
      <w:marBottom w:val="0"/>
      <w:divBdr>
        <w:top w:val="none" w:sz="0" w:space="0" w:color="auto"/>
        <w:left w:val="none" w:sz="0" w:space="0" w:color="auto"/>
        <w:bottom w:val="none" w:sz="0" w:space="0" w:color="auto"/>
        <w:right w:val="none" w:sz="0" w:space="0" w:color="auto"/>
      </w:divBdr>
      <w:divsChild>
        <w:div w:id="890119576">
          <w:marLeft w:val="0"/>
          <w:marRight w:val="0"/>
          <w:marTop w:val="0"/>
          <w:marBottom w:val="0"/>
          <w:divBdr>
            <w:top w:val="none" w:sz="0" w:space="0" w:color="auto"/>
            <w:left w:val="none" w:sz="0" w:space="0" w:color="auto"/>
            <w:bottom w:val="none" w:sz="0" w:space="0" w:color="auto"/>
            <w:right w:val="none" w:sz="0" w:space="0" w:color="auto"/>
          </w:divBdr>
        </w:div>
      </w:divsChild>
    </w:div>
    <w:div w:id="1166094800">
      <w:marLeft w:val="8"/>
      <w:marRight w:val="8"/>
      <w:marTop w:val="0"/>
      <w:marBottom w:val="0"/>
      <w:divBdr>
        <w:top w:val="none" w:sz="0" w:space="0" w:color="auto"/>
        <w:left w:val="none" w:sz="0" w:space="0" w:color="auto"/>
        <w:bottom w:val="none" w:sz="0" w:space="0" w:color="auto"/>
        <w:right w:val="none" w:sz="0" w:space="0" w:color="auto"/>
      </w:divBdr>
      <w:divsChild>
        <w:div w:id="1098911173">
          <w:marLeft w:val="0"/>
          <w:marRight w:val="0"/>
          <w:marTop w:val="0"/>
          <w:marBottom w:val="0"/>
          <w:divBdr>
            <w:top w:val="none" w:sz="0" w:space="0" w:color="auto"/>
            <w:left w:val="none" w:sz="0" w:space="0" w:color="auto"/>
            <w:bottom w:val="none" w:sz="0" w:space="0" w:color="auto"/>
            <w:right w:val="none" w:sz="0" w:space="0" w:color="auto"/>
          </w:divBdr>
        </w:div>
      </w:divsChild>
    </w:div>
    <w:div w:id="1167549216">
      <w:marLeft w:val="8"/>
      <w:marRight w:val="8"/>
      <w:marTop w:val="0"/>
      <w:marBottom w:val="0"/>
      <w:divBdr>
        <w:top w:val="none" w:sz="0" w:space="0" w:color="auto"/>
        <w:left w:val="none" w:sz="0" w:space="0" w:color="auto"/>
        <w:bottom w:val="none" w:sz="0" w:space="0" w:color="auto"/>
        <w:right w:val="none" w:sz="0" w:space="0" w:color="auto"/>
      </w:divBdr>
      <w:divsChild>
        <w:div w:id="235208766">
          <w:marLeft w:val="0"/>
          <w:marRight w:val="0"/>
          <w:marTop w:val="0"/>
          <w:marBottom w:val="0"/>
          <w:divBdr>
            <w:top w:val="none" w:sz="0" w:space="0" w:color="auto"/>
            <w:left w:val="none" w:sz="0" w:space="0" w:color="auto"/>
            <w:bottom w:val="none" w:sz="0" w:space="0" w:color="auto"/>
            <w:right w:val="none" w:sz="0" w:space="0" w:color="auto"/>
          </w:divBdr>
        </w:div>
      </w:divsChild>
    </w:div>
    <w:div w:id="1173104420">
      <w:marLeft w:val="8"/>
      <w:marRight w:val="8"/>
      <w:marTop w:val="0"/>
      <w:marBottom w:val="0"/>
      <w:divBdr>
        <w:top w:val="none" w:sz="0" w:space="0" w:color="auto"/>
        <w:left w:val="none" w:sz="0" w:space="0" w:color="auto"/>
        <w:bottom w:val="none" w:sz="0" w:space="0" w:color="auto"/>
        <w:right w:val="none" w:sz="0" w:space="0" w:color="auto"/>
      </w:divBdr>
      <w:divsChild>
        <w:div w:id="1239825451">
          <w:marLeft w:val="0"/>
          <w:marRight w:val="0"/>
          <w:marTop w:val="0"/>
          <w:marBottom w:val="0"/>
          <w:divBdr>
            <w:top w:val="none" w:sz="0" w:space="0" w:color="auto"/>
            <w:left w:val="none" w:sz="0" w:space="0" w:color="auto"/>
            <w:bottom w:val="none" w:sz="0" w:space="0" w:color="auto"/>
            <w:right w:val="none" w:sz="0" w:space="0" w:color="auto"/>
          </w:divBdr>
        </w:div>
      </w:divsChild>
    </w:div>
    <w:div w:id="1184322195">
      <w:marLeft w:val="8"/>
      <w:marRight w:val="8"/>
      <w:marTop w:val="0"/>
      <w:marBottom w:val="0"/>
      <w:divBdr>
        <w:top w:val="none" w:sz="0" w:space="0" w:color="auto"/>
        <w:left w:val="none" w:sz="0" w:space="0" w:color="auto"/>
        <w:bottom w:val="none" w:sz="0" w:space="0" w:color="auto"/>
        <w:right w:val="none" w:sz="0" w:space="0" w:color="auto"/>
      </w:divBdr>
      <w:divsChild>
        <w:div w:id="1533688661">
          <w:marLeft w:val="0"/>
          <w:marRight w:val="0"/>
          <w:marTop w:val="0"/>
          <w:marBottom w:val="0"/>
          <w:divBdr>
            <w:top w:val="none" w:sz="0" w:space="0" w:color="auto"/>
            <w:left w:val="none" w:sz="0" w:space="0" w:color="auto"/>
            <w:bottom w:val="none" w:sz="0" w:space="0" w:color="auto"/>
            <w:right w:val="none" w:sz="0" w:space="0" w:color="auto"/>
          </w:divBdr>
        </w:div>
      </w:divsChild>
    </w:div>
    <w:div w:id="1188759094">
      <w:marLeft w:val="8"/>
      <w:marRight w:val="8"/>
      <w:marTop w:val="0"/>
      <w:marBottom w:val="0"/>
      <w:divBdr>
        <w:top w:val="none" w:sz="0" w:space="0" w:color="auto"/>
        <w:left w:val="none" w:sz="0" w:space="0" w:color="auto"/>
        <w:bottom w:val="none" w:sz="0" w:space="0" w:color="auto"/>
        <w:right w:val="none" w:sz="0" w:space="0" w:color="auto"/>
      </w:divBdr>
      <w:divsChild>
        <w:div w:id="537746499">
          <w:marLeft w:val="0"/>
          <w:marRight w:val="0"/>
          <w:marTop w:val="0"/>
          <w:marBottom w:val="0"/>
          <w:divBdr>
            <w:top w:val="none" w:sz="0" w:space="0" w:color="auto"/>
            <w:left w:val="none" w:sz="0" w:space="0" w:color="auto"/>
            <w:bottom w:val="none" w:sz="0" w:space="0" w:color="auto"/>
            <w:right w:val="none" w:sz="0" w:space="0" w:color="auto"/>
          </w:divBdr>
        </w:div>
        <w:div w:id="436751425">
          <w:marLeft w:val="0"/>
          <w:marRight w:val="0"/>
          <w:marTop w:val="0"/>
          <w:marBottom w:val="0"/>
          <w:divBdr>
            <w:top w:val="none" w:sz="0" w:space="0" w:color="auto"/>
            <w:left w:val="none" w:sz="0" w:space="0" w:color="auto"/>
            <w:bottom w:val="none" w:sz="0" w:space="0" w:color="auto"/>
            <w:right w:val="none" w:sz="0" w:space="0" w:color="auto"/>
          </w:divBdr>
        </w:div>
      </w:divsChild>
    </w:div>
    <w:div w:id="1201092096">
      <w:marLeft w:val="8"/>
      <w:marRight w:val="8"/>
      <w:marTop w:val="0"/>
      <w:marBottom w:val="0"/>
      <w:divBdr>
        <w:top w:val="none" w:sz="0" w:space="0" w:color="auto"/>
        <w:left w:val="none" w:sz="0" w:space="0" w:color="auto"/>
        <w:bottom w:val="none" w:sz="0" w:space="0" w:color="auto"/>
        <w:right w:val="none" w:sz="0" w:space="0" w:color="auto"/>
      </w:divBdr>
    </w:div>
    <w:div w:id="1203058369">
      <w:marLeft w:val="8"/>
      <w:marRight w:val="8"/>
      <w:marTop w:val="0"/>
      <w:marBottom w:val="0"/>
      <w:divBdr>
        <w:top w:val="none" w:sz="0" w:space="0" w:color="auto"/>
        <w:left w:val="none" w:sz="0" w:space="0" w:color="auto"/>
        <w:bottom w:val="none" w:sz="0" w:space="0" w:color="auto"/>
        <w:right w:val="none" w:sz="0" w:space="0" w:color="auto"/>
      </w:divBdr>
      <w:divsChild>
        <w:div w:id="2075857062">
          <w:marLeft w:val="0"/>
          <w:marRight w:val="0"/>
          <w:marTop w:val="0"/>
          <w:marBottom w:val="0"/>
          <w:divBdr>
            <w:top w:val="none" w:sz="0" w:space="0" w:color="auto"/>
            <w:left w:val="none" w:sz="0" w:space="0" w:color="auto"/>
            <w:bottom w:val="none" w:sz="0" w:space="0" w:color="auto"/>
            <w:right w:val="none" w:sz="0" w:space="0" w:color="auto"/>
          </w:divBdr>
        </w:div>
      </w:divsChild>
    </w:div>
    <w:div w:id="1212301839">
      <w:marLeft w:val="8"/>
      <w:marRight w:val="8"/>
      <w:marTop w:val="0"/>
      <w:marBottom w:val="0"/>
      <w:divBdr>
        <w:top w:val="none" w:sz="0" w:space="0" w:color="auto"/>
        <w:left w:val="none" w:sz="0" w:space="0" w:color="auto"/>
        <w:bottom w:val="none" w:sz="0" w:space="0" w:color="auto"/>
        <w:right w:val="none" w:sz="0" w:space="0" w:color="auto"/>
      </w:divBdr>
    </w:div>
    <w:div w:id="1214385375">
      <w:marLeft w:val="8"/>
      <w:marRight w:val="8"/>
      <w:marTop w:val="0"/>
      <w:marBottom w:val="0"/>
      <w:divBdr>
        <w:top w:val="none" w:sz="0" w:space="0" w:color="auto"/>
        <w:left w:val="none" w:sz="0" w:space="0" w:color="auto"/>
        <w:bottom w:val="none" w:sz="0" w:space="0" w:color="auto"/>
        <w:right w:val="none" w:sz="0" w:space="0" w:color="auto"/>
      </w:divBdr>
    </w:div>
    <w:div w:id="1216235386">
      <w:marLeft w:val="8"/>
      <w:marRight w:val="8"/>
      <w:marTop w:val="0"/>
      <w:marBottom w:val="0"/>
      <w:divBdr>
        <w:top w:val="none" w:sz="0" w:space="0" w:color="auto"/>
        <w:left w:val="none" w:sz="0" w:space="0" w:color="auto"/>
        <w:bottom w:val="none" w:sz="0" w:space="0" w:color="auto"/>
        <w:right w:val="none" w:sz="0" w:space="0" w:color="auto"/>
      </w:divBdr>
      <w:divsChild>
        <w:div w:id="1512187491">
          <w:marLeft w:val="0"/>
          <w:marRight w:val="0"/>
          <w:marTop w:val="0"/>
          <w:marBottom w:val="0"/>
          <w:divBdr>
            <w:top w:val="none" w:sz="0" w:space="0" w:color="auto"/>
            <w:left w:val="none" w:sz="0" w:space="0" w:color="auto"/>
            <w:bottom w:val="none" w:sz="0" w:space="0" w:color="auto"/>
            <w:right w:val="none" w:sz="0" w:space="0" w:color="auto"/>
          </w:divBdr>
        </w:div>
      </w:divsChild>
    </w:div>
    <w:div w:id="1219978469">
      <w:marLeft w:val="8"/>
      <w:marRight w:val="8"/>
      <w:marTop w:val="0"/>
      <w:marBottom w:val="0"/>
      <w:divBdr>
        <w:top w:val="none" w:sz="0" w:space="0" w:color="auto"/>
        <w:left w:val="none" w:sz="0" w:space="0" w:color="auto"/>
        <w:bottom w:val="none" w:sz="0" w:space="0" w:color="auto"/>
        <w:right w:val="none" w:sz="0" w:space="0" w:color="auto"/>
      </w:divBdr>
    </w:div>
    <w:div w:id="1220286935">
      <w:marLeft w:val="8"/>
      <w:marRight w:val="8"/>
      <w:marTop w:val="0"/>
      <w:marBottom w:val="0"/>
      <w:divBdr>
        <w:top w:val="none" w:sz="0" w:space="0" w:color="auto"/>
        <w:left w:val="none" w:sz="0" w:space="0" w:color="auto"/>
        <w:bottom w:val="none" w:sz="0" w:space="0" w:color="auto"/>
        <w:right w:val="none" w:sz="0" w:space="0" w:color="auto"/>
      </w:divBdr>
      <w:divsChild>
        <w:div w:id="568807618">
          <w:marLeft w:val="0"/>
          <w:marRight w:val="0"/>
          <w:marTop w:val="0"/>
          <w:marBottom w:val="0"/>
          <w:divBdr>
            <w:top w:val="none" w:sz="0" w:space="0" w:color="auto"/>
            <w:left w:val="none" w:sz="0" w:space="0" w:color="auto"/>
            <w:bottom w:val="none" w:sz="0" w:space="0" w:color="auto"/>
            <w:right w:val="none" w:sz="0" w:space="0" w:color="auto"/>
          </w:divBdr>
        </w:div>
      </w:divsChild>
    </w:div>
    <w:div w:id="1227259864">
      <w:marLeft w:val="8"/>
      <w:marRight w:val="8"/>
      <w:marTop w:val="0"/>
      <w:marBottom w:val="0"/>
      <w:divBdr>
        <w:top w:val="none" w:sz="0" w:space="0" w:color="auto"/>
        <w:left w:val="none" w:sz="0" w:space="0" w:color="auto"/>
        <w:bottom w:val="none" w:sz="0" w:space="0" w:color="auto"/>
        <w:right w:val="none" w:sz="0" w:space="0" w:color="auto"/>
      </w:divBdr>
      <w:divsChild>
        <w:div w:id="323700546">
          <w:marLeft w:val="0"/>
          <w:marRight w:val="0"/>
          <w:marTop w:val="0"/>
          <w:marBottom w:val="0"/>
          <w:divBdr>
            <w:top w:val="none" w:sz="0" w:space="0" w:color="auto"/>
            <w:left w:val="none" w:sz="0" w:space="0" w:color="auto"/>
            <w:bottom w:val="none" w:sz="0" w:space="0" w:color="auto"/>
            <w:right w:val="none" w:sz="0" w:space="0" w:color="auto"/>
          </w:divBdr>
        </w:div>
      </w:divsChild>
    </w:div>
    <w:div w:id="1236355256">
      <w:marLeft w:val="8"/>
      <w:marRight w:val="8"/>
      <w:marTop w:val="0"/>
      <w:marBottom w:val="0"/>
      <w:divBdr>
        <w:top w:val="none" w:sz="0" w:space="0" w:color="auto"/>
        <w:left w:val="none" w:sz="0" w:space="0" w:color="auto"/>
        <w:bottom w:val="none" w:sz="0" w:space="0" w:color="auto"/>
        <w:right w:val="none" w:sz="0" w:space="0" w:color="auto"/>
      </w:divBdr>
      <w:divsChild>
        <w:div w:id="773940071">
          <w:marLeft w:val="0"/>
          <w:marRight w:val="0"/>
          <w:marTop w:val="0"/>
          <w:marBottom w:val="0"/>
          <w:divBdr>
            <w:top w:val="none" w:sz="0" w:space="0" w:color="auto"/>
            <w:left w:val="none" w:sz="0" w:space="0" w:color="auto"/>
            <w:bottom w:val="none" w:sz="0" w:space="0" w:color="auto"/>
            <w:right w:val="none" w:sz="0" w:space="0" w:color="auto"/>
          </w:divBdr>
        </w:div>
        <w:div w:id="410661520">
          <w:marLeft w:val="0"/>
          <w:marRight w:val="0"/>
          <w:marTop w:val="0"/>
          <w:marBottom w:val="0"/>
          <w:divBdr>
            <w:top w:val="none" w:sz="0" w:space="0" w:color="auto"/>
            <w:left w:val="none" w:sz="0" w:space="0" w:color="auto"/>
            <w:bottom w:val="none" w:sz="0" w:space="0" w:color="auto"/>
            <w:right w:val="none" w:sz="0" w:space="0" w:color="auto"/>
          </w:divBdr>
        </w:div>
        <w:div w:id="1308433482">
          <w:marLeft w:val="0"/>
          <w:marRight w:val="0"/>
          <w:marTop w:val="0"/>
          <w:marBottom w:val="0"/>
          <w:divBdr>
            <w:top w:val="none" w:sz="0" w:space="0" w:color="auto"/>
            <w:left w:val="none" w:sz="0" w:space="0" w:color="auto"/>
            <w:bottom w:val="none" w:sz="0" w:space="0" w:color="auto"/>
            <w:right w:val="none" w:sz="0" w:space="0" w:color="auto"/>
          </w:divBdr>
        </w:div>
      </w:divsChild>
    </w:div>
    <w:div w:id="1270160573">
      <w:marLeft w:val="8"/>
      <w:marRight w:val="8"/>
      <w:marTop w:val="0"/>
      <w:marBottom w:val="0"/>
      <w:divBdr>
        <w:top w:val="none" w:sz="0" w:space="0" w:color="auto"/>
        <w:left w:val="none" w:sz="0" w:space="0" w:color="auto"/>
        <w:bottom w:val="none" w:sz="0" w:space="0" w:color="auto"/>
        <w:right w:val="none" w:sz="0" w:space="0" w:color="auto"/>
      </w:divBdr>
    </w:div>
    <w:div w:id="1272738816">
      <w:marLeft w:val="8"/>
      <w:marRight w:val="8"/>
      <w:marTop w:val="0"/>
      <w:marBottom w:val="0"/>
      <w:divBdr>
        <w:top w:val="none" w:sz="0" w:space="0" w:color="auto"/>
        <w:left w:val="none" w:sz="0" w:space="0" w:color="auto"/>
        <w:bottom w:val="none" w:sz="0" w:space="0" w:color="auto"/>
        <w:right w:val="none" w:sz="0" w:space="0" w:color="auto"/>
      </w:divBdr>
      <w:divsChild>
        <w:div w:id="1954824442">
          <w:marLeft w:val="0"/>
          <w:marRight w:val="0"/>
          <w:marTop w:val="0"/>
          <w:marBottom w:val="0"/>
          <w:divBdr>
            <w:top w:val="none" w:sz="0" w:space="0" w:color="auto"/>
            <w:left w:val="none" w:sz="0" w:space="0" w:color="auto"/>
            <w:bottom w:val="none" w:sz="0" w:space="0" w:color="auto"/>
            <w:right w:val="none" w:sz="0" w:space="0" w:color="auto"/>
          </w:divBdr>
        </w:div>
      </w:divsChild>
    </w:div>
    <w:div w:id="1273518726">
      <w:marLeft w:val="8"/>
      <w:marRight w:val="8"/>
      <w:marTop w:val="0"/>
      <w:marBottom w:val="0"/>
      <w:divBdr>
        <w:top w:val="none" w:sz="0" w:space="0" w:color="auto"/>
        <w:left w:val="none" w:sz="0" w:space="0" w:color="auto"/>
        <w:bottom w:val="none" w:sz="0" w:space="0" w:color="auto"/>
        <w:right w:val="none" w:sz="0" w:space="0" w:color="auto"/>
      </w:divBdr>
    </w:div>
    <w:div w:id="1283923974">
      <w:marLeft w:val="8"/>
      <w:marRight w:val="8"/>
      <w:marTop w:val="0"/>
      <w:marBottom w:val="0"/>
      <w:divBdr>
        <w:top w:val="none" w:sz="0" w:space="0" w:color="auto"/>
        <w:left w:val="none" w:sz="0" w:space="0" w:color="auto"/>
        <w:bottom w:val="none" w:sz="0" w:space="0" w:color="auto"/>
        <w:right w:val="none" w:sz="0" w:space="0" w:color="auto"/>
      </w:divBdr>
    </w:div>
    <w:div w:id="1298530761">
      <w:marLeft w:val="8"/>
      <w:marRight w:val="8"/>
      <w:marTop w:val="0"/>
      <w:marBottom w:val="0"/>
      <w:divBdr>
        <w:top w:val="none" w:sz="0" w:space="0" w:color="auto"/>
        <w:left w:val="none" w:sz="0" w:space="0" w:color="auto"/>
        <w:bottom w:val="none" w:sz="0" w:space="0" w:color="auto"/>
        <w:right w:val="none" w:sz="0" w:space="0" w:color="auto"/>
      </w:divBdr>
      <w:divsChild>
        <w:div w:id="1247694430">
          <w:marLeft w:val="0"/>
          <w:marRight w:val="0"/>
          <w:marTop w:val="0"/>
          <w:marBottom w:val="0"/>
          <w:divBdr>
            <w:top w:val="none" w:sz="0" w:space="0" w:color="auto"/>
            <w:left w:val="none" w:sz="0" w:space="0" w:color="auto"/>
            <w:bottom w:val="none" w:sz="0" w:space="0" w:color="auto"/>
            <w:right w:val="none" w:sz="0" w:space="0" w:color="auto"/>
          </w:divBdr>
        </w:div>
        <w:div w:id="2079089903">
          <w:marLeft w:val="0"/>
          <w:marRight w:val="0"/>
          <w:marTop w:val="0"/>
          <w:marBottom w:val="0"/>
          <w:divBdr>
            <w:top w:val="none" w:sz="0" w:space="0" w:color="auto"/>
            <w:left w:val="none" w:sz="0" w:space="0" w:color="auto"/>
            <w:bottom w:val="none" w:sz="0" w:space="0" w:color="auto"/>
            <w:right w:val="none" w:sz="0" w:space="0" w:color="auto"/>
          </w:divBdr>
        </w:div>
        <w:div w:id="959343442">
          <w:marLeft w:val="0"/>
          <w:marRight w:val="0"/>
          <w:marTop w:val="0"/>
          <w:marBottom w:val="0"/>
          <w:divBdr>
            <w:top w:val="none" w:sz="0" w:space="0" w:color="auto"/>
            <w:left w:val="none" w:sz="0" w:space="0" w:color="auto"/>
            <w:bottom w:val="none" w:sz="0" w:space="0" w:color="auto"/>
            <w:right w:val="none" w:sz="0" w:space="0" w:color="auto"/>
          </w:divBdr>
        </w:div>
      </w:divsChild>
    </w:div>
    <w:div w:id="1302005098">
      <w:marLeft w:val="8"/>
      <w:marRight w:val="8"/>
      <w:marTop w:val="0"/>
      <w:marBottom w:val="0"/>
      <w:divBdr>
        <w:top w:val="none" w:sz="0" w:space="0" w:color="auto"/>
        <w:left w:val="none" w:sz="0" w:space="0" w:color="auto"/>
        <w:bottom w:val="none" w:sz="0" w:space="0" w:color="auto"/>
        <w:right w:val="none" w:sz="0" w:space="0" w:color="auto"/>
      </w:divBdr>
    </w:div>
    <w:div w:id="1304655306">
      <w:marLeft w:val="8"/>
      <w:marRight w:val="8"/>
      <w:marTop w:val="0"/>
      <w:marBottom w:val="0"/>
      <w:divBdr>
        <w:top w:val="none" w:sz="0" w:space="0" w:color="auto"/>
        <w:left w:val="none" w:sz="0" w:space="0" w:color="auto"/>
        <w:bottom w:val="none" w:sz="0" w:space="0" w:color="auto"/>
        <w:right w:val="none" w:sz="0" w:space="0" w:color="auto"/>
      </w:divBdr>
      <w:divsChild>
        <w:div w:id="1874682559">
          <w:marLeft w:val="0"/>
          <w:marRight w:val="0"/>
          <w:marTop w:val="0"/>
          <w:marBottom w:val="0"/>
          <w:divBdr>
            <w:top w:val="none" w:sz="0" w:space="0" w:color="auto"/>
            <w:left w:val="none" w:sz="0" w:space="0" w:color="auto"/>
            <w:bottom w:val="none" w:sz="0" w:space="0" w:color="auto"/>
            <w:right w:val="none" w:sz="0" w:space="0" w:color="auto"/>
          </w:divBdr>
        </w:div>
      </w:divsChild>
    </w:div>
    <w:div w:id="1307902362">
      <w:marLeft w:val="8"/>
      <w:marRight w:val="8"/>
      <w:marTop w:val="0"/>
      <w:marBottom w:val="0"/>
      <w:divBdr>
        <w:top w:val="none" w:sz="0" w:space="0" w:color="auto"/>
        <w:left w:val="none" w:sz="0" w:space="0" w:color="auto"/>
        <w:bottom w:val="none" w:sz="0" w:space="0" w:color="auto"/>
        <w:right w:val="none" w:sz="0" w:space="0" w:color="auto"/>
      </w:divBdr>
    </w:div>
    <w:div w:id="1336033951">
      <w:marLeft w:val="8"/>
      <w:marRight w:val="8"/>
      <w:marTop w:val="0"/>
      <w:marBottom w:val="0"/>
      <w:divBdr>
        <w:top w:val="none" w:sz="0" w:space="0" w:color="auto"/>
        <w:left w:val="none" w:sz="0" w:space="0" w:color="auto"/>
        <w:bottom w:val="none" w:sz="0" w:space="0" w:color="auto"/>
        <w:right w:val="none" w:sz="0" w:space="0" w:color="auto"/>
      </w:divBdr>
      <w:divsChild>
        <w:div w:id="1340959977">
          <w:marLeft w:val="0"/>
          <w:marRight w:val="0"/>
          <w:marTop w:val="0"/>
          <w:marBottom w:val="0"/>
          <w:divBdr>
            <w:top w:val="none" w:sz="0" w:space="0" w:color="auto"/>
            <w:left w:val="none" w:sz="0" w:space="0" w:color="auto"/>
            <w:bottom w:val="none" w:sz="0" w:space="0" w:color="auto"/>
            <w:right w:val="none" w:sz="0" w:space="0" w:color="auto"/>
          </w:divBdr>
        </w:div>
      </w:divsChild>
    </w:div>
    <w:div w:id="1336883784">
      <w:marLeft w:val="8"/>
      <w:marRight w:val="8"/>
      <w:marTop w:val="0"/>
      <w:marBottom w:val="0"/>
      <w:divBdr>
        <w:top w:val="none" w:sz="0" w:space="0" w:color="auto"/>
        <w:left w:val="none" w:sz="0" w:space="0" w:color="auto"/>
        <w:bottom w:val="none" w:sz="0" w:space="0" w:color="auto"/>
        <w:right w:val="none" w:sz="0" w:space="0" w:color="auto"/>
      </w:divBdr>
      <w:divsChild>
        <w:div w:id="1492679671">
          <w:marLeft w:val="0"/>
          <w:marRight w:val="0"/>
          <w:marTop w:val="0"/>
          <w:marBottom w:val="0"/>
          <w:divBdr>
            <w:top w:val="none" w:sz="0" w:space="0" w:color="auto"/>
            <w:left w:val="none" w:sz="0" w:space="0" w:color="auto"/>
            <w:bottom w:val="none" w:sz="0" w:space="0" w:color="auto"/>
            <w:right w:val="none" w:sz="0" w:space="0" w:color="auto"/>
          </w:divBdr>
        </w:div>
      </w:divsChild>
    </w:div>
    <w:div w:id="1344549480">
      <w:marLeft w:val="8"/>
      <w:marRight w:val="8"/>
      <w:marTop w:val="0"/>
      <w:marBottom w:val="0"/>
      <w:divBdr>
        <w:top w:val="none" w:sz="0" w:space="0" w:color="auto"/>
        <w:left w:val="none" w:sz="0" w:space="0" w:color="auto"/>
        <w:bottom w:val="none" w:sz="0" w:space="0" w:color="auto"/>
        <w:right w:val="none" w:sz="0" w:space="0" w:color="auto"/>
      </w:divBdr>
    </w:div>
    <w:div w:id="1346247984">
      <w:marLeft w:val="8"/>
      <w:marRight w:val="8"/>
      <w:marTop w:val="0"/>
      <w:marBottom w:val="0"/>
      <w:divBdr>
        <w:top w:val="none" w:sz="0" w:space="0" w:color="auto"/>
        <w:left w:val="none" w:sz="0" w:space="0" w:color="auto"/>
        <w:bottom w:val="none" w:sz="0" w:space="0" w:color="auto"/>
        <w:right w:val="none" w:sz="0" w:space="0" w:color="auto"/>
      </w:divBdr>
    </w:div>
    <w:div w:id="1360472801">
      <w:marLeft w:val="8"/>
      <w:marRight w:val="8"/>
      <w:marTop w:val="0"/>
      <w:marBottom w:val="0"/>
      <w:divBdr>
        <w:top w:val="none" w:sz="0" w:space="0" w:color="auto"/>
        <w:left w:val="none" w:sz="0" w:space="0" w:color="auto"/>
        <w:bottom w:val="none" w:sz="0" w:space="0" w:color="auto"/>
        <w:right w:val="none" w:sz="0" w:space="0" w:color="auto"/>
      </w:divBdr>
      <w:divsChild>
        <w:div w:id="903373673">
          <w:marLeft w:val="0"/>
          <w:marRight w:val="0"/>
          <w:marTop w:val="0"/>
          <w:marBottom w:val="0"/>
          <w:divBdr>
            <w:top w:val="none" w:sz="0" w:space="0" w:color="auto"/>
            <w:left w:val="none" w:sz="0" w:space="0" w:color="auto"/>
            <w:bottom w:val="none" w:sz="0" w:space="0" w:color="auto"/>
            <w:right w:val="none" w:sz="0" w:space="0" w:color="auto"/>
          </w:divBdr>
        </w:div>
      </w:divsChild>
    </w:div>
    <w:div w:id="1363362472">
      <w:marLeft w:val="8"/>
      <w:marRight w:val="8"/>
      <w:marTop w:val="0"/>
      <w:marBottom w:val="0"/>
      <w:divBdr>
        <w:top w:val="none" w:sz="0" w:space="0" w:color="auto"/>
        <w:left w:val="none" w:sz="0" w:space="0" w:color="auto"/>
        <w:bottom w:val="none" w:sz="0" w:space="0" w:color="auto"/>
        <w:right w:val="none" w:sz="0" w:space="0" w:color="auto"/>
      </w:divBdr>
    </w:div>
    <w:div w:id="1364210486">
      <w:marLeft w:val="8"/>
      <w:marRight w:val="8"/>
      <w:marTop w:val="0"/>
      <w:marBottom w:val="0"/>
      <w:divBdr>
        <w:top w:val="none" w:sz="0" w:space="0" w:color="auto"/>
        <w:left w:val="none" w:sz="0" w:space="0" w:color="auto"/>
        <w:bottom w:val="none" w:sz="0" w:space="0" w:color="auto"/>
        <w:right w:val="none" w:sz="0" w:space="0" w:color="auto"/>
      </w:divBdr>
      <w:divsChild>
        <w:div w:id="1631935493">
          <w:marLeft w:val="0"/>
          <w:marRight w:val="0"/>
          <w:marTop w:val="0"/>
          <w:marBottom w:val="0"/>
          <w:divBdr>
            <w:top w:val="none" w:sz="0" w:space="0" w:color="auto"/>
            <w:left w:val="none" w:sz="0" w:space="0" w:color="auto"/>
            <w:bottom w:val="none" w:sz="0" w:space="0" w:color="auto"/>
            <w:right w:val="none" w:sz="0" w:space="0" w:color="auto"/>
          </w:divBdr>
        </w:div>
      </w:divsChild>
    </w:div>
    <w:div w:id="1366520907">
      <w:marLeft w:val="8"/>
      <w:marRight w:val="8"/>
      <w:marTop w:val="0"/>
      <w:marBottom w:val="0"/>
      <w:divBdr>
        <w:top w:val="none" w:sz="0" w:space="0" w:color="auto"/>
        <w:left w:val="none" w:sz="0" w:space="0" w:color="auto"/>
        <w:bottom w:val="none" w:sz="0" w:space="0" w:color="auto"/>
        <w:right w:val="none" w:sz="0" w:space="0" w:color="auto"/>
      </w:divBdr>
      <w:divsChild>
        <w:div w:id="1412503836">
          <w:marLeft w:val="0"/>
          <w:marRight w:val="0"/>
          <w:marTop w:val="0"/>
          <w:marBottom w:val="0"/>
          <w:divBdr>
            <w:top w:val="none" w:sz="0" w:space="0" w:color="auto"/>
            <w:left w:val="none" w:sz="0" w:space="0" w:color="auto"/>
            <w:bottom w:val="none" w:sz="0" w:space="0" w:color="auto"/>
            <w:right w:val="none" w:sz="0" w:space="0" w:color="auto"/>
          </w:divBdr>
        </w:div>
      </w:divsChild>
    </w:div>
    <w:div w:id="1367680311">
      <w:marLeft w:val="8"/>
      <w:marRight w:val="8"/>
      <w:marTop w:val="0"/>
      <w:marBottom w:val="0"/>
      <w:divBdr>
        <w:top w:val="none" w:sz="0" w:space="0" w:color="auto"/>
        <w:left w:val="none" w:sz="0" w:space="0" w:color="auto"/>
        <w:bottom w:val="none" w:sz="0" w:space="0" w:color="auto"/>
        <w:right w:val="none" w:sz="0" w:space="0" w:color="auto"/>
      </w:divBdr>
      <w:divsChild>
        <w:div w:id="1758625453">
          <w:marLeft w:val="0"/>
          <w:marRight w:val="0"/>
          <w:marTop w:val="0"/>
          <w:marBottom w:val="0"/>
          <w:divBdr>
            <w:top w:val="none" w:sz="0" w:space="0" w:color="auto"/>
            <w:left w:val="none" w:sz="0" w:space="0" w:color="auto"/>
            <w:bottom w:val="none" w:sz="0" w:space="0" w:color="auto"/>
            <w:right w:val="none" w:sz="0" w:space="0" w:color="auto"/>
          </w:divBdr>
        </w:div>
      </w:divsChild>
    </w:div>
    <w:div w:id="1369643523">
      <w:marLeft w:val="8"/>
      <w:marRight w:val="8"/>
      <w:marTop w:val="0"/>
      <w:marBottom w:val="0"/>
      <w:divBdr>
        <w:top w:val="none" w:sz="0" w:space="0" w:color="auto"/>
        <w:left w:val="none" w:sz="0" w:space="0" w:color="auto"/>
        <w:bottom w:val="none" w:sz="0" w:space="0" w:color="auto"/>
        <w:right w:val="none" w:sz="0" w:space="0" w:color="auto"/>
      </w:divBdr>
    </w:div>
    <w:div w:id="1370296498">
      <w:marLeft w:val="8"/>
      <w:marRight w:val="8"/>
      <w:marTop w:val="0"/>
      <w:marBottom w:val="0"/>
      <w:divBdr>
        <w:top w:val="none" w:sz="0" w:space="0" w:color="auto"/>
        <w:left w:val="none" w:sz="0" w:space="0" w:color="auto"/>
        <w:bottom w:val="none" w:sz="0" w:space="0" w:color="auto"/>
        <w:right w:val="none" w:sz="0" w:space="0" w:color="auto"/>
      </w:divBdr>
    </w:div>
    <w:div w:id="1399404597">
      <w:marLeft w:val="8"/>
      <w:marRight w:val="8"/>
      <w:marTop w:val="0"/>
      <w:marBottom w:val="0"/>
      <w:divBdr>
        <w:top w:val="none" w:sz="0" w:space="0" w:color="auto"/>
        <w:left w:val="none" w:sz="0" w:space="0" w:color="auto"/>
        <w:bottom w:val="none" w:sz="0" w:space="0" w:color="auto"/>
        <w:right w:val="none" w:sz="0" w:space="0" w:color="auto"/>
      </w:divBdr>
    </w:div>
    <w:div w:id="1404989061">
      <w:marLeft w:val="8"/>
      <w:marRight w:val="8"/>
      <w:marTop w:val="0"/>
      <w:marBottom w:val="0"/>
      <w:divBdr>
        <w:top w:val="none" w:sz="0" w:space="0" w:color="auto"/>
        <w:left w:val="none" w:sz="0" w:space="0" w:color="auto"/>
        <w:bottom w:val="none" w:sz="0" w:space="0" w:color="auto"/>
        <w:right w:val="none" w:sz="0" w:space="0" w:color="auto"/>
      </w:divBdr>
      <w:divsChild>
        <w:div w:id="254752687">
          <w:marLeft w:val="0"/>
          <w:marRight w:val="0"/>
          <w:marTop w:val="0"/>
          <w:marBottom w:val="0"/>
          <w:divBdr>
            <w:top w:val="none" w:sz="0" w:space="0" w:color="auto"/>
            <w:left w:val="none" w:sz="0" w:space="0" w:color="auto"/>
            <w:bottom w:val="none" w:sz="0" w:space="0" w:color="auto"/>
            <w:right w:val="none" w:sz="0" w:space="0" w:color="auto"/>
          </w:divBdr>
        </w:div>
      </w:divsChild>
    </w:div>
    <w:div w:id="1427268732">
      <w:marLeft w:val="8"/>
      <w:marRight w:val="8"/>
      <w:marTop w:val="0"/>
      <w:marBottom w:val="0"/>
      <w:divBdr>
        <w:top w:val="none" w:sz="0" w:space="0" w:color="auto"/>
        <w:left w:val="none" w:sz="0" w:space="0" w:color="auto"/>
        <w:bottom w:val="none" w:sz="0" w:space="0" w:color="auto"/>
        <w:right w:val="none" w:sz="0" w:space="0" w:color="auto"/>
      </w:divBdr>
    </w:div>
    <w:div w:id="1459881799">
      <w:marLeft w:val="8"/>
      <w:marRight w:val="8"/>
      <w:marTop w:val="0"/>
      <w:marBottom w:val="0"/>
      <w:divBdr>
        <w:top w:val="none" w:sz="0" w:space="0" w:color="auto"/>
        <w:left w:val="none" w:sz="0" w:space="0" w:color="auto"/>
        <w:bottom w:val="none" w:sz="0" w:space="0" w:color="auto"/>
        <w:right w:val="none" w:sz="0" w:space="0" w:color="auto"/>
      </w:divBdr>
    </w:div>
    <w:div w:id="1461650042">
      <w:marLeft w:val="8"/>
      <w:marRight w:val="8"/>
      <w:marTop w:val="0"/>
      <w:marBottom w:val="0"/>
      <w:divBdr>
        <w:top w:val="none" w:sz="0" w:space="0" w:color="auto"/>
        <w:left w:val="none" w:sz="0" w:space="0" w:color="auto"/>
        <w:bottom w:val="none" w:sz="0" w:space="0" w:color="auto"/>
        <w:right w:val="none" w:sz="0" w:space="0" w:color="auto"/>
      </w:divBdr>
      <w:divsChild>
        <w:div w:id="151482408">
          <w:marLeft w:val="0"/>
          <w:marRight w:val="0"/>
          <w:marTop w:val="0"/>
          <w:marBottom w:val="0"/>
          <w:divBdr>
            <w:top w:val="none" w:sz="0" w:space="0" w:color="auto"/>
            <w:left w:val="none" w:sz="0" w:space="0" w:color="auto"/>
            <w:bottom w:val="none" w:sz="0" w:space="0" w:color="auto"/>
            <w:right w:val="none" w:sz="0" w:space="0" w:color="auto"/>
          </w:divBdr>
        </w:div>
      </w:divsChild>
    </w:div>
    <w:div w:id="1463890223">
      <w:marLeft w:val="8"/>
      <w:marRight w:val="8"/>
      <w:marTop w:val="0"/>
      <w:marBottom w:val="0"/>
      <w:divBdr>
        <w:top w:val="none" w:sz="0" w:space="0" w:color="auto"/>
        <w:left w:val="none" w:sz="0" w:space="0" w:color="auto"/>
        <w:bottom w:val="none" w:sz="0" w:space="0" w:color="auto"/>
        <w:right w:val="none" w:sz="0" w:space="0" w:color="auto"/>
      </w:divBdr>
      <w:divsChild>
        <w:div w:id="1388644415">
          <w:marLeft w:val="0"/>
          <w:marRight w:val="0"/>
          <w:marTop w:val="0"/>
          <w:marBottom w:val="0"/>
          <w:divBdr>
            <w:top w:val="none" w:sz="0" w:space="0" w:color="auto"/>
            <w:left w:val="none" w:sz="0" w:space="0" w:color="auto"/>
            <w:bottom w:val="none" w:sz="0" w:space="0" w:color="auto"/>
            <w:right w:val="none" w:sz="0" w:space="0" w:color="auto"/>
          </w:divBdr>
        </w:div>
      </w:divsChild>
    </w:div>
    <w:div w:id="1477065721">
      <w:marLeft w:val="8"/>
      <w:marRight w:val="8"/>
      <w:marTop w:val="0"/>
      <w:marBottom w:val="0"/>
      <w:divBdr>
        <w:top w:val="none" w:sz="0" w:space="0" w:color="auto"/>
        <w:left w:val="none" w:sz="0" w:space="0" w:color="auto"/>
        <w:bottom w:val="none" w:sz="0" w:space="0" w:color="auto"/>
        <w:right w:val="none" w:sz="0" w:space="0" w:color="auto"/>
      </w:divBdr>
      <w:divsChild>
        <w:div w:id="1736119763">
          <w:marLeft w:val="0"/>
          <w:marRight w:val="0"/>
          <w:marTop w:val="0"/>
          <w:marBottom w:val="0"/>
          <w:divBdr>
            <w:top w:val="none" w:sz="0" w:space="0" w:color="auto"/>
            <w:left w:val="none" w:sz="0" w:space="0" w:color="auto"/>
            <w:bottom w:val="none" w:sz="0" w:space="0" w:color="auto"/>
            <w:right w:val="none" w:sz="0" w:space="0" w:color="auto"/>
          </w:divBdr>
        </w:div>
      </w:divsChild>
    </w:div>
    <w:div w:id="1498766571">
      <w:marLeft w:val="8"/>
      <w:marRight w:val="8"/>
      <w:marTop w:val="0"/>
      <w:marBottom w:val="0"/>
      <w:divBdr>
        <w:top w:val="none" w:sz="0" w:space="0" w:color="auto"/>
        <w:left w:val="none" w:sz="0" w:space="0" w:color="auto"/>
        <w:bottom w:val="none" w:sz="0" w:space="0" w:color="auto"/>
        <w:right w:val="none" w:sz="0" w:space="0" w:color="auto"/>
      </w:divBdr>
    </w:div>
    <w:div w:id="1511946703">
      <w:marLeft w:val="8"/>
      <w:marRight w:val="8"/>
      <w:marTop w:val="0"/>
      <w:marBottom w:val="0"/>
      <w:divBdr>
        <w:top w:val="none" w:sz="0" w:space="0" w:color="auto"/>
        <w:left w:val="none" w:sz="0" w:space="0" w:color="auto"/>
        <w:bottom w:val="none" w:sz="0" w:space="0" w:color="auto"/>
        <w:right w:val="none" w:sz="0" w:space="0" w:color="auto"/>
      </w:divBdr>
      <w:divsChild>
        <w:div w:id="538124119">
          <w:marLeft w:val="0"/>
          <w:marRight w:val="0"/>
          <w:marTop w:val="0"/>
          <w:marBottom w:val="0"/>
          <w:divBdr>
            <w:top w:val="none" w:sz="0" w:space="0" w:color="auto"/>
            <w:left w:val="none" w:sz="0" w:space="0" w:color="auto"/>
            <w:bottom w:val="none" w:sz="0" w:space="0" w:color="auto"/>
            <w:right w:val="none" w:sz="0" w:space="0" w:color="auto"/>
          </w:divBdr>
        </w:div>
      </w:divsChild>
    </w:div>
    <w:div w:id="1516263531">
      <w:marLeft w:val="8"/>
      <w:marRight w:val="8"/>
      <w:marTop w:val="0"/>
      <w:marBottom w:val="0"/>
      <w:divBdr>
        <w:top w:val="none" w:sz="0" w:space="0" w:color="auto"/>
        <w:left w:val="none" w:sz="0" w:space="0" w:color="auto"/>
        <w:bottom w:val="none" w:sz="0" w:space="0" w:color="auto"/>
        <w:right w:val="none" w:sz="0" w:space="0" w:color="auto"/>
      </w:divBdr>
      <w:divsChild>
        <w:div w:id="692540502">
          <w:marLeft w:val="0"/>
          <w:marRight w:val="0"/>
          <w:marTop w:val="0"/>
          <w:marBottom w:val="0"/>
          <w:divBdr>
            <w:top w:val="none" w:sz="0" w:space="0" w:color="auto"/>
            <w:left w:val="none" w:sz="0" w:space="0" w:color="auto"/>
            <w:bottom w:val="none" w:sz="0" w:space="0" w:color="auto"/>
            <w:right w:val="none" w:sz="0" w:space="0" w:color="auto"/>
          </w:divBdr>
        </w:div>
        <w:div w:id="1069351031">
          <w:marLeft w:val="0"/>
          <w:marRight w:val="0"/>
          <w:marTop w:val="0"/>
          <w:marBottom w:val="0"/>
          <w:divBdr>
            <w:top w:val="none" w:sz="0" w:space="0" w:color="auto"/>
            <w:left w:val="none" w:sz="0" w:space="0" w:color="auto"/>
            <w:bottom w:val="none" w:sz="0" w:space="0" w:color="auto"/>
            <w:right w:val="none" w:sz="0" w:space="0" w:color="auto"/>
          </w:divBdr>
        </w:div>
      </w:divsChild>
    </w:div>
    <w:div w:id="1529635396">
      <w:marLeft w:val="8"/>
      <w:marRight w:val="8"/>
      <w:marTop w:val="0"/>
      <w:marBottom w:val="0"/>
      <w:divBdr>
        <w:top w:val="none" w:sz="0" w:space="0" w:color="auto"/>
        <w:left w:val="none" w:sz="0" w:space="0" w:color="auto"/>
        <w:bottom w:val="none" w:sz="0" w:space="0" w:color="auto"/>
        <w:right w:val="none" w:sz="0" w:space="0" w:color="auto"/>
      </w:divBdr>
    </w:div>
    <w:div w:id="1534728447">
      <w:marLeft w:val="8"/>
      <w:marRight w:val="8"/>
      <w:marTop w:val="0"/>
      <w:marBottom w:val="0"/>
      <w:divBdr>
        <w:top w:val="none" w:sz="0" w:space="0" w:color="auto"/>
        <w:left w:val="none" w:sz="0" w:space="0" w:color="auto"/>
        <w:bottom w:val="none" w:sz="0" w:space="0" w:color="auto"/>
        <w:right w:val="none" w:sz="0" w:space="0" w:color="auto"/>
      </w:divBdr>
      <w:divsChild>
        <w:div w:id="878780083">
          <w:marLeft w:val="0"/>
          <w:marRight w:val="0"/>
          <w:marTop w:val="0"/>
          <w:marBottom w:val="0"/>
          <w:divBdr>
            <w:top w:val="none" w:sz="0" w:space="0" w:color="auto"/>
            <w:left w:val="none" w:sz="0" w:space="0" w:color="auto"/>
            <w:bottom w:val="none" w:sz="0" w:space="0" w:color="auto"/>
            <w:right w:val="none" w:sz="0" w:space="0" w:color="auto"/>
          </w:divBdr>
        </w:div>
        <w:div w:id="1417944569">
          <w:marLeft w:val="0"/>
          <w:marRight w:val="0"/>
          <w:marTop w:val="0"/>
          <w:marBottom w:val="0"/>
          <w:divBdr>
            <w:top w:val="none" w:sz="0" w:space="0" w:color="auto"/>
            <w:left w:val="none" w:sz="0" w:space="0" w:color="auto"/>
            <w:bottom w:val="none" w:sz="0" w:space="0" w:color="auto"/>
            <w:right w:val="none" w:sz="0" w:space="0" w:color="auto"/>
          </w:divBdr>
        </w:div>
        <w:div w:id="1844125279">
          <w:marLeft w:val="0"/>
          <w:marRight w:val="0"/>
          <w:marTop w:val="0"/>
          <w:marBottom w:val="0"/>
          <w:divBdr>
            <w:top w:val="none" w:sz="0" w:space="0" w:color="auto"/>
            <w:left w:val="none" w:sz="0" w:space="0" w:color="auto"/>
            <w:bottom w:val="none" w:sz="0" w:space="0" w:color="auto"/>
            <w:right w:val="none" w:sz="0" w:space="0" w:color="auto"/>
          </w:divBdr>
        </w:div>
        <w:div w:id="1043141251">
          <w:marLeft w:val="0"/>
          <w:marRight w:val="0"/>
          <w:marTop w:val="0"/>
          <w:marBottom w:val="0"/>
          <w:divBdr>
            <w:top w:val="none" w:sz="0" w:space="0" w:color="auto"/>
            <w:left w:val="none" w:sz="0" w:space="0" w:color="auto"/>
            <w:bottom w:val="none" w:sz="0" w:space="0" w:color="auto"/>
            <w:right w:val="none" w:sz="0" w:space="0" w:color="auto"/>
          </w:divBdr>
        </w:div>
        <w:div w:id="1894151434">
          <w:marLeft w:val="0"/>
          <w:marRight w:val="0"/>
          <w:marTop w:val="0"/>
          <w:marBottom w:val="0"/>
          <w:divBdr>
            <w:top w:val="none" w:sz="0" w:space="0" w:color="auto"/>
            <w:left w:val="none" w:sz="0" w:space="0" w:color="auto"/>
            <w:bottom w:val="none" w:sz="0" w:space="0" w:color="auto"/>
            <w:right w:val="none" w:sz="0" w:space="0" w:color="auto"/>
          </w:divBdr>
        </w:div>
        <w:div w:id="199049900">
          <w:marLeft w:val="0"/>
          <w:marRight w:val="0"/>
          <w:marTop w:val="0"/>
          <w:marBottom w:val="0"/>
          <w:divBdr>
            <w:top w:val="none" w:sz="0" w:space="0" w:color="auto"/>
            <w:left w:val="none" w:sz="0" w:space="0" w:color="auto"/>
            <w:bottom w:val="none" w:sz="0" w:space="0" w:color="auto"/>
            <w:right w:val="none" w:sz="0" w:space="0" w:color="auto"/>
          </w:divBdr>
        </w:div>
      </w:divsChild>
    </w:div>
    <w:div w:id="1540121352">
      <w:marLeft w:val="8"/>
      <w:marRight w:val="8"/>
      <w:marTop w:val="0"/>
      <w:marBottom w:val="0"/>
      <w:divBdr>
        <w:top w:val="none" w:sz="0" w:space="0" w:color="auto"/>
        <w:left w:val="none" w:sz="0" w:space="0" w:color="auto"/>
        <w:bottom w:val="none" w:sz="0" w:space="0" w:color="auto"/>
        <w:right w:val="none" w:sz="0" w:space="0" w:color="auto"/>
      </w:divBdr>
    </w:div>
    <w:div w:id="1567229415">
      <w:marLeft w:val="8"/>
      <w:marRight w:val="8"/>
      <w:marTop w:val="0"/>
      <w:marBottom w:val="0"/>
      <w:divBdr>
        <w:top w:val="none" w:sz="0" w:space="0" w:color="auto"/>
        <w:left w:val="none" w:sz="0" w:space="0" w:color="auto"/>
        <w:bottom w:val="none" w:sz="0" w:space="0" w:color="auto"/>
        <w:right w:val="none" w:sz="0" w:space="0" w:color="auto"/>
      </w:divBdr>
    </w:div>
    <w:div w:id="1571842840">
      <w:marLeft w:val="8"/>
      <w:marRight w:val="8"/>
      <w:marTop w:val="0"/>
      <w:marBottom w:val="0"/>
      <w:divBdr>
        <w:top w:val="none" w:sz="0" w:space="0" w:color="auto"/>
        <w:left w:val="none" w:sz="0" w:space="0" w:color="auto"/>
        <w:bottom w:val="none" w:sz="0" w:space="0" w:color="auto"/>
        <w:right w:val="none" w:sz="0" w:space="0" w:color="auto"/>
      </w:divBdr>
    </w:div>
    <w:div w:id="1608730635">
      <w:marLeft w:val="8"/>
      <w:marRight w:val="8"/>
      <w:marTop w:val="0"/>
      <w:marBottom w:val="0"/>
      <w:divBdr>
        <w:top w:val="none" w:sz="0" w:space="0" w:color="auto"/>
        <w:left w:val="none" w:sz="0" w:space="0" w:color="auto"/>
        <w:bottom w:val="none" w:sz="0" w:space="0" w:color="auto"/>
        <w:right w:val="none" w:sz="0" w:space="0" w:color="auto"/>
      </w:divBdr>
      <w:divsChild>
        <w:div w:id="1499418305">
          <w:marLeft w:val="0"/>
          <w:marRight w:val="0"/>
          <w:marTop w:val="0"/>
          <w:marBottom w:val="0"/>
          <w:divBdr>
            <w:top w:val="none" w:sz="0" w:space="0" w:color="auto"/>
            <w:left w:val="none" w:sz="0" w:space="0" w:color="auto"/>
            <w:bottom w:val="none" w:sz="0" w:space="0" w:color="auto"/>
            <w:right w:val="none" w:sz="0" w:space="0" w:color="auto"/>
          </w:divBdr>
        </w:div>
      </w:divsChild>
    </w:div>
    <w:div w:id="1609696152">
      <w:marLeft w:val="8"/>
      <w:marRight w:val="8"/>
      <w:marTop w:val="0"/>
      <w:marBottom w:val="0"/>
      <w:divBdr>
        <w:top w:val="none" w:sz="0" w:space="0" w:color="auto"/>
        <w:left w:val="none" w:sz="0" w:space="0" w:color="auto"/>
        <w:bottom w:val="none" w:sz="0" w:space="0" w:color="auto"/>
        <w:right w:val="none" w:sz="0" w:space="0" w:color="auto"/>
      </w:divBdr>
    </w:div>
    <w:div w:id="1616134237">
      <w:marLeft w:val="8"/>
      <w:marRight w:val="8"/>
      <w:marTop w:val="0"/>
      <w:marBottom w:val="0"/>
      <w:divBdr>
        <w:top w:val="none" w:sz="0" w:space="0" w:color="auto"/>
        <w:left w:val="none" w:sz="0" w:space="0" w:color="auto"/>
        <w:bottom w:val="none" w:sz="0" w:space="0" w:color="auto"/>
        <w:right w:val="none" w:sz="0" w:space="0" w:color="auto"/>
      </w:divBdr>
      <w:divsChild>
        <w:div w:id="2003778376">
          <w:marLeft w:val="0"/>
          <w:marRight w:val="0"/>
          <w:marTop w:val="0"/>
          <w:marBottom w:val="0"/>
          <w:divBdr>
            <w:top w:val="none" w:sz="0" w:space="0" w:color="auto"/>
            <w:left w:val="none" w:sz="0" w:space="0" w:color="auto"/>
            <w:bottom w:val="none" w:sz="0" w:space="0" w:color="auto"/>
            <w:right w:val="none" w:sz="0" w:space="0" w:color="auto"/>
          </w:divBdr>
        </w:div>
      </w:divsChild>
    </w:div>
    <w:div w:id="1637028636">
      <w:marLeft w:val="8"/>
      <w:marRight w:val="8"/>
      <w:marTop w:val="0"/>
      <w:marBottom w:val="0"/>
      <w:divBdr>
        <w:top w:val="none" w:sz="0" w:space="0" w:color="auto"/>
        <w:left w:val="none" w:sz="0" w:space="0" w:color="auto"/>
        <w:bottom w:val="none" w:sz="0" w:space="0" w:color="auto"/>
        <w:right w:val="none" w:sz="0" w:space="0" w:color="auto"/>
      </w:divBdr>
      <w:divsChild>
        <w:div w:id="787546920">
          <w:marLeft w:val="0"/>
          <w:marRight w:val="0"/>
          <w:marTop w:val="0"/>
          <w:marBottom w:val="0"/>
          <w:divBdr>
            <w:top w:val="none" w:sz="0" w:space="0" w:color="auto"/>
            <w:left w:val="none" w:sz="0" w:space="0" w:color="auto"/>
            <w:bottom w:val="none" w:sz="0" w:space="0" w:color="auto"/>
            <w:right w:val="none" w:sz="0" w:space="0" w:color="auto"/>
          </w:divBdr>
        </w:div>
        <w:div w:id="2096627938">
          <w:marLeft w:val="0"/>
          <w:marRight w:val="0"/>
          <w:marTop w:val="0"/>
          <w:marBottom w:val="0"/>
          <w:divBdr>
            <w:top w:val="none" w:sz="0" w:space="0" w:color="auto"/>
            <w:left w:val="none" w:sz="0" w:space="0" w:color="auto"/>
            <w:bottom w:val="none" w:sz="0" w:space="0" w:color="auto"/>
            <w:right w:val="none" w:sz="0" w:space="0" w:color="auto"/>
          </w:divBdr>
        </w:div>
      </w:divsChild>
    </w:div>
    <w:div w:id="1649167540">
      <w:marLeft w:val="8"/>
      <w:marRight w:val="8"/>
      <w:marTop w:val="0"/>
      <w:marBottom w:val="0"/>
      <w:divBdr>
        <w:top w:val="none" w:sz="0" w:space="0" w:color="auto"/>
        <w:left w:val="none" w:sz="0" w:space="0" w:color="auto"/>
        <w:bottom w:val="none" w:sz="0" w:space="0" w:color="auto"/>
        <w:right w:val="none" w:sz="0" w:space="0" w:color="auto"/>
      </w:divBdr>
    </w:div>
    <w:div w:id="1653026426">
      <w:marLeft w:val="8"/>
      <w:marRight w:val="8"/>
      <w:marTop w:val="0"/>
      <w:marBottom w:val="0"/>
      <w:divBdr>
        <w:top w:val="none" w:sz="0" w:space="0" w:color="auto"/>
        <w:left w:val="none" w:sz="0" w:space="0" w:color="auto"/>
        <w:bottom w:val="none" w:sz="0" w:space="0" w:color="auto"/>
        <w:right w:val="none" w:sz="0" w:space="0" w:color="auto"/>
      </w:divBdr>
      <w:divsChild>
        <w:div w:id="1502500456">
          <w:marLeft w:val="0"/>
          <w:marRight w:val="0"/>
          <w:marTop w:val="0"/>
          <w:marBottom w:val="0"/>
          <w:divBdr>
            <w:top w:val="none" w:sz="0" w:space="0" w:color="auto"/>
            <w:left w:val="none" w:sz="0" w:space="0" w:color="auto"/>
            <w:bottom w:val="none" w:sz="0" w:space="0" w:color="auto"/>
            <w:right w:val="none" w:sz="0" w:space="0" w:color="auto"/>
          </w:divBdr>
        </w:div>
      </w:divsChild>
    </w:div>
    <w:div w:id="1656370165">
      <w:marLeft w:val="8"/>
      <w:marRight w:val="8"/>
      <w:marTop w:val="0"/>
      <w:marBottom w:val="0"/>
      <w:divBdr>
        <w:top w:val="none" w:sz="0" w:space="0" w:color="auto"/>
        <w:left w:val="none" w:sz="0" w:space="0" w:color="auto"/>
        <w:bottom w:val="none" w:sz="0" w:space="0" w:color="auto"/>
        <w:right w:val="none" w:sz="0" w:space="0" w:color="auto"/>
      </w:divBdr>
    </w:div>
    <w:div w:id="1659535340">
      <w:marLeft w:val="8"/>
      <w:marRight w:val="8"/>
      <w:marTop w:val="0"/>
      <w:marBottom w:val="0"/>
      <w:divBdr>
        <w:top w:val="none" w:sz="0" w:space="0" w:color="auto"/>
        <w:left w:val="none" w:sz="0" w:space="0" w:color="auto"/>
        <w:bottom w:val="none" w:sz="0" w:space="0" w:color="auto"/>
        <w:right w:val="none" w:sz="0" w:space="0" w:color="auto"/>
      </w:divBdr>
    </w:div>
    <w:div w:id="1659919752">
      <w:marLeft w:val="8"/>
      <w:marRight w:val="8"/>
      <w:marTop w:val="0"/>
      <w:marBottom w:val="0"/>
      <w:divBdr>
        <w:top w:val="none" w:sz="0" w:space="0" w:color="auto"/>
        <w:left w:val="none" w:sz="0" w:space="0" w:color="auto"/>
        <w:bottom w:val="none" w:sz="0" w:space="0" w:color="auto"/>
        <w:right w:val="none" w:sz="0" w:space="0" w:color="auto"/>
      </w:divBdr>
    </w:div>
    <w:div w:id="1660042013">
      <w:marLeft w:val="8"/>
      <w:marRight w:val="8"/>
      <w:marTop w:val="0"/>
      <w:marBottom w:val="0"/>
      <w:divBdr>
        <w:top w:val="none" w:sz="0" w:space="0" w:color="auto"/>
        <w:left w:val="none" w:sz="0" w:space="0" w:color="auto"/>
        <w:bottom w:val="none" w:sz="0" w:space="0" w:color="auto"/>
        <w:right w:val="none" w:sz="0" w:space="0" w:color="auto"/>
      </w:divBdr>
      <w:divsChild>
        <w:div w:id="153255406">
          <w:marLeft w:val="0"/>
          <w:marRight w:val="0"/>
          <w:marTop w:val="0"/>
          <w:marBottom w:val="0"/>
          <w:divBdr>
            <w:top w:val="none" w:sz="0" w:space="0" w:color="auto"/>
            <w:left w:val="none" w:sz="0" w:space="0" w:color="auto"/>
            <w:bottom w:val="none" w:sz="0" w:space="0" w:color="auto"/>
            <w:right w:val="none" w:sz="0" w:space="0" w:color="auto"/>
          </w:divBdr>
        </w:div>
        <w:div w:id="1975869262">
          <w:marLeft w:val="0"/>
          <w:marRight w:val="0"/>
          <w:marTop w:val="0"/>
          <w:marBottom w:val="0"/>
          <w:divBdr>
            <w:top w:val="none" w:sz="0" w:space="0" w:color="auto"/>
            <w:left w:val="none" w:sz="0" w:space="0" w:color="auto"/>
            <w:bottom w:val="none" w:sz="0" w:space="0" w:color="auto"/>
            <w:right w:val="none" w:sz="0" w:space="0" w:color="auto"/>
          </w:divBdr>
        </w:div>
        <w:div w:id="1838106168">
          <w:marLeft w:val="0"/>
          <w:marRight w:val="0"/>
          <w:marTop w:val="0"/>
          <w:marBottom w:val="0"/>
          <w:divBdr>
            <w:top w:val="none" w:sz="0" w:space="0" w:color="auto"/>
            <w:left w:val="none" w:sz="0" w:space="0" w:color="auto"/>
            <w:bottom w:val="none" w:sz="0" w:space="0" w:color="auto"/>
            <w:right w:val="none" w:sz="0" w:space="0" w:color="auto"/>
          </w:divBdr>
        </w:div>
        <w:div w:id="852304087">
          <w:marLeft w:val="0"/>
          <w:marRight w:val="0"/>
          <w:marTop w:val="0"/>
          <w:marBottom w:val="0"/>
          <w:divBdr>
            <w:top w:val="none" w:sz="0" w:space="0" w:color="auto"/>
            <w:left w:val="none" w:sz="0" w:space="0" w:color="auto"/>
            <w:bottom w:val="none" w:sz="0" w:space="0" w:color="auto"/>
            <w:right w:val="none" w:sz="0" w:space="0" w:color="auto"/>
          </w:divBdr>
        </w:div>
        <w:div w:id="1014693929">
          <w:marLeft w:val="0"/>
          <w:marRight w:val="0"/>
          <w:marTop w:val="0"/>
          <w:marBottom w:val="0"/>
          <w:divBdr>
            <w:top w:val="none" w:sz="0" w:space="0" w:color="auto"/>
            <w:left w:val="none" w:sz="0" w:space="0" w:color="auto"/>
            <w:bottom w:val="none" w:sz="0" w:space="0" w:color="auto"/>
            <w:right w:val="none" w:sz="0" w:space="0" w:color="auto"/>
          </w:divBdr>
        </w:div>
        <w:div w:id="838812241">
          <w:marLeft w:val="0"/>
          <w:marRight w:val="0"/>
          <w:marTop w:val="0"/>
          <w:marBottom w:val="0"/>
          <w:divBdr>
            <w:top w:val="none" w:sz="0" w:space="0" w:color="auto"/>
            <w:left w:val="none" w:sz="0" w:space="0" w:color="auto"/>
            <w:bottom w:val="none" w:sz="0" w:space="0" w:color="auto"/>
            <w:right w:val="none" w:sz="0" w:space="0" w:color="auto"/>
          </w:divBdr>
        </w:div>
        <w:div w:id="407922370">
          <w:marLeft w:val="0"/>
          <w:marRight w:val="0"/>
          <w:marTop w:val="0"/>
          <w:marBottom w:val="0"/>
          <w:divBdr>
            <w:top w:val="none" w:sz="0" w:space="0" w:color="auto"/>
            <w:left w:val="none" w:sz="0" w:space="0" w:color="auto"/>
            <w:bottom w:val="none" w:sz="0" w:space="0" w:color="auto"/>
            <w:right w:val="none" w:sz="0" w:space="0" w:color="auto"/>
          </w:divBdr>
        </w:div>
        <w:div w:id="1105269291">
          <w:marLeft w:val="0"/>
          <w:marRight w:val="0"/>
          <w:marTop w:val="0"/>
          <w:marBottom w:val="0"/>
          <w:divBdr>
            <w:top w:val="none" w:sz="0" w:space="0" w:color="auto"/>
            <w:left w:val="none" w:sz="0" w:space="0" w:color="auto"/>
            <w:bottom w:val="none" w:sz="0" w:space="0" w:color="auto"/>
            <w:right w:val="none" w:sz="0" w:space="0" w:color="auto"/>
          </w:divBdr>
        </w:div>
        <w:div w:id="1638611300">
          <w:marLeft w:val="0"/>
          <w:marRight w:val="0"/>
          <w:marTop w:val="0"/>
          <w:marBottom w:val="0"/>
          <w:divBdr>
            <w:top w:val="none" w:sz="0" w:space="0" w:color="auto"/>
            <w:left w:val="none" w:sz="0" w:space="0" w:color="auto"/>
            <w:bottom w:val="none" w:sz="0" w:space="0" w:color="auto"/>
            <w:right w:val="none" w:sz="0" w:space="0" w:color="auto"/>
          </w:divBdr>
        </w:div>
      </w:divsChild>
    </w:div>
    <w:div w:id="1686051566">
      <w:marLeft w:val="8"/>
      <w:marRight w:val="8"/>
      <w:marTop w:val="0"/>
      <w:marBottom w:val="0"/>
      <w:divBdr>
        <w:top w:val="none" w:sz="0" w:space="0" w:color="auto"/>
        <w:left w:val="none" w:sz="0" w:space="0" w:color="auto"/>
        <w:bottom w:val="none" w:sz="0" w:space="0" w:color="auto"/>
        <w:right w:val="none" w:sz="0" w:space="0" w:color="auto"/>
      </w:divBdr>
      <w:divsChild>
        <w:div w:id="1234508020">
          <w:marLeft w:val="0"/>
          <w:marRight w:val="0"/>
          <w:marTop w:val="0"/>
          <w:marBottom w:val="0"/>
          <w:divBdr>
            <w:top w:val="none" w:sz="0" w:space="0" w:color="auto"/>
            <w:left w:val="none" w:sz="0" w:space="0" w:color="auto"/>
            <w:bottom w:val="none" w:sz="0" w:space="0" w:color="auto"/>
            <w:right w:val="none" w:sz="0" w:space="0" w:color="auto"/>
          </w:divBdr>
        </w:div>
      </w:divsChild>
    </w:div>
    <w:div w:id="1690333048">
      <w:marLeft w:val="8"/>
      <w:marRight w:val="8"/>
      <w:marTop w:val="0"/>
      <w:marBottom w:val="0"/>
      <w:divBdr>
        <w:top w:val="none" w:sz="0" w:space="0" w:color="auto"/>
        <w:left w:val="none" w:sz="0" w:space="0" w:color="auto"/>
        <w:bottom w:val="none" w:sz="0" w:space="0" w:color="auto"/>
        <w:right w:val="none" w:sz="0" w:space="0" w:color="auto"/>
      </w:divBdr>
      <w:divsChild>
        <w:div w:id="1874687617">
          <w:marLeft w:val="0"/>
          <w:marRight w:val="0"/>
          <w:marTop w:val="0"/>
          <w:marBottom w:val="0"/>
          <w:divBdr>
            <w:top w:val="none" w:sz="0" w:space="0" w:color="auto"/>
            <w:left w:val="none" w:sz="0" w:space="0" w:color="auto"/>
            <w:bottom w:val="none" w:sz="0" w:space="0" w:color="auto"/>
            <w:right w:val="none" w:sz="0" w:space="0" w:color="auto"/>
          </w:divBdr>
        </w:div>
      </w:divsChild>
    </w:div>
    <w:div w:id="1695694139">
      <w:marLeft w:val="8"/>
      <w:marRight w:val="8"/>
      <w:marTop w:val="0"/>
      <w:marBottom w:val="0"/>
      <w:divBdr>
        <w:top w:val="none" w:sz="0" w:space="0" w:color="auto"/>
        <w:left w:val="none" w:sz="0" w:space="0" w:color="auto"/>
        <w:bottom w:val="none" w:sz="0" w:space="0" w:color="auto"/>
        <w:right w:val="none" w:sz="0" w:space="0" w:color="auto"/>
      </w:divBdr>
      <w:divsChild>
        <w:div w:id="1383137766">
          <w:marLeft w:val="0"/>
          <w:marRight w:val="0"/>
          <w:marTop w:val="0"/>
          <w:marBottom w:val="0"/>
          <w:divBdr>
            <w:top w:val="none" w:sz="0" w:space="0" w:color="auto"/>
            <w:left w:val="none" w:sz="0" w:space="0" w:color="auto"/>
            <w:bottom w:val="none" w:sz="0" w:space="0" w:color="auto"/>
            <w:right w:val="none" w:sz="0" w:space="0" w:color="auto"/>
          </w:divBdr>
        </w:div>
        <w:div w:id="196505265">
          <w:marLeft w:val="0"/>
          <w:marRight w:val="0"/>
          <w:marTop w:val="0"/>
          <w:marBottom w:val="0"/>
          <w:divBdr>
            <w:top w:val="none" w:sz="0" w:space="0" w:color="auto"/>
            <w:left w:val="none" w:sz="0" w:space="0" w:color="auto"/>
            <w:bottom w:val="none" w:sz="0" w:space="0" w:color="auto"/>
            <w:right w:val="none" w:sz="0" w:space="0" w:color="auto"/>
          </w:divBdr>
        </w:div>
        <w:div w:id="1514151730">
          <w:marLeft w:val="0"/>
          <w:marRight w:val="0"/>
          <w:marTop w:val="0"/>
          <w:marBottom w:val="0"/>
          <w:divBdr>
            <w:top w:val="none" w:sz="0" w:space="0" w:color="auto"/>
            <w:left w:val="none" w:sz="0" w:space="0" w:color="auto"/>
            <w:bottom w:val="none" w:sz="0" w:space="0" w:color="auto"/>
            <w:right w:val="none" w:sz="0" w:space="0" w:color="auto"/>
          </w:divBdr>
        </w:div>
      </w:divsChild>
    </w:div>
    <w:div w:id="1713378655">
      <w:marLeft w:val="8"/>
      <w:marRight w:val="8"/>
      <w:marTop w:val="0"/>
      <w:marBottom w:val="0"/>
      <w:divBdr>
        <w:top w:val="none" w:sz="0" w:space="0" w:color="auto"/>
        <w:left w:val="none" w:sz="0" w:space="0" w:color="auto"/>
        <w:bottom w:val="none" w:sz="0" w:space="0" w:color="auto"/>
        <w:right w:val="none" w:sz="0" w:space="0" w:color="auto"/>
      </w:divBdr>
    </w:div>
    <w:div w:id="1714696198">
      <w:marLeft w:val="8"/>
      <w:marRight w:val="8"/>
      <w:marTop w:val="0"/>
      <w:marBottom w:val="0"/>
      <w:divBdr>
        <w:top w:val="none" w:sz="0" w:space="0" w:color="auto"/>
        <w:left w:val="none" w:sz="0" w:space="0" w:color="auto"/>
        <w:bottom w:val="none" w:sz="0" w:space="0" w:color="auto"/>
        <w:right w:val="none" w:sz="0" w:space="0" w:color="auto"/>
      </w:divBdr>
      <w:divsChild>
        <w:div w:id="1443695531">
          <w:marLeft w:val="0"/>
          <w:marRight w:val="0"/>
          <w:marTop w:val="0"/>
          <w:marBottom w:val="0"/>
          <w:divBdr>
            <w:top w:val="none" w:sz="0" w:space="0" w:color="auto"/>
            <w:left w:val="none" w:sz="0" w:space="0" w:color="auto"/>
            <w:bottom w:val="none" w:sz="0" w:space="0" w:color="auto"/>
            <w:right w:val="none" w:sz="0" w:space="0" w:color="auto"/>
          </w:divBdr>
        </w:div>
        <w:div w:id="435515721">
          <w:marLeft w:val="0"/>
          <w:marRight w:val="0"/>
          <w:marTop w:val="0"/>
          <w:marBottom w:val="0"/>
          <w:divBdr>
            <w:top w:val="none" w:sz="0" w:space="0" w:color="auto"/>
            <w:left w:val="none" w:sz="0" w:space="0" w:color="auto"/>
            <w:bottom w:val="none" w:sz="0" w:space="0" w:color="auto"/>
            <w:right w:val="none" w:sz="0" w:space="0" w:color="auto"/>
          </w:divBdr>
        </w:div>
        <w:div w:id="1586457070">
          <w:marLeft w:val="0"/>
          <w:marRight w:val="0"/>
          <w:marTop w:val="0"/>
          <w:marBottom w:val="0"/>
          <w:divBdr>
            <w:top w:val="none" w:sz="0" w:space="0" w:color="auto"/>
            <w:left w:val="none" w:sz="0" w:space="0" w:color="auto"/>
            <w:bottom w:val="none" w:sz="0" w:space="0" w:color="auto"/>
            <w:right w:val="none" w:sz="0" w:space="0" w:color="auto"/>
          </w:divBdr>
        </w:div>
      </w:divsChild>
    </w:div>
    <w:div w:id="1726177962">
      <w:marLeft w:val="8"/>
      <w:marRight w:val="8"/>
      <w:marTop w:val="0"/>
      <w:marBottom w:val="0"/>
      <w:divBdr>
        <w:top w:val="none" w:sz="0" w:space="0" w:color="auto"/>
        <w:left w:val="none" w:sz="0" w:space="0" w:color="auto"/>
        <w:bottom w:val="none" w:sz="0" w:space="0" w:color="auto"/>
        <w:right w:val="none" w:sz="0" w:space="0" w:color="auto"/>
      </w:divBdr>
      <w:divsChild>
        <w:div w:id="275791829">
          <w:marLeft w:val="0"/>
          <w:marRight w:val="0"/>
          <w:marTop w:val="0"/>
          <w:marBottom w:val="0"/>
          <w:divBdr>
            <w:top w:val="none" w:sz="0" w:space="0" w:color="auto"/>
            <w:left w:val="none" w:sz="0" w:space="0" w:color="auto"/>
            <w:bottom w:val="none" w:sz="0" w:space="0" w:color="auto"/>
            <w:right w:val="none" w:sz="0" w:space="0" w:color="auto"/>
          </w:divBdr>
        </w:div>
      </w:divsChild>
    </w:div>
    <w:div w:id="1726493197">
      <w:marLeft w:val="8"/>
      <w:marRight w:val="8"/>
      <w:marTop w:val="0"/>
      <w:marBottom w:val="0"/>
      <w:divBdr>
        <w:top w:val="none" w:sz="0" w:space="0" w:color="auto"/>
        <w:left w:val="none" w:sz="0" w:space="0" w:color="auto"/>
        <w:bottom w:val="none" w:sz="0" w:space="0" w:color="auto"/>
        <w:right w:val="none" w:sz="0" w:space="0" w:color="auto"/>
      </w:divBdr>
      <w:divsChild>
        <w:div w:id="799764981">
          <w:marLeft w:val="0"/>
          <w:marRight w:val="0"/>
          <w:marTop w:val="0"/>
          <w:marBottom w:val="0"/>
          <w:divBdr>
            <w:top w:val="none" w:sz="0" w:space="0" w:color="auto"/>
            <w:left w:val="none" w:sz="0" w:space="0" w:color="auto"/>
            <w:bottom w:val="none" w:sz="0" w:space="0" w:color="auto"/>
            <w:right w:val="none" w:sz="0" w:space="0" w:color="auto"/>
          </w:divBdr>
        </w:div>
      </w:divsChild>
    </w:div>
    <w:div w:id="1731537967">
      <w:marLeft w:val="8"/>
      <w:marRight w:val="8"/>
      <w:marTop w:val="0"/>
      <w:marBottom w:val="0"/>
      <w:divBdr>
        <w:top w:val="none" w:sz="0" w:space="0" w:color="auto"/>
        <w:left w:val="none" w:sz="0" w:space="0" w:color="auto"/>
        <w:bottom w:val="none" w:sz="0" w:space="0" w:color="auto"/>
        <w:right w:val="none" w:sz="0" w:space="0" w:color="auto"/>
      </w:divBdr>
      <w:divsChild>
        <w:div w:id="974679490">
          <w:marLeft w:val="0"/>
          <w:marRight w:val="0"/>
          <w:marTop w:val="0"/>
          <w:marBottom w:val="0"/>
          <w:divBdr>
            <w:top w:val="none" w:sz="0" w:space="0" w:color="auto"/>
            <w:left w:val="none" w:sz="0" w:space="0" w:color="auto"/>
            <w:bottom w:val="none" w:sz="0" w:space="0" w:color="auto"/>
            <w:right w:val="none" w:sz="0" w:space="0" w:color="auto"/>
          </w:divBdr>
        </w:div>
      </w:divsChild>
    </w:div>
    <w:div w:id="1735276582">
      <w:marLeft w:val="8"/>
      <w:marRight w:val="8"/>
      <w:marTop w:val="0"/>
      <w:marBottom w:val="0"/>
      <w:divBdr>
        <w:top w:val="none" w:sz="0" w:space="0" w:color="auto"/>
        <w:left w:val="none" w:sz="0" w:space="0" w:color="auto"/>
        <w:bottom w:val="none" w:sz="0" w:space="0" w:color="auto"/>
        <w:right w:val="none" w:sz="0" w:space="0" w:color="auto"/>
      </w:divBdr>
      <w:divsChild>
        <w:div w:id="1680355027">
          <w:marLeft w:val="0"/>
          <w:marRight w:val="0"/>
          <w:marTop w:val="0"/>
          <w:marBottom w:val="0"/>
          <w:divBdr>
            <w:top w:val="none" w:sz="0" w:space="0" w:color="auto"/>
            <w:left w:val="none" w:sz="0" w:space="0" w:color="auto"/>
            <w:bottom w:val="none" w:sz="0" w:space="0" w:color="auto"/>
            <w:right w:val="none" w:sz="0" w:space="0" w:color="auto"/>
          </w:divBdr>
        </w:div>
      </w:divsChild>
    </w:div>
    <w:div w:id="1756245651">
      <w:marLeft w:val="8"/>
      <w:marRight w:val="8"/>
      <w:marTop w:val="0"/>
      <w:marBottom w:val="0"/>
      <w:divBdr>
        <w:top w:val="none" w:sz="0" w:space="0" w:color="auto"/>
        <w:left w:val="none" w:sz="0" w:space="0" w:color="auto"/>
        <w:bottom w:val="none" w:sz="0" w:space="0" w:color="auto"/>
        <w:right w:val="none" w:sz="0" w:space="0" w:color="auto"/>
      </w:divBdr>
      <w:divsChild>
        <w:div w:id="498354107">
          <w:marLeft w:val="0"/>
          <w:marRight w:val="0"/>
          <w:marTop w:val="0"/>
          <w:marBottom w:val="0"/>
          <w:divBdr>
            <w:top w:val="none" w:sz="0" w:space="0" w:color="auto"/>
            <w:left w:val="none" w:sz="0" w:space="0" w:color="auto"/>
            <w:bottom w:val="none" w:sz="0" w:space="0" w:color="auto"/>
            <w:right w:val="none" w:sz="0" w:space="0" w:color="auto"/>
          </w:divBdr>
        </w:div>
        <w:div w:id="177817334">
          <w:marLeft w:val="0"/>
          <w:marRight w:val="0"/>
          <w:marTop w:val="0"/>
          <w:marBottom w:val="0"/>
          <w:divBdr>
            <w:top w:val="none" w:sz="0" w:space="0" w:color="auto"/>
            <w:left w:val="none" w:sz="0" w:space="0" w:color="auto"/>
            <w:bottom w:val="none" w:sz="0" w:space="0" w:color="auto"/>
            <w:right w:val="none" w:sz="0" w:space="0" w:color="auto"/>
          </w:divBdr>
        </w:div>
      </w:divsChild>
    </w:div>
    <w:div w:id="1757633348">
      <w:marLeft w:val="8"/>
      <w:marRight w:val="8"/>
      <w:marTop w:val="0"/>
      <w:marBottom w:val="0"/>
      <w:divBdr>
        <w:top w:val="none" w:sz="0" w:space="0" w:color="auto"/>
        <w:left w:val="none" w:sz="0" w:space="0" w:color="auto"/>
        <w:bottom w:val="none" w:sz="0" w:space="0" w:color="auto"/>
        <w:right w:val="none" w:sz="0" w:space="0" w:color="auto"/>
      </w:divBdr>
      <w:divsChild>
        <w:div w:id="1864511914">
          <w:marLeft w:val="0"/>
          <w:marRight w:val="0"/>
          <w:marTop w:val="0"/>
          <w:marBottom w:val="0"/>
          <w:divBdr>
            <w:top w:val="none" w:sz="0" w:space="0" w:color="auto"/>
            <w:left w:val="none" w:sz="0" w:space="0" w:color="auto"/>
            <w:bottom w:val="none" w:sz="0" w:space="0" w:color="auto"/>
            <w:right w:val="none" w:sz="0" w:space="0" w:color="auto"/>
          </w:divBdr>
        </w:div>
      </w:divsChild>
    </w:div>
    <w:div w:id="1767119283">
      <w:marLeft w:val="8"/>
      <w:marRight w:val="8"/>
      <w:marTop w:val="0"/>
      <w:marBottom w:val="0"/>
      <w:divBdr>
        <w:top w:val="none" w:sz="0" w:space="0" w:color="auto"/>
        <w:left w:val="none" w:sz="0" w:space="0" w:color="auto"/>
        <w:bottom w:val="none" w:sz="0" w:space="0" w:color="auto"/>
        <w:right w:val="none" w:sz="0" w:space="0" w:color="auto"/>
      </w:divBdr>
    </w:div>
    <w:div w:id="1780640059">
      <w:marLeft w:val="8"/>
      <w:marRight w:val="8"/>
      <w:marTop w:val="0"/>
      <w:marBottom w:val="0"/>
      <w:divBdr>
        <w:top w:val="none" w:sz="0" w:space="0" w:color="auto"/>
        <w:left w:val="none" w:sz="0" w:space="0" w:color="auto"/>
        <w:bottom w:val="none" w:sz="0" w:space="0" w:color="auto"/>
        <w:right w:val="none" w:sz="0" w:space="0" w:color="auto"/>
      </w:divBdr>
      <w:divsChild>
        <w:div w:id="1699509262">
          <w:marLeft w:val="0"/>
          <w:marRight w:val="0"/>
          <w:marTop w:val="0"/>
          <w:marBottom w:val="0"/>
          <w:divBdr>
            <w:top w:val="none" w:sz="0" w:space="0" w:color="auto"/>
            <w:left w:val="none" w:sz="0" w:space="0" w:color="auto"/>
            <w:bottom w:val="none" w:sz="0" w:space="0" w:color="auto"/>
            <w:right w:val="none" w:sz="0" w:space="0" w:color="auto"/>
          </w:divBdr>
        </w:div>
      </w:divsChild>
    </w:div>
    <w:div w:id="1782339017">
      <w:marLeft w:val="8"/>
      <w:marRight w:val="8"/>
      <w:marTop w:val="0"/>
      <w:marBottom w:val="0"/>
      <w:divBdr>
        <w:top w:val="none" w:sz="0" w:space="0" w:color="auto"/>
        <w:left w:val="none" w:sz="0" w:space="0" w:color="auto"/>
        <w:bottom w:val="none" w:sz="0" w:space="0" w:color="auto"/>
        <w:right w:val="none" w:sz="0" w:space="0" w:color="auto"/>
      </w:divBdr>
      <w:divsChild>
        <w:div w:id="158548319">
          <w:marLeft w:val="0"/>
          <w:marRight w:val="0"/>
          <w:marTop w:val="0"/>
          <w:marBottom w:val="0"/>
          <w:divBdr>
            <w:top w:val="none" w:sz="0" w:space="0" w:color="auto"/>
            <w:left w:val="none" w:sz="0" w:space="0" w:color="auto"/>
            <w:bottom w:val="none" w:sz="0" w:space="0" w:color="auto"/>
            <w:right w:val="none" w:sz="0" w:space="0" w:color="auto"/>
          </w:divBdr>
        </w:div>
      </w:divsChild>
    </w:div>
    <w:div w:id="1784642207">
      <w:marLeft w:val="8"/>
      <w:marRight w:val="8"/>
      <w:marTop w:val="0"/>
      <w:marBottom w:val="0"/>
      <w:divBdr>
        <w:top w:val="none" w:sz="0" w:space="0" w:color="auto"/>
        <w:left w:val="none" w:sz="0" w:space="0" w:color="auto"/>
        <w:bottom w:val="none" w:sz="0" w:space="0" w:color="auto"/>
        <w:right w:val="none" w:sz="0" w:space="0" w:color="auto"/>
      </w:divBdr>
      <w:divsChild>
        <w:div w:id="1507817546">
          <w:marLeft w:val="0"/>
          <w:marRight w:val="0"/>
          <w:marTop w:val="0"/>
          <w:marBottom w:val="0"/>
          <w:divBdr>
            <w:top w:val="none" w:sz="0" w:space="0" w:color="auto"/>
            <w:left w:val="none" w:sz="0" w:space="0" w:color="auto"/>
            <w:bottom w:val="none" w:sz="0" w:space="0" w:color="auto"/>
            <w:right w:val="none" w:sz="0" w:space="0" w:color="auto"/>
          </w:divBdr>
        </w:div>
        <w:div w:id="1568760252">
          <w:marLeft w:val="0"/>
          <w:marRight w:val="0"/>
          <w:marTop w:val="0"/>
          <w:marBottom w:val="0"/>
          <w:divBdr>
            <w:top w:val="none" w:sz="0" w:space="0" w:color="auto"/>
            <w:left w:val="none" w:sz="0" w:space="0" w:color="auto"/>
            <w:bottom w:val="none" w:sz="0" w:space="0" w:color="auto"/>
            <w:right w:val="none" w:sz="0" w:space="0" w:color="auto"/>
          </w:divBdr>
        </w:div>
        <w:div w:id="1436712211">
          <w:marLeft w:val="0"/>
          <w:marRight w:val="0"/>
          <w:marTop w:val="0"/>
          <w:marBottom w:val="0"/>
          <w:divBdr>
            <w:top w:val="none" w:sz="0" w:space="0" w:color="auto"/>
            <w:left w:val="none" w:sz="0" w:space="0" w:color="auto"/>
            <w:bottom w:val="none" w:sz="0" w:space="0" w:color="auto"/>
            <w:right w:val="none" w:sz="0" w:space="0" w:color="auto"/>
          </w:divBdr>
        </w:div>
      </w:divsChild>
    </w:div>
    <w:div w:id="1789010811">
      <w:marLeft w:val="8"/>
      <w:marRight w:val="8"/>
      <w:marTop w:val="0"/>
      <w:marBottom w:val="0"/>
      <w:divBdr>
        <w:top w:val="none" w:sz="0" w:space="0" w:color="auto"/>
        <w:left w:val="none" w:sz="0" w:space="0" w:color="auto"/>
        <w:bottom w:val="none" w:sz="0" w:space="0" w:color="auto"/>
        <w:right w:val="none" w:sz="0" w:space="0" w:color="auto"/>
      </w:divBdr>
      <w:divsChild>
        <w:div w:id="603339866">
          <w:marLeft w:val="0"/>
          <w:marRight w:val="0"/>
          <w:marTop w:val="0"/>
          <w:marBottom w:val="0"/>
          <w:divBdr>
            <w:top w:val="none" w:sz="0" w:space="0" w:color="auto"/>
            <w:left w:val="none" w:sz="0" w:space="0" w:color="auto"/>
            <w:bottom w:val="none" w:sz="0" w:space="0" w:color="auto"/>
            <w:right w:val="none" w:sz="0" w:space="0" w:color="auto"/>
          </w:divBdr>
        </w:div>
      </w:divsChild>
    </w:div>
    <w:div w:id="1793788404">
      <w:marLeft w:val="8"/>
      <w:marRight w:val="8"/>
      <w:marTop w:val="0"/>
      <w:marBottom w:val="0"/>
      <w:divBdr>
        <w:top w:val="none" w:sz="0" w:space="0" w:color="auto"/>
        <w:left w:val="none" w:sz="0" w:space="0" w:color="auto"/>
        <w:bottom w:val="none" w:sz="0" w:space="0" w:color="auto"/>
        <w:right w:val="none" w:sz="0" w:space="0" w:color="auto"/>
      </w:divBdr>
      <w:divsChild>
        <w:div w:id="1018699864">
          <w:marLeft w:val="0"/>
          <w:marRight w:val="0"/>
          <w:marTop w:val="0"/>
          <w:marBottom w:val="0"/>
          <w:divBdr>
            <w:top w:val="none" w:sz="0" w:space="0" w:color="auto"/>
            <w:left w:val="none" w:sz="0" w:space="0" w:color="auto"/>
            <w:bottom w:val="none" w:sz="0" w:space="0" w:color="auto"/>
            <w:right w:val="none" w:sz="0" w:space="0" w:color="auto"/>
          </w:divBdr>
        </w:div>
      </w:divsChild>
    </w:div>
    <w:div w:id="1802726664">
      <w:marLeft w:val="8"/>
      <w:marRight w:val="8"/>
      <w:marTop w:val="0"/>
      <w:marBottom w:val="0"/>
      <w:divBdr>
        <w:top w:val="none" w:sz="0" w:space="0" w:color="auto"/>
        <w:left w:val="none" w:sz="0" w:space="0" w:color="auto"/>
        <w:bottom w:val="none" w:sz="0" w:space="0" w:color="auto"/>
        <w:right w:val="none" w:sz="0" w:space="0" w:color="auto"/>
      </w:divBdr>
    </w:div>
    <w:div w:id="1803115661">
      <w:marLeft w:val="8"/>
      <w:marRight w:val="8"/>
      <w:marTop w:val="0"/>
      <w:marBottom w:val="0"/>
      <w:divBdr>
        <w:top w:val="none" w:sz="0" w:space="0" w:color="auto"/>
        <w:left w:val="none" w:sz="0" w:space="0" w:color="auto"/>
        <w:bottom w:val="none" w:sz="0" w:space="0" w:color="auto"/>
        <w:right w:val="none" w:sz="0" w:space="0" w:color="auto"/>
      </w:divBdr>
      <w:divsChild>
        <w:div w:id="736707641">
          <w:marLeft w:val="0"/>
          <w:marRight w:val="0"/>
          <w:marTop w:val="0"/>
          <w:marBottom w:val="0"/>
          <w:divBdr>
            <w:top w:val="none" w:sz="0" w:space="0" w:color="auto"/>
            <w:left w:val="none" w:sz="0" w:space="0" w:color="auto"/>
            <w:bottom w:val="none" w:sz="0" w:space="0" w:color="auto"/>
            <w:right w:val="none" w:sz="0" w:space="0" w:color="auto"/>
          </w:divBdr>
        </w:div>
      </w:divsChild>
    </w:div>
    <w:div w:id="1806463339">
      <w:marLeft w:val="8"/>
      <w:marRight w:val="8"/>
      <w:marTop w:val="0"/>
      <w:marBottom w:val="0"/>
      <w:divBdr>
        <w:top w:val="none" w:sz="0" w:space="0" w:color="auto"/>
        <w:left w:val="none" w:sz="0" w:space="0" w:color="auto"/>
        <w:bottom w:val="none" w:sz="0" w:space="0" w:color="auto"/>
        <w:right w:val="none" w:sz="0" w:space="0" w:color="auto"/>
      </w:divBdr>
      <w:divsChild>
        <w:div w:id="1308970489">
          <w:marLeft w:val="0"/>
          <w:marRight w:val="0"/>
          <w:marTop w:val="0"/>
          <w:marBottom w:val="0"/>
          <w:divBdr>
            <w:top w:val="none" w:sz="0" w:space="0" w:color="auto"/>
            <w:left w:val="none" w:sz="0" w:space="0" w:color="auto"/>
            <w:bottom w:val="none" w:sz="0" w:space="0" w:color="auto"/>
            <w:right w:val="none" w:sz="0" w:space="0" w:color="auto"/>
          </w:divBdr>
        </w:div>
      </w:divsChild>
    </w:div>
    <w:div w:id="1813985329">
      <w:marLeft w:val="8"/>
      <w:marRight w:val="8"/>
      <w:marTop w:val="0"/>
      <w:marBottom w:val="0"/>
      <w:divBdr>
        <w:top w:val="none" w:sz="0" w:space="0" w:color="auto"/>
        <w:left w:val="none" w:sz="0" w:space="0" w:color="auto"/>
        <w:bottom w:val="none" w:sz="0" w:space="0" w:color="auto"/>
        <w:right w:val="none" w:sz="0" w:space="0" w:color="auto"/>
      </w:divBdr>
      <w:divsChild>
        <w:div w:id="1311909123">
          <w:marLeft w:val="0"/>
          <w:marRight w:val="0"/>
          <w:marTop w:val="0"/>
          <w:marBottom w:val="0"/>
          <w:divBdr>
            <w:top w:val="none" w:sz="0" w:space="0" w:color="auto"/>
            <w:left w:val="none" w:sz="0" w:space="0" w:color="auto"/>
            <w:bottom w:val="none" w:sz="0" w:space="0" w:color="auto"/>
            <w:right w:val="none" w:sz="0" w:space="0" w:color="auto"/>
          </w:divBdr>
        </w:div>
      </w:divsChild>
    </w:div>
    <w:div w:id="1816099747">
      <w:marLeft w:val="8"/>
      <w:marRight w:val="8"/>
      <w:marTop w:val="0"/>
      <w:marBottom w:val="0"/>
      <w:divBdr>
        <w:top w:val="none" w:sz="0" w:space="0" w:color="auto"/>
        <w:left w:val="none" w:sz="0" w:space="0" w:color="auto"/>
        <w:bottom w:val="none" w:sz="0" w:space="0" w:color="auto"/>
        <w:right w:val="none" w:sz="0" w:space="0" w:color="auto"/>
      </w:divBdr>
      <w:divsChild>
        <w:div w:id="92166859">
          <w:marLeft w:val="0"/>
          <w:marRight w:val="0"/>
          <w:marTop w:val="0"/>
          <w:marBottom w:val="0"/>
          <w:divBdr>
            <w:top w:val="none" w:sz="0" w:space="0" w:color="auto"/>
            <w:left w:val="none" w:sz="0" w:space="0" w:color="auto"/>
            <w:bottom w:val="none" w:sz="0" w:space="0" w:color="auto"/>
            <w:right w:val="none" w:sz="0" w:space="0" w:color="auto"/>
          </w:divBdr>
        </w:div>
        <w:div w:id="1520200194">
          <w:marLeft w:val="0"/>
          <w:marRight w:val="0"/>
          <w:marTop w:val="0"/>
          <w:marBottom w:val="0"/>
          <w:divBdr>
            <w:top w:val="none" w:sz="0" w:space="0" w:color="auto"/>
            <w:left w:val="none" w:sz="0" w:space="0" w:color="auto"/>
            <w:bottom w:val="none" w:sz="0" w:space="0" w:color="auto"/>
            <w:right w:val="none" w:sz="0" w:space="0" w:color="auto"/>
          </w:divBdr>
        </w:div>
        <w:div w:id="161045176">
          <w:marLeft w:val="0"/>
          <w:marRight w:val="0"/>
          <w:marTop w:val="0"/>
          <w:marBottom w:val="0"/>
          <w:divBdr>
            <w:top w:val="none" w:sz="0" w:space="0" w:color="auto"/>
            <w:left w:val="none" w:sz="0" w:space="0" w:color="auto"/>
            <w:bottom w:val="none" w:sz="0" w:space="0" w:color="auto"/>
            <w:right w:val="none" w:sz="0" w:space="0" w:color="auto"/>
          </w:divBdr>
        </w:div>
      </w:divsChild>
    </w:div>
    <w:div w:id="1832480860">
      <w:marLeft w:val="8"/>
      <w:marRight w:val="8"/>
      <w:marTop w:val="0"/>
      <w:marBottom w:val="0"/>
      <w:divBdr>
        <w:top w:val="none" w:sz="0" w:space="0" w:color="auto"/>
        <w:left w:val="none" w:sz="0" w:space="0" w:color="auto"/>
        <w:bottom w:val="none" w:sz="0" w:space="0" w:color="auto"/>
        <w:right w:val="none" w:sz="0" w:space="0" w:color="auto"/>
      </w:divBdr>
      <w:divsChild>
        <w:div w:id="1173882756">
          <w:marLeft w:val="0"/>
          <w:marRight w:val="0"/>
          <w:marTop w:val="0"/>
          <w:marBottom w:val="0"/>
          <w:divBdr>
            <w:top w:val="none" w:sz="0" w:space="0" w:color="auto"/>
            <w:left w:val="none" w:sz="0" w:space="0" w:color="auto"/>
            <w:bottom w:val="none" w:sz="0" w:space="0" w:color="auto"/>
            <w:right w:val="none" w:sz="0" w:space="0" w:color="auto"/>
          </w:divBdr>
        </w:div>
      </w:divsChild>
    </w:div>
    <w:div w:id="1836993068">
      <w:marLeft w:val="8"/>
      <w:marRight w:val="8"/>
      <w:marTop w:val="0"/>
      <w:marBottom w:val="0"/>
      <w:divBdr>
        <w:top w:val="none" w:sz="0" w:space="0" w:color="auto"/>
        <w:left w:val="none" w:sz="0" w:space="0" w:color="auto"/>
        <w:bottom w:val="none" w:sz="0" w:space="0" w:color="auto"/>
        <w:right w:val="none" w:sz="0" w:space="0" w:color="auto"/>
      </w:divBdr>
    </w:div>
    <w:div w:id="1842548847">
      <w:marLeft w:val="8"/>
      <w:marRight w:val="8"/>
      <w:marTop w:val="0"/>
      <w:marBottom w:val="0"/>
      <w:divBdr>
        <w:top w:val="none" w:sz="0" w:space="0" w:color="auto"/>
        <w:left w:val="none" w:sz="0" w:space="0" w:color="auto"/>
        <w:bottom w:val="none" w:sz="0" w:space="0" w:color="auto"/>
        <w:right w:val="none" w:sz="0" w:space="0" w:color="auto"/>
      </w:divBdr>
      <w:divsChild>
        <w:div w:id="1781878062">
          <w:marLeft w:val="0"/>
          <w:marRight w:val="0"/>
          <w:marTop w:val="0"/>
          <w:marBottom w:val="0"/>
          <w:divBdr>
            <w:top w:val="none" w:sz="0" w:space="0" w:color="auto"/>
            <w:left w:val="none" w:sz="0" w:space="0" w:color="auto"/>
            <w:bottom w:val="none" w:sz="0" w:space="0" w:color="auto"/>
            <w:right w:val="none" w:sz="0" w:space="0" w:color="auto"/>
          </w:divBdr>
        </w:div>
      </w:divsChild>
    </w:div>
    <w:div w:id="1847476663">
      <w:marLeft w:val="8"/>
      <w:marRight w:val="8"/>
      <w:marTop w:val="0"/>
      <w:marBottom w:val="0"/>
      <w:divBdr>
        <w:top w:val="none" w:sz="0" w:space="0" w:color="auto"/>
        <w:left w:val="none" w:sz="0" w:space="0" w:color="auto"/>
        <w:bottom w:val="none" w:sz="0" w:space="0" w:color="auto"/>
        <w:right w:val="none" w:sz="0" w:space="0" w:color="auto"/>
      </w:divBdr>
    </w:div>
    <w:div w:id="1851138790">
      <w:marLeft w:val="8"/>
      <w:marRight w:val="8"/>
      <w:marTop w:val="0"/>
      <w:marBottom w:val="0"/>
      <w:divBdr>
        <w:top w:val="none" w:sz="0" w:space="0" w:color="auto"/>
        <w:left w:val="none" w:sz="0" w:space="0" w:color="auto"/>
        <w:bottom w:val="none" w:sz="0" w:space="0" w:color="auto"/>
        <w:right w:val="none" w:sz="0" w:space="0" w:color="auto"/>
      </w:divBdr>
      <w:divsChild>
        <w:div w:id="1637107963">
          <w:marLeft w:val="0"/>
          <w:marRight w:val="0"/>
          <w:marTop w:val="0"/>
          <w:marBottom w:val="0"/>
          <w:divBdr>
            <w:top w:val="none" w:sz="0" w:space="0" w:color="auto"/>
            <w:left w:val="none" w:sz="0" w:space="0" w:color="auto"/>
            <w:bottom w:val="none" w:sz="0" w:space="0" w:color="auto"/>
            <w:right w:val="none" w:sz="0" w:space="0" w:color="auto"/>
          </w:divBdr>
        </w:div>
      </w:divsChild>
    </w:div>
    <w:div w:id="1854298778">
      <w:marLeft w:val="8"/>
      <w:marRight w:val="8"/>
      <w:marTop w:val="0"/>
      <w:marBottom w:val="0"/>
      <w:divBdr>
        <w:top w:val="none" w:sz="0" w:space="0" w:color="auto"/>
        <w:left w:val="none" w:sz="0" w:space="0" w:color="auto"/>
        <w:bottom w:val="none" w:sz="0" w:space="0" w:color="auto"/>
        <w:right w:val="none" w:sz="0" w:space="0" w:color="auto"/>
      </w:divBdr>
      <w:divsChild>
        <w:div w:id="1369524206">
          <w:marLeft w:val="0"/>
          <w:marRight w:val="0"/>
          <w:marTop w:val="0"/>
          <w:marBottom w:val="0"/>
          <w:divBdr>
            <w:top w:val="none" w:sz="0" w:space="0" w:color="auto"/>
            <w:left w:val="none" w:sz="0" w:space="0" w:color="auto"/>
            <w:bottom w:val="none" w:sz="0" w:space="0" w:color="auto"/>
            <w:right w:val="none" w:sz="0" w:space="0" w:color="auto"/>
          </w:divBdr>
        </w:div>
        <w:div w:id="561673537">
          <w:marLeft w:val="0"/>
          <w:marRight w:val="0"/>
          <w:marTop w:val="0"/>
          <w:marBottom w:val="0"/>
          <w:divBdr>
            <w:top w:val="none" w:sz="0" w:space="0" w:color="auto"/>
            <w:left w:val="none" w:sz="0" w:space="0" w:color="auto"/>
            <w:bottom w:val="none" w:sz="0" w:space="0" w:color="auto"/>
            <w:right w:val="none" w:sz="0" w:space="0" w:color="auto"/>
          </w:divBdr>
        </w:div>
      </w:divsChild>
    </w:div>
    <w:div w:id="1862550579">
      <w:marLeft w:val="8"/>
      <w:marRight w:val="8"/>
      <w:marTop w:val="0"/>
      <w:marBottom w:val="0"/>
      <w:divBdr>
        <w:top w:val="none" w:sz="0" w:space="0" w:color="auto"/>
        <w:left w:val="none" w:sz="0" w:space="0" w:color="auto"/>
        <w:bottom w:val="none" w:sz="0" w:space="0" w:color="auto"/>
        <w:right w:val="none" w:sz="0" w:space="0" w:color="auto"/>
      </w:divBdr>
    </w:div>
    <w:div w:id="1863086331">
      <w:marLeft w:val="8"/>
      <w:marRight w:val="8"/>
      <w:marTop w:val="0"/>
      <w:marBottom w:val="0"/>
      <w:divBdr>
        <w:top w:val="none" w:sz="0" w:space="0" w:color="auto"/>
        <w:left w:val="none" w:sz="0" w:space="0" w:color="auto"/>
        <w:bottom w:val="none" w:sz="0" w:space="0" w:color="auto"/>
        <w:right w:val="none" w:sz="0" w:space="0" w:color="auto"/>
      </w:divBdr>
      <w:divsChild>
        <w:div w:id="1791969118">
          <w:marLeft w:val="0"/>
          <w:marRight w:val="0"/>
          <w:marTop w:val="0"/>
          <w:marBottom w:val="0"/>
          <w:divBdr>
            <w:top w:val="none" w:sz="0" w:space="0" w:color="auto"/>
            <w:left w:val="none" w:sz="0" w:space="0" w:color="auto"/>
            <w:bottom w:val="none" w:sz="0" w:space="0" w:color="auto"/>
            <w:right w:val="none" w:sz="0" w:space="0" w:color="auto"/>
          </w:divBdr>
        </w:div>
      </w:divsChild>
    </w:div>
    <w:div w:id="1870332308">
      <w:marLeft w:val="8"/>
      <w:marRight w:val="8"/>
      <w:marTop w:val="0"/>
      <w:marBottom w:val="0"/>
      <w:divBdr>
        <w:top w:val="none" w:sz="0" w:space="0" w:color="auto"/>
        <w:left w:val="none" w:sz="0" w:space="0" w:color="auto"/>
        <w:bottom w:val="none" w:sz="0" w:space="0" w:color="auto"/>
        <w:right w:val="none" w:sz="0" w:space="0" w:color="auto"/>
      </w:divBdr>
      <w:divsChild>
        <w:div w:id="2129886159">
          <w:marLeft w:val="0"/>
          <w:marRight w:val="0"/>
          <w:marTop w:val="0"/>
          <w:marBottom w:val="0"/>
          <w:divBdr>
            <w:top w:val="none" w:sz="0" w:space="0" w:color="auto"/>
            <w:left w:val="none" w:sz="0" w:space="0" w:color="auto"/>
            <w:bottom w:val="none" w:sz="0" w:space="0" w:color="auto"/>
            <w:right w:val="none" w:sz="0" w:space="0" w:color="auto"/>
          </w:divBdr>
        </w:div>
      </w:divsChild>
    </w:div>
    <w:div w:id="1879318312">
      <w:marLeft w:val="8"/>
      <w:marRight w:val="8"/>
      <w:marTop w:val="0"/>
      <w:marBottom w:val="0"/>
      <w:divBdr>
        <w:top w:val="none" w:sz="0" w:space="0" w:color="auto"/>
        <w:left w:val="none" w:sz="0" w:space="0" w:color="auto"/>
        <w:bottom w:val="none" w:sz="0" w:space="0" w:color="auto"/>
        <w:right w:val="none" w:sz="0" w:space="0" w:color="auto"/>
      </w:divBdr>
      <w:divsChild>
        <w:div w:id="1431390336">
          <w:marLeft w:val="0"/>
          <w:marRight w:val="0"/>
          <w:marTop w:val="0"/>
          <w:marBottom w:val="0"/>
          <w:divBdr>
            <w:top w:val="none" w:sz="0" w:space="0" w:color="auto"/>
            <w:left w:val="none" w:sz="0" w:space="0" w:color="auto"/>
            <w:bottom w:val="none" w:sz="0" w:space="0" w:color="auto"/>
            <w:right w:val="none" w:sz="0" w:space="0" w:color="auto"/>
          </w:divBdr>
        </w:div>
      </w:divsChild>
    </w:div>
    <w:div w:id="1879665087">
      <w:marLeft w:val="8"/>
      <w:marRight w:val="8"/>
      <w:marTop w:val="0"/>
      <w:marBottom w:val="0"/>
      <w:divBdr>
        <w:top w:val="none" w:sz="0" w:space="0" w:color="auto"/>
        <w:left w:val="none" w:sz="0" w:space="0" w:color="auto"/>
        <w:bottom w:val="none" w:sz="0" w:space="0" w:color="auto"/>
        <w:right w:val="none" w:sz="0" w:space="0" w:color="auto"/>
      </w:divBdr>
      <w:divsChild>
        <w:div w:id="1748839852">
          <w:marLeft w:val="0"/>
          <w:marRight w:val="0"/>
          <w:marTop w:val="0"/>
          <w:marBottom w:val="0"/>
          <w:divBdr>
            <w:top w:val="none" w:sz="0" w:space="0" w:color="auto"/>
            <w:left w:val="none" w:sz="0" w:space="0" w:color="auto"/>
            <w:bottom w:val="none" w:sz="0" w:space="0" w:color="auto"/>
            <w:right w:val="none" w:sz="0" w:space="0" w:color="auto"/>
          </w:divBdr>
        </w:div>
        <w:div w:id="584076209">
          <w:marLeft w:val="0"/>
          <w:marRight w:val="0"/>
          <w:marTop w:val="0"/>
          <w:marBottom w:val="0"/>
          <w:divBdr>
            <w:top w:val="none" w:sz="0" w:space="0" w:color="auto"/>
            <w:left w:val="none" w:sz="0" w:space="0" w:color="auto"/>
            <w:bottom w:val="none" w:sz="0" w:space="0" w:color="auto"/>
            <w:right w:val="none" w:sz="0" w:space="0" w:color="auto"/>
          </w:divBdr>
        </w:div>
        <w:div w:id="283775955">
          <w:marLeft w:val="0"/>
          <w:marRight w:val="0"/>
          <w:marTop w:val="0"/>
          <w:marBottom w:val="0"/>
          <w:divBdr>
            <w:top w:val="none" w:sz="0" w:space="0" w:color="auto"/>
            <w:left w:val="none" w:sz="0" w:space="0" w:color="auto"/>
            <w:bottom w:val="none" w:sz="0" w:space="0" w:color="auto"/>
            <w:right w:val="none" w:sz="0" w:space="0" w:color="auto"/>
          </w:divBdr>
        </w:div>
        <w:div w:id="1091048878">
          <w:marLeft w:val="0"/>
          <w:marRight w:val="0"/>
          <w:marTop w:val="0"/>
          <w:marBottom w:val="0"/>
          <w:divBdr>
            <w:top w:val="none" w:sz="0" w:space="0" w:color="auto"/>
            <w:left w:val="none" w:sz="0" w:space="0" w:color="auto"/>
            <w:bottom w:val="none" w:sz="0" w:space="0" w:color="auto"/>
            <w:right w:val="none" w:sz="0" w:space="0" w:color="auto"/>
          </w:divBdr>
        </w:div>
        <w:div w:id="1438410752">
          <w:marLeft w:val="0"/>
          <w:marRight w:val="0"/>
          <w:marTop w:val="0"/>
          <w:marBottom w:val="0"/>
          <w:divBdr>
            <w:top w:val="none" w:sz="0" w:space="0" w:color="auto"/>
            <w:left w:val="none" w:sz="0" w:space="0" w:color="auto"/>
            <w:bottom w:val="none" w:sz="0" w:space="0" w:color="auto"/>
            <w:right w:val="none" w:sz="0" w:space="0" w:color="auto"/>
          </w:divBdr>
        </w:div>
      </w:divsChild>
    </w:div>
    <w:div w:id="1884168169">
      <w:marLeft w:val="8"/>
      <w:marRight w:val="8"/>
      <w:marTop w:val="0"/>
      <w:marBottom w:val="0"/>
      <w:divBdr>
        <w:top w:val="none" w:sz="0" w:space="0" w:color="auto"/>
        <w:left w:val="none" w:sz="0" w:space="0" w:color="auto"/>
        <w:bottom w:val="none" w:sz="0" w:space="0" w:color="auto"/>
        <w:right w:val="none" w:sz="0" w:space="0" w:color="auto"/>
      </w:divBdr>
    </w:div>
    <w:div w:id="1888295878">
      <w:marLeft w:val="8"/>
      <w:marRight w:val="8"/>
      <w:marTop w:val="0"/>
      <w:marBottom w:val="0"/>
      <w:divBdr>
        <w:top w:val="none" w:sz="0" w:space="0" w:color="auto"/>
        <w:left w:val="none" w:sz="0" w:space="0" w:color="auto"/>
        <w:bottom w:val="none" w:sz="0" w:space="0" w:color="auto"/>
        <w:right w:val="none" w:sz="0" w:space="0" w:color="auto"/>
      </w:divBdr>
      <w:divsChild>
        <w:div w:id="1471512418">
          <w:marLeft w:val="0"/>
          <w:marRight w:val="0"/>
          <w:marTop w:val="0"/>
          <w:marBottom w:val="0"/>
          <w:divBdr>
            <w:top w:val="none" w:sz="0" w:space="0" w:color="auto"/>
            <w:left w:val="none" w:sz="0" w:space="0" w:color="auto"/>
            <w:bottom w:val="none" w:sz="0" w:space="0" w:color="auto"/>
            <w:right w:val="none" w:sz="0" w:space="0" w:color="auto"/>
          </w:divBdr>
        </w:div>
      </w:divsChild>
    </w:div>
    <w:div w:id="1890334040">
      <w:marLeft w:val="8"/>
      <w:marRight w:val="8"/>
      <w:marTop w:val="0"/>
      <w:marBottom w:val="0"/>
      <w:divBdr>
        <w:top w:val="none" w:sz="0" w:space="0" w:color="auto"/>
        <w:left w:val="none" w:sz="0" w:space="0" w:color="auto"/>
        <w:bottom w:val="none" w:sz="0" w:space="0" w:color="auto"/>
        <w:right w:val="none" w:sz="0" w:space="0" w:color="auto"/>
      </w:divBdr>
    </w:div>
    <w:div w:id="1892419339">
      <w:marLeft w:val="8"/>
      <w:marRight w:val="8"/>
      <w:marTop w:val="0"/>
      <w:marBottom w:val="0"/>
      <w:divBdr>
        <w:top w:val="none" w:sz="0" w:space="0" w:color="auto"/>
        <w:left w:val="none" w:sz="0" w:space="0" w:color="auto"/>
        <w:bottom w:val="none" w:sz="0" w:space="0" w:color="auto"/>
        <w:right w:val="none" w:sz="0" w:space="0" w:color="auto"/>
      </w:divBdr>
      <w:divsChild>
        <w:div w:id="285814750">
          <w:marLeft w:val="0"/>
          <w:marRight w:val="0"/>
          <w:marTop w:val="0"/>
          <w:marBottom w:val="0"/>
          <w:divBdr>
            <w:top w:val="none" w:sz="0" w:space="0" w:color="auto"/>
            <w:left w:val="none" w:sz="0" w:space="0" w:color="auto"/>
            <w:bottom w:val="none" w:sz="0" w:space="0" w:color="auto"/>
            <w:right w:val="none" w:sz="0" w:space="0" w:color="auto"/>
          </w:divBdr>
        </w:div>
      </w:divsChild>
    </w:div>
    <w:div w:id="1892842853">
      <w:marLeft w:val="8"/>
      <w:marRight w:val="8"/>
      <w:marTop w:val="0"/>
      <w:marBottom w:val="0"/>
      <w:divBdr>
        <w:top w:val="none" w:sz="0" w:space="0" w:color="auto"/>
        <w:left w:val="none" w:sz="0" w:space="0" w:color="auto"/>
        <w:bottom w:val="none" w:sz="0" w:space="0" w:color="auto"/>
        <w:right w:val="none" w:sz="0" w:space="0" w:color="auto"/>
      </w:divBdr>
      <w:divsChild>
        <w:div w:id="1793859080">
          <w:marLeft w:val="0"/>
          <w:marRight w:val="0"/>
          <w:marTop w:val="0"/>
          <w:marBottom w:val="0"/>
          <w:divBdr>
            <w:top w:val="none" w:sz="0" w:space="0" w:color="auto"/>
            <w:left w:val="none" w:sz="0" w:space="0" w:color="auto"/>
            <w:bottom w:val="none" w:sz="0" w:space="0" w:color="auto"/>
            <w:right w:val="none" w:sz="0" w:space="0" w:color="auto"/>
          </w:divBdr>
        </w:div>
        <w:div w:id="1865173134">
          <w:marLeft w:val="0"/>
          <w:marRight w:val="0"/>
          <w:marTop w:val="0"/>
          <w:marBottom w:val="0"/>
          <w:divBdr>
            <w:top w:val="none" w:sz="0" w:space="0" w:color="auto"/>
            <w:left w:val="none" w:sz="0" w:space="0" w:color="auto"/>
            <w:bottom w:val="none" w:sz="0" w:space="0" w:color="auto"/>
            <w:right w:val="none" w:sz="0" w:space="0" w:color="auto"/>
          </w:divBdr>
        </w:div>
        <w:div w:id="1458261368">
          <w:marLeft w:val="0"/>
          <w:marRight w:val="0"/>
          <w:marTop w:val="0"/>
          <w:marBottom w:val="0"/>
          <w:divBdr>
            <w:top w:val="none" w:sz="0" w:space="0" w:color="auto"/>
            <w:left w:val="none" w:sz="0" w:space="0" w:color="auto"/>
            <w:bottom w:val="none" w:sz="0" w:space="0" w:color="auto"/>
            <w:right w:val="none" w:sz="0" w:space="0" w:color="auto"/>
          </w:divBdr>
        </w:div>
        <w:div w:id="28722308">
          <w:marLeft w:val="0"/>
          <w:marRight w:val="0"/>
          <w:marTop w:val="0"/>
          <w:marBottom w:val="0"/>
          <w:divBdr>
            <w:top w:val="none" w:sz="0" w:space="0" w:color="auto"/>
            <w:left w:val="none" w:sz="0" w:space="0" w:color="auto"/>
            <w:bottom w:val="none" w:sz="0" w:space="0" w:color="auto"/>
            <w:right w:val="none" w:sz="0" w:space="0" w:color="auto"/>
          </w:divBdr>
        </w:div>
        <w:div w:id="1904559295">
          <w:marLeft w:val="0"/>
          <w:marRight w:val="0"/>
          <w:marTop w:val="0"/>
          <w:marBottom w:val="0"/>
          <w:divBdr>
            <w:top w:val="none" w:sz="0" w:space="0" w:color="auto"/>
            <w:left w:val="none" w:sz="0" w:space="0" w:color="auto"/>
            <w:bottom w:val="none" w:sz="0" w:space="0" w:color="auto"/>
            <w:right w:val="none" w:sz="0" w:space="0" w:color="auto"/>
          </w:divBdr>
        </w:div>
      </w:divsChild>
    </w:div>
    <w:div w:id="1901017300">
      <w:marLeft w:val="8"/>
      <w:marRight w:val="8"/>
      <w:marTop w:val="0"/>
      <w:marBottom w:val="0"/>
      <w:divBdr>
        <w:top w:val="none" w:sz="0" w:space="0" w:color="auto"/>
        <w:left w:val="none" w:sz="0" w:space="0" w:color="auto"/>
        <w:bottom w:val="none" w:sz="0" w:space="0" w:color="auto"/>
        <w:right w:val="none" w:sz="0" w:space="0" w:color="auto"/>
      </w:divBdr>
      <w:divsChild>
        <w:div w:id="1336498455">
          <w:marLeft w:val="0"/>
          <w:marRight w:val="0"/>
          <w:marTop w:val="0"/>
          <w:marBottom w:val="0"/>
          <w:divBdr>
            <w:top w:val="none" w:sz="0" w:space="0" w:color="auto"/>
            <w:left w:val="none" w:sz="0" w:space="0" w:color="auto"/>
            <w:bottom w:val="none" w:sz="0" w:space="0" w:color="auto"/>
            <w:right w:val="none" w:sz="0" w:space="0" w:color="auto"/>
          </w:divBdr>
        </w:div>
      </w:divsChild>
    </w:div>
    <w:div w:id="1901478357">
      <w:marLeft w:val="8"/>
      <w:marRight w:val="8"/>
      <w:marTop w:val="0"/>
      <w:marBottom w:val="0"/>
      <w:divBdr>
        <w:top w:val="none" w:sz="0" w:space="0" w:color="auto"/>
        <w:left w:val="none" w:sz="0" w:space="0" w:color="auto"/>
        <w:bottom w:val="none" w:sz="0" w:space="0" w:color="auto"/>
        <w:right w:val="none" w:sz="0" w:space="0" w:color="auto"/>
      </w:divBdr>
      <w:divsChild>
        <w:div w:id="1622685513">
          <w:marLeft w:val="0"/>
          <w:marRight w:val="0"/>
          <w:marTop w:val="0"/>
          <w:marBottom w:val="0"/>
          <w:divBdr>
            <w:top w:val="none" w:sz="0" w:space="0" w:color="auto"/>
            <w:left w:val="none" w:sz="0" w:space="0" w:color="auto"/>
            <w:bottom w:val="none" w:sz="0" w:space="0" w:color="auto"/>
            <w:right w:val="none" w:sz="0" w:space="0" w:color="auto"/>
          </w:divBdr>
        </w:div>
      </w:divsChild>
    </w:div>
    <w:div w:id="1934825423">
      <w:marLeft w:val="8"/>
      <w:marRight w:val="8"/>
      <w:marTop w:val="0"/>
      <w:marBottom w:val="0"/>
      <w:divBdr>
        <w:top w:val="none" w:sz="0" w:space="0" w:color="auto"/>
        <w:left w:val="none" w:sz="0" w:space="0" w:color="auto"/>
        <w:bottom w:val="none" w:sz="0" w:space="0" w:color="auto"/>
        <w:right w:val="none" w:sz="0" w:space="0" w:color="auto"/>
      </w:divBdr>
    </w:div>
    <w:div w:id="1952514974">
      <w:marLeft w:val="8"/>
      <w:marRight w:val="8"/>
      <w:marTop w:val="0"/>
      <w:marBottom w:val="0"/>
      <w:divBdr>
        <w:top w:val="none" w:sz="0" w:space="0" w:color="auto"/>
        <w:left w:val="none" w:sz="0" w:space="0" w:color="auto"/>
        <w:bottom w:val="none" w:sz="0" w:space="0" w:color="auto"/>
        <w:right w:val="none" w:sz="0" w:space="0" w:color="auto"/>
      </w:divBdr>
      <w:divsChild>
        <w:div w:id="155851657">
          <w:marLeft w:val="0"/>
          <w:marRight w:val="0"/>
          <w:marTop w:val="0"/>
          <w:marBottom w:val="0"/>
          <w:divBdr>
            <w:top w:val="none" w:sz="0" w:space="0" w:color="auto"/>
            <w:left w:val="none" w:sz="0" w:space="0" w:color="auto"/>
            <w:bottom w:val="none" w:sz="0" w:space="0" w:color="auto"/>
            <w:right w:val="none" w:sz="0" w:space="0" w:color="auto"/>
          </w:divBdr>
        </w:div>
      </w:divsChild>
    </w:div>
    <w:div w:id="1956862771">
      <w:marLeft w:val="8"/>
      <w:marRight w:val="8"/>
      <w:marTop w:val="0"/>
      <w:marBottom w:val="0"/>
      <w:divBdr>
        <w:top w:val="none" w:sz="0" w:space="0" w:color="auto"/>
        <w:left w:val="none" w:sz="0" w:space="0" w:color="auto"/>
        <w:bottom w:val="none" w:sz="0" w:space="0" w:color="auto"/>
        <w:right w:val="none" w:sz="0" w:space="0" w:color="auto"/>
      </w:divBdr>
      <w:divsChild>
        <w:div w:id="1940790847">
          <w:marLeft w:val="0"/>
          <w:marRight w:val="0"/>
          <w:marTop w:val="0"/>
          <w:marBottom w:val="0"/>
          <w:divBdr>
            <w:top w:val="none" w:sz="0" w:space="0" w:color="auto"/>
            <w:left w:val="none" w:sz="0" w:space="0" w:color="auto"/>
            <w:bottom w:val="none" w:sz="0" w:space="0" w:color="auto"/>
            <w:right w:val="none" w:sz="0" w:space="0" w:color="auto"/>
          </w:divBdr>
        </w:div>
      </w:divsChild>
    </w:div>
    <w:div w:id="1964847186">
      <w:marLeft w:val="8"/>
      <w:marRight w:val="8"/>
      <w:marTop w:val="0"/>
      <w:marBottom w:val="0"/>
      <w:divBdr>
        <w:top w:val="none" w:sz="0" w:space="0" w:color="auto"/>
        <w:left w:val="none" w:sz="0" w:space="0" w:color="auto"/>
        <w:bottom w:val="none" w:sz="0" w:space="0" w:color="auto"/>
        <w:right w:val="none" w:sz="0" w:space="0" w:color="auto"/>
      </w:divBdr>
      <w:divsChild>
        <w:div w:id="1476336491">
          <w:marLeft w:val="0"/>
          <w:marRight w:val="0"/>
          <w:marTop w:val="0"/>
          <w:marBottom w:val="0"/>
          <w:divBdr>
            <w:top w:val="none" w:sz="0" w:space="0" w:color="auto"/>
            <w:left w:val="none" w:sz="0" w:space="0" w:color="auto"/>
            <w:bottom w:val="none" w:sz="0" w:space="0" w:color="auto"/>
            <w:right w:val="none" w:sz="0" w:space="0" w:color="auto"/>
          </w:divBdr>
        </w:div>
      </w:divsChild>
    </w:div>
    <w:div w:id="1968658928">
      <w:marLeft w:val="8"/>
      <w:marRight w:val="8"/>
      <w:marTop w:val="0"/>
      <w:marBottom w:val="0"/>
      <w:divBdr>
        <w:top w:val="none" w:sz="0" w:space="0" w:color="auto"/>
        <w:left w:val="none" w:sz="0" w:space="0" w:color="auto"/>
        <w:bottom w:val="none" w:sz="0" w:space="0" w:color="auto"/>
        <w:right w:val="none" w:sz="0" w:space="0" w:color="auto"/>
      </w:divBdr>
    </w:div>
    <w:div w:id="1968663691">
      <w:marLeft w:val="8"/>
      <w:marRight w:val="8"/>
      <w:marTop w:val="0"/>
      <w:marBottom w:val="0"/>
      <w:divBdr>
        <w:top w:val="none" w:sz="0" w:space="0" w:color="auto"/>
        <w:left w:val="none" w:sz="0" w:space="0" w:color="auto"/>
        <w:bottom w:val="none" w:sz="0" w:space="0" w:color="auto"/>
        <w:right w:val="none" w:sz="0" w:space="0" w:color="auto"/>
      </w:divBdr>
      <w:divsChild>
        <w:div w:id="579797482">
          <w:marLeft w:val="0"/>
          <w:marRight w:val="0"/>
          <w:marTop w:val="0"/>
          <w:marBottom w:val="0"/>
          <w:divBdr>
            <w:top w:val="none" w:sz="0" w:space="0" w:color="auto"/>
            <w:left w:val="none" w:sz="0" w:space="0" w:color="auto"/>
            <w:bottom w:val="none" w:sz="0" w:space="0" w:color="auto"/>
            <w:right w:val="none" w:sz="0" w:space="0" w:color="auto"/>
          </w:divBdr>
        </w:div>
      </w:divsChild>
    </w:div>
    <w:div w:id="1991514217">
      <w:marLeft w:val="8"/>
      <w:marRight w:val="8"/>
      <w:marTop w:val="0"/>
      <w:marBottom w:val="0"/>
      <w:divBdr>
        <w:top w:val="none" w:sz="0" w:space="0" w:color="auto"/>
        <w:left w:val="none" w:sz="0" w:space="0" w:color="auto"/>
        <w:bottom w:val="none" w:sz="0" w:space="0" w:color="auto"/>
        <w:right w:val="none" w:sz="0" w:space="0" w:color="auto"/>
      </w:divBdr>
      <w:divsChild>
        <w:div w:id="893547758">
          <w:marLeft w:val="0"/>
          <w:marRight w:val="0"/>
          <w:marTop w:val="0"/>
          <w:marBottom w:val="0"/>
          <w:divBdr>
            <w:top w:val="none" w:sz="0" w:space="0" w:color="auto"/>
            <w:left w:val="none" w:sz="0" w:space="0" w:color="auto"/>
            <w:bottom w:val="none" w:sz="0" w:space="0" w:color="auto"/>
            <w:right w:val="none" w:sz="0" w:space="0" w:color="auto"/>
          </w:divBdr>
        </w:div>
      </w:divsChild>
    </w:div>
    <w:div w:id="2010593648">
      <w:marLeft w:val="8"/>
      <w:marRight w:val="8"/>
      <w:marTop w:val="0"/>
      <w:marBottom w:val="0"/>
      <w:divBdr>
        <w:top w:val="none" w:sz="0" w:space="0" w:color="auto"/>
        <w:left w:val="none" w:sz="0" w:space="0" w:color="auto"/>
        <w:bottom w:val="none" w:sz="0" w:space="0" w:color="auto"/>
        <w:right w:val="none" w:sz="0" w:space="0" w:color="auto"/>
      </w:divBdr>
      <w:divsChild>
        <w:div w:id="1856261552">
          <w:marLeft w:val="0"/>
          <w:marRight w:val="0"/>
          <w:marTop w:val="0"/>
          <w:marBottom w:val="0"/>
          <w:divBdr>
            <w:top w:val="none" w:sz="0" w:space="0" w:color="auto"/>
            <w:left w:val="none" w:sz="0" w:space="0" w:color="auto"/>
            <w:bottom w:val="none" w:sz="0" w:space="0" w:color="auto"/>
            <w:right w:val="none" w:sz="0" w:space="0" w:color="auto"/>
          </w:divBdr>
        </w:div>
      </w:divsChild>
    </w:div>
    <w:div w:id="2012872899">
      <w:marLeft w:val="8"/>
      <w:marRight w:val="8"/>
      <w:marTop w:val="0"/>
      <w:marBottom w:val="0"/>
      <w:divBdr>
        <w:top w:val="none" w:sz="0" w:space="0" w:color="auto"/>
        <w:left w:val="none" w:sz="0" w:space="0" w:color="auto"/>
        <w:bottom w:val="none" w:sz="0" w:space="0" w:color="auto"/>
        <w:right w:val="none" w:sz="0" w:space="0" w:color="auto"/>
      </w:divBdr>
      <w:divsChild>
        <w:div w:id="493104107">
          <w:marLeft w:val="0"/>
          <w:marRight w:val="0"/>
          <w:marTop w:val="0"/>
          <w:marBottom w:val="0"/>
          <w:divBdr>
            <w:top w:val="none" w:sz="0" w:space="0" w:color="auto"/>
            <w:left w:val="none" w:sz="0" w:space="0" w:color="auto"/>
            <w:bottom w:val="none" w:sz="0" w:space="0" w:color="auto"/>
            <w:right w:val="none" w:sz="0" w:space="0" w:color="auto"/>
          </w:divBdr>
        </w:div>
      </w:divsChild>
    </w:div>
    <w:div w:id="2015835571">
      <w:marLeft w:val="8"/>
      <w:marRight w:val="8"/>
      <w:marTop w:val="0"/>
      <w:marBottom w:val="0"/>
      <w:divBdr>
        <w:top w:val="none" w:sz="0" w:space="0" w:color="auto"/>
        <w:left w:val="none" w:sz="0" w:space="0" w:color="auto"/>
        <w:bottom w:val="none" w:sz="0" w:space="0" w:color="auto"/>
        <w:right w:val="none" w:sz="0" w:space="0" w:color="auto"/>
      </w:divBdr>
      <w:divsChild>
        <w:div w:id="1279482906">
          <w:marLeft w:val="0"/>
          <w:marRight w:val="0"/>
          <w:marTop w:val="0"/>
          <w:marBottom w:val="0"/>
          <w:divBdr>
            <w:top w:val="none" w:sz="0" w:space="0" w:color="auto"/>
            <w:left w:val="none" w:sz="0" w:space="0" w:color="auto"/>
            <w:bottom w:val="none" w:sz="0" w:space="0" w:color="auto"/>
            <w:right w:val="none" w:sz="0" w:space="0" w:color="auto"/>
          </w:divBdr>
        </w:div>
      </w:divsChild>
    </w:div>
    <w:div w:id="2029601526">
      <w:marLeft w:val="8"/>
      <w:marRight w:val="8"/>
      <w:marTop w:val="0"/>
      <w:marBottom w:val="0"/>
      <w:divBdr>
        <w:top w:val="none" w:sz="0" w:space="0" w:color="auto"/>
        <w:left w:val="none" w:sz="0" w:space="0" w:color="auto"/>
        <w:bottom w:val="none" w:sz="0" w:space="0" w:color="auto"/>
        <w:right w:val="none" w:sz="0" w:space="0" w:color="auto"/>
      </w:divBdr>
    </w:div>
    <w:div w:id="2060473908">
      <w:marLeft w:val="8"/>
      <w:marRight w:val="8"/>
      <w:marTop w:val="0"/>
      <w:marBottom w:val="0"/>
      <w:divBdr>
        <w:top w:val="none" w:sz="0" w:space="0" w:color="auto"/>
        <w:left w:val="none" w:sz="0" w:space="0" w:color="auto"/>
        <w:bottom w:val="none" w:sz="0" w:space="0" w:color="auto"/>
        <w:right w:val="none" w:sz="0" w:space="0" w:color="auto"/>
      </w:divBdr>
    </w:div>
    <w:div w:id="2070491653">
      <w:marLeft w:val="8"/>
      <w:marRight w:val="8"/>
      <w:marTop w:val="0"/>
      <w:marBottom w:val="0"/>
      <w:divBdr>
        <w:top w:val="none" w:sz="0" w:space="0" w:color="auto"/>
        <w:left w:val="none" w:sz="0" w:space="0" w:color="auto"/>
        <w:bottom w:val="none" w:sz="0" w:space="0" w:color="auto"/>
        <w:right w:val="none" w:sz="0" w:space="0" w:color="auto"/>
      </w:divBdr>
      <w:divsChild>
        <w:div w:id="952591570">
          <w:marLeft w:val="0"/>
          <w:marRight w:val="0"/>
          <w:marTop w:val="0"/>
          <w:marBottom w:val="0"/>
          <w:divBdr>
            <w:top w:val="none" w:sz="0" w:space="0" w:color="auto"/>
            <w:left w:val="none" w:sz="0" w:space="0" w:color="auto"/>
            <w:bottom w:val="none" w:sz="0" w:space="0" w:color="auto"/>
            <w:right w:val="none" w:sz="0" w:space="0" w:color="auto"/>
          </w:divBdr>
        </w:div>
        <w:div w:id="143350497">
          <w:marLeft w:val="0"/>
          <w:marRight w:val="0"/>
          <w:marTop w:val="0"/>
          <w:marBottom w:val="0"/>
          <w:divBdr>
            <w:top w:val="none" w:sz="0" w:space="0" w:color="auto"/>
            <w:left w:val="none" w:sz="0" w:space="0" w:color="auto"/>
            <w:bottom w:val="none" w:sz="0" w:space="0" w:color="auto"/>
            <w:right w:val="none" w:sz="0" w:space="0" w:color="auto"/>
          </w:divBdr>
        </w:div>
        <w:div w:id="1097404753">
          <w:marLeft w:val="0"/>
          <w:marRight w:val="0"/>
          <w:marTop w:val="0"/>
          <w:marBottom w:val="0"/>
          <w:divBdr>
            <w:top w:val="none" w:sz="0" w:space="0" w:color="auto"/>
            <w:left w:val="none" w:sz="0" w:space="0" w:color="auto"/>
            <w:bottom w:val="none" w:sz="0" w:space="0" w:color="auto"/>
            <w:right w:val="none" w:sz="0" w:space="0" w:color="auto"/>
          </w:divBdr>
        </w:div>
        <w:div w:id="807627674">
          <w:marLeft w:val="0"/>
          <w:marRight w:val="0"/>
          <w:marTop w:val="0"/>
          <w:marBottom w:val="0"/>
          <w:divBdr>
            <w:top w:val="none" w:sz="0" w:space="0" w:color="auto"/>
            <w:left w:val="none" w:sz="0" w:space="0" w:color="auto"/>
            <w:bottom w:val="none" w:sz="0" w:space="0" w:color="auto"/>
            <w:right w:val="none" w:sz="0" w:space="0" w:color="auto"/>
          </w:divBdr>
        </w:div>
        <w:div w:id="563570178">
          <w:marLeft w:val="0"/>
          <w:marRight w:val="0"/>
          <w:marTop w:val="0"/>
          <w:marBottom w:val="0"/>
          <w:divBdr>
            <w:top w:val="none" w:sz="0" w:space="0" w:color="auto"/>
            <w:left w:val="none" w:sz="0" w:space="0" w:color="auto"/>
            <w:bottom w:val="none" w:sz="0" w:space="0" w:color="auto"/>
            <w:right w:val="none" w:sz="0" w:space="0" w:color="auto"/>
          </w:divBdr>
        </w:div>
      </w:divsChild>
    </w:div>
    <w:div w:id="2077361650">
      <w:marLeft w:val="8"/>
      <w:marRight w:val="8"/>
      <w:marTop w:val="0"/>
      <w:marBottom w:val="0"/>
      <w:divBdr>
        <w:top w:val="none" w:sz="0" w:space="0" w:color="auto"/>
        <w:left w:val="none" w:sz="0" w:space="0" w:color="auto"/>
        <w:bottom w:val="none" w:sz="0" w:space="0" w:color="auto"/>
        <w:right w:val="none" w:sz="0" w:space="0" w:color="auto"/>
      </w:divBdr>
      <w:divsChild>
        <w:div w:id="2023698769">
          <w:marLeft w:val="0"/>
          <w:marRight w:val="0"/>
          <w:marTop w:val="0"/>
          <w:marBottom w:val="0"/>
          <w:divBdr>
            <w:top w:val="none" w:sz="0" w:space="0" w:color="auto"/>
            <w:left w:val="none" w:sz="0" w:space="0" w:color="auto"/>
            <w:bottom w:val="none" w:sz="0" w:space="0" w:color="auto"/>
            <w:right w:val="none" w:sz="0" w:space="0" w:color="auto"/>
          </w:divBdr>
        </w:div>
      </w:divsChild>
    </w:div>
    <w:div w:id="2095516916">
      <w:marLeft w:val="8"/>
      <w:marRight w:val="8"/>
      <w:marTop w:val="0"/>
      <w:marBottom w:val="0"/>
      <w:divBdr>
        <w:top w:val="none" w:sz="0" w:space="0" w:color="auto"/>
        <w:left w:val="none" w:sz="0" w:space="0" w:color="auto"/>
        <w:bottom w:val="none" w:sz="0" w:space="0" w:color="auto"/>
        <w:right w:val="none" w:sz="0" w:space="0" w:color="auto"/>
      </w:divBdr>
      <w:divsChild>
        <w:div w:id="2111122501">
          <w:marLeft w:val="0"/>
          <w:marRight w:val="0"/>
          <w:marTop w:val="0"/>
          <w:marBottom w:val="0"/>
          <w:divBdr>
            <w:top w:val="none" w:sz="0" w:space="0" w:color="auto"/>
            <w:left w:val="none" w:sz="0" w:space="0" w:color="auto"/>
            <w:bottom w:val="none" w:sz="0" w:space="0" w:color="auto"/>
            <w:right w:val="none" w:sz="0" w:space="0" w:color="auto"/>
          </w:divBdr>
        </w:div>
        <w:div w:id="118767532">
          <w:marLeft w:val="0"/>
          <w:marRight w:val="0"/>
          <w:marTop w:val="0"/>
          <w:marBottom w:val="0"/>
          <w:divBdr>
            <w:top w:val="none" w:sz="0" w:space="0" w:color="auto"/>
            <w:left w:val="none" w:sz="0" w:space="0" w:color="auto"/>
            <w:bottom w:val="none" w:sz="0" w:space="0" w:color="auto"/>
            <w:right w:val="none" w:sz="0" w:space="0" w:color="auto"/>
          </w:divBdr>
        </w:div>
        <w:div w:id="2087220829">
          <w:marLeft w:val="0"/>
          <w:marRight w:val="0"/>
          <w:marTop w:val="0"/>
          <w:marBottom w:val="0"/>
          <w:divBdr>
            <w:top w:val="none" w:sz="0" w:space="0" w:color="auto"/>
            <w:left w:val="none" w:sz="0" w:space="0" w:color="auto"/>
            <w:bottom w:val="none" w:sz="0" w:space="0" w:color="auto"/>
            <w:right w:val="none" w:sz="0" w:space="0" w:color="auto"/>
          </w:divBdr>
        </w:div>
      </w:divsChild>
    </w:div>
    <w:div w:id="2104720964">
      <w:marLeft w:val="8"/>
      <w:marRight w:val="8"/>
      <w:marTop w:val="0"/>
      <w:marBottom w:val="0"/>
      <w:divBdr>
        <w:top w:val="none" w:sz="0" w:space="0" w:color="auto"/>
        <w:left w:val="none" w:sz="0" w:space="0" w:color="auto"/>
        <w:bottom w:val="none" w:sz="0" w:space="0" w:color="auto"/>
        <w:right w:val="none" w:sz="0" w:space="0" w:color="auto"/>
      </w:divBdr>
      <w:divsChild>
        <w:div w:id="413212237">
          <w:marLeft w:val="0"/>
          <w:marRight w:val="0"/>
          <w:marTop w:val="0"/>
          <w:marBottom w:val="0"/>
          <w:divBdr>
            <w:top w:val="none" w:sz="0" w:space="0" w:color="auto"/>
            <w:left w:val="none" w:sz="0" w:space="0" w:color="auto"/>
            <w:bottom w:val="none" w:sz="0" w:space="0" w:color="auto"/>
            <w:right w:val="none" w:sz="0" w:space="0" w:color="auto"/>
          </w:divBdr>
        </w:div>
      </w:divsChild>
    </w:div>
    <w:div w:id="2124961487">
      <w:marLeft w:val="8"/>
      <w:marRight w:val="8"/>
      <w:marTop w:val="0"/>
      <w:marBottom w:val="0"/>
      <w:divBdr>
        <w:top w:val="none" w:sz="0" w:space="0" w:color="auto"/>
        <w:left w:val="none" w:sz="0" w:space="0" w:color="auto"/>
        <w:bottom w:val="none" w:sz="0" w:space="0" w:color="auto"/>
        <w:right w:val="none" w:sz="0" w:space="0" w:color="auto"/>
      </w:divBdr>
      <w:divsChild>
        <w:div w:id="295644316">
          <w:marLeft w:val="0"/>
          <w:marRight w:val="0"/>
          <w:marTop w:val="0"/>
          <w:marBottom w:val="0"/>
          <w:divBdr>
            <w:top w:val="none" w:sz="0" w:space="0" w:color="auto"/>
            <w:left w:val="none" w:sz="0" w:space="0" w:color="auto"/>
            <w:bottom w:val="none" w:sz="0" w:space="0" w:color="auto"/>
            <w:right w:val="none" w:sz="0" w:space="0" w:color="auto"/>
          </w:divBdr>
        </w:div>
      </w:divsChild>
    </w:div>
    <w:div w:id="2126537343">
      <w:marLeft w:val="8"/>
      <w:marRight w:val="8"/>
      <w:marTop w:val="0"/>
      <w:marBottom w:val="0"/>
      <w:divBdr>
        <w:top w:val="none" w:sz="0" w:space="0" w:color="auto"/>
        <w:left w:val="none" w:sz="0" w:space="0" w:color="auto"/>
        <w:bottom w:val="none" w:sz="0" w:space="0" w:color="auto"/>
        <w:right w:val="none" w:sz="0" w:space="0" w:color="auto"/>
      </w:divBdr>
      <w:divsChild>
        <w:div w:id="1251355367">
          <w:marLeft w:val="0"/>
          <w:marRight w:val="0"/>
          <w:marTop w:val="0"/>
          <w:marBottom w:val="0"/>
          <w:divBdr>
            <w:top w:val="none" w:sz="0" w:space="0" w:color="auto"/>
            <w:left w:val="none" w:sz="0" w:space="0" w:color="auto"/>
            <w:bottom w:val="none" w:sz="0" w:space="0" w:color="auto"/>
            <w:right w:val="none" w:sz="0" w:space="0" w:color="auto"/>
          </w:divBdr>
        </w:div>
      </w:divsChild>
    </w:div>
    <w:div w:id="2141144857">
      <w:marLeft w:val="8"/>
      <w:marRight w:val="8"/>
      <w:marTop w:val="0"/>
      <w:marBottom w:val="0"/>
      <w:divBdr>
        <w:top w:val="none" w:sz="0" w:space="0" w:color="auto"/>
        <w:left w:val="none" w:sz="0" w:space="0" w:color="auto"/>
        <w:bottom w:val="none" w:sz="0" w:space="0" w:color="auto"/>
        <w:right w:val="none" w:sz="0" w:space="0" w:color="auto"/>
      </w:divBdr>
    </w:div>
    <w:div w:id="2144612063">
      <w:marLeft w:val="8"/>
      <w:marRight w:val="8"/>
      <w:marTop w:val="0"/>
      <w:marBottom w:val="0"/>
      <w:divBdr>
        <w:top w:val="none" w:sz="0" w:space="0" w:color="auto"/>
        <w:left w:val="none" w:sz="0" w:space="0" w:color="auto"/>
        <w:bottom w:val="none" w:sz="0" w:space="0" w:color="auto"/>
        <w:right w:val="none" w:sz="0" w:space="0" w:color="auto"/>
      </w:divBdr>
      <w:divsChild>
        <w:div w:id="209585315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bph-20190331xex32.htm" TargetMode="External"/><Relationship Id="rId3" Type="http://schemas.openxmlformats.org/officeDocument/2006/relationships/webSettings" Target="webSettings.xml"/><Relationship Id="rId7" Type="http://schemas.openxmlformats.org/officeDocument/2006/relationships/hyperlink" Target="tbph-20190331ex3127e4c4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bph-20190331ex311e3d1ec.htm" TargetMode="External"/><Relationship Id="rId5" Type="http://schemas.openxmlformats.org/officeDocument/2006/relationships/hyperlink" Target="tbph-20190331ex102ce7b68.htm" TargetMode="External"/><Relationship Id="rId10" Type="http://schemas.openxmlformats.org/officeDocument/2006/relationships/theme" Target="theme/theme1.xml"/><Relationship Id="rId4" Type="http://schemas.openxmlformats.org/officeDocument/2006/relationships/hyperlink" Target="http://www.sec.gov/Archives/edgar/data/1583107/000110465919000559/a19-1051_1ex99d1.ht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41224</Words>
  <Characters>234982</Characters>
  <Application>Microsoft Office Word</Application>
  <DocSecurity>0</DocSecurity>
  <Lines>1958</Lines>
  <Paragraphs>551</Paragraphs>
  <ScaleCrop>false</ScaleCrop>
  <Company/>
  <LinksUpToDate>false</LinksUpToDate>
  <CharactersWithSpaces>275655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tbph_Current_Folio_10Q </dc:title>
  <dc:subject/>
  <dc:creator>Chongjian.Yue</dc:creator>
  <cp:keywords/>
  <dc:description/>
  <cp:lastModifiedBy>Yue Chongjian</cp:lastModifiedBy>
  <cp:revision>1</cp:revision>
  <dcterms:created xsi:type="dcterms:W3CDTF">2024-01-04T16:01:00Z</dcterms:created>
  <dcterms:modified xsi:type="dcterms:W3CDTF">2024-01-04T16:01:00Z</dcterms:modified>
</cp:coreProperties>
</file>